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EC8" w:rsidRPr="00E975F4" w:rsidRDefault="003B6EC8" w:rsidP="003B6EC8">
      <w:pPr>
        <w:spacing w:before="120" w:after="120"/>
        <w:jc w:val="center"/>
        <w:rPr>
          <w:rFonts w:cs="Calibri"/>
          <w:b/>
          <w:i/>
          <w:snapToGrid w:val="0"/>
          <w:lang/>
        </w:rPr>
      </w:pPr>
      <w:bookmarkStart w:id="0" w:name="_Hlk82066034"/>
      <w:bookmarkEnd w:id="0"/>
    </w:p>
    <w:p w:rsidR="003B6EC8" w:rsidRPr="00790D2A" w:rsidRDefault="003B6EC8" w:rsidP="003B6EC8">
      <w:pPr>
        <w:spacing w:before="120" w:after="120"/>
        <w:jc w:val="center"/>
        <w:rPr>
          <w:rFonts w:cs="Calibri"/>
          <w:b/>
          <w:i/>
          <w:snapToGrid w:val="0"/>
          <w:lang w:val="sr-Cyrl-BA"/>
        </w:rPr>
      </w:pPr>
    </w:p>
    <w:p w:rsidR="003B6EC8" w:rsidRPr="00790D2A" w:rsidRDefault="003B6EC8" w:rsidP="003B6EC8">
      <w:pPr>
        <w:jc w:val="center"/>
        <w:rPr>
          <w:rFonts w:cs="Calibri"/>
          <w:b/>
          <w:caps/>
          <w:sz w:val="48"/>
          <w:szCs w:val="48"/>
          <w:lang w:val="sr-Cyrl-BA"/>
        </w:rPr>
      </w:pPr>
    </w:p>
    <w:p w:rsidR="003B6EC8" w:rsidRPr="00790D2A" w:rsidRDefault="003B6EC8" w:rsidP="003B6EC8">
      <w:pPr>
        <w:jc w:val="center"/>
        <w:rPr>
          <w:rFonts w:cs="Calibri"/>
          <w:b/>
          <w:caps/>
          <w:sz w:val="48"/>
          <w:szCs w:val="48"/>
          <w:lang w:val="sr-Cyrl-BA"/>
        </w:rPr>
      </w:pPr>
    </w:p>
    <w:p w:rsidR="003B6EC8" w:rsidRPr="00465EA3" w:rsidRDefault="003B6EC8" w:rsidP="003B6EC8">
      <w:pPr>
        <w:jc w:val="center"/>
        <w:rPr>
          <w:rFonts w:ascii="Calibri" w:hAnsi="Calibri" w:cs="Calibri"/>
          <w:b/>
          <w:caps/>
          <w:sz w:val="48"/>
          <w:szCs w:val="48"/>
          <w:lang w:val="sr-Cyrl-BA"/>
        </w:rPr>
      </w:pPr>
    </w:p>
    <w:p w:rsidR="003B6EC8" w:rsidRPr="00465EA3" w:rsidRDefault="003B6EC8" w:rsidP="003B6EC8">
      <w:pPr>
        <w:jc w:val="center"/>
        <w:rPr>
          <w:rFonts w:ascii="Calibri" w:hAnsi="Calibri" w:cs="Calibri"/>
          <w:b/>
          <w:caps/>
          <w:sz w:val="48"/>
          <w:szCs w:val="48"/>
          <w:lang w:val="sr-Cyrl-BA"/>
        </w:rPr>
      </w:pPr>
    </w:p>
    <w:p w:rsidR="003B6EC8" w:rsidRPr="00465EA3" w:rsidRDefault="003B6EC8" w:rsidP="003B6EC8">
      <w:pPr>
        <w:jc w:val="center"/>
        <w:rPr>
          <w:rFonts w:ascii="Calibri" w:hAnsi="Calibri" w:cs="Calibri"/>
          <w:b/>
          <w:caps/>
          <w:sz w:val="44"/>
          <w:szCs w:val="44"/>
          <w:lang w:val="sr-Cyrl-BA"/>
        </w:rPr>
      </w:pPr>
    </w:p>
    <w:p w:rsidR="003B6EC8" w:rsidRPr="00465EA3" w:rsidRDefault="00966068" w:rsidP="003B6EC8">
      <w:pPr>
        <w:jc w:val="center"/>
        <w:rPr>
          <w:rFonts w:ascii="Calibri" w:hAnsi="Calibri" w:cs="Calibri"/>
          <w:b/>
          <w:caps/>
          <w:color w:val="000000" w:themeColor="text1"/>
          <w:sz w:val="44"/>
          <w:szCs w:val="44"/>
          <w:lang w:val="sr-Cyrl-BA"/>
        </w:rPr>
      </w:pPr>
      <w:r w:rsidRPr="00465EA3">
        <w:rPr>
          <w:rFonts w:ascii="Calibri" w:hAnsi="Calibri" w:cs="Calibri"/>
          <w:b/>
          <w:caps/>
          <w:color w:val="000000" w:themeColor="text1"/>
          <w:sz w:val="44"/>
          <w:szCs w:val="44"/>
          <w:lang w:val="sr-Cyrl-BA"/>
        </w:rPr>
        <w:t>СТРАТЕГИЈА</w:t>
      </w:r>
      <w:r w:rsidR="003B6EC8" w:rsidRPr="00465EA3">
        <w:rPr>
          <w:rFonts w:ascii="Calibri" w:hAnsi="Calibri" w:cs="Calibri"/>
          <w:b/>
          <w:caps/>
          <w:color w:val="000000" w:themeColor="text1"/>
          <w:sz w:val="44"/>
          <w:szCs w:val="44"/>
          <w:lang w:val="sr-Cyrl-BA"/>
        </w:rPr>
        <w:t xml:space="preserve"> </w:t>
      </w:r>
      <w:r w:rsidRPr="00465EA3">
        <w:rPr>
          <w:rFonts w:ascii="Calibri" w:hAnsi="Calibri" w:cs="Calibri"/>
          <w:b/>
          <w:caps/>
          <w:color w:val="000000" w:themeColor="text1"/>
          <w:sz w:val="44"/>
          <w:szCs w:val="44"/>
          <w:lang w:val="sr-Cyrl-BA"/>
        </w:rPr>
        <w:t>РАЗВОЈА</w:t>
      </w:r>
      <w:r w:rsidR="003B6EC8" w:rsidRPr="00465EA3">
        <w:rPr>
          <w:rFonts w:ascii="Calibri" w:hAnsi="Calibri" w:cs="Calibri"/>
          <w:b/>
          <w:caps/>
          <w:color w:val="000000" w:themeColor="text1"/>
          <w:sz w:val="44"/>
          <w:szCs w:val="44"/>
          <w:lang w:val="sr-Cyrl-BA"/>
        </w:rPr>
        <w:t xml:space="preserve"> </w:t>
      </w:r>
      <w:r w:rsidR="007F67F9" w:rsidRPr="00465EA3">
        <w:rPr>
          <w:rFonts w:ascii="Calibri" w:hAnsi="Calibri" w:cs="Calibri"/>
          <w:b/>
          <w:caps/>
          <w:color w:val="000000" w:themeColor="text1"/>
          <w:sz w:val="44"/>
          <w:szCs w:val="44"/>
          <w:lang w:val="sr-Cyrl-BA"/>
        </w:rPr>
        <w:t>града бијељин</w:t>
      </w:r>
      <w:r w:rsidR="00111464">
        <w:rPr>
          <w:rFonts w:ascii="Calibri" w:hAnsi="Calibri" w:cs="Calibri"/>
          <w:b/>
          <w:caps/>
          <w:color w:val="000000" w:themeColor="text1"/>
          <w:sz w:val="44"/>
          <w:szCs w:val="44"/>
          <w:lang w:val="sr-Cyrl-BA"/>
        </w:rPr>
        <w:t>А</w:t>
      </w:r>
      <w:r w:rsidR="003B6EC8" w:rsidRPr="00465EA3">
        <w:rPr>
          <w:rFonts w:ascii="Calibri" w:hAnsi="Calibri" w:cs="Calibri"/>
          <w:b/>
          <w:caps/>
          <w:color w:val="000000" w:themeColor="text1"/>
          <w:sz w:val="44"/>
          <w:szCs w:val="44"/>
          <w:lang w:val="sr-Cyrl-BA"/>
        </w:rPr>
        <w:t xml:space="preserve"> </w:t>
      </w:r>
    </w:p>
    <w:p w:rsidR="003B6EC8" w:rsidRPr="00465EA3" w:rsidRDefault="007F67F9" w:rsidP="003B6EC8">
      <w:pPr>
        <w:jc w:val="center"/>
        <w:rPr>
          <w:rFonts w:ascii="Calibri" w:hAnsi="Calibri" w:cs="Calibri"/>
          <w:b/>
          <w:caps/>
          <w:color w:val="000000" w:themeColor="text1"/>
          <w:sz w:val="44"/>
          <w:szCs w:val="44"/>
          <w:lang/>
        </w:rPr>
      </w:pPr>
      <w:r w:rsidRPr="00465EA3">
        <w:rPr>
          <w:rFonts w:ascii="Calibri" w:hAnsi="Calibri" w:cs="Calibri"/>
          <w:b/>
          <w:caps/>
          <w:color w:val="000000" w:themeColor="text1"/>
          <w:sz w:val="44"/>
          <w:szCs w:val="44"/>
          <w:lang w:val="sr-Cyrl-BA"/>
        </w:rPr>
        <w:t xml:space="preserve">за период </w:t>
      </w:r>
      <w:r w:rsidR="003B6EC8" w:rsidRPr="00465EA3">
        <w:rPr>
          <w:rFonts w:ascii="Calibri" w:hAnsi="Calibri" w:cs="Calibri"/>
          <w:b/>
          <w:caps/>
          <w:color w:val="000000" w:themeColor="text1"/>
          <w:sz w:val="44"/>
          <w:szCs w:val="44"/>
          <w:lang w:val="sr-Cyrl-BA"/>
        </w:rPr>
        <w:t>20</w:t>
      </w:r>
      <w:r w:rsidRPr="00465EA3">
        <w:rPr>
          <w:rFonts w:ascii="Calibri" w:hAnsi="Calibri" w:cs="Calibri"/>
          <w:b/>
          <w:caps/>
          <w:color w:val="000000" w:themeColor="text1"/>
          <w:sz w:val="44"/>
          <w:szCs w:val="44"/>
          <w:lang w:val="sr-Cyrl-BA"/>
        </w:rPr>
        <w:t>24</w:t>
      </w:r>
      <w:r w:rsidR="001413B1">
        <w:rPr>
          <w:rFonts w:ascii="Calibri" w:hAnsi="Calibri" w:cs="Calibri"/>
          <w:b/>
          <w:caps/>
          <w:color w:val="000000" w:themeColor="text1"/>
          <w:sz w:val="44"/>
          <w:szCs w:val="44"/>
          <w:lang/>
        </w:rPr>
        <w:t xml:space="preserve"> </w:t>
      </w:r>
      <w:r w:rsidR="003B6EC8" w:rsidRPr="00465EA3">
        <w:rPr>
          <w:rFonts w:ascii="Calibri" w:hAnsi="Calibri" w:cs="Calibri"/>
          <w:b/>
          <w:caps/>
          <w:color w:val="000000" w:themeColor="text1"/>
          <w:sz w:val="44"/>
          <w:szCs w:val="44"/>
          <w:lang w:val="sr-Cyrl-BA"/>
        </w:rPr>
        <w:t>-</w:t>
      </w:r>
      <w:r w:rsidR="001413B1">
        <w:rPr>
          <w:rFonts w:ascii="Calibri" w:hAnsi="Calibri" w:cs="Calibri"/>
          <w:b/>
          <w:caps/>
          <w:color w:val="000000" w:themeColor="text1"/>
          <w:sz w:val="44"/>
          <w:szCs w:val="44"/>
          <w:lang/>
        </w:rPr>
        <w:t xml:space="preserve"> </w:t>
      </w:r>
      <w:r w:rsidR="003B6EC8" w:rsidRPr="00465EA3">
        <w:rPr>
          <w:rFonts w:ascii="Calibri" w:hAnsi="Calibri" w:cs="Calibri"/>
          <w:b/>
          <w:caps/>
          <w:color w:val="000000" w:themeColor="text1"/>
          <w:sz w:val="44"/>
          <w:szCs w:val="44"/>
          <w:lang w:val="sr-Cyrl-BA"/>
        </w:rPr>
        <w:t>20</w:t>
      </w:r>
      <w:r w:rsidRPr="00465EA3">
        <w:rPr>
          <w:rFonts w:ascii="Calibri" w:hAnsi="Calibri" w:cs="Calibri"/>
          <w:b/>
          <w:caps/>
          <w:color w:val="000000" w:themeColor="text1"/>
          <w:sz w:val="44"/>
          <w:szCs w:val="44"/>
          <w:lang w:val="sr-Cyrl-BA"/>
        </w:rPr>
        <w:t>30</w:t>
      </w:r>
      <w:r w:rsidR="003B6EC8" w:rsidRPr="00465EA3">
        <w:rPr>
          <w:rFonts w:ascii="Calibri" w:hAnsi="Calibri" w:cs="Calibri"/>
          <w:b/>
          <w:caps/>
          <w:color w:val="000000" w:themeColor="text1"/>
          <w:sz w:val="44"/>
          <w:szCs w:val="44"/>
          <w:lang w:val="sr-Cyrl-BA"/>
        </w:rPr>
        <w:t>.</w:t>
      </w:r>
      <w:r w:rsidR="009255BB" w:rsidRPr="00465EA3">
        <w:rPr>
          <w:rFonts w:ascii="Calibri" w:hAnsi="Calibri" w:cs="Calibri"/>
          <w:b/>
          <w:caps/>
          <w:color w:val="000000" w:themeColor="text1"/>
          <w:sz w:val="44"/>
          <w:szCs w:val="44"/>
          <w:lang/>
        </w:rPr>
        <w:t xml:space="preserve"> </w:t>
      </w:r>
      <w:r w:rsidR="009255BB" w:rsidRPr="00465EA3">
        <w:rPr>
          <w:rFonts w:ascii="Calibri" w:hAnsi="Calibri" w:cs="Calibri"/>
          <w:b/>
          <w:caps/>
          <w:color w:val="000000" w:themeColor="text1"/>
          <w:sz w:val="44"/>
          <w:szCs w:val="44"/>
          <w:lang/>
        </w:rPr>
        <w:t>година</w:t>
      </w:r>
    </w:p>
    <w:p w:rsidR="007F67F9" w:rsidRPr="00465EA3" w:rsidRDefault="007F67F9" w:rsidP="003B6EC8">
      <w:pPr>
        <w:jc w:val="center"/>
        <w:rPr>
          <w:rFonts w:ascii="Calibri" w:hAnsi="Calibri" w:cs="Calibri"/>
          <w:b/>
          <w:caps/>
          <w:color w:val="000000" w:themeColor="text1"/>
          <w:sz w:val="44"/>
          <w:szCs w:val="44"/>
          <w:lang w:val="sr-Cyrl-BA"/>
        </w:rPr>
      </w:pPr>
    </w:p>
    <w:p w:rsidR="003B6EC8" w:rsidRDefault="003B6EC8" w:rsidP="003B6EC8">
      <w:pPr>
        <w:jc w:val="center"/>
        <w:rPr>
          <w:rFonts w:ascii="Calibri" w:hAnsi="Calibri" w:cs="Calibri"/>
          <w:b/>
          <w:color w:val="000000" w:themeColor="text1"/>
          <w:sz w:val="32"/>
          <w:szCs w:val="32"/>
          <w:lang/>
        </w:rPr>
      </w:pPr>
    </w:p>
    <w:p w:rsidR="0094054F" w:rsidRDefault="0094054F" w:rsidP="003B6EC8">
      <w:pPr>
        <w:jc w:val="center"/>
        <w:rPr>
          <w:rFonts w:ascii="Calibri" w:hAnsi="Calibri" w:cs="Calibri"/>
          <w:b/>
          <w:color w:val="000000" w:themeColor="text1"/>
          <w:sz w:val="32"/>
          <w:szCs w:val="32"/>
          <w:lang/>
        </w:rPr>
      </w:pPr>
    </w:p>
    <w:p w:rsidR="0094054F" w:rsidRPr="00465EA3" w:rsidRDefault="0094054F" w:rsidP="003B6EC8">
      <w:pPr>
        <w:jc w:val="center"/>
        <w:rPr>
          <w:rFonts w:ascii="Calibri" w:hAnsi="Calibri" w:cs="Calibri"/>
          <w:b/>
          <w:sz w:val="28"/>
          <w:szCs w:val="28"/>
          <w:lang w:val="sr-Cyrl-BA"/>
        </w:rPr>
      </w:pPr>
    </w:p>
    <w:p w:rsidR="003B6EC8" w:rsidRPr="00465EA3" w:rsidRDefault="003B6EC8" w:rsidP="003B6EC8">
      <w:pPr>
        <w:jc w:val="center"/>
        <w:rPr>
          <w:rFonts w:ascii="Calibri" w:hAnsi="Calibri" w:cs="Calibri"/>
          <w:b/>
          <w:sz w:val="28"/>
          <w:szCs w:val="28"/>
          <w:lang w:val="sr-Cyrl-BA"/>
        </w:rPr>
      </w:pPr>
    </w:p>
    <w:p w:rsidR="003B6EC8" w:rsidRPr="00465EA3" w:rsidRDefault="003B6EC8" w:rsidP="003B6EC8">
      <w:pPr>
        <w:jc w:val="center"/>
        <w:rPr>
          <w:rFonts w:ascii="Calibri" w:hAnsi="Calibri" w:cs="Calibri"/>
          <w:b/>
          <w:sz w:val="28"/>
          <w:szCs w:val="28"/>
          <w:lang w:val="sr-Cyrl-BA"/>
        </w:rPr>
      </w:pPr>
    </w:p>
    <w:p w:rsidR="003B6EC8" w:rsidRDefault="003B6EC8" w:rsidP="003B6EC8">
      <w:pPr>
        <w:jc w:val="center"/>
        <w:rPr>
          <w:rFonts w:ascii="Calibri" w:hAnsi="Calibri" w:cs="Calibri"/>
          <w:b/>
          <w:sz w:val="28"/>
          <w:szCs w:val="28"/>
          <w:lang w:val="sr-Cyrl-BA"/>
        </w:rPr>
      </w:pPr>
    </w:p>
    <w:p w:rsidR="003E327F" w:rsidRPr="00790D2A" w:rsidRDefault="003E327F" w:rsidP="003B6EC8">
      <w:pPr>
        <w:jc w:val="center"/>
        <w:rPr>
          <w:rFonts w:cs="Calibri"/>
          <w:b/>
          <w:sz w:val="28"/>
          <w:szCs w:val="28"/>
          <w:lang w:val="sr-Cyrl-BA"/>
        </w:rPr>
      </w:pPr>
    </w:p>
    <w:tbl>
      <w:tblPr>
        <w:tblpPr w:leftFromText="180" w:rightFromText="180" w:vertAnchor="text" w:horzAnchor="margin" w:tblpXSpec="center" w:tblpY="5771"/>
        <w:tblW w:w="0" w:type="auto"/>
        <w:tblLayout w:type="fixed"/>
        <w:tblLook w:val="0000"/>
      </w:tblPr>
      <w:tblGrid>
        <w:gridCol w:w="6650"/>
      </w:tblGrid>
      <w:tr w:rsidR="003E327F" w:rsidRPr="00790D2A" w:rsidTr="003E327F">
        <w:trPr>
          <w:trHeight w:val="275"/>
        </w:trPr>
        <w:tc>
          <w:tcPr>
            <w:tcW w:w="6650" w:type="dxa"/>
            <w:shd w:val="clear" w:color="auto" w:fill="auto"/>
          </w:tcPr>
          <w:p w:rsidR="003E327F" w:rsidRPr="00790D2A" w:rsidRDefault="00BA5A37" w:rsidP="003E327F">
            <w:pPr>
              <w:pStyle w:val="Bezproreda"/>
              <w:jc w:val="center"/>
              <w:rPr>
                <w:highlight w:val="cyan"/>
                <w:lang w:val="sr-Cyrl-BA"/>
              </w:rPr>
            </w:pPr>
            <w:r>
              <w:rPr>
                <w:b/>
                <w:bCs/>
                <w:lang/>
              </w:rPr>
              <w:t xml:space="preserve">Бијељина, </w:t>
            </w:r>
            <w:r w:rsidR="006B0433" w:rsidRPr="0094054F">
              <w:rPr>
                <w:b/>
                <w:bCs/>
                <w:lang/>
              </w:rPr>
              <w:t>мај</w:t>
            </w:r>
            <w:r w:rsidR="003E327F" w:rsidRPr="0094054F">
              <w:rPr>
                <w:b/>
                <w:bCs/>
                <w:lang w:val="sr-Cyrl-BA"/>
              </w:rPr>
              <w:t xml:space="preserve"> 202</w:t>
            </w:r>
            <w:r w:rsidR="00CB1C55" w:rsidRPr="0094054F">
              <w:rPr>
                <w:b/>
                <w:bCs/>
                <w:lang w:val="sr-Cyrl-BA"/>
              </w:rPr>
              <w:t>4</w:t>
            </w:r>
            <w:r w:rsidR="003E327F" w:rsidRPr="0094054F">
              <w:rPr>
                <w:b/>
                <w:bCs/>
                <w:lang w:val="sr-Cyrl-BA"/>
              </w:rPr>
              <w:t>. године</w:t>
            </w:r>
          </w:p>
        </w:tc>
      </w:tr>
    </w:tbl>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Default="003E327F" w:rsidP="003B6EC8">
      <w:pPr>
        <w:rPr>
          <w:rFonts w:cs="Calibri"/>
          <w:b/>
          <w:sz w:val="28"/>
          <w:szCs w:val="28"/>
          <w:lang w:val="sr-Cyrl-BA"/>
        </w:rPr>
      </w:pPr>
    </w:p>
    <w:p w:rsidR="003E327F" w:rsidRPr="00790D2A" w:rsidRDefault="003E327F" w:rsidP="003B6EC8">
      <w:pPr>
        <w:rPr>
          <w:rFonts w:cs="Calibri"/>
          <w:b/>
          <w:sz w:val="28"/>
          <w:szCs w:val="28"/>
          <w:lang w:val="sr-Cyrl-BA"/>
        </w:rPr>
      </w:pPr>
    </w:p>
    <w:p w:rsidR="003B6EC8" w:rsidRPr="00465EA3" w:rsidRDefault="00966068" w:rsidP="003B6EC8">
      <w:pPr>
        <w:rPr>
          <w:rFonts w:ascii="Calibri" w:hAnsi="Calibri" w:cs="Calibri"/>
          <w:b/>
          <w:sz w:val="26"/>
          <w:lang w:val="sr-Cyrl-BA"/>
        </w:rPr>
      </w:pPr>
      <w:r w:rsidRPr="00465EA3">
        <w:rPr>
          <w:rFonts w:ascii="Calibri" w:hAnsi="Calibri" w:cs="Calibri"/>
          <w:b/>
          <w:sz w:val="28"/>
          <w:lang w:val="sr-Cyrl-BA"/>
        </w:rPr>
        <w:lastRenderedPageBreak/>
        <w:t>Садржај</w:t>
      </w:r>
    </w:p>
    <w:p w:rsidR="003B6EC8" w:rsidRPr="00790D2A" w:rsidRDefault="003B6EC8" w:rsidP="003B6EC8">
      <w:pPr>
        <w:rPr>
          <w:rFonts w:cs="Calibri"/>
          <w:b/>
          <w:lang w:val="sr-Cyrl-BA"/>
        </w:rPr>
      </w:pPr>
    </w:p>
    <w:p w:rsidR="00617677" w:rsidRDefault="002C43A1">
      <w:pPr>
        <w:pStyle w:val="TOC1"/>
        <w:rPr>
          <w:rFonts w:asciiTheme="minorHAnsi" w:eastAsiaTheme="minorEastAsia" w:hAnsiTheme="minorHAnsi" w:cstheme="minorBidi"/>
          <w:kern w:val="2"/>
          <w:sz w:val="24"/>
          <w:szCs w:val="24"/>
        </w:rPr>
      </w:pPr>
      <w:r w:rsidRPr="002C43A1">
        <w:rPr>
          <w:rFonts w:cs="Calibri"/>
          <w:lang w:val="sr-Cyrl-BA"/>
        </w:rPr>
        <w:fldChar w:fldCharType="begin"/>
      </w:r>
      <w:r w:rsidR="003B6EC8" w:rsidRPr="00790D2A">
        <w:rPr>
          <w:rFonts w:cs="Calibri"/>
          <w:lang w:val="sr-Cyrl-BA"/>
        </w:rPr>
        <w:instrText xml:space="preserve"> TOC \o "1-3" \h \z \u </w:instrText>
      </w:r>
      <w:r w:rsidRPr="002C43A1">
        <w:rPr>
          <w:rFonts w:cs="Calibri"/>
          <w:lang w:val="sr-Cyrl-BA"/>
        </w:rPr>
        <w:fldChar w:fldCharType="separate"/>
      </w:r>
      <w:hyperlink w:anchor="_Toc171321289" w:history="1">
        <w:r w:rsidR="00617677" w:rsidRPr="00C51AB8">
          <w:rPr>
            <w:rStyle w:val="Hyperlink"/>
            <w:rFonts w:cs="Calibri"/>
            <w:lang w:val="sr-Cyrl-BA"/>
          </w:rPr>
          <w:t>1.</w:t>
        </w:r>
        <w:r w:rsidR="00617677">
          <w:rPr>
            <w:rFonts w:asciiTheme="minorHAnsi" w:eastAsiaTheme="minorEastAsia" w:hAnsiTheme="minorHAnsi" w:cstheme="minorBidi"/>
            <w:kern w:val="2"/>
            <w:sz w:val="24"/>
            <w:szCs w:val="24"/>
          </w:rPr>
          <w:tab/>
        </w:r>
        <w:r w:rsidR="00617677" w:rsidRPr="00C51AB8">
          <w:rPr>
            <w:rStyle w:val="Hyperlink"/>
            <w:rFonts w:cs="Calibri"/>
            <w:lang w:val="sr-Cyrl-BA"/>
          </w:rPr>
          <w:t>Увод</w:t>
        </w:r>
        <w:r w:rsidR="00617677">
          <w:rPr>
            <w:webHidden/>
          </w:rPr>
          <w:tab/>
        </w:r>
        <w:r>
          <w:rPr>
            <w:webHidden/>
          </w:rPr>
          <w:fldChar w:fldCharType="begin"/>
        </w:r>
        <w:r w:rsidR="00617677">
          <w:rPr>
            <w:webHidden/>
          </w:rPr>
          <w:instrText xml:space="preserve"> PAGEREF _Toc171321289 \h </w:instrText>
        </w:r>
        <w:r>
          <w:rPr>
            <w:webHidden/>
          </w:rPr>
        </w:r>
        <w:r>
          <w:rPr>
            <w:webHidden/>
          </w:rPr>
          <w:fldChar w:fldCharType="separate"/>
        </w:r>
        <w:r w:rsidR="00534C4D">
          <w:rPr>
            <w:webHidden/>
          </w:rPr>
          <w:t>3</w:t>
        </w:r>
        <w:r>
          <w:rPr>
            <w:webHidden/>
          </w:rPr>
          <w:fldChar w:fldCharType="end"/>
        </w:r>
      </w:hyperlink>
    </w:p>
    <w:p w:rsidR="00617677" w:rsidRDefault="002C43A1">
      <w:pPr>
        <w:pStyle w:val="TOC2"/>
        <w:rPr>
          <w:rFonts w:asciiTheme="minorHAnsi" w:eastAsiaTheme="minorEastAsia" w:hAnsiTheme="minorHAnsi" w:cstheme="minorBidi"/>
          <w:kern w:val="2"/>
          <w:sz w:val="24"/>
          <w:szCs w:val="24"/>
        </w:rPr>
      </w:pPr>
      <w:hyperlink w:anchor="_Toc171321290" w:history="1">
        <w:r w:rsidR="00617677" w:rsidRPr="00C51AB8">
          <w:rPr>
            <w:rStyle w:val="Hyperlink"/>
            <w:rFonts w:cs="Calibri"/>
            <w:lang w:val="sr-Latn-BA"/>
          </w:rPr>
          <w:t>1.1</w:t>
        </w:r>
        <w:r w:rsidR="00617677">
          <w:rPr>
            <w:rFonts w:asciiTheme="minorHAnsi" w:eastAsiaTheme="minorEastAsia" w:hAnsiTheme="minorHAnsi" w:cstheme="minorBidi"/>
            <w:kern w:val="2"/>
            <w:sz w:val="24"/>
            <w:szCs w:val="24"/>
          </w:rPr>
          <w:tab/>
        </w:r>
        <w:r w:rsidR="00617677" w:rsidRPr="00C51AB8">
          <w:rPr>
            <w:rStyle w:val="Hyperlink"/>
            <w:lang/>
          </w:rPr>
          <w:t>Осврт на имплементацију претходне стратегије и остварени напредак у реализацији Циљева одрживог развоја</w:t>
        </w:r>
        <w:r w:rsidR="00617677">
          <w:rPr>
            <w:webHidden/>
          </w:rPr>
          <w:tab/>
        </w:r>
        <w:r>
          <w:rPr>
            <w:webHidden/>
          </w:rPr>
          <w:fldChar w:fldCharType="begin"/>
        </w:r>
        <w:r w:rsidR="00617677">
          <w:rPr>
            <w:webHidden/>
          </w:rPr>
          <w:instrText xml:space="preserve"> PAGEREF _Toc171321290 \h </w:instrText>
        </w:r>
        <w:r>
          <w:rPr>
            <w:webHidden/>
          </w:rPr>
        </w:r>
        <w:r>
          <w:rPr>
            <w:webHidden/>
          </w:rPr>
          <w:fldChar w:fldCharType="separate"/>
        </w:r>
        <w:r w:rsidR="00534C4D">
          <w:rPr>
            <w:webHidden/>
          </w:rPr>
          <w:t>5</w:t>
        </w:r>
        <w:r>
          <w:rPr>
            <w:webHidden/>
          </w:rPr>
          <w:fldChar w:fldCharType="end"/>
        </w:r>
      </w:hyperlink>
    </w:p>
    <w:p w:rsidR="00617677" w:rsidRDefault="002C43A1">
      <w:pPr>
        <w:pStyle w:val="TOC1"/>
        <w:rPr>
          <w:rFonts w:asciiTheme="minorHAnsi" w:eastAsiaTheme="minorEastAsia" w:hAnsiTheme="minorHAnsi" w:cstheme="minorBidi"/>
          <w:kern w:val="2"/>
          <w:sz w:val="24"/>
          <w:szCs w:val="24"/>
        </w:rPr>
      </w:pPr>
      <w:hyperlink w:anchor="_Toc171321291" w:history="1">
        <w:r w:rsidR="00617677" w:rsidRPr="00C51AB8">
          <w:rPr>
            <w:rStyle w:val="Hyperlink"/>
            <w:rFonts w:cs="Calibri"/>
            <w:lang w:val="sr-Cyrl-BA"/>
          </w:rPr>
          <w:t>2.</w:t>
        </w:r>
        <w:r w:rsidR="00617677">
          <w:rPr>
            <w:rFonts w:asciiTheme="minorHAnsi" w:eastAsiaTheme="minorEastAsia" w:hAnsiTheme="minorHAnsi" w:cstheme="minorBidi"/>
            <w:kern w:val="2"/>
            <w:sz w:val="24"/>
            <w:szCs w:val="24"/>
          </w:rPr>
          <w:tab/>
        </w:r>
        <w:r w:rsidR="00617677" w:rsidRPr="00C51AB8">
          <w:rPr>
            <w:rStyle w:val="Hyperlink"/>
            <w:rFonts w:cs="Calibri"/>
            <w:lang w:val="sr-Cyrl-BA"/>
          </w:rPr>
          <w:t>Стратешка платформа</w:t>
        </w:r>
        <w:r w:rsidR="00617677">
          <w:rPr>
            <w:webHidden/>
          </w:rPr>
          <w:tab/>
        </w:r>
        <w:r>
          <w:rPr>
            <w:webHidden/>
          </w:rPr>
          <w:fldChar w:fldCharType="begin"/>
        </w:r>
        <w:r w:rsidR="00617677">
          <w:rPr>
            <w:webHidden/>
          </w:rPr>
          <w:instrText xml:space="preserve"> PAGEREF _Toc171321291 \h </w:instrText>
        </w:r>
        <w:r>
          <w:rPr>
            <w:webHidden/>
          </w:rPr>
        </w:r>
        <w:r>
          <w:rPr>
            <w:webHidden/>
          </w:rPr>
          <w:fldChar w:fldCharType="separate"/>
        </w:r>
        <w:r w:rsidR="00534C4D">
          <w:rPr>
            <w:webHidden/>
          </w:rPr>
          <w:t>8</w:t>
        </w:r>
        <w:r>
          <w:rPr>
            <w:webHidden/>
          </w:rPr>
          <w:fldChar w:fldCharType="end"/>
        </w:r>
      </w:hyperlink>
    </w:p>
    <w:p w:rsidR="00617677" w:rsidRDefault="002C43A1">
      <w:pPr>
        <w:pStyle w:val="TOC2"/>
        <w:rPr>
          <w:rFonts w:asciiTheme="minorHAnsi" w:eastAsiaTheme="minorEastAsia" w:hAnsiTheme="minorHAnsi" w:cstheme="minorBidi"/>
          <w:kern w:val="2"/>
          <w:sz w:val="24"/>
          <w:szCs w:val="24"/>
        </w:rPr>
      </w:pPr>
      <w:hyperlink w:anchor="_Toc171321292" w:history="1">
        <w:r w:rsidR="00617677" w:rsidRPr="00C51AB8">
          <w:rPr>
            <w:rStyle w:val="Hyperlink"/>
            <w:rFonts w:cs="Calibri"/>
            <w:lang w:val="sr-Cyrl-BA"/>
          </w:rPr>
          <w:t>2.1.</w:t>
        </w:r>
        <w:r w:rsidR="00617677">
          <w:rPr>
            <w:rFonts w:asciiTheme="minorHAnsi" w:eastAsiaTheme="minorEastAsia" w:hAnsiTheme="minorHAnsi" w:cstheme="minorBidi"/>
            <w:kern w:val="2"/>
            <w:sz w:val="24"/>
            <w:szCs w:val="24"/>
          </w:rPr>
          <w:tab/>
        </w:r>
        <w:r w:rsidR="00617677" w:rsidRPr="00C51AB8">
          <w:rPr>
            <w:rStyle w:val="Hyperlink"/>
            <w:rFonts w:cs="Calibri"/>
            <w:lang w:val="sr-Cyrl-BA"/>
          </w:rPr>
          <w:t>Ситуациона анализа</w:t>
        </w:r>
        <w:r w:rsidR="00617677">
          <w:rPr>
            <w:webHidden/>
          </w:rPr>
          <w:tab/>
        </w:r>
        <w:r>
          <w:rPr>
            <w:webHidden/>
          </w:rPr>
          <w:fldChar w:fldCharType="begin"/>
        </w:r>
        <w:r w:rsidR="00617677">
          <w:rPr>
            <w:webHidden/>
          </w:rPr>
          <w:instrText xml:space="preserve"> PAGEREF _Toc171321292 \h </w:instrText>
        </w:r>
        <w:r>
          <w:rPr>
            <w:webHidden/>
          </w:rPr>
        </w:r>
        <w:r>
          <w:rPr>
            <w:webHidden/>
          </w:rPr>
          <w:fldChar w:fldCharType="separate"/>
        </w:r>
        <w:r w:rsidR="00534C4D">
          <w:rPr>
            <w:webHidden/>
          </w:rPr>
          <w:t>8</w:t>
        </w:r>
        <w:r>
          <w:rPr>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293" w:history="1">
        <w:r w:rsidR="00617677" w:rsidRPr="00C51AB8">
          <w:rPr>
            <w:rStyle w:val="Hyperlink"/>
            <w:noProof/>
            <w:lang/>
          </w:rPr>
          <w:t xml:space="preserve">а) </w:t>
        </w:r>
        <w:r w:rsidR="00617677" w:rsidRPr="00C51AB8">
          <w:rPr>
            <w:rStyle w:val="Hyperlink"/>
            <w:noProof/>
          </w:rPr>
          <w:t>Кључне историјске чињенице</w:t>
        </w:r>
        <w:r w:rsidR="00617677">
          <w:rPr>
            <w:noProof/>
            <w:webHidden/>
          </w:rPr>
          <w:tab/>
        </w:r>
        <w:r>
          <w:rPr>
            <w:noProof/>
            <w:webHidden/>
          </w:rPr>
          <w:fldChar w:fldCharType="begin"/>
        </w:r>
        <w:r w:rsidR="00617677">
          <w:rPr>
            <w:noProof/>
            <w:webHidden/>
          </w:rPr>
          <w:instrText xml:space="preserve"> PAGEREF _Toc171321293 \h </w:instrText>
        </w:r>
        <w:r>
          <w:rPr>
            <w:noProof/>
            <w:webHidden/>
          </w:rPr>
        </w:r>
        <w:r>
          <w:rPr>
            <w:noProof/>
            <w:webHidden/>
          </w:rPr>
          <w:fldChar w:fldCharType="separate"/>
        </w:r>
        <w:r w:rsidR="00534C4D">
          <w:rPr>
            <w:noProof/>
            <w:webHidden/>
          </w:rPr>
          <w:t>8</w:t>
        </w:r>
        <w:r>
          <w:rPr>
            <w:noProof/>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294" w:history="1">
        <w:r w:rsidR="00617677" w:rsidRPr="00C51AB8">
          <w:rPr>
            <w:rStyle w:val="Hyperlink"/>
            <w:noProof/>
            <w:lang/>
          </w:rPr>
          <w:t xml:space="preserve">б) </w:t>
        </w:r>
        <w:r w:rsidR="00617677" w:rsidRPr="00C51AB8">
          <w:rPr>
            <w:rStyle w:val="Hyperlink"/>
            <w:noProof/>
          </w:rPr>
          <w:t>Географске, просторне, природне и климатске одлике</w:t>
        </w:r>
        <w:r w:rsidR="00617677">
          <w:rPr>
            <w:noProof/>
            <w:webHidden/>
          </w:rPr>
          <w:tab/>
        </w:r>
        <w:r>
          <w:rPr>
            <w:noProof/>
            <w:webHidden/>
          </w:rPr>
          <w:fldChar w:fldCharType="begin"/>
        </w:r>
        <w:r w:rsidR="00617677">
          <w:rPr>
            <w:noProof/>
            <w:webHidden/>
          </w:rPr>
          <w:instrText xml:space="preserve"> PAGEREF _Toc171321294 \h </w:instrText>
        </w:r>
        <w:r>
          <w:rPr>
            <w:noProof/>
            <w:webHidden/>
          </w:rPr>
        </w:r>
        <w:r>
          <w:rPr>
            <w:noProof/>
            <w:webHidden/>
          </w:rPr>
          <w:fldChar w:fldCharType="separate"/>
        </w:r>
        <w:r w:rsidR="00534C4D">
          <w:rPr>
            <w:noProof/>
            <w:webHidden/>
          </w:rPr>
          <w:t>8</w:t>
        </w:r>
        <w:r>
          <w:rPr>
            <w:noProof/>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295" w:history="1">
        <w:r w:rsidR="00617677" w:rsidRPr="00C51AB8">
          <w:rPr>
            <w:rStyle w:val="Hyperlink"/>
            <w:noProof/>
            <w:lang/>
          </w:rPr>
          <w:t xml:space="preserve">в) </w:t>
        </w:r>
        <w:r w:rsidR="00617677" w:rsidRPr="00C51AB8">
          <w:rPr>
            <w:rStyle w:val="Hyperlink"/>
            <w:noProof/>
          </w:rPr>
          <w:t>Демографске карактеристике и кретања</w:t>
        </w:r>
        <w:r w:rsidR="00617677">
          <w:rPr>
            <w:noProof/>
            <w:webHidden/>
          </w:rPr>
          <w:tab/>
        </w:r>
        <w:r>
          <w:rPr>
            <w:noProof/>
            <w:webHidden/>
          </w:rPr>
          <w:fldChar w:fldCharType="begin"/>
        </w:r>
        <w:r w:rsidR="00617677">
          <w:rPr>
            <w:noProof/>
            <w:webHidden/>
          </w:rPr>
          <w:instrText xml:space="preserve"> PAGEREF _Toc171321295 \h </w:instrText>
        </w:r>
        <w:r>
          <w:rPr>
            <w:noProof/>
            <w:webHidden/>
          </w:rPr>
        </w:r>
        <w:r>
          <w:rPr>
            <w:noProof/>
            <w:webHidden/>
          </w:rPr>
          <w:fldChar w:fldCharType="separate"/>
        </w:r>
        <w:r w:rsidR="00534C4D">
          <w:rPr>
            <w:noProof/>
            <w:webHidden/>
          </w:rPr>
          <w:t>9</w:t>
        </w:r>
        <w:r>
          <w:rPr>
            <w:noProof/>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296" w:history="1">
        <w:r w:rsidR="00617677" w:rsidRPr="00C51AB8">
          <w:rPr>
            <w:rStyle w:val="Hyperlink"/>
            <w:noProof/>
            <w:lang/>
          </w:rPr>
          <w:t xml:space="preserve">г) </w:t>
        </w:r>
        <w:r w:rsidR="00617677" w:rsidRPr="00C51AB8">
          <w:rPr>
            <w:rStyle w:val="Hyperlink"/>
            <w:noProof/>
          </w:rPr>
          <w:t>Стање и кретање на тржишту рада</w:t>
        </w:r>
        <w:r w:rsidR="00617677">
          <w:rPr>
            <w:noProof/>
            <w:webHidden/>
          </w:rPr>
          <w:tab/>
        </w:r>
        <w:r>
          <w:rPr>
            <w:noProof/>
            <w:webHidden/>
          </w:rPr>
          <w:fldChar w:fldCharType="begin"/>
        </w:r>
        <w:r w:rsidR="00617677">
          <w:rPr>
            <w:noProof/>
            <w:webHidden/>
          </w:rPr>
          <w:instrText xml:space="preserve"> PAGEREF _Toc171321296 \h </w:instrText>
        </w:r>
        <w:r>
          <w:rPr>
            <w:noProof/>
            <w:webHidden/>
          </w:rPr>
        </w:r>
        <w:r>
          <w:rPr>
            <w:noProof/>
            <w:webHidden/>
          </w:rPr>
          <w:fldChar w:fldCharType="separate"/>
        </w:r>
        <w:r w:rsidR="00534C4D">
          <w:rPr>
            <w:noProof/>
            <w:webHidden/>
          </w:rPr>
          <w:t>13</w:t>
        </w:r>
        <w:r>
          <w:rPr>
            <w:noProof/>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297" w:history="1">
        <w:r w:rsidR="00617677" w:rsidRPr="00C51AB8">
          <w:rPr>
            <w:rStyle w:val="Hyperlink"/>
            <w:noProof/>
            <w:lang/>
          </w:rPr>
          <w:t xml:space="preserve">д) </w:t>
        </w:r>
        <w:r w:rsidR="00617677" w:rsidRPr="00C51AB8">
          <w:rPr>
            <w:rStyle w:val="Hyperlink"/>
            <w:noProof/>
          </w:rPr>
          <w:t>Стање привреде и економска кретања</w:t>
        </w:r>
        <w:r w:rsidR="00617677">
          <w:rPr>
            <w:noProof/>
            <w:webHidden/>
          </w:rPr>
          <w:tab/>
        </w:r>
        <w:r>
          <w:rPr>
            <w:noProof/>
            <w:webHidden/>
          </w:rPr>
          <w:fldChar w:fldCharType="begin"/>
        </w:r>
        <w:r w:rsidR="00617677">
          <w:rPr>
            <w:noProof/>
            <w:webHidden/>
          </w:rPr>
          <w:instrText xml:space="preserve"> PAGEREF _Toc171321297 \h </w:instrText>
        </w:r>
        <w:r>
          <w:rPr>
            <w:noProof/>
            <w:webHidden/>
          </w:rPr>
        </w:r>
        <w:r>
          <w:rPr>
            <w:noProof/>
            <w:webHidden/>
          </w:rPr>
          <w:fldChar w:fldCharType="separate"/>
        </w:r>
        <w:r w:rsidR="00534C4D">
          <w:rPr>
            <w:noProof/>
            <w:webHidden/>
          </w:rPr>
          <w:t>17</w:t>
        </w:r>
        <w:r>
          <w:rPr>
            <w:noProof/>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298" w:history="1">
        <w:r w:rsidR="00617677" w:rsidRPr="00C51AB8">
          <w:rPr>
            <w:rStyle w:val="Hyperlink"/>
            <w:noProof/>
            <w:lang/>
          </w:rPr>
          <w:t>ђ) Преглед стања у области друштвеног развоја</w:t>
        </w:r>
        <w:r w:rsidR="00617677">
          <w:rPr>
            <w:noProof/>
            <w:webHidden/>
          </w:rPr>
          <w:tab/>
        </w:r>
        <w:r>
          <w:rPr>
            <w:noProof/>
            <w:webHidden/>
          </w:rPr>
          <w:fldChar w:fldCharType="begin"/>
        </w:r>
        <w:r w:rsidR="00617677">
          <w:rPr>
            <w:noProof/>
            <w:webHidden/>
          </w:rPr>
          <w:instrText xml:space="preserve"> PAGEREF _Toc171321298 \h </w:instrText>
        </w:r>
        <w:r>
          <w:rPr>
            <w:noProof/>
            <w:webHidden/>
          </w:rPr>
        </w:r>
        <w:r>
          <w:rPr>
            <w:noProof/>
            <w:webHidden/>
          </w:rPr>
          <w:fldChar w:fldCharType="separate"/>
        </w:r>
        <w:r w:rsidR="00534C4D">
          <w:rPr>
            <w:noProof/>
            <w:webHidden/>
          </w:rPr>
          <w:t>27</w:t>
        </w:r>
        <w:r>
          <w:rPr>
            <w:noProof/>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299" w:history="1">
        <w:r w:rsidR="00617677" w:rsidRPr="00C51AB8">
          <w:rPr>
            <w:rStyle w:val="Hyperlink"/>
            <w:noProof/>
            <w:lang/>
          </w:rPr>
          <w:t xml:space="preserve">е) </w:t>
        </w:r>
        <w:r w:rsidR="00617677" w:rsidRPr="00C51AB8">
          <w:rPr>
            <w:rStyle w:val="Hyperlink"/>
            <w:noProof/>
          </w:rPr>
          <w:t xml:space="preserve">Стање просторно-планске документације, инфраструктуре и </w:t>
        </w:r>
        <w:r w:rsidR="00617677" w:rsidRPr="00C51AB8">
          <w:rPr>
            <w:rStyle w:val="Hyperlink"/>
            <w:noProof/>
            <w:lang/>
          </w:rPr>
          <w:t xml:space="preserve">комуналних </w:t>
        </w:r>
        <w:r w:rsidR="00617677" w:rsidRPr="00C51AB8">
          <w:rPr>
            <w:rStyle w:val="Hyperlink"/>
            <w:noProof/>
          </w:rPr>
          <w:t>услуга</w:t>
        </w:r>
        <w:r w:rsidR="00617677">
          <w:rPr>
            <w:noProof/>
            <w:webHidden/>
          </w:rPr>
          <w:tab/>
        </w:r>
        <w:r>
          <w:rPr>
            <w:noProof/>
            <w:webHidden/>
          </w:rPr>
          <w:fldChar w:fldCharType="begin"/>
        </w:r>
        <w:r w:rsidR="00617677">
          <w:rPr>
            <w:noProof/>
            <w:webHidden/>
          </w:rPr>
          <w:instrText xml:space="preserve"> PAGEREF _Toc171321299 \h </w:instrText>
        </w:r>
        <w:r>
          <w:rPr>
            <w:noProof/>
            <w:webHidden/>
          </w:rPr>
        </w:r>
        <w:r>
          <w:rPr>
            <w:noProof/>
            <w:webHidden/>
          </w:rPr>
          <w:fldChar w:fldCharType="separate"/>
        </w:r>
        <w:r w:rsidR="00534C4D">
          <w:rPr>
            <w:noProof/>
            <w:webHidden/>
          </w:rPr>
          <w:t>53</w:t>
        </w:r>
        <w:r>
          <w:rPr>
            <w:noProof/>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300" w:history="1">
        <w:r w:rsidR="00617677" w:rsidRPr="00C51AB8">
          <w:rPr>
            <w:rStyle w:val="Hyperlink"/>
            <w:noProof/>
            <w:lang/>
          </w:rPr>
          <w:t xml:space="preserve">ж) </w:t>
        </w:r>
        <w:r w:rsidR="00617677" w:rsidRPr="00C51AB8">
          <w:rPr>
            <w:rStyle w:val="Hyperlink"/>
            <w:noProof/>
          </w:rPr>
          <w:t>Стање животне средине</w:t>
        </w:r>
        <w:r w:rsidR="00617677">
          <w:rPr>
            <w:noProof/>
            <w:webHidden/>
          </w:rPr>
          <w:tab/>
        </w:r>
        <w:r>
          <w:rPr>
            <w:noProof/>
            <w:webHidden/>
          </w:rPr>
          <w:fldChar w:fldCharType="begin"/>
        </w:r>
        <w:r w:rsidR="00617677">
          <w:rPr>
            <w:noProof/>
            <w:webHidden/>
          </w:rPr>
          <w:instrText xml:space="preserve"> PAGEREF _Toc171321300 \h </w:instrText>
        </w:r>
        <w:r>
          <w:rPr>
            <w:noProof/>
            <w:webHidden/>
          </w:rPr>
        </w:r>
        <w:r>
          <w:rPr>
            <w:noProof/>
            <w:webHidden/>
          </w:rPr>
          <w:fldChar w:fldCharType="separate"/>
        </w:r>
        <w:r w:rsidR="00534C4D">
          <w:rPr>
            <w:noProof/>
            <w:webHidden/>
          </w:rPr>
          <w:t>62</w:t>
        </w:r>
        <w:r>
          <w:rPr>
            <w:noProof/>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301" w:history="1">
        <w:r w:rsidR="00617677" w:rsidRPr="00C51AB8">
          <w:rPr>
            <w:rStyle w:val="Hyperlink"/>
            <w:noProof/>
            <w:lang/>
          </w:rPr>
          <w:t xml:space="preserve">з) </w:t>
        </w:r>
        <w:r w:rsidR="00617677" w:rsidRPr="00C51AB8">
          <w:rPr>
            <w:rStyle w:val="Hyperlink"/>
            <w:noProof/>
          </w:rPr>
          <w:t>Стање и кретање јавних прихода и расхода, укључујући пројекцију финансијских средстава потребних за имплементацију стратегије</w:t>
        </w:r>
        <w:r w:rsidR="00617677">
          <w:rPr>
            <w:noProof/>
            <w:webHidden/>
          </w:rPr>
          <w:tab/>
        </w:r>
        <w:r>
          <w:rPr>
            <w:noProof/>
            <w:webHidden/>
          </w:rPr>
          <w:fldChar w:fldCharType="begin"/>
        </w:r>
        <w:r w:rsidR="00617677">
          <w:rPr>
            <w:noProof/>
            <w:webHidden/>
          </w:rPr>
          <w:instrText xml:space="preserve"> PAGEREF _Toc171321301 \h </w:instrText>
        </w:r>
        <w:r>
          <w:rPr>
            <w:noProof/>
            <w:webHidden/>
          </w:rPr>
        </w:r>
        <w:r>
          <w:rPr>
            <w:noProof/>
            <w:webHidden/>
          </w:rPr>
          <w:fldChar w:fldCharType="separate"/>
        </w:r>
        <w:r w:rsidR="00534C4D">
          <w:rPr>
            <w:noProof/>
            <w:webHidden/>
          </w:rPr>
          <w:t>69</w:t>
        </w:r>
        <w:r>
          <w:rPr>
            <w:noProof/>
            <w:webHidden/>
          </w:rPr>
          <w:fldChar w:fldCharType="end"/>
        </w:r>
      </w:hyperlink>
    </w:p>
    <w:p w:rsidR="00617677" w:rsidRDefault="002C43A1">
      <w:pPr>
        <w:pStyle w:val="TOC2"/>
        <w:rPr>
          <w:rFonts w:asciiTheme="minorHAnsi" w:eastAsiaTheme="minorEastAsia" w:hAnsiTheme="minorHAnsi" w:cstheme="minorBidi"/>
          <w:kern w:val="2"/>
          <w:sz w:val="24"/>
          <w:szCs w:val="24"/>
        </w:rPr>
      </w:pPr>
      <w:hyperlink w:anchor="_Toc171321302" w:history="1">
        <w:r w:rsidR="00617677" w:rsidRPr="00C51AB8">
          <w:rPr>
            <w:rStyle w:val="Hyperlink"/>
          </w:rPr>
          <w:t>2.2.</w:t>
        </w:r>
        <w:r w:rsidR="00617677">
          <w:rPr>
            <w:rFonts w:asciiTheme="minorHAnsi" w:eastAsiaTheme="minorEastAsia" w:hAnsiTheme="minorHAnsi" w:cstheme="minorBidi"/>
            <w:kern w:val="2"/>
            <w:sz w:val="24"/>
            <w:szCs w:val="24"/>
          </w:rPr>
          <w:tab/>
        </w:r>
        <w:r w:rsidR="00617677" w:rsidRPr="00C51AB8">
          <w:rPr>
            <w:rStyle w:val="Hyperlink"/>
            <w:lang/>
          </w:rPr>
          <w:t xml:space="preserve">SWOT </w:t>
        </w:r>
        <w:r w:rsidR="00617677" w:rsidRPr="00C51AB8">
          <w:rPr>
            <w:rStyle w:val="Hyperlink"/>
          </w:rPr>
          <w:t>анализа</w:t>
        </w:r>
        <w:r w:rsidR="00617677">
          <w:rPr>
            <w:webHidden/>
          </w:rPr>
          <w:tab/>
        </w:r>
        <w:r>
          <w:rPr>
            <w:webHidden/>
          </w:rPr>
          <w:fldChar w:fldCharType="begin"/>
        </w:r>
        <w:r w:rsidR="00617677">
          <w:rPr>
            <w:webHidden/>
          </w:rPr>
          <w:instrText xml:space="preserve"> PAGEREF _Toc171321302 \h </w:instrText>
        </w:r>
        <w:r>
          <w:rPr>
            <w:webHidden/>
          </w:rPr>
        </w:r>
        <w:r>
          <w:rPr>
            <w:webHidden/>
          </w:rPr>
          <w:fldChar w:fldCharType="separate"/>
        </w:r>
        <w:r w:rsidR="00534C4D">
          <w:rPr>
            <w:webHidden/>
          </w:rPr>
          <w:t>72</w:t>
        </w:r>
        <w:r>
          <w:rPr>
            <w:webHidden/>
          </w:rPr>
          <w:fldChar w:fldCharType="end"/>
        </w:r>
      </w:hyperlink>
    </w:p>
    <w:p w:rsidR="00617677" w:rsidRDefault="002C43A1">
      <w:pPr>
        <w:pStyle w:val="TOC2"/>
        <w:rPr>
          <w:rFonts w:asciiTheme="minorHAnsi" w:eastAsiaTheme="minorEastAsia" w:hAnsiTheme="minorHAnsi" w:cstheme="minorBidi"/>
          <w:kern w:val="2"/>
          <w:sz w:val="24"/>
          <w:szCs w:val="24"/>
        </w:rPr>
      </w:pPr>
      <w:hyperlink w:anchor="_Toc171321303" w:history="1">
        <w:r w:rsidR="00617677" w:rsidRPr="00C51AB8">
          <w:rPr>
            <w:rStyle w:val="Hyperlink"/>
          </w:rPr>
          <w:t>2.3.</w:t>
        </w:r>
        <w:r w:rsidR="00617677">
          <w:rPr>
            <w:rFonts w:asciiTheme="minorHAnsi" w:eastAsiaTheme="minorEastAsia" w:hAnsiTheme="minorHAnsi" w:cstheme="minorBidi"/>
            <w:kern w:val="2"/>
            <w:sz w:val="24"/>
            <w:szCs w:val="24"/>
          </w:rPr>
          <w:tab/>
        </w:r>
        <w:r w:rsidR="00617677" w:rsidRPr="00C51AB8">
          <w:rPr>
            <w:rStyle w:val="Hyperlink"/>
          </w:rPr>
          <w:t>Стратешки фокуси</w:t>
        </w:r>
        <w:r w:rsidR="00617677">
          <w:rPr>
            <w:webHidden/>
          </w:rPr>
          <w:tab/>
        </w:r>
        <w:r>
          <w:rPr>
            <w:webHidden/>
          </w:rPr>
          <w:fldChar w:fldCharType="begin"/>
        </w:r>
        <w:r w:rsidR="00617677">
          <w:rPr>
            <w:webHidden/>
          </w:rPr>
          <w:instrText xml:space="preserve"> PAGEREF _Toc171321303 \h </w:instrText>
        </w:r>
        <w:r>
          <w:rPr>
            <w:webHidden/>
          </w:rPr>
        </w:r>
        <w:r>
          <w:rPr>
            <w:webHidden/>
          </w:rPr>
          <w:fldChar w:fldCharType="separate"/>
        </w:r>
        <w:r w:rsidR="00534C4D">
          <w:rPr>
            <w:webHidden/>
          </w:rPr>
          <w:t>76</w:t>
        </w:r>
        <w:r>
          <w:rPr>
            <w:webHidden/>
          </w:rPr>
          <w:fldChar w:fldCharType="end"/>
        </w:r>
      </w:hyperlink>
    </w:p>
    <w:p w:rsidR="00617677" w:rsidRDefault="002C43A1">
      <w:pPr>
        <w:pStyle w:val="TOC2"/>
        <w:rPr>
          <w:rFonts w:asciiTheme="minorHAnsi" w:eastAsiaTheme="minorEastAsia" w:hAnsiTheme="minorHAnsi" w:cstheme="minorBidi"/>
          <w:kern w:val="2"/>
          <w:sz w:val="24"/>
          <w:szCs w:val="24"/>
        </w:rPr>
      </w:pPr>
      <w:hyperlink w:anchor="_Toc171321304" w:history="1">
        <w:r w:rsidR="00617677" w:rsidRPr="00C51AB8">
          <w:rPr>
            <w:rStyle w:val="Hyperlink"/>
          </w:rPr>
          <w:t>2.4.</w:t>
        </w:r>
        <w:r w:rsidR="00617677">
          <w:rPr>
            <w:rFonts w:asciiTheme="minorHAnsi" w:eastAsiaTheme="minorEastAsia" w:hAnsiTheme="minorHAnsi" w:cstheme="minorBidi"/>
            <w:kern w:val="2"/>
            <w:sz w:val="24"/>
            <w:szCs w:val="24"/>
          </w:rPr>
          <w:tab/>
        </w:r>
        <w:r w:rsidR="00617677" w:rsidRPr="00C51AB8">
          <w:rPr>
            <w:rStyle w:val="Hyperlink"/>
          </w:rPr>
          <w:t xml:space="preserve">Визија и стратешки циљеви </w:t>
        </w:r>
        <w:r w:rsidR="00617677" w:rsidRPr="00C51AB8">
          <w:rPr>
            <w:rStyle w:val="Hyperlink"/>
            <w:lang/>
          </w:rPr>
          <w:t>развоја Бијељине</w:t>
        </w:r>
        <w:r w:rsidR="00617677">
          <w:rPr>
            <w:webHidden/>
          </w:rPr>
          <w:tab/>
        </w:r>
        <w:r>
          <w:rPr>
            <w:webHidden/>
          </w:rPr>
          <w:fldChar w:fldCharType="begin"/>
        </w:r>
        <w:r w:rsidR="00617677">
          <w:rPr>
            <w:webHidden/>
          </w:rPr>
          <w:instrText xml:space="preserve"> PAGEREF _Toc171321304 \h </w:instrText>
        </w:r>
        <w:r>
          <w:rPr>
            <w:webHidden/>
          </w:rPr>
        </w:r>
        <w:r>
          <w:rPr>
            <w:webHidden/>
          </w:rPr>
          <w:fldChar w:fldCharType="separate"/>
        </w:r>
        <w:r w:rsidR="00534C4D">
          <w:rPr>
            <w:webHidden/>
          </w:rPr>
          <w:t>79</w:t>
        </w:r>
        <w:r>
          <w:rPr>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305" w:history="1">
        <w:r w:rsidR="00617677" w:rsidRPr="00C51AB8">
          <w:rPr>
            <w:rStyle w:val="Hyperlink"/>
            <w:noProof/>
            <w:lang/>
          </w:rPr>
          <w:t xml:space="preserve">а) </w:t>
        </w:r>
        <w:r w:rsidR="00617677" w:rsidRPr="00C51AB8">
          <w:rPr>
            <w:rStyle w:val="Hyperlink"/>
            <w:noProof/>
          </w:rPr>
          <w:t>Визија развоја</w:t>
        </w:r>
        <w:r w:rsidR="00617677">
          <w:rPr>
            <w:noProof/>
            <w:webHidden/>
          </w:rPr>
          <w:tab/>
        </w:r>
        <w:r>
          <w:rPr>
            <w:noProof/>
            <w:webHidden/>
          </w:rPr>
          <w:fldChar w:fldCharType="begin"/>
        </w:r>
        <w:r w:rsidR="00617677">
          <w:rPr>
            <w:noProof/>
            <w:webHidden/>
          </w:rPr>
          <w:instrText xml:space="preserve"> PAGEREF _Toc171321305 \h </w:instrText>
        </w:r>
        <w:r>
          <w:rPr>
            <w:noProof/>
            <w:webHidden/>
          </w:rPr>
        </w:r>
        <w:r>
          <w:rPr>
            <w:noProof/>
            <w:webHidden/>
          </w:rPr>
          <w:fldChar w:fldCharType="separate"/>
        </w:r>
        <w:r w:rsidR="00534C4D">
          <w:rPr>
            <w:noProof/>
            <w:webHidden/>
          </w:rPr>
          <w:t>79</w:t>
        </w:r>
        <w:r>
          <w:rPr>
            <w:noProof/>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306" w:history="1">
        <w:r w:rsidR="00617677" w:rsidRPr="00C51AB8">
          <w:rPr>
            <w:rStyle w:val="Hyperlink"/>
            <w:noProof/>
            <w:lang/>
          </w:rPr>
          <w:t xml:space="preserve">б) </w:t>
        </w:r>
        <w:r w:rsidR="00617677" w:rsidRPr="00C51AB8">
          <w:rPr>
            <w:rStyle w:val="Hyperlink"/>
            <w:noProof/>
          </w:rPr>
          <w:t>Стратешки циљеви развоја</w:t>
        </w:r>
        <w:r w:rsidR="00617677">
          <w:rPr>
            <w:noProof/>
            <w:webHidden/>
          </w:rPr>
          <w:tab/>
        </w:r>
        <w:r>
          <w:rPr>
            <w:noProof/>
            <w:webHidden/>
          </w:rPr>
          <w:fldChar w:fldCharType="begin"/>
        </w:r>
        <w:r w:rsidR="00617677">
          <w:rPr>
            <w:noProof/>
            <w:webHidden/>
          </w:rPr>
          <w:instrText xml:space="preserve"> PAGEREF _Toc171321306 \h </w:instrText>
        </w:r>
        <w:r>
          <w:rPr>
            <w:noProof/>
            <w:webHidden/>
          </w:rPr>
        </w:r>
        <w:r>
          <w:rPr>
            <w:noProof/>
            <w:webHidden/>
          </w:rPr>
          <w:fldChar w:fldCharType="separate"/>
        </w:r>
        <w:r w:rsidR="00534C4D">
          <w:rPr>
            <w:noProof/>
            <w:webHidden/>
          </w:rPr>
          <w:t>79</w:t>
        </w:r>
        <w:r>
          <w:rPr>
            <w:noProof/>
            <w:webHidden/>
          </w:rPr>
          <w:fldChar w:fldCharType="end"/>
        </w:r>
      </w:hyperlink>
    </w:p>
    <w:p w:rsidR="00617677" w:rsidRDefault="002C43A1">
      <w:pPr>
        <w:pStyle w:val="TOC1"/>
        <w:rPr>
          <w:rFonts w:asciiTheme="minorHAnsi" w:eastAsiaTheme="minorEastAsia" w:hAnsiTheme="minorHAnsi" w:cstheme="minorBidi"/>
          <w:kern w:val="2"/>
          <w:sz w:val="24"/>
          <w:szCs w:val="24"/>
        </w:rPr>
      </w:pPr>
      <w:hyperlink w:anchor="_Toc171321307" w:history="1">
        <w:r w:rsidR="00617677" w:rsidRPr="00C51AB8">
          <w:rPr>
            <w:rStyle w:val="Hyperlink"/>
            <w:rFonts w:cs="Calibri"/>
            <w:lang/>
          </w:rPr>
          <w:t>3.</w:t>
        </w:r>
        <w:r w:rsidR="00617677">
          <w:rPr>
            <w:rFonts w:asciiTheme="minorHAnsi" w:eastAsiaTheme="minorEastAsia" w:hAnsiTheme="minorHAnsi" w:cstheme="minorBidi"/>
            <w:kern w:val="2"/>
            <w:sz w:val="24"/>
            <w:szCs w:val="24"/>
          </w:rPr>
          <w:tab/>
        </w:r>
        <w:r w:rsidR="00617677" w:rsidRPr="00C51AB8">
          <w:rPr>
            <w:rStyle w:val="Hyperlink"/>
            <w:rFonts w:cs="Calibri"/>
            <w:lang/>
          </w:rPr>
          <w:t>ПРИОРИТЕТИ И МЈЕРЕ</w:t>
        </w:r>
        <w:r w:rsidR="00617677">
          <w:rPr>
            <w:webHidden/>
          </w:rPr>
          <w:tab/>
        </w:r>
        <w:r>
          <w:rPr>
            <w:webHidden/>
          </w:rPr>
          <w:fldChar w:fldCharType="begin"/>
        </w:r>
        <w:r w:rsidR="00617677">
          <w:rPr>
            <w:webHidden/>
          </w:rPr>
          <w:instrText xml:space="preserve"> PAGEREF _Toc171321307 \h </w:instrText>
        </w:r>
        <w:r>
          <w:rPr>
            <w:webHidden/>
          </w:rPr>
        </w:r>
        <w:r>
          <w:rPr>
            <w:webHidden/>
          </w:rPr>
          <w:fldChar w:fldCharType="separate"/>
        </w:r>
        <w:r w:rsidR="00534C4D">
          <w:rPr>
            <w:webHidden/>
          </w:rPr>
          <w:t>82</w:t>
        </w:r>
        <w:r>
          <w:rPr>
            <w:webHidden/>
          </w:rPr>
          <w:fldChar w:fldCharType="end"/>
        </w:r>
      </w:hyperlink>
    </w:p>
    <w:p w:rsidR="00617677" w:rsidRDefault="002C43A1">
      <w:pPr>
        <w:pStyle w:val="TOC2"/>
        <w:rPr>
          <w:rFonts w:asciiTheme="minorHAnsi" w:eastAsiaTheme="minorEastAsia" w:hAnsiTheme="minorHAnsi" w:cstheme="minorBidi"/>
          <w:kern w:val="2"/>
          <w:sz w:val="24"/>
          <w:szCs w:val="24"/>
        </w:rPr>
      </w:pPr>
      <w:hyperlink w:anchor="_Toc171321308" w:history="1">
        <w:r w:rsidR="00617677" w:rsidRPr="00C51AB8">
          <w:rPr>
            <w:rStyle w:val="Hyperlink"/>
            <w:rFonts w:cs="Calibri"/>
          </w:rPr>
          <w:t>3.1.</w:t>
        </w:r>
        <w:r w:rsidR="00617677">
          <w:rPr>
            <w:rFonts w:asciiTheme="minorHAnsi" w:eastAsiaTheme="minorEastAsia" w:hAnsiTheme="minorHAnsi" w:cstheme="minorBidi"/>
            <w:kern w:val="2"/>
            <w:sz w:val="24"/>
            <w:szCs w:val="24"/>
          </w:rPr>
          <w:tab/>
        </w:r>
        <w:r w:rsidR="00617677" w:rsidRPr="00C51AB8">
          <w:rPr>
            <w:rStyle w:val="Hyperlink"/>
            <w:rFonts w:cs="Calibri"/>
          </w:rPr>
          <w:t>ПРЕГЛЕД ПРИОРИТЕТА И ПРИПАДАЈУЋИХ МЈЕРА СА ИНДИКАТОРИМА</w:t>
        </w:r>
        <w:r w:rsidR="00617677">
          <w:rPr>
            <w:webHidden/>
          </w:rPr>
          <w:tab/>
        </w:r>
        <w:r>
          <w:rPr>
            <w:webHidden/>
          </w:rPr>
          <w:fldChar w:fldCharType="begin"/>
        </w:r>
        <w:r w:rsidR="00617677">
          <w:rPr>
            <w:webHidden/>
          </w:rPr>
          <w:instrText xml:space="preserve"> PAGEREF _Toc171321308 \h </w:instrText>
        </w:r>
        <w:r>
          <w:rPr>
            <w:webHidden/>
          </w:rPr>
        </w:r>
        <w:r>
          <w:rPr>
            <w:webHidden/>
          </w:rPr>
          <w:fldChar w:fldCharType="separate"/>
        </w:r>
        <w:r w:rsidR="00534C4D">
          <w:rPr>
            <w:webHidden/>
          </w:rPr>
          <w:t>83</w:t>
        </w:r>
        <w:r>
          <w:rPr>
            <w:webHidden/>
          </w:rPr>
          <w:fldChar w:fldCharType="end"/>
        </w:r>
      </w:hyperlink>
    </w:p>
    <w:p w:rsidR="00617677" w:rsidRDefault="002C43A1">
      <w:pPr>
        <w:pStyle w:val="TOC1"/>
        <w:rPr>
          <w:rFonts w:asciiTheme="minorHAnsi" w:eastAsiaTheme="minorEastAsia" w:hAnsiTheme="minorHAnsi" w:cstheme="minorBidi"/>
          <w:kern w:val="2"/>
          <w:sz w:val="24"/>
          <w:szCs w:val="24"/>
        </w:rPr>
      </w:pPr>
      <w:hyperlink w:anchor="_Toc171321309" w:history="1">
        <w:r w:rsidR="00617677" w:rsidRPr="00C51AB8">
          <w:rPr>
            <w:rStyle w:val="Hyperlink"/>
            <w:rFonts w:cs="Calibri"/>
          </w:rPr>
          <w:t>4. КЉУЧНИ СТРАТЕШКИ ПРОЈЕКТИ</w:t>
        </w:r>
        <w:r w:rsidR="00617677">
          <w:rPr>
            <w:webHidden/>
          </w:rPr>
          <w:tab/>
        </w:r>
        <w:r>
          <w:rPr>
            <w:webHidden/>
          </w:rPr>
          <w:fldChar w:fldCharType="begin"/>
        </w:r>
        <w:r w:rsidR="00617677">
          <w:rPr>
            <w:webHidden/>
          </w:rPr>
          <w:instrText xml:space="preserve"> PAGEREF _Toc171321309 \h </w:instrText>
        </w:r>
        <w:r>
          <w:rPr>
            <w:webHidden/>
          </w:rPr>
        </w:r>
        <w:r>
          <w:rPr>
            <w:webHidden/>
          </w:rPr>
          <w:fldChar w:fldCharType="separate"/>
        </w:r>
        <w:r w:rsidR="00534C4D">
          <w:rPr>
            <w:webHidden/>
          </w:rPr>
          <w:t>88</w:t>
        </w:r>
        <w:r>
          <w:rPr>
            <w:webHidden/>
          </w:rPr>
          <w:fldChar w:fldCharType="end"/>
        </w:r>
      </w:hyperlink>
    </w:p>
    <w:p w:rsidR="00617677" w:rsidRDefault="002C43A1">
      <w:pPr>
        <w:pStyle w:val="TOC1"/>
        <w:rPr>
          <w:rFonts w:asciiTheme="minorHAnsi" w:eastAsiaTheme="minorEastAsia" w:hAnsiTheme="minorHAnsi" w:cstheme="minorBidi"/>
          <w:kern w:val="2"/>
          <w:sz w:val="24"/>
          <w:szCs w:val="24"/>
        </w:rPr>
      </w:pPr>
      <w:hyperlink w:anchor="_Toc171321310" w:history="1">
        <w:r w:rsidR="00617677" w:rsidRPr="00C51AB8">
          <w:rPr>
            <w:rStyle w:val="Hyperlink"/>
            <w:rFonts w:cs="Calibri"/>
            <w:lang/>
          </w:rPr>
          <w:t>5.</w:t>
        </w:r>
        <w:r w:rsidR="00617677">
          <w:rPr>
            <w:rFonts w:asciiTheme="minorHAnsi" w:eastAsiaTheme="minorEastAsia" w:hAnsiTheme="minorHAnsi" w:cstheme="minorBidi"/>
            <w:kern w:val="2"/>
            <w:sz w:val="24"/>
            <w:szCs w:val="24"/>
          </w:rPr>
          <w:tab/>
        </w:r>
        <w:r w:rsidR="00617677" w:rsidRPr="00C51AB8">
          <w:rPr>
            <w:rStyle w:val="Hyperlink"/>
            <w:rFonts w:cs="Calibri"/>
            <w:lang/>
          </w:rPr>
          <w:t>ОКВИРНИ ФИНАНСИЈСКИ ПЛАН</w:t>
        </w:r>
        <w:r w:rsidR="00617677">
          <w:rPr>
            <w:webHidden/>
          </w:rPr>
          <w:tab/>
        </w:r>
        <w:r>
          <w:rPr>
            <w:webHidden/>
          </w:rPr>
          <w:fldChar w:fldCharType="begin"/>
        </w:r>
        <w:r w:rsidR="00617677">
          <w:rPr>
            <w:webHidden/>
          </w:rPr>
          <w:instrText xml:space="preserve"> PAGEREF _Toc171321310 \h </w:instrText>
        </w:r>
        <w:r>
          <w:rPr>
            <w:webHidden/>
          </w:rPr>
        </w:r>
        <w:r>
          <w:rPr>
            <w:webHidden/>
          </w:rPr>
          <w:fldChar w:fldCharType="separate"/>
        </w:r>
        <w:r w:rsidR="00534C4D">
          <w:rPr>
            <w:webHidden/>
          </w:rPr>
          <w:t>94</w:t>
        </w:r>
        <w:r>
          <w:rPr>
            <w:webHidden/>
          </w:rPr>
          <w:fldChar w:fldCharType="end"/>
        </w:r>
      </w:hyperlink>
    </w:p>
    <w:p w:rsidR="00617677" w:rsidRDefault="002C43A1">
      <w:pPr>
        <w:pStyle w:val="TOC1"/>
        <w:rPr>
          <w:rFonts w:asciiTheme="minorHAnsi" w:eastAsiaTheme="minorEastAsia" w:hAnsiTheme="minorHAnsi" w:cstheme="minorBidi"/>
          <w:kern w:val="2"/>
          <w:sz w:val="24"/>
          <w:szCs w:val="24"/>
        </w:rPr>
      </w:pPr>
      <w:hyperlink w:anchor="_Toc171321311" w:history="1">
        <w:r w:rsidR="00617677" w:rsidRPr="00C51AB8">
          <w:rPr>
            <w:rStyle w:val="Hyperlink"/>
            <w:rFonts w:cs="Calibri"/>
            <w:lang/>
          </w:rPr>
          <w:t>6.</w:t>
        </w:r>
        <w:r w:rsidR="00617677">
          <w:rPr>
            <w:rFonts w:asciiTheme="minorHAnsi" w:eastAsiaTheme="minorEastAsia" w:hAnsiTheme="minorHAnsi" w:cstheme="minorBidi"/>
            <w:kern w:val="2"/>
            <w:sz w:val="24"/>
            <w:szCs w:val="24"/>
          </w:rPr>
          <w:tab/>
        </w:r>
        <w:r w:rsidR="00617677" w:rsidRPr="00C51AB8">
          <w:rPr>
            <w:rStyle w:val="Hyperlink"/>
            <w:rFonts w:cs="Calibri"/>
            <w:lang/>
          </w:rPr>
          <w:t>МЕЂУСОБНА УСКЛАЂЕНОСТ СТРАТЕШКИХ ДОКУМЕНАТА</w:t>
        </w:r>
        <w:r w:rsidR="00617677">
          <w:rPr>
            <w:webHidden/>
          </w:rPr>
          <w:tab/>
        </w:r>
        <w:r>
          <w:rPr>
            <w:webHidden/>
          </w:rPr>
          <w:fldChar w:fldCharType="begin"/>
        </w:r>
        <w:r w:rsidR="00617677">
          <w:rPr>
            <w:webHidden/>
          </w:rPr>
          <w:instrText xml:space="preserve"> PAGEREF _Toc171321311 \h </w:instrText>
        </w:r>
        <w:r>
          <w:rPr>
            <w:webHidden/>
          </w:rPr>
        </w:r>
        <w:r>
          <w:rPr>
            <w:webHidden/>
          </w:rPr>
          <w:fldChar w:fldCharType="separate"/>
        </w:r>
        <w:r w:rsidR="00534C4D">
          <w:rPr>
            <w:webHidden/>
          </w:rPr>
          <w:t>99</w:t>
        </w:r>
        <w:r>
          <w:rPr>
            <w:webHidden/>
          </w:rPr>
          <w:fldChar w:fldCharType="end"/>
        </w:r>
      </w:hyperlink>
    </w:p>
    <w:p w:rsidR="00617677" w:rsidRDefault="002C43A1">
      <w:pPr>
        <w:pStyle w:val="TOC1"/>
        <w:rPr>
          <w:rFonts w:asciiTheme="minorHAnsi" w:eastAsiaTheme="minorEastAsia" w:hAnsiTheme="minorHAnsi" w:cstheme="minorBidi"/>
          <w:kern w:val="2"/>
          <w:sz w:val="24"/>
          <w:szCs w:val="24"/>
        </w:rPr>
      </w:pPr>
      <w:hyperlink w:anchor="_Toc171321312" w:history="1">
        <w:r w:rsidR="00617677" w:rsidRPr="00C51AB8">
          <w:rPr>
            <w:rStyle w:val="Hyperlink"/>
            <w:rFonts w:cs="Calibri"/>
            <w:lang/>
          </w:rPr>
          <w:t>7.</w:t>
        </w:r>
        <w:r w:rsidR="00617677">
          <w:rPr>
            <w:rFonts w:asciiTheme="minorHAnsi" w:eastAsiaTheme="minorEastAsia" w:hAnsiTheme="minorHAnsi" w:cstheme="minorBidi"/>
            <w:kern w:val="2"/>
            <w:sz w:val="24"/>
            <w:szCs w:val="24"/>
          </w:rPr>
          <w:tab/>
        </w:r>
        <w:r w:rsidR="00617677" w:rsidRPr="00C51AB8">
          <w:rPr>
            <w:rStyle w:val="Hyperlink"/>
            <w:rFonts w:cs="Calibri"/>
          </w:rPr>
          <w:t>ОКВИР ЗА СПРОВОЂЕЊЕ, ПРАЂЕЊЕ, ИЗВЈЕШТАВАЊЕ И ВРЕДНОВАЊЕ СТРАТЕШКОГ ДОКУМЕНТА</w:t>
        </w:r>
        <w:r w:rsidR="00617677">
          <w:rPr>
            <w:webHidden/>
          </w:rPr>
          <w:tab/>
        </w:r>
        <w:r>
          <w:rPr>
            <w:webHidden/>
          </w:rPr>
          <w:fldChar w:fldCharType="begin"/>
        </w:r>
        <w:r w:rsidR="00617677">
          <w:rPr>
            <w:webHidden/>
          </w:rPr>
          <w:instrText xml:space="preserve"> PAGEREF _Toc171321312 \h </w:instrText>
        </w:r>
        <w:r>
          <w:rPr>
            <w:webHidden/>
          </w:rPr>
        </w:r>
        <w:r>
          <w:rPr>
            <w:webHidden/>
          </w:rPr>
          <w:fldChar w:fldCharType="separate"/>
        </w:r>
        <w:r w:rsidR="00534C4D">
          <w:rPr>
            <w:webHidden/>
          </w:rPr>
          <w:t>104</w:t>
        </w:r>
        <w:r>
          <w:rPr>
            <w:webHidden/>
          </w:rPr>
          <w:fldChar w:fldCharType="end"/>
        </w:r>
      </w:hyperlink>
    </w:p>
    <w:p w:rsidR="00617677" w:rsidRDefault="002C43A1">
      <w:pPr>
        <w:pStyle w:val="TOC1"/>
        <w:rPr>
          <w:rFonts w:asciiTheme="minorHAnsi" w:eastAsiaTheme="minorEastAsia" w:hAnsiTheme="minorHAnsi" w:cstheme="minorBidi"/>
          <w:kern w:val="2"/>
          <w:sz w:val="24"/>
          <w:szCs w:val="24"/>
        </w:rPr>
      </w:pPr>
      <w:hyperlink w:anchor="_Toc171321313" w:history="1">
        <w:r w:rsidR="00617677" w:rsidRPr="00C51AB8">
          <w:rPr>
            <w:rStyle w:val="Hyperlink"/>
            <w:rFonts w:cs="Calibri"/>
            <w:lang/>
          </w:rPr>
          <w:t>8.</w:t>
        </w:r>
        <w:r w:rsidR="00617677">
          <w:rPr>
            <w:rFonts w:asciiTheme="minorHAnsi" w:eastAsiaTheme="minorEastAsia" w:hAnsiTheme="minorHAnsi" w:cstheme="minorBidi"/>
            <w:kern w:val="2"/>
            <w:sz w:val="24"/>
            <w:szCs w:val="24"/>
          </w:rPr>
          <w:tab/>
        </w:r>
        <w:r w:rsidR="00617677" w:rsidRPr="00C51AB8">
          <w:rPr>
            <w:rStyle w:val="Hyperlink"/>
            <w:rFonts w:cs="Calibri"/>
            <w:lang/>
          </w:rPr>
          <w:t>ПРИЛОЗИ</w:t>
        </w:r>
        <w:r w:rsidR="00617677">
          <w:rPr>
            <w:webHidden/>
          </w:rPr>
          <w:tab/>
        </w:r>
        <w:r>
          <w:rPr>
            <w:webHidden/>
          </w:rPr>
          <w:fldChar w:fldCharType="begin"/>
        </w:r>
        <w:r w:rsidR="00617677">
          <w:rPr>
            <w:webHidden/>
          </w:rPr>
          <w:instrText xml:space="preserve"> PAGEREF _Toc171321313 \h </w:instrText>
        </w:r>
        <w:r>
          <w:rPr>
            <w:webHidden/>
          </w:rPr>
        </w:r>
        <w:r>
          <w:rPr>
            <w:webHidden/>
          </w:rPr>
          <w:fldChar w:fldCharType="separate"/>
        </w:r>
        <w:r w:rsidR="00534C4D">
          <w:rPr>
            <w:webHidden/>
          </w:rPr>
          <w:t>108</w:t>
        </w:r>
        <w:r>
          <w:rPr>
            <w:webHidden/>
          </w:rPr>
          <w:fldChar w:fldCharType="end"/>
        </w:r>
      </w:hyperlink>
    </w:p>
    <w:p w:rsidR="00617677" w:rsidRDefault="002C43A1">
      <w:pPr>
        <w:pStyle w:val="TOC2"/>
        <w:rPr>
          <w:rFonts w:asciiTheme="minorHAnsi" w:eastAsiaTheme="minorEastAsia" w:hAnsiTheme="minorHAnsi" w:cstheme="minorBidi"/>
          <w:kern w:val="2"/>
          <w:sz w:val="24"/>
          <w:szCs w:val="24"/>
        </w:rPr>
      </w:pPr>
      <w:hyperlink w:anchor="_Toc171321314" w:history="1">
        <w:r w:rsidR="00617677" w:rsidRPr="00C51AB8">
          <w:rPr>
            <w:rStyle w:val="Hyperlink"/>
            <w:rFonts w:cs="Calibri"/>
            <w:i/>
            <w:lang/>
          </w:rPr>
          <w:t>8.1.</w:t>
        </w:r>
        <w:r w:rsidR="00617677">
          <w:rPr>
            <w:rFonts w:asciiTheme="minorHAnsi" w:eastAsiaTheme="minorEastAsia" w:hAnsiTheme="minorHAnsi" w:cstheme="minorBidi"/>
            <w:kern w:val="2"/>
            <w:sz w:val="24"/>
            <w:szCs w:val="24"/>
          </w:rPr>
          <w:tab/>
        </w:r>
        <w:r w:rsidR="00617677" w:rsidRPr="00C51AB8">
          <w:rPr>
            <w:rStyle w:val="Hyperlink"/>
            <w:rFonts w:cs="Calibri"/>
            <w:i/>
            <w:lang/>
          </w:rPr>
          <w:t>Сажети приказ стратегије развоја</w:t>
        </w:r>
        <w:r w:rsidR="00617677">
          <w:rPr>
            <w:webHidden/>
          </w:rPr>
          <w:tab/>
        </w:r>
        <w:r>
          <w:rPr>
            <w:webHidden/>
          </w:rPr>
          <w:fldChar w:fldCharType="begin"/>
        </w:r>
        <w:r w:rsidR="00617677">
          <w:rPr>
            <w:webHidden/>
          </w:rPr>
          <w:instrText xml:space="preserve"> PAGEREF _Toc171321314 \h </w:instrText>
        </w:r>
        <w:r>
          <w:rPr>
            <w:webHidden/>
          </w:rPr>
        </w:r>
        <w:r>
          <w:rPr>
            <w:webHidden/>
          </w:rPr>
          <w:fldChar w:fldCharType="separate"/>
        </w:r>
        <w:r w:rsidR="00534C4D">
          <w:rPr>
            <w:webHidden/>
          </w:rPr>
          <w:t>108</w:t>
        </w:r>
        <w:r>
          <w:rPr>
            <w:webHidden/>
          </w:rPr>
          <w:fldChar w:fldCharType="end"/>
        </w:r>
      </w:hyperlink>
    </w:p>
    <w:p w:rsidR="00617677" w:rsidRDefault="002C43A1" w:rsidP="00617677">
      <w:pPr>
        <w:pStyle w:val="TOC3"/>
        <w:rPr>
          <w:rFonts w:asciiTheme="minorHAnsi" w:eastAsiaTheme="minorEastAsia" w:hAnsiTheme="minorHAnsi" w:cstheme="minorBidi"/>
          <w:noProof/>
          <w:kern w:val="2"/>
          <w:sz w:val="24"/>
          <w:szCs w:val="24"/>
        </w:rPr>
      </w:pPr>
      <w:hyperlink w:anchor="_Toc171321315" w:history="1">
        <w:r w:rsidR="00617677" w:rsidRPr="00C51AB8">
          <w:rPr>
            <w:rStyle w:val="Hyperlink"/>
            <w:i/>
            <w:noProof/>
          </w:rPr>
          <w:t>8.2.</w:t>
        </w:r>
        <w:r w:rsidR="00617677">
          <w:rPr>
            <w:rFonts w:asciiTheme="minorHAnsi" w:eastAsiaTheme="minorEastAsia" w:hAnsiTheme="minorHAnsi" w:cstheme="minorBidi"/>
            <w:noProof/>
            <w:kern w:val="2"/>
            <w:sz w:val="24"/>
            <w:szCs w:val="24"/>
          </w:rPr>
          <w:tab/>
        </w:r>
        <w:r w:rsidR="00617677" w:rsidRPr="00C51AB8">
          <w:rPr>
            <w:rStyle w:val="Hyperlink"/>
            <w:i/>
            <w:noProof/>
          </w:rPr>
          <w:t>Детаљан преглед мјера</w:t>
        </w:r>
        <w:r w:rsidR="00617677">
          <w:rPr>
            <w:noProof/>
            <w:webHidden/>
          </w:rPr>
          <w:tab/>
        </w:r>
        <w:r>
          <w:rPr>
            <w:noProof/>
            <w:webHidden/>
          </w:rPr>
          <w:fldChar w:fldCharType="begin"/>
        </w:r>
        <w:r w:rsidR="00617677">
          <w:rPr>
            <w:noProof/>
            <w:webHidden/>
          </w:rPr>
          <w:instrText xml:space="preserve"> PAGEREF _Toc171321315 \h </w:instrText>
        </w:r>
        <w:r>
          <w:rPr>
            <w:noProof/>
            <w:webHidden/>
          </w:rPr>
        </w:r>
        <w:r>
          <w:rPr>
            <w:noProof/>
            <w:webHidden/>
          </w:rPr>
          <w:fldChar w:fldCharType="separate"/>
        </w:r>
        <w:r w:rsidR="00534C4D">
          <w:rPr>
            <w:noProof/>
            <w:webHidden/>
          </w:rPr>
          <w:t>127</w:t>
        </w:r>
        <w:r>
          <w:rPr>
            <w:noProof/>
            <w:webHidden/>
          </w:rPr>
          <w:fldChar w:fldCharType="end"/>
        </w:r>
      </w:hyperlink>
    </w:p>
    <w:p w:rsidR="003B6EC8" w:rsidRPr="00790D2A" w:rsidRDefault="002C43A1" w:rsidP="003B6EC8">
      <w:pPr>
        <w:jc w:val="both"/>
        <w:rPr>
          <w:rFonts w:cs="Calibri"/>
          <w:i/>
          <w:iCs/>
          <w:sz w:val="16"/>
          <w:szCs w:val="16"/>
          <w:lang w:val="sr-Cyrl-BA"/>
        </w:rPr>
      </w:pPr>
      <w:r w:rsidRPr="00790D2A">
        <w:rPr>
          <w:rFonts w:cs="Calibri"/>
          <w:noProof/>
          <w:lang w:val="sr-Cyrl-BA"/>
        </w:rPr>
        <w:fldChar w:fldCharType="end"/>
      </w:r>
    </w:p>
    <w:p w:rsidR="003B6EC8" w:rsidRPr="00790D2A" w:rsidRDefault="003B6EC8" w:rsidP="003B6EC8">
      <w:pPr>
        <w:rPr>
          <w:rFonts w:cs="Calibri"/>
          <w:lang w:val="sr-Cyrl-BA" w:eastAsia="hr-HR"/>
        </w:rPr>
      </w:pPr>
    </w:p>
    <w:p w:rsidR="003B6EC8" w:rsidRPr="00790D2A" w:rsidRDefault="003B6EC8" w:rsidP="003B6EC8">
      <w:pPr>
        <w:rPr>
          <w:rFonts w:cs="Calibri"/>
          <w:lang w:val="sr-Cyrl-BA" w:eastAsia="hr-HR"/>
        </w:rPr>
      </w:pPr>
    </w:p>
    <w:p w:rsidR="003B6EC8" w:rsidRPr="00790D2A" w:rsidRDefault="003B6EC8" w:rsidP="003B6EC8">
      <w:pPr>
        <w:jc w:val="center"/>
        <w:rPr>
          <w:rFonts w:cs="Calibri"/>
          <w:b/>
          <w:sz w:val="20"/>
          <w:szCs w:val="20"/>
          <w:lang w:val="sr-Cyrl-BA"/>
        </w:rPr>
      </w:pPr>
    </w:p>
    <w:p w:rsidR="003B6EC8" w:rsidRPr="00790D2A" w:rsidRDefault="003B6EC8" w:rsidP="003B6EC8">
      <w:pPr>
        <w:jc w:val="center"/>
        <w:rPr>
          <w:rFonts w:cs="Calibri"/>
          <w:b/>
          <w:sz w:val="20"/>
          <w:szCs w:val="20"/>
          <w:lang w:val="sr-Cyrl-BA"/>
        </w:rPr>
      </w:pPr>
    </w:p>
    <w:p w:rsidR="003B6EC8" w:rsidRPr="00790D2A" w:rsidRDefault="003B6EC8" w:rsidP="003B6EC8">
      <w:pPr>
        <w:spacing w:after="200"/>
        <w:rPr>
          <w:rFonts w:cs="Calibri"/>
          <w:b/>
          <w:sz w:val="16"/>
          <w:szCs w:val="16"/>
          <w:lang w:val="sr-Cyrl-BA"/>
        </w:rPr>
      </w:pPr>
    </w:p>
    <w:p w:rsidR="003B6EC8" w:rsidRPr="00790D2A" w:rsidRDefault="003B6EC8" w:rsidP="003B6EC8">
      <w:pPr>
        <w:widowControl w:val="0"/>
        <w:jc w:val="center"/>
        <w:rPr>
          <w:rFonts w:cs="Calibri"/>
          <w:b/>
          <w:sz w:val="20"/>
          <w:szCs w:val="20"/>
          <w:lang w:val="sr-Cyrl-BA" w:eastAsia="hr-HR"/>
        </w:rPr>
      </w:pPr>
    </w:p>
    <w:p w:rsidR="003B6EC8" w:rsidRPr="00790D2A" w:rsidRDefault="003B6EC8" w:rsidP="00EE4745">
      <w:pPr>
        <w:widowControl w:val="0"/>
        <w:rPr>
          <w:rFonts w:cs="Calibri"/>
          <w:b/>
          <w:sz w:val="20"/>
          <w:szCs w:val="20"/>
          <w:lang w:val="sr-Cyrl-BA" w:eastAsia="hr-HR"/>
        </w:rPr>
      </w:pPr>
    </w:p>
    <w:p w:rsidR="003B6EC8" w:rsidRPr="00790D2A" w:rsidRDefault="003B6EC8" w:rsidP="003B6EC8">
      <w:pPr>
        <w:pStyle w:val="Heading1"/>
        <w:rPr>
          <w:rFonts w:ascii="Calibri" w:hAnsi="Calibri" w:cs="Calibri"/>
          <w:sz w:val="28"/>
          <w:szCs w:val="28"/>
          <w:lang w:val="sr-Cyrl-BA"/>
        </w:rPr>
        <w:sectPr w:rsidR="003B6EC8" w:rsidRPr="00790D2A" w:rsidSect="000205AD">
          <w:footerReference w:type="default" r:id="rId10"/>
          <w:pgSz w:w="11900" w:h="16840"/>
          <w:pgMar w:top="1440" w:right="1440" w:bottom="1440" w:left="1440" w:header="708" w:footer="708" w:gutter="0"/>
          <w:cols w:space="720"/>
        </w:sectPr>
      </w:pPr>
      <w:bookmarkStart w:id="1" w:name="_Toc469295927"/>
      <w:bookmarkStart w:id="2" w:name="_Toc473490873"/>
    </w:p>
    <w:p w:rsidR="003B6EC8" w:rsidRPr="00790D2A" w:rsidRDefault="00966068" w:rsidP="0018366E">
      <w:pPr>
        <w:pStyle w:val="Heading1"/>
        <w:numPr>
          <w:ilvl w:val="0"/>
          <w:numId w:val="2"/>
        </w:numPr>
        <w:rPr>
          <w:rFonts w:ascii="Calibri" w:hAnsi="Calibri" w:cs="Calibri"/>
          <w:sz w:val="28"/>
          <w:szCs w:val="28"/>
          <w:lang w:val="sr-Cyrl-BA"/>
        </w:rPr>
      </w:pPr>
      <w:bookmarkStart w:id="3" w:name="_Toc171321289"/>
      <w:r w:rsidRPr="00790D2A">
        <w:rPr>
          <w:rFonts w:ascii="Calibri" w:hAnsi="Calibri" w:cs="Calibri"/>
          <w:sz w:val="28"/>
          <w:szCs w:val="28"/>
          <w:lang w:val="sr-Cyrl-BA"/>
        </w:rPr>
        <w:lastRenderedPageBreak/>
        <w:t>Увод</w:t>
      </w:r>
      <w:bookmarkEnd w:id="1"/>
      <w:bookmarkEnd w:id="2"/>
      <w:bookmarkEnd w:id="3"/>
    </w:p>
    <w:p w:rsidR="000D3208" w:rsidRPr="006D5CE0" w:rsidRDefault="00E975F4" w:rsidP="006D5CE0">
      <w:pPr>
        <w:pStyle w:val="CommentText"/>
        <w:spacing w:before="120" w:after="120" w:line="259" w:lineRule="auto"/>
        <w:jc w:val="both"/>
        <w:rPr>
          <w:rFonts w:ascii="Calibri" w:hAnsi="Calibri" w:cs="Calibri"/>
          <w:bCs/>
          <w:iCs/>
          <w:color w:val="000000" w:themeColor="text1"/>
          <w:kern w:val="32"/>
          <w:sz w:val="24"/>
          <w:szCs w:val="24"/>
          <w:lang w:val="sr-Cyrl-BA"/>
        </w:rPr>
      </w:pPr>
      <w:r w:rsidRPr="00E975F4">
        <w:rPr>
          <w:rFonts w:ascii="Calibri" w:hAnsi="Calibri" w:cs="Calibri"/>
          <w:bCs/>
          <w:iCs/>
          <w:color w:val="000000" w:themeColor="text1"/>
          <w:kern w:val="32"/>
          <w:sz w:val="24"/>
          <w:szCs w:val="24"/>
          <w:lang w:val="sr-Cyrl-BA"/>
        </w:rPr>
        <w:t xml:space="preserve">Стратегија развоја града </w:t>
      </w:r>
      <w:r>
        <w:rPr>
          <w:rFonts w:ascii="Calibri" w:hAnsi="Calibri" w:cs="Calibri"/>
          <w:bCs/>
          <w:iCs/>
          <w:color w:val="000000" w:themeColor="text1"/>
          <w:kern w:val="32"/>
          <w:sz w:val="24"/>
          <w:szCs w:val="24"/>
          <w:lang w:val="sr-Cyrl-BA"/>
        </w:rPr>
        <w:t>Бијељин</w:t>
      </w:r>
      <w:r w:rsidR="009C4A09">
        <w:rPr>
          <w:rFonts w:ascii="Calibri" w:hAnsi="Calibri" w:cs="Calibri"/>
          <w:bCs/>
          <w:iCs/>
          <w:color w:val="000000" w:themeColor="text1"/>
          <w:kern w:val="32"/>
          <w:sz w:val="24"/>
          <w:szCs w:val="24"/>
          <w:lang w:val="sr-Cyrl-BA"/>
        </w:rPr>
        <w:t>а</w:t>
      </w:r>
      <w:r w:rsidRPr="00E975F4">
        <w:rPr>
          <w:rFonts w:ascii="Calibri" w:hAnsi="Calibri" w:cs="Calibri"/>
          <w:bCs/>
          <w:iCs/>
          <w:color w:val="000000" w:themeColor="text1"/>
          <w:kern w:val="32"/>
          <w:sz w:val="24"/>
          <w:szCs w:val="24"/>
          <w:lang w:val="sr-Cyrl-BA"/>
        </w:rPr>
        <w:t xml:space="preserve"> за период 202</w:t>
      </w:r>
      <w:r>
        <w:rPr>
          <w:rFonts w:ascii="Calibri" w:hAnsi="Calibri" w:cs="Calibri"/>
          <w:bCs/>
          <w:iCs/>
          <w:color w:val="000000" w:themeColor="text1"/>
          <w:kern w:val="32"/>
          <w:sz w:val="24"/>
          <w:szCs w:val="24"/>
          <w:lang w:val="sr-Cyrl-BA"/>
        </w:rPr>
        <w:t>4</w:t>
      </w:r>
      <w:r w:rsidRPr="00E975F4">
        <w:rPr>
          <w:rFonts w:ascii="Calibri" w:hAnsi="Calibri" w:cs="Calibri"/>
          <w:bCs/>
          <w:iCs/>
          <w:color w:val="000000" w:themeColor="text1"/>
          <w:kern w:val="32"/>
          <w:sz w:val="24"/>
          <w:szCs w:val="24"/>
          <w:lang w:val="sr-Cyrl-BA"/>
        </w:rPr>
        <w:t xml:space="preserve"> – 20</w:t>
      </w:r>
      <w:r>
        <w:rPr>
          <w:rFonts w:ascii="Calibri" w:hAnsi="Calibri" w:cs="Calibri"/>
          <w:bCs/>
          <w:iCs/>
          <w:color w:val="000000" w:themeColor="text1"/>
          <w:kern w:val="32"/>
          <w:sz w:val="24"/>
          <w:szCs w:val="24"/>
          <w:lang w:val="sr-Cyrl-BA"/>
        </w:rPr>
        <w:t>30</w:t>
      </w:r>
      <w:r w:rsidRPr="00E975F4">
        <w:rPr>
          <w:rFonts w:ascii="Calibri" w:hAnsi="Calibri" w:cs="Calibri"/>
          <w:bCs/>
          <w:iCs/>
          <w:color w:val="000000" w:themeColor="text1"/>
          <w:kern w:val="32"/>
          <w:sz w:val="24"/>
          <w:szCs w:val="24"/>
          <w:lang w:val="sr-Cyrl-BA"/>
        </w:rPr>
        <w:t>. година (Стратегија развоја) представља кључни стратешко-плански документ који треба да трасира развој града у наредном седмогодишњем периоду</w:t>
      </w:r>
      <w:r w:rsidR="000D3208" w:rsidRPr="006D5CE0">
        <w:rPr>
          <w:rFonts w:ascii="Calibri" w:hAnsi="Calibri" w:cs="Calibri"/>
          <w:bCs/>
          <w:iCs/>
          <w:color w:val="000000" w:themeColor="text1"/>
          <w:kern w:val="32"/>
          <w:sz w:val="24"/>
          <w:szCs w:val="24"/>
          <w:lang w:val="sr-Cyrl-BA"/>
        </w:rPr>
        <w:t xml:space="preserve">. </w:t>
      </w:r>
      <w:r w:rsidR="00982FBB">
        <w:rPr>
          <w:rFonts w:ascii="Calibri" w:hAnsi="Calibri" w:cs="Calibri"/>
          <w:bCs/>
          <w:iCs/>
          <w:color w:val="000000" w:themeColor="text1"/>
          <w:kern w:val="32"/>
          <w:sz w:val="24"/>
          <w:szCs w:val="24"/>
          <w:lang w:val="sr-Cyrl-BA"/>
        </w:rPr>
        <w:t xml:space="preserve">Документ је </w:t>
      </w:r>
      <w:r w:rsidR="000D3208" w:rsidRPr="006D5CE0">
        <w:rPr>
          <w:rFonts w:ascii="Calibri" w:hAnsi="Calibri" w:cs="Calibri"/>
          <w:bCs/>
          <w:iCs/>
          <w:color w:val="000000" w:themeColor="text1"/>
          <w:kern w:val="32"/>
          <w:sz w:val="24"/>
          <w:szCs w:val="24"/>
          <w:lang w:val="sr-Cyrl-BA"/>
        </w:rPr>
        <w:t>припремљен</w:t>
      </w:r>
      <w:r w:rsidR="00982FBB">
        <w:rPr>
          <w:rFonts w:ascii="Calibri" w:hAnsi="Calibri" w:cs="Calibri"/>
          <w:bCs/>
          <w:iCs/>
          <w:color w:val="000000" w:themeColor="text1"/>
          <w:kern w:val="32"/>
          <w:sz w:val="24"/>
          <w:szCs w:val="24"/>
          <w:lang w:val="sr-Cyrl-BA"/>
        </w:rPr>
        <w:t xml:space="preserve"> у складу са методол</w:t>
      </w:r>
      <w:r w:rsidR="00552E40">
        <w:rPr>
          <w:rFonts w:ascii="Calibri" w:hAnsi="Calibri" w:cs="Calibri"/>
          <w:bCs/>
          <w:iCs/>
          <w:color w:val="000000" w:themeColor="text1"/>
          <w:kern w:val="32"/>
          <w:sz w:val="24"/>
          <w:szCs w:val="24"/>
          <w:lang/>
        </w:rPr>
        <w:t>о</w:t>
      </w:r>
      <w:r w:rsidR="00982FBB">
        <w:rPr>
          <w:rFonts w:ascii="Calibri" w:hAnsi="Calibri" w:cs="Calibri"/>
          <w:bCs/>
          <w:iCs/>
          <w:color w:val="000000" w:themeColor="text1"/>
          <w:kern w:val="32"/>
          <w:sz w:val="24"/>
          <w:szCs w:val="24"/>
          <w:lang w:val="sr-Cyrl-BA"/>
        </w:rPr>
        <w:t>гијом и приступом који је дефинисан</w:t>
      </w:r>
      <w:r w:rsidR="000D3208" w:rsidRPr="006D5CE0">
        <w:rPr>
          <w:rFonts w:ascii="Calibri" w:hAnsi="Calibri" w:cs="Calibri"/>
          <w:bCs/>
          <w:iCs/>
          <w:color w:val="000000" w:themeColor="text1"/>
          <w:kern w:val="32"/>
          <w:sz w:val="24"/>
          <w:szCs w:val="24"/>
          <w:lang w:val="sr-Cyrl-BA"/>
        </w:rPr>
        <w:t xml:space="preserve"> новим нормативним оквиром за израду стратешких и спроведбених докумената у Републици Српској. Између осталог, методолошки приступ прописао је и редослијед основних корака у процесу израде </w:t>
      </w:r>
      <w:r>
        <w:rPr>
          <w:rFonts w:ascii="Calibri" w:hAnsi="Calibri" w:cs="Calibri"/>
          <w:bCs/>
          <w:iCs/>
          <w:color w:val="000000" w:themeColor="text1"/>
          <w:kern w:val="32"/>
          <w:sz w:val="24"/>
          <w:szCs w:val="24"/>
          <w:lang w:val="sr-Cyrl-BA"/>
        </w:rPr>
        <w:t>Стратегије развоја</w:t>
      </w:r>
      <w:r w:rsidR="000D3208" w:rsidRPr="006D5CE0">
        <w:rPr>
          <w:rFonts w:ascii="Calibri" w:hAnsi="Calibri" w:cs="Calibri"/>
          <w:bCs/>
          <w:iCs/>
          <w:color w:val="000000" w:themeColor="text1"/>
          <w:kern w:val="32"/>
          <w:sz w:val="24"/>
          <w:szCs w:val="24"/>
          <w:lang w:val="sr-Cyrl-BA"/>
        </w:rPr>
        <w:t>, уз поштовање задате структуре као обавезног дијела сваког стратешког документа</w:t>
      </w:r>
      <w:r>
        <w:rPr>
          <w:rFonts w:ascii="Calibri" w:hAnsi="Calibri" w:cs="Calibri"/>
          <w:bCs/>
          <w:iCs/>
          <w:color w:val="000000" w:themeColor="text1"/>
          <w:kern w:val="32"/>
          <w:sz w:val="24"/>
          <w:szCs w:val="24"/>
          <w:lang w:val="sr-Cyrl-BA"/>
        </w:rPr>
        <w:t xml:space="preserve"> у Републици Српској</w:t>
      </w:r>
      <w:r w:rsidR="000D3208" w:rsidRPr="006D5CE0">
        <w:rPr>
          <w:rFonts w:ascii="Calibri" w:hAnsi="Calibri" w:cs="Calibri"/>
          <w:bCs/>
          <w:iCs/>
          <w:color w:val="000000" w:themeColor="text1"/>
          <w:kern w:val="32"/>
          <w:sz w:val="24"/>
          <w:szCs w:val="24"/>
          <w:lang w:val="sr-Cyrl-BA"/>
        </w:rPr>
        <w:t xml:space="preserve">.  </w:t>
      </w:r>
    </w:p>
    <w:p w:rsidR="00982FBB" w:rsidRDefault="000D3208" w:rsidP="006D5CE0">
      <w:pPr>
        <w:pStyle w:val="CommentText"/>
        <w:spacing w:before="120" w:after="120" w:line="259" w:lineRule="auto"/>
        <w:jc w:val="both"/>
        <w:rPr>
          <w:rFonts w:ascii="Calibri" w:hAnsi="Calibri" w:cs="Calibri"/>
          <w:bCs/>
          <w:iCs/>
          <w:color w:val="000000" w:themeColor="text1"/>
          <w:kern w:val="32"/>
          <w:sz w:val="24"/>
          <w:szCs w:val="24"/>
          <w:lang w:val="sr-Cyrl-BA"/>
        </w:rPr>
      </w:pPr>
      <w:r w:rsidRPr="006D5CE0">
        <w:rPr>
          <w:rFonts w:ascii="Calibri" w:hAnsi="Calibri" w:cs="Calibri"/>
          <w:bCs/>
          <w:iCs/>
          <w:color w:val="000000" w:themeColor="text1"/>
          <w:kern w:val="32"/>
          <w:sz w:val="24"/>
          <w:szCs w:val="24"/>
          <w:lang w:val="sr-Cyrl-BA"/>
        </w:rPr>
        <w:t>Одлуком о покретању процеса стратешког планирања формално је започет посао на изради стратешке платформе као прве фазе у припреми нове Стратегије. Сходно предвиђеној динамици, преднацрт стратешке платформе урађен је у периоду јули – септембар 2023. године од стране Радне групе за израду стратешког документа која је формирана од стране Градоначелника и уз екстерну консултантску подршку. Као подлога за израду стратешке платформе кориштени су релевантни плански документи који усмјеравају будући развој града Бијељин</w:t>
      </w:r>
      <w:r w:rsidR="008703B9">
        <w:rPr>
          <w:rFonts w:ascii="Calibri" w:hAnsi="Calibri" w:cs="Calibri"/>
          <w:bCs/>
          <w:iCs/>
          <w:color w:val="000000" w:themeColor="text1"/>
          <w:kern w:val="32"/>
          <w:sz w:val="24"/>
          <w:szCs w:val="24"/>
          <w:lang w:val="sr-Cyrl-BA"/>
        </w:rPr>
        <w:t>а</w:t>
      </w:r>
      <w:r w:rsidRPr="006D5CE0">
        <w:rPr>
          <w:rFonts w:ascii="Calibri" w:hAnsi="Calibri" w:cs="Calibri"/>
          <w:bCs/>
          <w:iCs/>
          <w:color w:val="000000" w:themeColor="text1"/>
          <w:kern w:val="32"/>
          <w:sz w:val="24"/>
          <w:szCs w:val="24"/>
          <w:lang w:val="sr-Cyrl-BA"/>
        </w:rPr>
        <w:t>, прије свега Просторни план града Бијељин</w:t>
      </w:r>
      <w:r w:rsidR="008703B9">
        <w:rPr>
          <w:rFonts w:ascii="Calibri" w:hAnsi="Calibri" w:cs="Calibri"/>
          <w:bCs/>
          <w:iCs/>
          <w:color w:val="000000" w:themeColor="text1"/>
          <w:kern w:val="32"/>
          <w:sz w:val="24"/>
          <w:szCs w:val="24"/>
          <w:lang w:val="sr-Cyrl-BA"/>
        </w:rPr>
        <w:t>а</w:t>
      </w:r>
      <w:r w:rsidRPr="006D5CE0">
        <w:rPr>
          <w:rFonts w:ascii="Calibri" w:hAnsi="Calibri" w:cs="Calibri"/>
          <w:bCs/>
          <w:iCs/>
          <w:color w:val="000000" w:themeColor="text1"/>
          <w:kern w:val="32"/>
          <w:sz w:val="24"/>
          <w:szCs w:val="24"/>
          <w:lang w:val="sr-Cyrl-BA"/>
        </w:rPr>
        <w:t xml:space="preserve"> за период 201</w:t>
      </w:r>
      <w:r w:rsidR="007F67F9" w:rsidRPr="006D5CE0">
        <w:rPr>
          <w:rFonts w:ascii="Calibri" w:hAnsi="Calibri" w:cs="Calibri"/>
          <w:bCs/>
          <w:iCs/>
          <w:color w:val="000000" w:themeColor="text1"/>
          <w:kern w:val="32"/>
          <w:sz w:val="24"/>
          <w:szCs w:val="24"/>
          <w:lang w:val="sr-Cyrl-BA"/>
        </w:rPr>
        <w:t>9</w:t>
      </w:r>
      <w:r w:rsidRPr="006D5CE0">
        <w:rPr>
          <w:rFonts w:ascii="Calibri" w:hAnsi="Calibri" w:cs="Calibri"/>
          <w:bCs/>
          <w:iCs/>
          <w:color w:val="000000" w:themeColor="text1"/>
          <w:kern w:val="32"/>
          <w:sz w:val="24"/>
          <w:szCs w:val="24"/>
          <w:lang w:val="sr-Cyrl-BA"/>
        </w:rPr>
        <w:t xml:space="preserve">. – 2038. година, доступни подаци надлежних служби Градске управе, као и релевантни подаци из различитих статистичких извора. </w:t>
      </w:r>
      <w:r w:rsidR="008C547E">
        <w:rPr>
          <w:rFonts w:ascii="Calibri" w:hAnsi="Calibri" w:cs="Calibri"/>
          <w:bCs/>
          <w:iCs/>
          <w:color w:val="000000" w:themeColor="text1"/>
          <w:kern w:val="32"/>
          <w:sz w:val="24"/>
          <w:szCs w:val="24"/>
          <w:lang w:val="sr-Cyrl-BA"/>
        </w:rPr>
        <w:t xml:space="preserve">Посебна пажња </w:t>
      </w:r>
      <w:r w:rsidR="00982FBB">
        <w:rPr>
          <w:rFonts w:ascii="Calibri" w:hAnsi="Calibri" w:cs="Calibri"/>
          <w:bCs/>
          <w:iCs/>
          <w:color w:val="000000" w:themeColor="text1"/>
          <w:kern w:val="32"/>
          <w:sz w:val="24"/>
          <w:szCs w:val="24"/>
          <w:lang w:val="sr-Cyrl-BA"/>
        </w:rPr>
        <w:t xml:space="preserve">приликом израде стартешке платформе </w:t>
      </w:r>
      <w:r w:rsidR="008C547E">
        <w:rPr>
          <w:rFonts w:ascii="Calibri" w:hAnsi="Calibri" w:cs="Calibri"/>
          <w:bCs/>
          <w:iCs/>
          <w:color w:val="000000" w:themeColor="text1"/>
          <w:kern w:val="32"/>
          <w:sz w:val="24"/>
          <w:szCs w:val="24"/>
          <w:lang w:val="sr-Cyrl-BA"/>
        </w:rPr>
        <w:t>посвећена је налазима из Извјештаја о спроведеном поступку вредновања (евалуације) претходне Стратегије развоја града Бијељина (за период 201</w:t>
      </w:r>
      <w:r w:rsidR="00C97989">
        <w:rPr>
          <w:rFonts w:ascii="Calibri" w:hAnsi="Calibri" w:cs="Calibri"/>
          <w:bCs/>
          <w:iCs/>
          <w:color w:val="000000" w:themeColor="text1"/>
          <w:kern w:val="32"/>
          <w:sz w:val="24"/>
          <w:szCs w:val="24"/>
          <w:lang w:val="sr-Cyrl-BA"/>
        </w:rPr>
        <w:t>4</w:t>
      </w:r>
      <w:r w:rsidR="008C547E">
        <w:rPr>
          <w:rFonts w:ascii="Calibri" w:hAnsi="Calibri" w:cs="Calibri"/>
          <w:bCs/>
          <w:iCs/>
          <w:color w:val="000000" w:themeColor="text1"/>
          <w:kern w:val="32"/>
          <w:sz w:val="24"/>
          <w:szCs w:val="24"/>
          <w:lang w:val="sr-Cyrl-BA"/>
        </w:rPr>
        <w:t xml:space="preserve"> – 2023. година) као и резултатима оствареног напретка у реализацији Циљева одрживог развоја током претходног периода.</w:t>
      </w:r>
    </w:p>
    <w:p w:rsidR="000D3208" w:rsidRPr="006D5CE0" w:rsidRDefault="000D3208" w:rsidP="006D5CE0">
      <w:pPr>
        <w:pStyle w:val="CommentText"/>
        <w:spacing w:before="120" w:after="120" w:line="259" w:lineRule="auto"/>
        <w:jc w:val="both"/>
        <w:rPr>
          <w:rFonts w:ascii="Calibri" w:hAnsi="Calibri" w:cs="Calibri"/>
          <w:bCs/>
          <w:iCs/>
          <w:color w:val="000000" w:themeColor="text1"/>
          <w:kern w:val="32"/>
          <w:sz w:val="24"/>
          <w:szCs w:val="24"/>
          <w:lang w:val="sr-Cyrl-BA"/>
        </w:rPr>
      </w:pPr>
      <w:r w:rsidRPr="006D5CE0">
        <w:rPr>
          <w:rFonts w:ascii="Calibri" w:hAnsi="Calibri" w:cs="Calibri"/>
          <w:bCs/>
          <w:iCs/>
          <w:color w:val="000000" w:themeColor="text1"/>
          <w:kern w:val="32"/>
          <w:sz w:val="24"/>
          <w:szCs w:val="24"/>
          <w:lang w:val="sr-Cyrl-BA"/>
        </w:rPr>
        <w:t xml:space="preserve">На бази поменутих подлога, прикупљених и ажурираних података, утврђен је Нацрт стратешке платформе </w:t>
      </w:r>
      <w:r w:rsidR="00E975F4">
        <w:rPr>
          <w:rFonts w:ascii="Calibri" w:hAnsi="Calibri" w:cs="Calibri"/>
          <w:bCs/>
          <w:iCs/>
          <w:color w:val="000000" w:themeColor="text1"/>
          <w:kern w:val="32"/>
          <w:sz w:val="24"/>
          <w:szCs w:val="24"/>
          <w:lang w:val="sr-Cyrl-BA"/>
        </w:rPr>
        <w:t>и спроведен поступак</w:t>
      </w:r>
      <w:r w:rsidRPr="006D5CE0">
        <w:rPr>
          <w:rFonts w:ascii="Calibri" w:hAnsi="Calibri" w:cs="Calibri"/>
          <w:bCs/>
          <w:iCs/>
          <w:color w:val="000000" w:themeColor="text1"/>
          <w:kern w:val="32"/>
          <w:sz w:val="24"/>
          <w:szCs w:val="24"/>
          <w:lang w:val="sr-Cyrl-BA"/>
        </w:rPr>
        <w:t xml:space="preserve"> јавн</w:t>
      </w:r>
      <w:r w:rsidR="00E975F4">
        <w:rPr>
          <w:rFonts w:ascii="Calibri" w:hAnsi="Calibri" w:cs="Calibri"/>
          <w:bCs/>
          <w:iCs/>
          <w:color w:val="000000" w:themeColor="text1"/>
          <w:kern w:val="32"/>
          <w:sz w:val="24"/>
          <w:szCs w:val="24"/>
          <w:lang w:val="sr-Cyrl-BA"/>
        </w:rPr>
        <w:t>их</w:t>
      </w:r>
      <w:r w:rsidRPr="006D5CE0">
        <w:rPr>
          <w:rFonts w:ascii="Calibri" w:hAnsi="Calibri" w:cs="Calibri"/>
          <w:bCs/>
          <w:iCs/>
          <w:color w:val="000000" w:themeColor="text1"/>
          <w:kern w:val="32"/>
          <w:sz w:val="24"/>
          <w:szCs w:val="24"/>
          <w:lang w:val="sr-Cyrl-BA"/>
        </w:rPr>
        <w:t xml:space="preserve"> консултациј</w:t>
      </w:r>
      <w:r w:rsidR="00E975F4">
        <w:rPr>
          <w:rFonts w:ascii="Calibri" w:hAnsi="Calibri" w:cs="Calibri"/>
          <w:bCs/>
          <w:iCs/>
          <w:color w:val="000000" w:themeColor="text1"/>
          <w:kern w:val="32"/>
          <w:sz w:val="24"/>
          <w:szCs w:val="24"/>
          <w:lang w:val="sr-Cyrl-BA"/>
        </w:rPr>
        <w:t>а</w:t>
      </w:r>
      <w:r w:rsidRPr="006D5CE0">
        <w:rPr>
          <w:rFonts w:ascii="Calibri" w:hAnsi="Calibri" w:cs="Calibri"/>
          <w:bCs/>
          <w:iCs/>
          <w:color w:val="000000" w:themeColor="text1"/>
          <w:kern w:val="32"/>
          <w:sz w:val="24"/>
          <w:szCs w:val="24"/>
          <w:lang w:val="sr-Cyrl-BA"/>
        </w:rPr>
        <w:t xml:space="preserve"> у којима </w:t>
      </w:r>
      <w:r w:rsidR="00E975F4">
        <w:rPr>
          <w:rFonts w:ascii="Calibri" w:hAnsi="Calibri" w:cs="Calibri"/>
          <w:bCs/>
          <w:iCs/>
          <w:color w:val="000000" w:themeColor="text1"/>
          <w:kern w:val="32"/>
          <w:sz w:val="24"/>
          <w:szCs w:val="24"/>
          <w:lang w:val="sr-Cyrl-BA"/>
        </w:rPr>
        <w:t xml:space="preserve">су </w:t>
      </w:r>
      <w:r w:rsidRPr="006D5CE0">
        <w:rPr>
          <w:rFonts w:ascii="Calibri" w:hAnsi="Calibri" w:cs="Calibri"/>
          <w:bCs/>
          <w:iCs/>
          <w:color w:val="000000" w:themeColor="text1"/>
          <w:kern w:val="32"/>
          <w:sz w:val="24"/>
          <w:szCs w:val="24"/>
          <w:lang w:val="sr-Cyrl-BA"/>
        </w:rPr>
        <w:t>учешће уз</w:t>
      </w:r>
      <w:r w:rsidR="00E975F4">
        <w:rPr>
          <w:rFonts w:ascii="Calibri" w:hAnsi="Calibri" w:cs="Calibri"/>
          <w:bCs/>
          <w:iCs/>
          <w:color w:val="000000" w:themeColor="text1"/>
          <w:kern w:val="32"/>
          <w:sz w:val="24"/>
          <w:szCs w:val="24"/>
          <w:lang w:val="sr-Cyrl-BA"/>
        </w:rPr>
        <w:t>ели</w:t>
      </w:r>
      <w:r w:rsidRPr="006D5CE0">
        <w:rPr>
          <w:rFonts w:ascii="Calibri" w:hAnsi="Calibri" w:cs="Calibri"/>
          <w:bCs/>
          <w:iCs/>
          <w:color w:val="000000" w:themeColor="text1"/>
          <w:kern w:val="32"/>
          <w:sz w:val="24"/>
          <w:szCs w:val="24"/>
          <w:lang w:val="sr-Cyrl-BA"/>
        </w:rPr>
        <w:t xml:space="preserve"> социо-економски партнери, одборници, представници цивилног сектора, пословне заједнице, као и задужени службеници локалне управе. У циљу разматрања почетних налаза ситуационе анализе, идентификовања стратешких фокуса, дефинисања визије и стратешких циљева са индикаторима, одржан</w:t>
      </w:r>
      <w:r w:rsidR="00460E10">
        <w:rPr>
          <w:rFonts w:ascii="Calibri" w:hAnsi="Calibri" w:cs="Calibri"/>
          <w:bCs/>
          <w:iCs/>
          <w:color w:val="000000" w:themeColor="text1"/>
          <w:kern w:val="32"/>
          <w:sz w:val="24"/>
          <w:szCs w:val="24"/>
          <w:lang/>
        </w:rPr>
        <w:t>e</w:t>
      </w:r>
      <w:r w:rsidRPr="006D5CE0">
        <w:rPr>
          <w:rFonts w:ascii="Calibri" w:hAnsi="Calibri" w:cs="Calibri"/>
          <w:bCs/>
          <w:iCs/>
          <w:color w:val="000000" w:themeColor="text1"/>
          <w:kern w:val="32"/>
          <w:sz w:val="24"/>
          <w:szCs w:val="24"/>
          <w:lang w:val="sr-Cyrl-BA"/>
        </w:rPr>
        <w:t xml:space="preserve"> су</w:t>
      </w:r>
      <w:r w:rsidR="008C547E">
        <w:rPr>
          <w:rFonts w:ascii="Calibri" w:hAnsi="Calibri" w:cs="Calibri"/>
          <w:bCs/>
          <w:iCs/>
          <w:color w:val="000000" w:themeColor="text1"/>
          <w:kern w:val="32"/>
          <w:sz w:val="24"/>
          <w:szCs w:val="24"/>
          <w:lang w:val="sr-Cyrl-BA"/>
        </w:rPr>
        <w:t xml:space="preserve"> посебне</w:t>
      </w:r>
      <w:r w:rsidRPr="006D5CE0">
        <w:rPr>
          <w:rFonts w:ascii="Calibri" w:hAnsi="Calibri" w:cs="Calibri"/>
          <w:bCs/>
          <w:iCs/>
          <w:color w:val="000000" w:themeColor="text1"/>
          <w:kern w:val="32"/>
          <w:sz w:val="24"/>
          <w:szCs w:val="24"/>
          <w:lang w:val="sr-Cyrl-BA"/>
        </w:rPr>
        <w:t xml:space="preserve"> </w:t>
      </w:r>
      <w:r w:rsidR="008C547E">
        <w:rPr>
          <w:rFonts w:ascii="Calibri" w:hAnsi="Calibri" w:cs="Calibri"/>
          <w:bCs/>
          <w:iCs/>
          <w:color w:val="000000" w:themeColor="text1"/>
          <w:kern w:val="32"/>
          <w:sz w:val="24"/>
          <w:szCs w:val="24"/>
          <w:lang w:val="sr-Cyrl-BA"/>
        </w:rPr>
        <w:t xml:space="preserve">тематске фокус групе и </w:t>
      </w:r>
      <w:r w:rsidRPr="006D5CE0">
        <w:rPr>
          <w:rFonts w:ascii="Calibri" w:hAnsi="Calibri" w:cs="Calibri"/>
          <w:bCs/>
          <w:iCs/>
          <w:color w:val="000000" w:themeColor="text1"/>
          <w:kern w:val="32"/>
          <w:sz w:val="24"/>
          <w:szCs w:val="24"/>
          <w:lang w:val="sr-Cyrl-BA"/>
        </w:rPr>
        <w:t>радно-консултативни састанци</w:t>
      </w:r>
      <w:r w:rsidR="008C547E">
        <w:rPr>
          <w:rFonts w:ascii="Calibri" w:hAnsi="Calibri" w:cs="Calibri"/>
          <w:bCs/>
          <w:iCs/>
          <w:color w:val="000000" w:themeColor="text1"/>
          <w:kern w:val="32"/>
          <w:sz w:val="24"/>
          <w:szCs w:val="24"/>
          <w:lang w:val="sr-Cyrl-BA"/>
        </w:rPr>
        <w:t xml:space="preserve"> </w:t>
      </w:r>
      <w:r w:rsidRPr="006D5CE0">
        <w:rPr>
          <w:rFonts w:ascii="Calibri" w:hAnsi="Calibri" w:cs="Calibri"/>
          <w:bCs/>
          <w:iCs/>
          <w:color w:val="000000" w:themeColor="text1"/>
          <w:kern w:val="32"/>
          <w:sz w:val="24"/>
          <w:szCs w:val="24"/>
          <w:lang w:val="sr-Cyrl-BA"/>
        </w:rPr>
        <w:t xml:space="preserve">укључујући и консултације путем </w:t>
      </w:r>
      <w:r w:rsidR="00C75370" w:rsidRPr="006D5CE0">
        <w:rPr>
          <w:rFonts w:ascii="Calibri" w:hAnsi="Calibri" w:cs="Calibri"/>
          <w:bCs/>
          <w:i/>
          <w:color w:val="000000" w:themeColor="text1"/>
          <w:kern w:val="32"/>
          <w:sz w:val="24"/>
          <w:szCs w:val="24"/>
          <w:lang w:val="en-US"/>
        </w:rPr>
        <w:t>online</w:t>
      </w:r>
      <w:r w:rsidRPr="006D5CE0">
        <w:rPr>
          <w:rFonts w:ascii="Calibri" w:hAnsi="Calibri" w:cs="Calibri"/>
          <w:bCs/>
          <w:iCs/>
          <w:color w:val="000000" w:themeColor="text1"/>
          <w:kern w:val="32"/>
          <w:sz w:val="24"/>
          <w:szCs w:val="24"/>
          <w:lang w:val="sr-Cyrl-BA"/>
        </w:rPr>
        <w:t xml:space="preserve"> платформи.</w:t>
      </w:r>
    </w:p>
    <w:p w:rsidR="004325B5" w:rsidRPr="00FD22EB" w:rsidRDefault="00E975F4" w:rsidP="00E975F4">
      <w:pPr>
        <w:pStyle w:val="CommentText"/>
        <w:spacing w:before="120" w:after="120" w:line="259" w:lineRule="auto"/>
        <w:jc w:val="both"/>
        <w:rPr>
          <w:rFonts w:asciiTheme="minorHAnsi" w:hAnsiTheme="minorHAnsi" w:cstheme="minorHAnsi"/>
          <w:bCs/>
          <w:iCs/>
          <w:color w:val="000000" w:themeColor="text1"/>
          <w:kern w:val="32"/>
          <w:sz w:val="24"/>
          <w:szCs w:val="24"/>
          <w:lang w:val="sr-Cyrl-BA"/>
        </w:rPr>
      </w:pPr>
      <w:r w:rsidRPr="00E975F4">
        <w:rPr>
          <w:rFonts w:ascii="Calibri" w:hAnsi="Calibri" w:cs="Calibri"/>
          <w:bCs/>
          <w:iCs/>
          <w:color w:val="000000" w:themeColor="text1"/>
          <w:kern w:val="32"/>
          <w:sz w:val="24"/>
          <w:szCs w:val="24"/>
          <w:lang w:val="sr-Cyrl-BA"/>
        </w:rPr>
        <w:t xml:space="preserve">Након израде стратешке платформе приступило се наредним корацима у припреми стратешког документа. На основу дефинисаних стратешких циљева утврђени су приоритети, мјере и кључни стратешки пројекти. Финална фаза израде стратешког документа подразумијевала је израду индикативног финансијског плана за </w:t>
      </w:r>
      <w:r w:rsidRPr="00DB4EB7">
        <w:rPr>
          <w:rFonts w:ascii="Calibri" w:hAnsi="Calibri" w:cs="Calibri"/>
          <w:bCs/>
          <w:iCs/>
          <w:color w:val="000000" w:themeColor="text1"/>
          <w:kern w:val="32"/>
          <w:sz w:val="24"/>
          <w:szCs w:val="24"/>
          <w:lang w:val="sr-Cyrl-BA"/>
        </w:rPr>
        <w:t>спровођење предложених мјера и пројеката те преглед основних активности и носи</w:t>
      </w:r>
      <w:r w:rsidR="00810912" w:rsidRPr="00DB4EB7">
        <w:rPr>
          <w:rFonts w:ascii="Calibri" w:hAnsi="Calibri" w:cs="Calibri"/>
          <w:bCs/>
          <w:iCs/>
          <w:color w:val="000000" w:themeColor="text1"/>
          <w:kern w:val="32"/>
          <w:sz w:val="24"/>
          <w:szCs w:val="24"/>
          <w:lang/>
        </w:rPr>
        <w:t>лаца</w:t>
      </w:r>
      <w:r w:rsidRPr="00DB4EB7">
        <w:rPr>
          <w:rFonts w:ascii="Calibri" w:hAnsi="Calibri" w:cs="Calibri"/>
          <w:bCs/>
          <w:iCs/>
          <w:color w:val="000000" w:themeColor="text1"/>
          <w:kern w:val="32"/>
          <w:sz w:val="24"/>
          <w:szCs w:val="24"/>
          <w:lang w:val="sr-Cyrl-BA"/>
        </w:rPr>
        <w:t xml:space="preserve"> одговорности за имплементацију, праћење и вредновање стратешког документа. В</w:t>
      </w:r>
      <w:r>
        <w:rPr>
          <w:rFonts w:ascii="Calibri" w:hAnsi="Calibri" w:cs="Calibri"/>
          <w:bCs/>
          <w:iCs/>
          <w:color w:val="000000" w:themeColor="text1"/>
          <w:kern w:val="32"/>
          <w:sz w:val="24"/>
          <w:szCs w:val="24"/>
          <w:lang w:val="sr-Cyrl-BA"/>
        </w:rPr>
        <w:t xml:space="preserve">ажно је напоменути како се током дефинисања стратешких циљева, приоритета и мјера посебно водило рачуна </w:t>
      </w:r>
      <w:r w:rsidRPr="00E975F4">
        <w:rPr>
          <w:rFonts w:ascii="Calibri" w:hAnsi="Calibri" w:cs="Calibri"/>
          <w:bCs/>
          <w:iCs/>
          <w:color w:val="000000" w:themeColor="text1"/>
          <w:kern w:val="32"/>
          <w:sz w:val="24"/>
          <w:szCs w:val="24"/>
          <w:lang w:val="sr-Cyrl-BA"/>
        </w:rPr>
        <w:t xml:space="preserve">о усклађености са стратешким и планским документима вишег реда, прије свега са са процесом европских интеграција и Глобалним циљевима </w:t>
      </w:r>
      <w:r w:rsidRPr="00FD22EB">
        <w:rPr>
          <w:rFonts w:asciiTheme="minorHAnsi" w:hAnsiTheme="minorHAnsi" w:cstheme="minorHAnsi"/>
          <w:bCs/>
          <w:iCs/>
          <w:color w:val="000000" w:themeColor="text1"/>
          <w:kern w:val="32"/>
          <w:sz w:val="24"/>
          <w:szCs w:val="24"/>
          <w:lang w:val="sr-Cyrl-BA"/>
        </w:rPr>
        <w:t xml:space="preserve">одрживог развоја (енг. </w:t>
      </w:r>
      <w:r w:rsidRPr="00FD22EB">
        <w:rPr>
          <w:rFonts w:asciiTheme="minorHAnsi" w:hAnsiTheme="minorHAnsi" w:cstheme="minorHAnsi"/>
          <w:bCs/>
          <w:i/>
          <w:color w:val="000000" w:themeColor="text1"/>
          <w:kern w:val="32"/>
          <w:sz w:val="24"/>
          <w:szCs w:val="24"/>
          <w:lang w:val="sr-Cyrl-BA"/>
        </w:rPr>
        <w:t>Sustainable Development Goals - SDG</w:t>
      </w:r>
      <w:r w:rsidRPr="00FD22EB">
        <w:rPr>
          <w:rFonts w:asciiTheme="minorHAnsi" w:hAnsiTheme="minorHAnsi" w:cstheme="minorHAnsi"/>
          <w:bCs/>
          <w:iCs/>
          <w:color w:val="000000" w:themeColor="text1"/>
          <w:kern w:val="32"/>
          <w:sz w:val="24"/>
          <w:szCs w:val="24"/>
          <w:lang w:val="sr-Cyrl-BA"/>
        </w:rPr>
        <w:t xml:space="preserve">) дефинисаним у Оквиру за реализацију </w:t>
      </w:r>
      <w:r w:rsidR="005656D8" w:rsidRPr="00FD22EB">
        <w:rPr>
          <w:rFonts w:asciiTheme="minorHAnsi" w:hAnsiTheme="minorHAnsi" w:cstheme="minorHAnsi"/>
          <w:bCs/>
          <w:iCs/>
          <w:color w:val="000000" w:themeColor="text1"/>
          <w:kern w:val="32"/>
          <w:sz w:val="24"/>
          <w:szCs w:val="24"/>
          <w:lang w:val="sr-Cyrl-BA"/>
        </w:rPr>
        <w:t>Ц</w:t>
      </w:r>
      <w:r w:rsidRPr="00FD22EB">
        <w:rPr>
          <w:rFonts w:asciiTheme="minorHAnsi" w:hAnsiTheme="minorHAnsi" w:cstheme="minorHAnsi"/>
          <w:bCs/>
          <w:iCs/>
          <w:color w:val="000000" w:themeColor="text1"/>
          <w:kern w:val="32"/>
          <w:sz w:val="24"/>
          <w:szCs w:val="24"/>
          <w:lang w:val="sr-Cyrl-BA"/>
        </w:rPr>
        <w:t xml:space="preserve">иљева одрживог развоја (енг. </w:t>
      </w:r>
      <w:r w:rsidRPr="00FD22EB">
        <w:rPr>
          <w:rFonts w:asciiTheme="minorHAnsi" w:hAnsiTheme="minorHAnsi" w:cstheme="minorHAnsi"/>
          <w:bCs/>
          <w:i/>
          <w:color w:val="000000" w:themeColor="text1"/>
          <w:kern w:val="32"/>
          <w:sz w:val="24"/>
          <w:szCs w:val="24"/>
          <w:lang w:val="sr-Cyrl-BA"/>
        </w:rPr>
        <w:t>Agenda 2030</w:t>
      </w:r>
      <w:r w:rsidRPr="00FD22EB">
        <w:rPr>
          <w:rFonts w:asciiTheme="minorHAnsi" w:hAnsiTheme="minorHAnsi" w:cstheme="minorHAnsi"/>
          <w:bCs/>
          <w:iCs/>
          <w:color w:val="000000" w:themeColor="text1"/>
          <w:kern w:val="32"/>
          <w:sz w:val="24"/>
          <w:szCs w:val="24"/>
          <w:lang w:val="sr-Cyrl-BA"/>
        </w:rPr>
        <w:t xml:space="preserve">) </w:t>
      </w:r>
      <w:r w:rsidRPr="00FD22EB">
        <w:rPr>
          <w:rFonts w:asciiTheme="minorHAnsi" w:hAnsiTheme="minorHAnsi" w:cstheme="minorHAnsi"/>
          <w:bCs/>
          <w:iCs/>
          <w:color w:val="000000" w:themeColor="text1"/>
          <w:kern w:val="32"/>
          <w:sz w:val="24"/>
          <w:szCs w:val="24"/>
          <w:lang w:val="sr-Cyrl-BA"/>
        </w:rPr>
        <w:lastRenderedPageBreak/>
        <w:t xml:space="preserve">Бoсне и Херцеговине, као и са другим релевантним стратешким и планским документима. </w:t>
      </w:r>
    </w:p>
    <w:p w:rsidR="00FD22EB" w:rsidRDefault="00FD22EB" w:rsidP="00E975F4">
      <w:pPr>
        <w:pStyle w:val="CommentText"/>
        <w:spacing w:before="120" w:after="120" w:line="259" w:lineRule="auto"/>
        <w:jc w:val="both"/>
        <w:rPr>
          <w:rFonts w:ascii="Calibri" w:hAnsi="Calibri" w:cs="Calibri"/>
          <w:bCs/>
          <w:iCs/>
          <w:color w:val="000000" w:themeColor="text1"/>
          <w:kern w:val="32"/>
          <w:sz w:val="24"/>
          <w:szCs w:val="24"/>
          <w:lang w:val="sr-Cyrl-BA"/>
        </w:rPr>
      </w:pPr>
    </w:p>
    <w:p w:rsidR="00FD22EB" w:rsidRPr="00883576" w:rsidRDefault="00FD22EB" w:rsidP="00E975F4">
      <w:pPr>
        <w:pStyle w:val="CommentText"/>
        <w:spacing w:before="120" w:after="120" w:line="259" w:lineRule="auto"/>
        <w:jc w:val="both"/>
        <w:rPr>
          <w:rFonts w:ascii="Calibri" w:hAnsi="Calibri" w:cs="Calibri"/>
          <w:bCs/>
          <w:iCs/>
          <w:color w:val="000000" w:themeColor="text1"/>
          <w:kern w:val="32"/>
          <w:sz w:val="24"/>
          <w:szCs w:val="24"/>
          <w:lang w:val="sr-Cyrl-BA"/>
        </w:rPr>
      </w:pPr>
      <w:r w:rsidRPr="00FD22EB">
        <w:rPr>
          <w:rFonts w:ascii="Calibri" w:hAnsi="Calibri" w:cs="Calibri"/>
          <w:bCs/>
          <w:iCs/>
          <w:color w:val="000000" w:themeColor="text1"/>
          <w:kern w:val="32"/>
          <w:sz w:val="24"/>
          <w:szCs w:val="24"/>
          <w:lang w:val="sr-Cyrl-BA"/>
        </w:rPr>
        <w:t>Техничку подршку у изради Стратешког документа пружио је Развојни Програм Уједињених нација (UNDP) кроз Програм „Оквир за реализацију Циљева одрживог развоја као темељ за одржив и инклузиван раст у Босни и Херцеговини“ (SDG2BiH), финансиран од стране Владе Шведске и имплементиран од UNDP-а у партнерству са UNICEF-om i UNWOMEN u БиХ, уз координацију Уреда резидентне координатор</w:t>
      </w:r>
      <w:r>
        <w:rPr>
          <w:rFonts w:ascii="Calibri" w:hAnsi="Calibri" w:cs="Calibri"/>
          <w:bCs/>
          <w:iCs/>
          <w:color w:val="000000" w:themeColor="text1"/>
          <w:kern w:val="32"/>
          <w:sz w:val="24"/>
          <w:szCs w:val="24"/>
          <w:lang w:val="sr-Cyrl-BA"/>
        </w:rPr>
        <w:t>к</w:t>
      </w:r>
      <w:r w:rsidRPr="00FD22EB">
        <w:rPr>
          <w:rFonts w:ascii="Calibri" w:hAnsi="Calibri" w:cs="Calibri"/>
          <w:bCs/>
          <w:iCs/>
          <w:color w:val="000000" w:themeColor="text1"/>
          <w:kern w:val="32"/>
          <w:sz w:val="24"/>
          <w:szCs w:val="24"/>
          <w:lang w:val="sr-Cyrl-BA"/>
        </w:rPr>
        <w:t xml:space="preserve">е Уједињених Нација. Мишљења изнесена у овој </w:t>
      </w:r>
      <w:r>
        <w:rPr>
          <w:rFonts w:ascii="Calibri" w:hAnsi="Calibri" w:cs="Calibri"/>
          <w:bCs/>
          <w:iCs/>
          <w:color w:val="000000" w:themeColor="text1"/>
          <w:kern w:val="32"/>
          <w:sz w:val="24"/>
          <w:szCs w:val="24"/>
          <w:lang w:val="sr-Cyrl-BA"/>
        </w:rPr>
        <w:t>С</w:t>
      </w:r>
      <w:r w:rsidRPr="00FD22EB">
        <w:rPr>
          <w:rFonts w:ascii="Calibri" w:hAnsi="Calibri" w:cs="Calibri"/>
          <w:bCs/>
          <w:iCs/>
          <w:color w:val="000000" w:themeColor="text1"/>
          <w:kern w:val="32"/>
          <w:sz w:val="24"/>
          <w:szCs w:val="24"/>
          <w:lang w:val="sr-Cyrl-BA"/>
        </w:rPr>
        <w:t xml:space="preserve">тратегији развоја, не одржавају обавезно мишљења UNDP-a </w:t>
      </w:r>
      <w:r>
        <w:rPr>
          <w:rFonts w:ascii="Calibri" w:hAnsi="Calibri" w:cs="Calibri"/>
          <w:bCs/>
          <w:iCs/>
          <w:color w:val="000000" w:themeColor="text1"/>
          <w:kern w:val="32"/>
          <w:sz w:val="24"/>
          <w:szCs w:val="24"/>
          <w:lang w:val="sr-Cyrl-BA"/>
        </w:rPr>
        <w:t>у</w:t>
      </w:r>
      <w:r w:rsidRPr="00FD22EB">
        <w:rPr>
          <w:rFonts w:ascii="Calibri" w:hAnsi="Calibri" w:cs="Calibri"/>
          <w:bCs/>
          <w:iCs/>
          <w:color w:val="000000" w:themeColor="text1"/>
          <w:kern w:val="32"/>
          <w:sz w:val="24"/>
          <w:szCs w:val="24"/>
          <w:lang w:val="sr-Cyrl-BA"/>
        </w:rPr>
        <w:t xml:space="preserve"> БИХ и Шведске Владе.</w:t>
      </w:r>
    </w:p>
    <w:p w:rsidR="0094054F" w:rsidRPr="00883576" w:rsidRDefault="0094054F" w:rsidP="00E975F4">
      <w:pPr>
        <w:pStyle w:val="CommentText"/>
        <w:spacing w:before="120" w:after="120" w:line="259" w:lineRule="auto"/>
        <w:jc w:val="both"/>
        <w:rPr>
          <w:rFonts w:ascii="Calibri" w:hAnsi="Calibri" w:cs="Calibri"/>
          <w:bCs/>
          <w:iCs/>
          <w:color w:val="000000" w:themeColor="text1"/>
          <w:kern w:val="32"/>
          <w:sz w:val="24"/>
          <w:szCs w:val="24"/>
          <w:lang w:val="sr-Cyrl-BA"/>
        </w:rPr>
      </w:pPr>
    </w:p>
    <w:p w:rsidR="0094054F" w:rsidRPr="00883576" w:rsidRDefault="0094054F" w:rsidP="00E975F4">
      <w:pPr>
        <w:pStyle w:val="CommentText"/>
        <w:spacing w:before="120" w:after="120" w:line="259" w:lineRule="auto"/>
        <w:jc w:val="both"/>
        <w:rPr>
          <w:rFonts w:ascii="Calibri" w:hAnsi="Calibri" w:cs="Calibri"/>
          <w:bCs/>
          <w:iCs/>
          <w:color w:val="000000" w:themeColor="text1"/>
          <w:kern w:val="32"/>
          <w:sz w:val="24"/>
          <w:szCs w:val="24"/>
          <w:lang w:val="sr-Cyrl-BA"/>
        </w:rPr>
      </w:pPr>
    </w:p>
    <w:p w:rsidR="0094054F" w:rsidRPr="00883576" w:rsidRDefault="0094054F" w:rsidP="00E975F4">
      <w:pPr>
        <w:pStyle w:val="CommentText"/>
        <w:spacing w:before="120" w:after="120" w:line="259" w:lineRule="auto"/>
        <w:jc w:val="both"/>
        <w:rPr>
          <w:rFonts w:ascii="Calibri" w:hAnsi="Calibri" w:cs="Calibri"/>
          <w:bCs/>
          <w:iCs/>
          <w:color w:val="000000" w:themeColor="text1"/>
          <w:kern w:val="32"/>
          <w:sz w:val="24"/>
          <w:szCs w:val="24"/>
          <w:lang w:val="sr-Cyrl-BA"/>
        </w:rPr>
      </w:pPr>
    </w:p>
    <w:p w:rsidR="0094054F" w:rsidRPr="00883576" w:rsidRDefault="0094054F" w:rsidP="00E975F4">
      <w:pPr>
        <w:pStyle w:val="CommentText"/>
        <w:spacing w:before="120" w:after="120" w:line="259" w:lineRule="auto"/>
        <w:jc w:val="both"/>
        <w:rPr>
          <w:rFonts w:ascii="Calibri" w:hAnsi="Calibri" w:cs="Calibri"/>
          <w:bCs/>
          <w:iCs/>
          <w:color w:val="000000" w:themeColor="text1"/>
          <w:kern w:val="32"/>
          <w:sz w:val="24"/>
          <w:szCs w:val="24"/>
          <w:lang w:val="sr-Cyrl-BA"/>
        </w:rPr>
      </w:pPr>
    </w:p>
    <w:p w:rsidR="0094054F" w:rsidRPr="00883576" w:rsidRDefault="0094054F" w:rsidP="00E975F4">
      <w:pPr>
        <w:pStyle w:val="CommentText"/>
        <w:spacing w:before="120" w:after="120" w:line="259" w:lineRule="auto"/>
        <w:jc w:val="both"/>
        <w:rPr>
          <w:rFonts w:ascii="Calibri" w:hAnsi="Calibri" w:cs="Calibri"/>
          <w:bCs/>
          <w:iCs/>
          <w:color w:val="000000" w:themeColor="text1"/>
          <w:kern w:val="32"/>
          <w:sz w:val="24"/>
          <w:szCs w:val="24"/>
          <w:lang w:val="sr-Cyrl-BA"/>
        </w:rPr>
      </w:pPr>
    </w:p>
    <w:p w:rsidR="0094054F" w:rsidRPr="00883576" w:rsidRDefault="0094054F" w:rsidP="00E975F4">
      <w:pPr>
        <w:pStyle w:val="CommentText"/>
        <w:spacing w:before="120" w:after="120" w:line="259" w:lineRule="auto"/>
        <w:jc w:val="both"/>
        <w:rPr>
          <w:rFonts w:ascii="Calibri" w:hAnsi="Calibri" w:cs="Calibri"/>
          <w:bCs/>
          <w:iCs/>
          <w:color w:val="000000" w:themeColor="text1"/>
          <w:kern w:val="32"/>
          <w:sz w:val="24"/>
          <w:szCs w:val="24"/>
          <w:lang w:val="sr-Cyrl-BA"/>
        </w:rPr>
      </w:pPr>
    </w:p>
    <w:p w:rsidR="0094054F" w:rsidRPr="00883576" w:rsidRDefault="0094054F" w:rsidP="00E975F4">
      <w:pPr>
        <w:pStyle w:val="CommentText"/>
        <w:spacing w:before="120" w:after="120" w:line="259" w:lineRule="auto"/>
        <w:jc w:val="both"/>
        <w:rPr>
          <w:rFonts w:ascii="Calibri" w:hAnsi="Calibri" w:cs="Calibri"/>
          <w:bCs/>
          <w:iCs/>
          <w:color w:val="000000" w:themeColor="text1"/>
          <w:kern w:val="32"/>
          <w:sz w:val="24"/>
          <w:szCs w:val="24"/>
          <w:lang w:val="sr-Cyrl-BA"/>
        </w:rPr>
      </w:pPr>
    </w:p>
    <w:p w:rsidR="0094054F" w:rsidRPr="00883576" w:rsidRDefault="0094054F" w:rsidP="00E975F4">
      <w:pPr>
        <w:pStyle w:val="CommentText"/>
        <w:spacing w:before="120" w:after="120" w:line="259" w:lineRule="auto"/>
        <w:jc w:val="both"/>
        <w:rPr>
          <w:rFonts w:ascii="Calibri" w:hAnsi="Calibri" w:cs="Calibri"/>
          <w:bCs/>
          <w:iCs/>
          <w:color w:val="000000" w:themeColor="text1"/>
          <w:kern w:val="32"/>
          <w:sz w:val="24"/>
          <w:szCs w:val="24"/>
          <w:lang w:val="sr-Cyrl-BA"/>
        </w:rPr>
      </w:pPr>
    </w:p>
    <w:p w:rsidR="0094054F" w:rsidRDefault="0094054F" w:rsidP="00E975F4">
      <w:pPr>
        <w:pStyle w:val="CommentText"/>
        <w:spacing w:before="120" w:after="120" w:line="259" w:lineRule="auto"/>
        <w:jc w:val="both"/>
        <w:rPr>
          <w:rFonts w:ascii="Calibri" w:hAnsi="Calibri" w:cs="Calibri"/>
          <w:bCs/>
          <w:iCs/>
          <w:color w:val="000000" w:themeColor="text1"/>
          <w:kern w:val="32"/>
          <w:sz w:val="24"/>
          <w:szCs w:val="24"/>
          <w:lang/>
        </w:rPr>
      </w:pPr>
    </w:p>
    <w:p w:rsidR="0094054F" w:rsidRPr="0094054F" w:rsidRDefault="0094054F" w:rsidP="00E975F4">
      <w:pPr>
        <w:pStyle w:val="CommentText"/>
        <w:spacing w:before="120" w:after="120" w:line="259" w:lineRule="auto"/>
        <w:jc w:val="both"/>
        <w:rPr>
          <w:rFonts w:ascii="Calibri" w:hAnsi="Calibri" w:cs="Calibri"/>
          <w:bCs/>
          <w:iCs/>
          <w:color w:val="000000" w:themeColor="text1"/>
          <w:kern w:val="32"/>
          <w:sz w:val="24"/>
          <w:szCs w:val="24"/>
          <w:lang/>
        </w:rPr>
      </w:pPr>
    </w:p>
    <w:p w:rsidR="0094054F" w:rsidRDefault="0094054F" w:rsidP="00E975F4">
      <w:pPr>
        <w:pStyle w:val="CommentText"/>
        <w:spacing w:before="120" w:after="120" w:line="259" w:lineRule="auto"/>
        <w:jc w:val="both"/>
        <w:rPr>
          <w:rFonts w:ascii="Calibri" w:hAnsi="Calibri" w:cs="Calibri"/>
          <w:bCs/>
          <w:iCs/>
          <w:color w:val="000000" w:themeColor="text1"/>
          <w:kern w:val="32"/>
          <w:sz w:val="24"/>
          <w:szCs w:val="24"/>
          <w:lang/>
        </w:rPr>
      </w:pPr>
    </w:p>
    <w:p w:rsidR="0094054F" w:rsidRDefault="0094054F" w:rsidP="00E975F4">
      <w:pPr>
        <w:pStyle w:val="CommentText"/>
        <w:spacing w:before="120" w:after="120" w:line="259" w:lineRule="auto"/>
        <w:jc w:val="both"/>
        <w:rPr>
          <w:rFonts w:ascii="Calibri" w:hAnsi="Calibri" w:cs="Calibri"/>
          <w:bCs/>
          <w:iCs/>
          <w:color w:val="000000" w:themeColor="text1"/>
          <w:kern w:val="32"/>
          <w:sz w:val="24"/>
          <w:szCs w:val="24"/>
          <w:lang/>
        </w:rPr>
      </w:pPr>
    </w:p>
    <w:p w:rsidR="0094054F" w:rsidRPr="0094054F" w:rsidRDefault="0094054F" w:rsidP="00E975F4">
      <w:pPr>
        <w:pStyle w:val="CommentText"/>
        <w:spacing w:before="120" w:after="120" w:line="259" w:lineRule="auto"/>
        <w:jc w:val="both"/>
        <w:rPr>
          <w:rFonts w:ascii="Calibri" w:hAnsi="Calibri" w:cs="Calibri"/>
          <w:bCs/>
          <w:iCs/>
          <w:color w:val="000000" w:themeColor="text1"/>
          <w:kern w:val="32"/>
          <w:sz w:val="24"/>
          <w:szCs w:val="24"/>
          <w:lang/>
        </w:rPr>
      </w:pPr>
    </w:p>
    <w:p w:rsidR="0094054F" w:rsidRPr="00883576" w:rsidRDefault="0094054F" w:rsidP="00E975F4">
      <w:pPr>
        <w:pStyle w:val="CommentText"/>
        <w:spacing w:before="120" w:after="120" w:line="259" w:lineRule="auto"/>
        <w:jc w:val="both"/>
        <w:rPr>
          <w:rFonts w:ascii="Calibri" w:hAnsi="Calibri" w:cs="Calibri"/>
          <w:bCs/>
          <w:iCs/>
          <w:color w:val="000000" w:themeColor="text1"/>
          <w:kern w:val="32"/>
          <w:sz w:val="24"/>
          <w:szCs w:val="24"/>
          <w:lang w:val="sr-Cyrl-BA"/>
        </w:rPr>
      </w:pPr>
    </w:p>
    <w:p w:rsidR="0094054F" w:rsidRDefault="0094054F" w:rsidP="0094054F">
      <w:pPr>
        <w:jc w:val="both"/>
        <w:rPr>
          <w:rFonts w:eastAsia="SimSun"/>
          <w:b/>
          <w:lang w:val="sr-Cyrl-BA" w:eastAsia="en-US"/>
        </w:rPr>
      </w:pPr>
      <w:r>
        <w:rPr>
          <w:rFonts w:eastAsia="SimSun"/>
          <w:b/>
          <w:lang w:val="sr-Cyrl-BA"/>
        </w:rPr>
        <w:t>Градоначелник града Бијељина утврдио је СТРАТЕГИ</w:t>
      </w:r>
      <w:r>
        <w:rPr>
          <w:rFonts w:eastAsia="SimSun"/>
          <w:b/>
          <w:lang/>
        </w:rPr>
        <w:t>ЈУ</w:t>
      </w:r>
      <w:r>
        <w:rPr>
          <w:rFonts w:eastAsia="SimSun"/>
          <w:b/>
          <w:lang w:val="sr-Cyrl-BA"/>
        </w:rPr>
        <w:t xml:space="preserve"> РАЗВОЈА ГРАДА БИЈЕЉИНА ЗА ПЕРИОД 202</w:t>
      </w:r>
      <w:r>
        <w:rPr>
          <w:rFonts w:eastAsia="SimSun"/>
          <w:b/>
          <w:lang/>
        </w:rPr>
        <w:t>4</w:t>
      </w:r>
      <w:r>
        <w:rPr>
          <w:rFonts w:eastAsia="SimSun"/>
          <w:b/>
          <w:lang w:val="sr-Cyrl-BA"/>
        </w:rPr>
        <w:t xml:space="preserve"> – 2030.  ГОДИНА</w:t>
      </w:r>
      <w:r>
        <w:rPr>
          <w:rFonts w:eastAsia="SimSun"/>
          <w:b/>
          <w:lang/>
        </w:rPr>
        <w:t xml:space="preserve"> те је</w:t>
      </w:r>
      <w:r>
        <w:rPr>
          <w:rFonts w:eastAsia="SimSun"/>
          <w:b/>
          <w:lang w:val="sr-Cyrl-BA"/>
        </w:rPr>
        <w:t xml:space="preserve"> прослеђује Скупштини Града Бијељина на претрес и усвајање.</w:t>
      </w:r>
    </w:p>
    <w:p w:rsidR="0094054F" w:rsidRDefault="0094054F" w:rsidP="0094054F">
      <w:pPr>
        <w:pStyle w:val="NoSpacing"/>
        <w:ind w:firstLine="567"/>
        <w:jc w:val="both"/>
        <w:rPr>
          <w:rFonts w:eastAsia="SimSun"/>
          <w:b/>
          <w:bCs/>
          <w:lang w:val="sr-Cyrl-BA"/>
        </w:rPr>
      </w:pPr>
    </w:p>
    <w:p w:rsidR="0094054F" w:rsidRDefault="0094054F" w:rsidP="0094054F">
      <w:pPr>
        <w:pStyle w:val="NoSpacing"/>
        <w:ind w:firstLine="567"/>
        <w:jc w:val="both"/>
        <w:rPr>
          <w:b/>
          <w:bCs/>
          <w:lang w:val="sr-Cyrl-CS"/>
        </w:rPr>
      </w:pPr>
    </w:p>
    <w:p w:rsidR="0094054F" w:rsidRDefault="0094054F" w:rsidP="0094054F">
      <w:pPr>
        <w:pStyle w:val="NoSpacing"/>
        <w:ind w:firstLine="567"/>
        <w:jc w:val="both"/>
        <w:rPr>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15"/>
        <w:gridCol w:w="4621"/>
      </w:tblGrid>
      <w:tr w:rsidR="0094054F" w:rsidTr="0094054F">
        <w:tc>
          <w:tcPr>
            <w:tcW w:w="4644" w:type="dxa"/>
          </w:tcPr>
          <w:p w:rsidR="0094054F" w:rsidRPr="0094054F" w:rsidRDefault="0094054F">
            <w:pPr>
              <w:pStyle w:val="NoSpacing"/>
              <w:rPr>
                <w:rFonts w:ascii="Times New Roman" w:hAnsi="Times New Roman"/>
                <w:sz w:val="24"/>
                <w:szCs w:val="24"/>
                <w:lang w:val="sr-Cyrl-CS"/>
              </w:rPr>
            </w:pPr>
            <w:r w:rsidRPr="0094054F">
              <w:rPr>
                <w:rFonts w:ascii="Times New Roman" w:hAnsi="Times New Roman"/>
                <w:sz w:val="24"/>
                <w:szCs w:val="24"/>
                <w:lang w:val="sr-Cyrl-CS"/>
              </w:rPr>
              <w:t>ОБРАЂИВАЧ</w:t>
            </w:r>
          </w:p>
          <w:p w:rsidR="0094054F" w:rsidRPr="0094054F" w:rsidRDefault="0094054F">
            <w:pPr>
              <w:pStyle w:val="NoSpacing"/>
              <w:rPr>
                <w:rFonts w:ascii="Times New Roman" w:hAnsi="Times New Roman"/>
                <w:sz w:val="24"/>
                <w:szCs w:val="24"/>
                <w:lang w:val="sr-Cyrl-CS"/>
              </w:rPr>
            </w:pPr>
            <w:r w:rsidRPr="0094054F">
              <w:rPr>
                <w:rFonts w:ascii="Times New Roman" w:hAnsi="Times New Roman"/>
                <w:sz w:val="24"/>
                <w:szCs w:val="24"/>
                <w:lang w:val="sr-Cyrl-CS"/>
              </w:rPr>
              <w:t>Одсјек за локални економски развој и европске интеграције</w:t>
            </w:r>
          </w:p>
          <w:p w:rsidR="0094054F" w:rsidRPr="0094054F" w:rsidRDefault="0094054F">
            <w:pPr>
              <w:pStyle w:val="NoSpacing"/>
              <w:rPr>
                <w:rFonts w:ascii="Times New Roman" w:hAnsi="Times New Roman"/>
                <w:sz w:val="24"/>
                <w:szCs w:val="24"/>
                <w:lang w:val="sr-Cyrl-CS"/>
              </w:rPr>
            </w:pPr>
          </w:p>
          <w:p w:rsidR="0094054F" w:rsidRPr="0094054F" w:rsidRDefault="0094054F">
            <w:pPr>
              <w:pStyle w:val="NoSpacing"/>
              <w:rPr>
                <w:rFonts w:ascii="Times New Roman" w:hAnsi="Times New Roman"/>
                <w:sz w:val="24"/>
                <w:szCs w:val="24"/>
                <w:lang w:val="sr-Cyrl-CS"/>
              </w:rPr>
            </w:pPr>
          </w:p>
          <w:p w:rsidR="0094054F" w:rsidRPr="0094054F" w:rsidRDefault="0094054F">
            <w:pPr>
              <w:pStyle w:val="NoSpacing"/>
              <w:rPr>
                <w:rFonts w:ascii="Times New Roman" w:hAnsi="Times New Roman"/>
                <w:sz w:val="24"/>
                <w:szCs w:val="24"/>
                <w:lang w:val="en-US"/>
              </w:rPr>
            </w:pPr>
            <w:r w:rsidRPr="0094054F">
              <w:rPr>
                <w:rFonts w:ascii="Times New Roman" w:hAnsi="Times New Roman"/>
                <w:sz w:val="24"/>
                <w:szCs w:val="24"/>
              </w:rPr>
              <w:t>Анкица Тодоровић</w:t>
            </w:r>
          </w:p>
          <w:p w:rsidR="0094054F" w:rsidRDefault="0094054F">
            <w:pPr>
              <w:pStyle w:val="NoSpacing"/>
            </w:pPr>
            <w:r w:rsidRPr="0094054F">
              <w:rPr>
                <w:rFonts w:ascii="Times New Roman" w:hAnsi="Times New Roman"/>
                <w:sz w:val="24"/>
                <w:szCs w:val="24"/>
              </w:rPr>
              <w:t>Шеф Одсјека</w:t>
            </w:r>
          </w:p>
        </w:tc>
        <w:tc>
          <w:tcPr>
            <w:tcW w:w="4644" w:type="dxa"/>
          </w:tcPr>
          <w:p w:rsidR="0094054F" w:rsidRPr="0094054F" w:rsidRDefault="0094054F">
            <w:pPr>
              <w:pStyle w:val="NoSpacing"/>
              <w:rPr>
                <w:rFonts w:ascii="Times New Roman" w:hAnsi="Times New Roman"/>
                <w:sz w:val="24"/>
                <w:szCs w:val="24"/>
              </w:rPr>
            </w:pPr>
          </w:p>
          <w:p w:rsidR="0094054F" w:rsidRPr="0094054F" w:rsidRDefault="0094054F">
            <w:pPr>
              <w:pStyle w:val="NoSpacing"/>
              <w:rPr>
                <w:rFonts w:ascii="Times New Roman" w:hAnsi="Times New Roman"/>
                <w:sz w:val="24"/>
                <w:szCs w:val="24"/>
              </w:rPr>
            </w:pPr>
            <w:r>
              <w:rPr>
                <w:rFonts w:ascii="Times New Roman" w:hAnsi="Times New Roman"/>
                <w:sz w:val="24"/>
                <w:szCs w:val="24"/>
                <w:lang/>
              </w:rPr>
              <w:t xml:space="preserve">                                    </w:t>
            </w:r>
            <w:r w:rsidRPr="0094054F">
              <w:rPr>
                <w:rFonts w:ascii="Times New Roman" w:hAnsi="Times New Roman"/>
                <w:sz w:val="24"/>
                <w:szCs w:val="24"/>
              </w:rPr>
              <w:t>ГРАДОНАЧЕЛНИК</w:t>
            </w:r>
          </w:p>
          <w:p w:rsidR="0094054F" w:rsidRPr="0094054F" w:rsidRDefault="0094054F">
            <w:pPr>
              <w:pStyle w:val="NoSpacing"/>
              <w:rPr>
                <w:rFonts w:ascii="Times New Roman" w:hAnsi="Times New Roman"/>
                <w:sz w:val="24"/>
                <w:szCs w:val="24"/>
              </w:rPr>
            </w:pPr>
          </w:p>
          <w:p w:rsidR="0094054F" w:rsidRPr="0094054F" w:rsidRDefault="0094054F">
            <w:pPr>
              <w:pStyle w:val="NoSpacing"/>
              <w:rPr>
                <w:rFonts w:ascii="Times New Roman" w:hAnsi="Times New Roman"/>
                <w:sz w:val="24"/>
                <w:szCs w:val="24"/>
              </w:rPr>
            </w:pPr>
          </w:p>
          <w:p w:rsidR="0094054F" w:rsidRPr="0094054F" w:rsidRDefault="0094054F">
            <w:pPr>
              <w:pStyle w:val="NoSpacing"/>
              <w:jc w:val="both"/>
              <w:rPr>
                <w:rFonts w:ascii="Times New Roman" w:hAnsi="Times New Roman"/>
                <w:sz w:val="24"/>
                <w:szCs w:val="24"/>
              </w:rPr>
            </w:pPr>
          </w:p>
          <w:p w:rsidR="0094054F" w:rsidRPr="0094054F" w:rsidRDefault="0094054F">
            <w:pPr>
              <w:pStyle w:val="NoSpacing"/>
              <w:rPr>
                <w:rFonts w:ascii="Times New Roman" w:hAnsi="Times New Roman"/>
                <w:sz w:val="24"/>
                <w:szCs w:val="24"/>
              </w:rPr>
            </w:pPr>
            <w:r>
              <w:rPr>
                <w:rFonts w:ascii="Times New Roman" w:hAnsi="Times New Roman"/>
                <w:sz w:val="24"/>
                <w:szCs w:val="24"/>
                <w:lang/>
              </w:rPr>
              <w:t xml:space="preserve">                                       </w:t>
            </w:r>
            <w:r w:rsidRPr="0094054F">
              <w:rPr>
                <w:rFonts w:ascii="Times New Roman" w:hAnsi="Times New Roman"/>
                <w:sz w:val="24"/>
                <w:szCs w:val="24"/>
              </w:rPr>
              <w:t>Љубиша Петровић</w:t>
            </w:r>
          </w:p>
        </w:tc>
      </w:tr>
    </w:tbl>
    <w:p w:rsidR="0094054F" w:rsidRPr="0094054F" w:rsidRDefault="0094054F" w:rsidP="00E975F4">
      <w:pPr>
        <w:pStyle w:val="CommentText"/>
        <w:spacing w:before="120" w:after="120" w:line="259" w:lineRule="auto"/>
        <w:jc w:val="both"/>
        <w:rPr>
          <w:rFonts w:ascii="Calibri" w:hAnsi="Calibri" w:cs="Calibri"/>
          <w:bCs/>
          <w:iCs/>
          <w:color w:val="000000" w:themeColor="text1"/>
          <w:kern w:val="32"/>
          <w:sz w:val="24"/>
          <w:szCs w:val="24"/>
          <w:lang w:val="en-US"/>
        </w:rPr>
        <w:sectPr w:rsidR="0094054F" w:rsidRPr="0094054F" w:rsidSect="000205AD">
          <w:footerReference w:type="default" r:id="rId11"/>
          <w:pgSz w:w="11900" w:h="16840"/>
          <w:pgMar w:top="1440" w:right="1440" w:bottom="1440" w:left="1440" w:header="708" w:footer="708" w:gutter="0"/>
          <w:cols w:space="720"/>
        </w:sectPr>
      </w:pPr>
    </w:p>
    <w:p w:rsidR="004325B5" w:rsidRPr="004325B5" w:rsidRDefault="004325B5" w:rsidP="004325B5">
      <w:pPr>
        <w:pStyle w:val="Heading2"/>
      </w:pPr>
      <w:bookmarkStart w:id="4" w:name="_Toc171321290"/>
      <w:r>
        <w:rPr>
          <w:lang/>
        </w:rPr>
        <w:lastRenderedPageBreak/>
        <w:t>Осврт</w:t>
      </w:r>
      <w:r w:rsidR="004D0A1A">
        <w:rPr>
          <w:lang/>
        </w:rPr>
        <w:t xml:space="preserve"> на имплементацију претходне стратегије и остварени напредак у реализацији Циљева одрживог развоја</w:t>
      </w:r>
      <w:bookmarkEnd w:id="4"/>
    </w:p>
    <w:p w:rsidR="004325B5" w:rsidRDefault="004325B5" w:rsidP="000D3208">
      <w:pPr>
        <w:pStyle w:val="CommentText"/>
        <w:spacing w:before="120" w:after="120"/>
        <w:ind w:left="426" w:hanging="426"/>
        <w:jc w:val="both"/>
        <w:rPr>
          <w:rFonts w:ascii="Calibri" w:hAnsi="Calibri" w:cs="Calibri"/>
          <w:bCs/>
          <w:iCs/>
          <w:color w:val="000000" w:themeColor="text1"/>
          <w:kern w:val="32"/>
          <w:sz w:val="22"/>
          <w:szCs w:val="22"/>
          <w:lang w:val="sr-Cyrl-BA"/>
        </w:rPr>
      </w:pPr>
    </w:p>
    <w:p w:rsidR="006D048F" w:rsidRPr="006D048F" w:rsidRDefault="006D048F" w:rsidP="00FD30A9">
      <w:pPr>
        <w:pStyle w:val="CommentText"/>
        <w:spacing w:before="120" w:after="120"/>
        <w:jc w:val="both"/>
        <w:rPr>
          <w:rFonts w:ascii="Calibri" w:hAnsi="Calibri" w:cs="Calibri"/>
          <w:b/>
          <w:iCs/>
          <w:color w:val="000000" w:themeColor="text1"/>
          <w:kern w:val="32"/>
          <w:sz w:val="24"/>
          <w:szCs w:val="24"/>
          <w:lang w:val="sr-Cyrl-BA"/>
        </w:rPr>
      </w:pPr>
      <w:r w:rsidRPr="006D048F">
        <w:rPr>
          <w:rFonts w:ascii="Calibri" w:hAnsi="Calibri" w:cs="Calibri"/>
          <w:b/>
          <w:iCs/>
          <w:color w:val="000000" w:themeColor="text1"/>
          <w:kern w:val="32"/>
          <w:sz w:val="24"/>
          <w:szCs w:val="24"/>
          <w:lang w:val="sr-Cyrl-BA"/>
        </w:rPr>
        <w:t xml:space="preserve">Осврт на имплементацију претходне стратегије </w:t>
      </w:r>
    </w:p>
    <w:p w:rsidR="00380885" w:rsidRPr="00DB4EB7" w:rsidRDefault="00C97989" w:rsidP="00FD30A9">
      <w:pPr>
        <w:pStyle w:val="CommentText"/>
        <w:spacing w:before="120" w:after="120"/>
        <w:jc w:val="both"/>
        <w:rPr>
          <w:rFonts w:ascii="Calibri" w:hAnsi="Calibri" w:cs="Calibri"/>
          <w:bCs/>
          <w:iCs/>
          <w:color w:val="000000" w:themeColor="text1"/>
          <w:kern w:val="32"/>
          <w:sz w:val="24"/>
          <w:szCs w:val="24"/>
          <w:lang w:val="sr-Cyrl-BA"/>
        </w:rPr>
      </w:pPr>
      <w:r>
        <w:rPr>
          <w:rFonts w:ascii="Calibri" w:hAnsi="Calibri" w:cs="Calibri"/>
          <w:bCs/>
          <w:iCs/>
          <w:color w:val="000000" w:themeColor="text1"/>
          <w:kern w:val="32"/>
          <w:sz w:val="24"/>
          <w:szCs w:val="24"/>
          <w:lang w:val="sr-Cyrl-BA"/>
        </w:rPr>
        <w:t xml:space="preserve">Како је у уводном тексту </w:t>
      </w:r>
      <w:r w:rsidRPr="00DB4EB7">
        <w:rPr>
          <w:rFonts w:ascii="Calibri" w:hAnsi="Calibri" w:cs="Calibri"/>
          <w:bCs/>
          <w:iCs/>
          <w:color w:val="000000" w:themeColor="text1"/>
          <w:kern w:val="32"/>
          <w:sz w:val="24"/>
          <w:szCs w:val="24"/>
          <w:lang w:val="sr-Cyrl-BA"/>
        </w:rPr>
        <w:t>наведено, в</w:t>
      </w:r>
      <w:r w:rsidR="00380885" w:rsidRPr="00DB4EB7">
        <w:rPr>
          <w:rFonts w:ascii="Calibri" w:hAnsi="Calibri" w:cs="Calibri"/>
          <w:bCs/>
          <w:iCs/>
          <w:color w:val="000000" w:themeColor="text1"/>
          <w:kern w:val="32"/>
          <w:sz w:val="24"/>
          <w:szCs w:val="24"/>
          <w:lang w:val="sr-Cyrl-BA"/>
        </w:rPr>
        <w:t xml:space="preserve">ажан улазни елемент за припрему </w:t>
      </w:r>
      <w:r w:rsidRPr="00DB4EB7">
        <w:rPr>
          <w:rFonts w:ascii="Calibri" w:hAnsi="Calibri" w:cs="Calibri"/>
          <w:bCs/>
          <w:iCs/>
          <w:color w:val="000000" w:themeColor="text1"/>
          <w:kern w:val="32"/>
          <w:sz w:val="24"/>
          <w:szCs w:val="24"/>
          <w:lang w:val="sr-Cyrl-BA"/>
        </w:rPr>
        <w:t xml:space="preserve">ове </w:t>
      </w:r>
      <w:r w:rsidR="00380885" w:rsidRPr="00DB4EB7">
        <w:rPr>
          <w:rFonts w:ascii="Calibri" w:hAnsi="Calibri" w:cs="Calibri"/>
          <w:bCs/>
          <w:iCs/>
          <w:color w:val="000000" w:themeColor="text1"/>
          <w:kern w:val="32"/>
          <w:sz w:val="24"/>
          <w:szCs w:val="24"/>
          <w:lang w:val="sr-Cyrl-BA"/>
        </w:rPr>
        <w:t xml:space="preserve">Стратегије представљају </w:t>
      </w:r>
      <w:r w:rsidR="006D048F" w:rsidRPr="00DB4EB7">
        <w:rPr>
          <w:rFonts w:ascii="Calibri" w:hAnsi="Calibri" w:cs="Calibri"/>
          <w:bCs/>
          <w:iCs/>
          <w:color w:val="000000" w:themeColor="text1"/>
          <w:kern w:val="32"/>
          <w:sz w:val="24"/>
          <w:szCs w:val="24"/>
          <w:lang w:val="sr-Cyrl-BA"/>
        </w:rPr>
        <w:t xml:space="preserve">стечена </w:t>
      </w:r>
      <w:r w:rsidRPr="00DB4EB7">
        <w:rPr>
          <w:rFonts w:ascii="Calibri" w:hAnsi="Calibri" w:cs="Calibri"/>
          <w:bCs/>
          <w:iCs/>
          <w:color w:val="000000" w:themeColor="text1"/>
          <w:kern w:val="32"/>
          <w:sz w:val="24"/>
          <w:szCs w:val="24"/>
          <w:lang w:val="sr-Cyrl-BA"/>
        </w:rPr>
        <w:t>искуства</w:t>
      </w:r>
      <w:r w:rsidR="006D048F" w:rsidRPr="00DB4EB7">
        <w:rPr>
          <w:rFonts w:ascii="Calibri" w:hAnsi="Calibri" w:cs="Calibri"/>
          <w:bCs/>
          <w:iCs/>
          <w:color w:val="000000" w:themeColor="text1"/>
          <w:kern w:val="32"/>
          <w:sz w:val="24"/>
          <w:szCs w:val="24"/>
          <w:lang w:val="sr-Cyrl-BA"/>
        </w:rPr>
        <w:t xml:space="preserve"> и научене лекције</w:t>
      </w:r>
      <w:r w:rsidRPr="00DB4EB7">
        <w:rPr>
          <w:rFonts w:ascii="Calibri" w:hAnsi="Calibri" w:cs="Calibri"/>
          <w:bCs/>
          <w:iCs/>
          <w:color w:val="000000" w:themeColor="text1"/>
          <w:kern w:val="32"/>
          <w:sz w:val="24"/>
          <w:szCs w:val="24"/>
          <w:lang w:val="sr-Cyrl-BA"/>
        </w:rPr>
        <w:t xml:space="preserve"> кроз</w:t>
      </w:r>
      <w:r w:rsidR="00380885" w:rsidRPr="00DB4EB7">
        <w:rPr>
          <w:rFonts w:ascii="Calibri" w:hAnsi="Calibri" w:cs="Calibri"/>
          <w:bCs/>
          <w:iCs/>
          <w:color w:val="000000" w:themeColor="text1"/>
          <w:kern w:val="32"/>
          <w:sz w:val="24"/>
          <w:szCs w:val="24"/>
          <w:lang w:val="sr-Cyrl-BA"/>
        </w:rPr>
        <w:t xml:space="preserve"> имплементациј</w:t>
      </w:r>
      <w:r w:rsidRPr="00DB4EB7">
        <w:rPr>
          <w:rFonts w:ascii="Calibri" w:hAnsi="Calibri" w:cs="Calibri"/>
          <w:bCs/>
          <w:iCs/>
          <w:color w:val="000000" w:themeColor="text1"/>
          <w:kern w:val="32"/>
          <w:sz w:val="24"/>
          <w:szCs w:val="24"/>
          <w:lang w:val="sr-Cyrl-BA"/>
        </w:rPr>
        <w:t>у</w:t>
      </w:r>
      <w:r w:rsidR="00380885" w:rsidRPr="00DB4EB7">
        <w:rPr>
          <w:rFonts w:ascii="Calibri" w:hAnsi="Calibri" w:cs="Calibri"/>
          <w:bCs/>
          <w:iCs/>
          <w:color w:val="000000" w:themeColor="text1"/>
          <w:kern w:val="32"/>
          <w:sz w:val="24"/>
          <w:szCs w:val="24"/>
          <w:lang w:val="sr-Cyrl-BA"/>
        </w:rPr>
        <w:t xml:space="preserve"> претходног стратешког документа. Сходно томе, приликом израде Стратегије узети су </w:t>
      </w:r>
      <w:r w:rsidR="00753427" w:rsidRPr="00DB4EB7">
        <w:rPr>
          <w:rFonts w:ascii="Calibri" w:hAnsi="Calibri" w:cs="Calibri"/>
          <w:bCs/>
          <w:iCs/>
          <w:color w:val="000000" w:themeColor="text1"/>
          <w:kern w:val="32"/>
          <w:sz w:val="24"/>
          <w:szCs w:val="24"/>
          <w:lang w:val="sr-Cyrl-BA"/>
        </w:rPr>
        <w:t xml:space="preserve">у </w:t>
      </w:r>
      <w:r w:rsidRPr="00DB4EB7">
        <w:rPr>
          <w:rFonts w:ascii="Calibri" w:hAnsi="Calibri" w:cs="Calibri"/>
          <w:bCs/>
          <w:iCs/>
          <w:color w:val="000000" w:themeColor="text1"/>
          <w:kern w:val="32"/>
          <w:sz w:val="24"/>
          <w:szCs w:val="24"/>
          <w:lang w:val="sr-Cyrl-BA"/>
        </w:rPr>
        <w:t>разматрање</w:t>
      </w:r>
      <w:r w:rsidR="00380885" w:rsidRPr="00DB4EB7">
        <w:rPr>
          <w:rFonts w:ascii="Calibri" w:hAnsi="Calibri" w:cs="Calibri"/>
          <w:bCs/>
          <w:iCs/>
          <w:color w:val="000000" w:themeColor="text1"/>
          <w:kern w:val="32"/>
          <w:sz w:val="24"/>
          <w:szCs w:val="24"/>
          <w:lang w:val="sr-Cyrl-BA"/>
        </w:rPr>
        <w:t xml:space="preserve"> кључни </w:t>
      </w:r>
      <w:r w:rsidRPr="00DB4EB7">
        <w:rPr>
          <w:rFonts w:ascii="Calibri" w:hAnsi="Calibri" w:cs="Calibri"/>
          <w:bCs/>
          <w:iCs/>
          <w:color w:val="000000" w:themeColor="text1"/>
          <w:kern w:val="32"/>
          <w:sz w:val="24"/>
          <w:szCs w:val="24"/>
          <w:lang w:val="sr-Cyrl-BA"/>
        </w:rPr>
        <w:t xml:space="preserve">резултати и </w:t>
      </w:r>
      <w:r w:rsidR="00380885" w:rsidRPr="00DB4EB7">
        <w:rPr>
          <w:rFonts w:ascii="Calibri" w:hAnsi="Calibri" w:cs="Calibri"/>
          <w:bCs/>
          <w:iCs/>
          <w:color w:val="000000" w:themeColor="text1"/>
          <w:kern w:val="32"/>
          <w:sz w:val="24"/>
          <w:szCs w:val="24"/>
          <w:lang w:val="sr-Cyrl-BA"/>
        </w:rPr>
        <w:t>налази Извјештаја</w:t>
      </w:r>
      <w:r w:rsidR="00380885" w:rsidRPr="00DB4EB7">
        <w:t xml:space="preserve"> </w:t>
      </w:r>
      <w:r w:rsidR="00380885" w:rsidRPr="00DB4EB7">
        <w:rPr>
          <w:rFonts w:ascii="Calibri" w:hAnsi="Calibri" w:cs="Calibri"/>
          <w:bCs/>
          <w:iCs/>
          <w:color w:val="000000" w:themeColor="text1"/>
          <w:kern w:val="32"/>
          <w:sz w:val="24"/>
          <w:szCs w:val="24"/>
          <w:lang w:val="sr-Cyrl-BA"/>
        </w:rPr>
        <w:t>о вредновању Стратегије локалног развоја града Бијељина за период 2014-2023. година</w:t>
      </w:r>
      <w:r w:rsidR="00515E44" w:rsidRPr="00DB4EB7">
        <w:rPr>
          <w:rFonts w:ascii="Calibri" w:hAnsi="Calibri" w:cs="Calibri"/>
          <w:bCs/>
          <w:iCs/>
          <w:color w:val="000000" w:themeColor="text1"/>
          <w:kern w:val="32"/>
          <w:sz w:val="24"/>
          <w:szCs w:val="24"/>
          <w:lang w:val="sr-Cyrl-BA"/>
        </w:rPr>
        <w:t xml:space="preserve"> (даље у тексту: И</w:t>
      </w:r>
      <w:r w:rsidR="00753427" w:rsidRPr="00DB4EB7">
        <w:rPr>
          <w:rFonts w:ascii="Calibri" w:hAnsi="Calibri" w:cs="Calibri"/>
          <w:bCs/>
          <w:iCs/>
          <w:color w:val="000000" w:themeColor="text1"/>
          <w:kern w:val="32"/>
          <w:sz w:val="24"/>
          <w:szCs w:val="24"/>
          <w:lang w:val="sr-Cyrl-BA"/>
        </w:rPr>
        <w:t>з</w:t>
      </w:r>
      <w:r w:rsidR="00515E44" w:rsidRPr="00DB4EB7">
        <w:rPr>
          <w:rFonts w:ascii="Calibri" w:hAnsi="Calibri" w:cs="Calibri"/>
          <w:bCs/>
          <w:iCs/>
          <w:color w:val="000000" w:themeColor="text1"/>
          <w:kern w:val="32"/>
          <w:sz w:val="24"/>
          <w:szCs w:val="24"/>
          <w:lang w:val="sr-Cyrl-BA"/>
        </w:rPr>
        <w:t>вјештај о евалуацији)</w:t>
      </w:r>
      <w:r w:rsidR="00380885" w:rsidRPr="00DB4EB7">
        <w:rPr>
          <w:rFonts w:ascii="Calibri" w:hAnsi="Calibri" w:cs="Calibri"/>
          <w:bCs/>
          <w:iCs/>
          <w:color w:val="000000" w:themeColor="text1"/>
          <w:kern w:val="32"/>
          <w:sz w:val="24"/>
          <w:szCs w:val="24"/>
          <w:lang w:val="sr-Cyrl-BA"/>
        </w:rPr>
        <w:t xml:space="preserve">. Ради се, дакле, </w:t>
      </w:r>
      <w:r w:rsidR="00753427" w:rsidRPr="00DB4EB7">
        <w:rPr>
          <w:rFonts w:ascii="Calibri" w:hAnsi="Calibri" w:cs="Calibri"/>
          <w:bCs/>
          <w:iCs/>
          <w:color w:val="000000" w:themeColor="text1"/>
          <w:kern w:val="32"/>
          <w:sz w:val="24"/>
          <w:szCs w:val="24"/>
          <w:lang w:val="sr-Cyrl-BA"/>
        </w:rPr>
        <w:t xml:space="preserve">о </w:t>
      </w:r>
      <w:r w:rsidR="00380885" w:rsidRPr="00DB4EB7">
        <w:rPr>
          <w:rFonts w:ascii="Calibri" w:hAnsi="Calibri" w:cs="Calibri"/>
          <w:bCs/>
          <w:iCs/>
          <w:color w:val="000000" w:themeColor="text1"/>
          <w:kern w:val="32"/>
          <w:sz w:val="24"/>
          <w:szCs w:val="24"/>
          <w:lang w:val="sr-Cyrl-BA"/>
        </w:rPr>
        <w:t>налазима о имплементацији претходног стратешког документа који је обухватио период од десет година и који је реализован у двије фазе, од 2014. до 2018. године (прва фаза) и након 2018. године када је извршено ревидирање и додатно усклађивање претходне стратегије локалног развоја</w:t>
      </w:r>
      <w:r w:rsidRPr="00DB4EB7">
        <w:rPr>
          <w:rFonts w:ascii="Calibri" w:hAnsi="Calibri" w:cs="Calibri"/>
          <w:bCs/>
          <w:iCs/>
          <w:color w:val="000000" w:themeColor="text1"/>
          <w:kern w:val="32"/>
          <w:sz w:val="24"/>
          <w:szCs w:val="24"/>
          <w:lang w:val="sr-Cyrl-BA"/>
        </w:rPr>
        <w:t xml:space="preserve"> (друга фаза)</w:t>
      </w:r>
      <w:r w:rsidR="00380885" w:rsidRPr="00DB4EB7">
        <w:rPr>
          <w:rFonts w:ascii="Calibri" w:hAnsi="Calibri" w:cs="Calibri"/>
          <w:bCs/>
          <w:iCs/>
          <w:color w:val="000000" w:themeColor="text1"/>
          <w:kern w:val="32"/>
          <w:sz w:val="24"/>
          <w:szCs w:val="24"/>
          <w:lang w:val="sr-Cyrl-BA"/>
        </w:rPr>
        <w:t xml:space="preserve">.  </w:t>
      </w:r>
    </w:p>
    <w:p w:rsidR="00FD30A9" w:rsidRPr="00DB4EB7" w:rsidRDefault="00380885" w:rsidP="00FD30A9">
      <w:pPr>
        <w:pStyle w:val="CommentText"/>
        <w:spacing w:before="120" w:after="120"/>
        <w:jc w:val="both"/>
        <w:rPr>
          <w:rFonts w:ascii="Calibri" w:hAnsi="Calibri" w:cs="Calibri"/>
          <w:bCs/>
          <w:iCs/>
          <w:color w:val="000000" w:themeColor="text1"/>
          <w:kern w:val="32"/>
          <w:sz w:val="24"/>
          <w:szCs w:val="24"/>
          <w:lang w:val="sr-Cyrl-BA"/>
        </w:rPr>
      </w:pPr>
      <w:r w:rsidRPr="00DB4EB7">
        <w:rPr>
          <w:rFonts w:ascii="Calibri" w:hAnsi="Calibri" w:cs="Calibri"/>
          <w:bCs/>
          <w:iCs/>
          <w:color w:val="000000" w:themeColor="text1"/>
          <w:kern w:val="32"/>
          <w:sz w:val="24"/>
          <w:szCs w:val="24"/>
          <w:lang w:val="sr-Cyrl-BA"/>
        </w:rPr>
        <w:t xml:space="preserve">Основни налази Извјештаја о </w:t>
      </w:r>
      <w:r w:rsidR="00515E44" w:rsidRPr="00DB4EB7">
        <w:rPr>
          <w:rFonts w:ascii="Calibri" w:hAnsi="Calibri" w:cs="Calibri"/>
          <w:bCs/>
          <w:iCs/>
          <w:color w:val="000000" w:themeColor="text1"/>
          <w:kern w:val="32"/>
          <w:sz w:val="24"/>
          <w:szCs w:val="24"/>
          <w:lang w:val="sr-Cyrl-BA"/>
        </w:rPr>
        <w:t>евалуацији</w:t>
      </w:r>
      <w:r w:rsidRPr="00DB4EB7">
        <w:rPr>
          <w:rFonts w:ascii="Calibri" w:hAnsi="Calibri" w:cs="Calibri"/>
          <w:bCs/>
          <w:iCs/>
          <w:color w:val="000000" w:themeColor="text1"/>
          <w:kern w:val="32"/>
          <w:sz w:val="24"/>
          <w:szCs w:val="24"/>
          <w:lang w:val="sr-Cyrl-BA"/>
        </w:rPr>
        <w:t xml:space="preserve"> говоре о томе да су, у односу на постављене индика</w:t>
      </w:r>
      <w:r w:rsidR="00C97989" w:rsidRPr="00DB4EB7">
        <w:rPr>
          <w:rFonts w:ascii="Calibri" w:hAnsi="Calibri" w:cs="Calibri"/>
          <w:bCs/>
          <w:iCs/>
          <w:color w:val="000000" w:themeColor="text1"/>
          <w:kern w:val="32"/>
          <w:sz w:val="24"/>
          <w:szCs w:val="24"/>
          <w:lang w:val="sr-Cyrl-BA"/>
        </w:rPr>
        <w:t>т</w:t>
      </w:r>
      <w:r w:rsidRPr="00DB4EB7">
        <w:rPr>
          <w:rFonts w:ascii="Calibri" w:hAnsi="Calibri" w:cs="Calibri"/>
          <w:bCs/>
          <w:iCs/>
          <w:color w:val="000000" w:themeColor="text1"/>
          <w:kern w:val="32"/>
          <w:sz w:val="24"/>
          <w:szCs w:val="24"/>
          <w:lang w:val="sr-Cyrl-BA"/>
        </w:rPr>
        <w:t>оре</w:t>
      </w:r>
      <w:r w:rsidR="00C97989" w:rsidRPr="00DB4EB7">
        <w:rPr>
          <w:rFonts w:ascii="Calibri" w:hAnsi="Calibri" w:cs="Calibri"/>
          <w:bCs/>
          <w:iCs/>
          <w:color w:val="000000" w:themeColor="text1"/>
          <w:kern w:val="32"/>
          <w:sz w:val="24"/>
          <w:szCs w:val="24"/>
          <w:lang w:val="sr-Cyrl-BA"/>
        </w:rPr>
        <w:t xml:space="preserve"> и планиране резултате</w:t>
      </w:r>
      <w:r w:rsidRPr="00DB4EB7">
        <w:rPr>
          <w:rFonts w:ascii="Calibri" w:hAnsi="Calibri" w:cs="Calibri"/>
          <w:bCs/>
          <w:iCs/>
          <w:color w:val="000000" w:themeColor="text1"/>
          <w:kern w:val="32"/>
          <w:sz w:val="24"/>
          <w:szCs w:val="24"/>
          <w:lang w:val="sr-Cyrl-BA"/>
        </w:rPr>
        <w:t>, два од три стратешка циља у потпуности остварена док је један стратешки циљ остварен дјелимично. Тачније, с</w:t>
      </w:r>
      <w:r w:rsidR="00FD30A9" w:rsidRPr="00DB4EB7">
        <w:rPr>
          <w:rFonts w:ascii="Calibri" w:hAnsi="Calibri" w:cs="Calibri"/>
          <w:bCs/>
          <w:iCs/>
          <w:color w:val="000000" w:themeColor="text1"/>
          <w:kern w:val="32"/>
          <w:sz w:val="24"/>
          <w:szCs w:val="24"/>
          <w:lang w:val="sr-Cyrl-BA"/>
        </w:rPr>
        <w:t>тратешки циљеви везани за економски и друштвени развој су остварени</w:t>
      </w:r>
      <w:r w:rsidR="00C97989" w:rsidRPr="00DB4EB7">
        <w:rPr>
          <w:rFonts w:ascii="Calibri" w:hAnsi="Calibri" w:cs="Calibri"/>
          <w:bCs/>
          <w:iCs/>
          <w:color w:val="000000" w:themeColor="text1"/>
          <w:kern w:val="32"/>
          <w:sz w:val="24"/>
          <w:szCs w:val="24"/>
          <w:lang w:val="sr-Cyrl-BA"/>
        </w:rPr>
        <w:t xml:space="preserve"> када се узму у обзир</w:t>
      </w:r>
      <w:r w:rsidRPr="00DB4EB7">
        <w:rPr>
          <w:rFonts w:ascii="Calibri" w:hAnsi="Calibri" w:cs="Calibri"/>
          <w:bCs/>
          <w:iCs/>
          <w:color w:val="000000" w:themeColor="text1"/>
          <w:kern w:val="32"/>
          <w:sz w:val="24"/>
          <w:szCs w:val="24"/>
          <w:lang w:val="sr-Cyrl-BA"/>
        </w:rPr>
        <w:t xml:space="preserve"> </w:t>
      </w:r>
      <w:r w:rsidR="00C97989" w:rsidRPr="00DB4EB7">
        <w:rPr>
          <w:rFonts w:ascii="Calibri" w:hAnsi="Calibri" w:cs="Calibri"/>
          <w:bCs/>
          <w:iCs/>
          <w:color w:val="000000" w:themeColor="text1"/>
          <w:kern w:val="32"/>
          <w:sz w:val="24"/>
          <w:szCs w:val="24"/>
          <w:lang w:val="sr-Cyrl-BA"/>
        </w:rPr>
        <w:t xml:space="preserve">достигнуте </w:t>
      </w:r>
      <w:r w:rsidRPr="00DB4EB7">
        <w:rPr>
          <w:rFonts w:ascii="Calibri" w:hAnsi="Calibri" w:cs="Calibri"/>
          <w:bCs/>
          <w:iCs/>
          <w:color w:val="000000" w:themeColor="text1"/>
          <w:kern w:val="32"/>
          <w:sz w:val="24"/>
          <w:szCs w:val="24"/>
          <w:lang w:val="sr-Cyrl-BA"/>
        </w:rPr>
        <w:t>вриједности дефинисаних индикатора</w:t>
      </w:r>
      <w:r w:rsidR="00C97989" w:rsidRPr="00DB4EB7">
        <w:rPr>
          <w:rFonts w:ascii="Calibri" w:hAnsi="Calibri" w:cs="Calibri"/>
          <w:bCs/>
          <w:iCs/>
          <w:color w:val="000000" w:themeColor="text1"/>
          <w:kern w:val="32"/>
          <w:sz w:val="24"/>
          <w:szCs w:val="24"/>
          <w:lang w:val="sr-Cyrl-BA"/>
        </w:rPr>
        <w:t>,</w:t>
      </w:r>
      <w:r w:rsidRPr="00DB4EB7">
        <w:rPr>
          <w:rFonts w:ascii="Calibri" w:hAnsi="Calibri" w:cs="Calibri"/>
          <w:bCs/>
          <w:iCs/>
          <w:color w:val="000000" w:themeColor="text1"/>
          <w:kern w:val="32"/>
          <w:sz w:val="24"/>
          <w:szCs w:val="24"/>
          <w:lang w:val="sr-Cyrl-BA"/>
        </w:rPr>
        <w:t xml:space="preserve"> као и реал</w:t>
      </w:r>
      <w:r w:rsidR="0094639D" w:rsidRPr="00DB4EB7">
        <w:rPr>
          <w:rFonts w:ascii="Calibri" w:hAnsi="Calibri" w:cs="Calibri"/>
          <w:bCs/>
          <w:iCs/>
          <w:color w:val="000000" w:themeColor="text1"/>
          <w:kern w:val="32"/>
          <w:sz w:val="24"/>
          <w:szCs w:val="24"/>
          <w:lang w:val="sr-Cyrl-BA"/>
        </w:rPr>
        <w:t xml:space="preserve">изовани </w:t>
      </w:r>
      <w:r w:rsidRPr="00DB4EB7">
        <w:rPr>
          <w:rFonts w:ascii="Calibri" w:hAnsi="Calibri" w:cs="Calibri"/>
          <w:bCs/>
          <w:iCs/>
          <w:color w:val="000000" w:themeColor="text1"/>
          <w:kern w:val="32"/>
          <w:sz w:val="24"/>
          <w:szCs w:val="24"/>
          <w:lang w:val="sr-Cyrl-BA"/>
        </w:rPr>
        <w:t>пројекти и мјере</w:t>
      </w:r>
      <w:r w:rsidR="00C97989" w:rsidRPr="00DB4EB7">
        <w:rPr>
          <w:rFonts w:ascii="Calibri" w:hAnsi="Calibri" w:cs="Calibri"/>
          <w:bCs/>
          <w:iCs/>
          <w:color w:val="000000" w:themeColor="text1"/>
          <w:kern w:val="32"/>
          <w:sz w:val="24"/>
          <w:szCs w:val="24"/>
          <w:lang w:val="sr-Cyrl-BA"/>
        </w:rPr>
        <w:t>,</w:t>
      </w:r>
      <w:r w:rsidR="0094639D" w:rsidRPr="00DB4EB7">
        <w:rPr>
          <w:rFonts w:ascii="Calibri" w:hAnsi="Calibri" w:cs="Calibri"/>
          <w:bCs/>
          <w:iCs/>
          <w:color w:val="000000" w:themeColor="text1"/>
          <w:kern w:val="32"/>
          <w:sz w:val="24"/>
          <w:szCs w:val="24"/>
          <w:lang w:val="sr-Cyrl-BA"/>
        </w:rPr>
        <w:t xml:space="preserve"> док је </w:t>
      </w:r>
      <w:r w:rsidR="00C97989" w:rsidRPr="00DB4EB7">
        <w:rPr>
          <w:rFonts w:ascii="Calibri" w:hAnsi="Calibri" w:cs="Calibri"/>
          <w:bCs/>
          <w:iCs/>
          <w:color w:val="000000" w:themeColor="text1"/>
          <w:kern w:val="32"/>
          <w:sz w:val="24"/>
          <w:szCs w:val="24"/>
          <w:lang w:val="sr-Cyrl-BA"/>
        </w:rPr>
        <w:t>трећи с</w:t>
      </w:r>
      <w:r w:rsidR="00FD30A9" w:rsidRPr="00DB4EB7">
        <w:rPr>
          <w:rFonts w:ascii="Calibri" w:hAnsi="Calibri" w:cs="Calibri"/>
          <w:bCs/>
          <w:iCs/>
          <w:color w:val="000000" w:themeColor="text1"/>
          <w:kern w:val="32"/>
          <w:sz w:val="24"/>
          <w:szCs w:val="24"/>
          <w:lang w:val="sr-Cyrl-BA"/>
        </w:rPr>
        <w:t>тратешки циљ</w:t>
      </w:r>
      <w:r w:rsidR="00C97989" w:rsidRPr="00DB4EB7">
        <w:rPr>
          <w:rFonts w:ascii="Calibri" w:hAnsi="Calibri" w:cs="Calibri"/>
          <w:bCs/>
          <w:iCs/>
          <w:color w:val="000000" w:themeColor="text1"/>
          <w:kern w:val="32"/>
          <w:sz w:val="24"/>
          <w:szCs w:val="24"/>
          <w:lang w:val="sr-Cyrl-BA"/>
        </w:rPr>
        <w:t xml:space="preserve"> који се односио на ”</w:t>
      </w:r>
      <w:r w:rsidR="00C97989" w:rsidRPr="00DB4EB7">
        <w:rPr>
          <w:rFonts w:ascii="Calibri" w:hAnsi="Calibri" w:cs="Calibri"/>
          <w:bCs/>
          <w:i/>
          <w:color w:val="000000" w:themeColor="text1"/>
          <w:kern w:val="32"/>
          <w:sz w:val="24"/>
          <w:szCs w:val="24"/>
          <w:lang w:val="sr-Cyrl-BA"/>
        </w:rPr>
        <w:t>успостављање интегр</w:t>
      </w:r>
      <w:r w:rsidR="008E50B3" w:rsidRPr="00DB4EB7">
        <w:rPr>
          <w:rFonts w:ascii="Calibri" w:hAnsi="Calibri" w:cs="Calibri"/>
          <w:bCs/>
          <w:i/>
          <w:color w:val="000000" w:themeColor="text1"/>
          <w:kern w:val="32"/>
          <w:sz w:val="24"/>
          <w:szCs w:val="24"/>
          <w:lang w:val="sr-Cyrl-BA"/>
        </w:rPr>
        <w:t xml:space="preserve">исаног </w:t>
      </w:r>
      <w:r w:rsidR="00FD30A9" w:rsidRPr="00DB4EB7">
        <w:rPr>
          <w:rFonts w:ascii="Calibri" w:hAnsi="Calibri" w:cs="Calibri"/>
          <w:bCs/>
          <w:i/>
          <w:color w:val="000000" w:themeColor="text1"/>
          <w:kern w:val="32"/>
          <w:sz w:val="24"/>
          <w:szCs w:val="24"/>
          <w:lang w:val="sr-Cyrl-BA"/>
        </w:rPr>
        <w:t>приступ</w:t>
      </w:r>
      <w:r w:rsidR="00C97989" w:rsidRPr="00DB4EB7">
        <w:rPr>
          <w:rFonts w:ascii="Calibri" w:hAnsi="Calibri" w:cs="Calibri"/>
          <w:bCs/>
          <w:i/>
          <w:color w:val="000000" w:themeColor="text1"/>
          <w:kern w:val="32"/>
          <w:sz w:val="24"/>
          <w:szCs w:val="24"/>
          <w:lang w:val="sr-Cyrl-BA"/>
        </w:rPr>
        <w:t>а</w:t>
      </w:r>
      <w:r w:rsidR="00FD30A9" w:rsidRPr="00DB4EB7">
        <w:rPr>
          <w:rFonts w:ascii="Calibri" w:hAnsi="Calibri" w:cs="Calibri"/>
          <w:bCs/>
          <w:i/>
          <w:color w:val="000000" w:themeColor="text1"/>
          <w:kern w:val="32"/>
          <w:sz w:val="24"/>
          <w:szCs w:val="24"/>
          <w:lang w:val="sr-Cyrl-BA"/>
        </w:rPr>
        <w:t xml:space="preserve"> заштити животне средине уз одговорније коришћење природних ресурса и обновљивих извора енергије и унапр</w:t>
      </w:r>
      <w:r w:rsidR="008E50B3" w:rsidRPr="00DB4EB7">
        <w:rPr>
          <w:rFonts w:ascii="Calibri" w:hAnsi="Calibri" w:cs="Calibri"/>
          <w:bCs/>
          <w:i/>
          <w:color w:val="000000" w:themeColor="text1"/>
          <w:kern w:val="32"/>
          <w:sz w:val="24"/>
          <w:szCs w:val="24"/>
          <w:lang w:val="sr-Cyrl-BA"/>
        </w:rPr>
        <w:t>иј</w:t>
      </w:r>
      <w:r w:rsidR="00FD30A9" w:rsidRPr="00DB4EB7">
        <w:rPr>
          <w:rFonts w:ascii="Calibri" w:hAnsi="Calibri" w:cs="Calibri"/>
          <w:bCs/>
          <w:i/>
          <w:color w:val="000000" w:themeColor="text1"/>
          <w:kern w:val="32"/>
          <w:sz w:val="24"/>
          <w:szCs w:val="24"/>
          <w:lang w:val="sr-Cyrl-BA"/>
        </w:rPr>
        <w:t>еђену енергетску ефикасност</w:t>
      </w:r>
      <w:r w:rsidR="00FD30A9" w:rsidRPr="00DB4EB7">
        <w:rPr>
          <w:rFonts w:ascii="Calibri" w:hAnsi="Calibri" w:cs="Calibri"/>
          <w:bCs/>
          <w:iCs/>
          <w:color w:val="000000" w:themeColor="text1"/>
          <w:kern w:val="32"/>
          <w:sz w:val="24"/>
          <w:szCs w:val="24"/>
          <w:lang w:val="sr-Cyrl-BA"/>
        </w:rPr>
        <w:t xml:space="preserve">“ </w:t>
      </w:r>
      <w:r w:rsidR="0094639D" w:rsidRPr="00DB4EB7">
        <w:rPr>
          <w:rFonts w:ascii="Calibri" w:hAnsi="Calibri" w:cs="Calibri"/>
          <w:bCs/>
          <w:iCs/>
          <w:color w:val="000000" w:themeColor="text1"/>
          <w:kern w:val="32"/>
          <w:sz w:val="24"/>
          <w:szCs w:val="24"/>
          <w:lang w:val="sr-Cyrl-BA"/>
        </w:rPr>
        <w:t>тек</w:t>
      </w:r>
      <w:r w:rsidR="00FD30A9" w:rsidRPr="00DB4EB7">
        <w:rPr>
          <w:rFonts w:ascii="Calibri" w:hAnsi="Calibri" w:cs="Calibri"/>
          <w:bCs/>
          <w:iCs/>
          <w:color w:val="000000" w:themeColor="text1"/>
          <w:kern w:val="32"/>
          <w:sz w:val="24"/>
          <w:szCs w:val="24"/>
          <w:lang w:val="sr-Cyrl-BA"/>
        </w:rPr>
        <w:t xml:space="preserve"> дјелимично остварен.</w:t>
      </w:r>
    </w:p>
    <w:p w:rsidR="00020AFF" w:rsidRPr="00DB4EB7" w:rsidRDefault="00C97989" w:rsidP="00FD30A9">
      <w:pPr>
        <w:pStyle w:val="CommentText"/>
        <w:spacing w:before="120" w:after="120"/>
        <w:jc w:val="both"/>
        <w:rPr>
          <w:rFonts w:ascii="Calibri" w:hAnsi="Calibri" w:cs="Calibri"/>
          <w:bCs/>
          <w:iCs/>
          <w:color w:val="000000" w:themeColor="text1"/>
          <w:kern w:val="32"/>
          <w:sz w:val="24"/>
          <w:szCs w:val="24"/>
          <w:lang w:val="sr-Cyrl-BA"/>
        </w:rPr>
      </w:pPr>
      <w:r w:rsidRPr="00DB4EB7">
        <w:rPr>
          <w:rFonts w:ascii="Calibri" w:hAnsi="Calibri" w:cs="Calibri"/>
          <w:bCs/>
          <w:iCs/>
          <w:color w:val="000000" w:themeColor="text1"/>
          <w:kern w:val="32"/>
          <w:sz w:val="24"/>
          <w:szCs w:val="24"/>
          <w:lang w:val="sr-Cyrl-BA"/>
        </w:rPr>
        <w:t xml:space="preserve">Поред напретка у реализацији претходно дефинисаних стратешких циљева за </w:t>
      </w:r>
      <w:r w:rsidR="0094639D" w:rsidRPr="00DB4EB7">
        <w:rPr>
          <w:rFonts w:ascii="Calibri" w:hAnsi="Calibri" w:cs="Calibri"/>
          <w:bCs/>
          <w:iCs/>
          <w:color w:val="000000" w:themeColor="text1"/>
          <w:kern w:val="32"/>
          <w:sz w:val="24"/>
          <w:szCs w:val="24"/>
          <w:lang w:val="sr-Cyrl-BA"/>
        </w:rPr>
        <w:t xml:space="preserve">поступак припреме нове Стратегије од </w:t>
      </w:r>
      <w:r w:rsidRPr="00DB4EB7">
        <w:rPr>
          <w:rFonts w:ascii="Calibri" w:hAnsi="Calibri" w:cs="Calibri"/>
          <w:bCs/>
          <w:iCs/>
          <w:color w:val="000000" w:themeColor="text1"/>
          <w:kern w:val="32"/>
          <w:sz w:val="24"/>
          <w:szCs w:val="24"/>
          <w:lang w:val="sr-Cyrl-BA"/>
        </w:rPr>
        <w:t xml:space="preserve">посебног </w:t>
      </w:r>
      <w:r w:rsidR="0094639D" w:rsidRPr="00DB4EB7">
        <w:rPr>
          <w:rFonts w:ascii="Calibri" w:hAnsi="Calibri" w:cs="Calibri"/>
          <w:bCs/>
          <w:iCs/>
          <w:color w:val="000000" w:themeColor="text1"/>
          <w:kern w:val="32"/>
          <w:sz w:val="24"/>
          <w:szCs w:val="24"/>
          <w:lang w:val="sr-Cyrl-BA"/>
        </w:rPr>
        <w:t>значаја</w:t>
      </w:r>
      <w:r w:rsidR="0094639D">
        <w:rPr>
          <w:rFonts w:ascii="Calibri" w:hAnsi="Calibri" w:cs="Calibri"/>
          <w:bCs/>
          <w:iCs/>
          <w:color w:val="000000" w:themeColor="text1"/>
          <w:kern w:val="32"/>
          <w:sz w:val="24"/>
          <w:szCs w:val="24"/>
          <w:lang w:val="sr-Cyrl-BA"/>
        </w:rPr>
        <w:t xml:space="preserve"> било</w:t>
      </w:r>
      <w:r>
        <w:rPr>
          <w:rFonts w:ascii="Calibri" w:hAnsi="Calibri" w:cs="Calibri"/>
          <w:bCs/>
          <w:iCs/>
          <w:color w:val="000000" w:themeColor="text1"/>
          <w:kern w:val="32"/>
          <w:sz w:val="24"/>
          <w:szCs w:val="24"/>
          <w:lang w:val="sr-Cyrl-BA"/>
        </w:rPr>
        <w:t xml:space="preserve"> је</w:t>
      </w:r>
      <w:r w:rsidR="0094639D">
        <w:rPr>
          <w:rFonts w:ascii="Calibri" w:hAnsi="Calibri" w:cs="Calibri"/>
          <w:bCs/>
          <w:iCs/>
          <w:color w:val="000000" w:themeColor="text1"/>
          <w:kern w:val="32"/>
          <w:sz w:val="24"/>
          <w:szCs w:val="24"/>
          <w:lang w:val="sr-Cyrl-BA"/>
        </w:rPr>
        <w:t xml:space="preserve"> и сагледавање степена реализације појединачних пројеката и финансијског плана.</w:t>
      </w:r>
      <w:r w:rsidR="0094639D" w:rsidRPr="00020AFF">
        <w:rPr>
          <w:rFonts w:ascii="Calibri" w:hAnsi="Calibri" w:cs="Calibri"/>
          <w:bCs/>
          <w:iCs/>
          <w:color w:val="000000" w:themeColor="text1"/>
          <w:kern w:val="32"/>
          <w:sz w:val="24"/>
          <w:szCs w:val="24"/>
          <w:lang w:val="sr-Cyrl-BA"/>
        </w:rPr>
        <w:t xml:space="preserve"> </w:t>
      </w:r>
      <w:r w:rsidR="00020AFF" w:rsidRPr="00020AFF">
        <w:rPr>
          <w:rFonts w:ascii="Calibri" w:hAnsi="Calibri" w:cs="Calibri"/>
          <w:bCs/>
          <w:iCs/>
          <w:color w:val="000000" w:themeColor="text1"/>
          <w:kern w:val="32"/>
          <w:sz w:val="24"/>
          <w:szCs w:val="24"/>
          <w:lang w:val="sr-Cyrl-BA"/>
        </w:rPr>
        <w:t xml:space="preserve">Вредновање изводљивости/прогреса реализације финансијског плана </w:t>
      </w:r>
      <w:r w:rsidR="0094639D">
        <w:rPr>
          <w:rFonts w:ascii="Calibri" w:hAnsi="Calibri" w:cs="Calibri"/>
          <w:bCs/>
          <w:iCs/>
          <w:color w:val="000000" w:themeColor="text1"/>
          <w:kern w:val="32"/>
          <w:sz w:val="24"/>
          <w:szCs w:val="24"/>
          <w:lang w:val="sr-Cyrl-BA"/>
        </w:rPr>
        <w:t xml:space="preserve">претходног </w:t>
      </w:r>
      <w:r w:rsidR="00020AFF" w:rsidRPr="00020AFF">
        <w:rPr>
          <w:rFonts w:ascii="Calibri" w:hAnsi="Calibri" w:cs="Calibri"/>
          <w:bCs/>
          <w:iCs/>
          <w:color w:val="000000" w:themeColor="text1"/>
          <w:kern w:val="32"/>
          <w:sz w:val="24"/>
          <w:szCs w:val="24"/>
          <w:lang w:val="sr-Cyrl-BA"/>
        </w:rPr>
        <w:t>стратешког документа, укључујући динамику потрошње</w:t>
      </w:r>
      <w:r w:rsidR="0094639D">
        <w:rPr>
          <w:rFonts w:ascii="Calibri" w:hAnsi="Calibri" w:cs="Calibri"/>
          <w:bCs/>
          <w:iCs/>
          <w:color w:val="000000" w:themeColor="text1"/>
          <w:kern w:val="32"/>
          <w:sz w:val="24"/>
          <w:szCs w:val="24"/>
          <w:lang w:val="sr-Cyrl-BA"/>
        </w:rPr>
        <w:t xml:space="preserve"> </w:t>
      </w:r>
      <w:r w:rsidR="00020AFF" w:rsidRPr="00020AFF">
        <w:rPr>
          <w:rFonts w:ascii="Calibri" w:hAnsi="Calibri" w:cs="Calibri"/>
          <w:bCs/>
          <w:iCs/>
          <w:color w:val="000000" w:themeColor="text1"/>
          <w:kern w:val="32"/>
          <w:sz w:val="24"/>
          <w:szCs w:val="24"/>
          <w:lang w:val="sr-Cyrl-BA"/>
        </w:rPr>
        <w:t xml:space="preserve">и стварно потрошени буџет, извршено је кроз поређење броја планираних и реализованих пројеката, као и поређење планираних и утрошених средстава за имплементацију стратешких интервенција у периоду </w:t>
      </w:r>
      <w:r>
        <w:rPr>
          <w:rFonts w:ascii="Calibri" w:hAnsi="Calibri" w:cs="Calibri"/>
          <w:bCs/>
          <w:iCs/>
          <w:color w:val="000000" w:themeColor="text1"/>
          <w:kern w:val="32"/>
          <w:sz w:val="24"/>
          <w:szCs w:val="24"/>
          <w:lang w:val="sr-Cyrl-BA"/>
        </w:rPr>
        <w:t>који је евалуиран</w:t>
      </w:r>
      <w:r w:rsidR="00E86158">
        <w:rPr>
          <w:rFonts w:ascii="Calibri" w:hAnsi="Calibri" w:cs="Calibri"/>
          <w:bCs/>
          <w:iCs/>
          <w:color w:val="000000" w:themeColor="text1"/>
          <w:kern w:val="32"/>
          <w:sz w:val="24"/>
          <w:szCs w:val="24"/>
          <w:lang w:val="sr-Cyrl-BA"/>
        </w:rPr>
        <w:t>,</w:t>
      </w:r>
      <w:r>
        <w:rPr>
          <w:rFonts w:ascii="Calibri" w:hAnsi="Calibri" w:cs="Calibri"/>
          <w:bCs/>
          <w:iCs/>
          <w:color w:val="000000" w:themeColor="text1"/>
          <w:kern w:val="32"/>
          <w:sz w:val="24"/>
          <w:szCs w:val="24"/>
          <w:lang w:val="sr-Cyrl-BA"/>
        </w:rPr>
        <w:t xml:space="preserve"> а то је </w:t>
      </w:r>
      <w:r w:rsidR="00020AFF" w:rsidRPr="00020AFF">
        <w:rPr>
          <w:rFonts w:ascii="Calibri" w:hAnsi="Calibri" w:cs="Calibri"/>
          <w:bCs/>
          <w:iCs/>
          <w:color w:val="000000" w:themeColor="text1"/>
          <w:kern w:val="32"/>
          <w:sz w:val="24"/>
          <w:szCs w:val="24"/>
          <w:lang w:val="sr-Cyrl-BA"/>
        </w:rPr>
        <w:t>2014</w:t>
      </w:r>
      <w:r w:rsidR="0094639D">
        <w:rPr>
          <w:rFonts w:ascii="Calibri" w:hAnsi="Calibri" w:cs="Calibri"/>
          <w:bCs/>
          <w:iCs/>
          <w:color w:val="000000" w:themeColor="text1"/>
          <w:kern w:val="32"/>
          <w:sz w:val="24"/>
          <w:szCs w:val="24"/>
          <w:lang w:val="sr-Cyrl-BA"/>
        </w:rPr>
        <w:t xml:space="preserve"> </w:t>
      </w:r>
      <w:r w:rsidR="00020AFF" w:rsidRPr="00020AFF">
        <w:rPr>
          <w:rFonts w:ascii="Calibri" w:hAnsi="Calibri" w:cs="Calibri"/>
          <w:bCs/>
          <w:iCs/>
          <w:color w:val="000000" w:themeColor="text1"/>
          <w:kern w:val="32"/>
          <w:sz w:val="24"/>
          <w:szCs w:val="24"/>
          <w:lang w:val="sr-Cyrl-BA"/>
        </w:rPr>
        <w:t>-</w:t>
      </w:r>
      <w:r w:rsidR="0094639D">
        <w:rPr>
          <w:rFonts w:ascii="Calibri" w:hAnsi="Calibri" w:cs="Calibri"/>
          <w:bCs/>
          <w:iCs/>
          <w:color w:val="000000" w:themeColor="text1"/>
          <w:kern w:val="32"/>
          <w:sz w:val="24"/>
          <w:szCs w:val="24"/>
          <w:lang w:val="sr-Cyrl-BA"/>
        </w:rPr>
        <w:t xml:space="preserve"> </w:t>
      </w:r>
      <w:r w:rsidR="00020AFF" w:rsidRPr="00020AFF">
        <w:rPr>
          <w:rFonts w:ascii="Calibri" w:hAnsi="Calibri" w:cs="Calibri"/>
          <w:bCs/>
          <w:iCs/>
          <w:color w:val="000000" w:themeColor="text1"/>
          <w:kern w:val="32"/>
          <w:sz w:val="24"/>
          <w:szCs w:val="24"/>
          <w:lang w:val="sr-Cyrl-BA"/>
        </w:rPr>
        <w:t>2022.</w:t>
      </w:r>
      <w:r w:rsidR="0094639D">
        <w:rPr>
          <w:rFonts w:ascii="Calibri" w:hAnsi="Calibri" w:cs="Calibri"/>
          <w:bCs/>
          <w:iCs/>
          <w:color w:val="000000" w:themeColor="text1"/>
          <w:kern w:val="32"/>
          <w:sz w:val="24"/>
          <w:szCs w:val="24"/>
          <w:lang w:val="sr-Cyrl-BA"/>
        </w:rPr>
        <w:t xml:space="preserve"> </w:t>
      </w:r>
      <w:r w:rsidR="00020AFF" w:rsidRPr="00020AFF">
        <w:rPr>
          <w:rFonts w:ascii="Calibri" w:hAnsi="Calibri" w:cs="Calibri"/>
          <w:bCs/>
          <w:iCs/>
          <w:color w:val="000000" w:themeColor="text1"/>
          <w:kern w:val="32"/>
          <w:sz w:val="24"/>
          <w:szCs w:val="24"/>
          <w:lang w:val="sr-Cyrl-BA"/>
        </w:rPr>
        <w:t xml:space="preserve">година. </w:t>
      </w:r>
      <w:r>
        <w:rPr>
          <w:rFonts w:ascii="Calibri" w:hAnsi="Calibri" w:cs="Calibri"/>
          <w:bCs/>
          <w:iCs/>
          <w:color w:val="000000" w:themeColor="text1"/>
          <w:kern w:val="32"/>
          <w:sz w:val="24"/>
          <w:szCs w:val="24"/>
          <w:lang w:val="sr-Cyrl-BA"/>
        </w:rPr>
        <w:t>Треба напоменути да је овај укупан период</w:t>
      </w:r>
      <w:r w:rsidR="00020AFF" w:rsidRPr="00020AFF">
        <w:rPr>
          <w:rFonts w:ascii="Calibri" w:hAnsi="Calibri" w:cs="Calibri"/>
          <w:bCs/>
          <w:iCs/>
          <w:color w:val="000000" w:themeColor="text1"/>
          <w:kern w:val="32"/>
          <w:sz w:val="24"/>
          <w:szCs w:val="24"/>
          <w:lang w:val="sr-Cyrl-BA"/>
        </w:rPr>
        <w:t xml:space="preserve"> п</w:t>
      </w:r>
      <w:r w:rsidR="0094639D">
        <w:rPr>
          <w:rFonts w:ascii="Calibri" w:hAnsi="Calibri" w:cs="Calibri"/>
          <w:bCs/>
          <w:iCs/>
          <w:color w:val="000000" w:themeColor="text1"/>
          <w:kern w:val="32"/>
          <w:sz w:val="24"/>
          <w:szCs w:val="24"/>
          <w:lang w:val="sr-Cyrl-BA"/>
        </w:rPr>
        <w:t>осматран</w:t>
      </w:r>
      <w:r w:rsidR="00020AFF" w:rsidRPr="00020AFF">
        <w:rPr>
          <w:rFonts w:ascii="Calibri" w:hAnsi="Calibri" w:cs="Calibri"/>
          <w:bCs/>
          <w:iCs/>
          <w:color w:val="000000" w:themeColor="text1"/>
          <w:kern w:val="32"/>
          <w:sz w:val="24"/>
          <w:szCs w:val="24"/>
          <w:lang w:val="sr-Cyrl-BA"/>
        </w:rPr>
        <w:t xml:space="preserve"> </w:t>
      </w:r>
      <w:r>
        <w:rPr>
          <w:rFonts w:ascii="Calibri" w:hAnsi="Calibri" w:cs="Calibri"/>
          <w:bCs/>
          <w:iCs/>
          <w:color w:val="000000" w:themeColor="text1"/>
          <w:kern w:val="32"/>
          <w:sz w:val="24"/>
          <w:szCs w:val="24"/>
          <w:lang w:val="sr-Cyrl-BA"/>
        </w:rPr>
        <w:t>у дв</w:t>
      </w:r>
      <w:r w:rsidR="00515E44">
        <w:rPr>
          <w:rFonts w:ascii="Calibri" w:hAnsi="Calibri" w:cs="Calibri"/>
          <w:bCs/>
          <w:iCs/>
          <w:color w:val="000000" w:themeColor="text1"/>
          <w:kern w:val="32"/>
          <w:sz w:val="24"/>
          <w:szCs w:val="24"/>
          <w:lang w:val="sr-Cyrl-BA"/>
        </w:rPr>
        <w:t>ије временске фазе</w:t>
      </w:r>
      <w:r w:rsidR="00020AFF" w:rsidRPr="00020AFF">
        <w:rPr>
          <w:rFonts w:ascii="Calibri" w:hAnsi="Calibri" w:cs="Calibri"/>
          <w:bCs/>
          <w:iCs/>
          <w:color w:val="000000" w:themeColor="text1"/>
          <w:kern w:val="32"/>
          <w:sz w:val="24"/>
          <w:szCs w:val="24"/>
          <w:lang w:val="sr-Cyrl-BA"/>
        </w:rPr>
        <w:t>,</w:t>
      </w:r>
      <w:r>
        <w:rPr>
          <w:rFonts w:ascii="Calibri" w:hAnsi="Calibri" w:cs="Calibri"/>
          <w:bCs/>
          <w:iCs/>
          <w:color w:val="000000" w:themeColor="text1"/>
          <w:kern w:val="32"/>
          <w:sz w:val="24"/>
          <w:szCs w:val="24"/>
          <w:lang w:val="sr-Cyrl-BA"/>
        </w:rPr>
        <w:t xml:space="preserve"> </w:t>
      </w:r>
      <w:r w:rsidR="00515E44">
        <w:rPr>
          <w:rFonts w:ascii="Calibri" w:hAnsi="Calibri" w:cs="Calibri"/>
          <w:bCs/>
          <w:iCs/>
          <w:color w:val="000000" w:themeColor="text1"/>
          <w:kern w:val="32"/>
          <w:sz w:val="24"/>
          <w:szCs w:val="24"/>
          <w:lang w:val="sr-Cyrl-BA"/>
        </w:rPr>
        <w:t>прву петогодишу фазу</w:t>
      </w:r>
      <w:r w:rsidR="00020AFF" w:rsidRPr="00020AFF">
        <w:rPr>
          <w:rFonts w:ascii="Calibri" w:hAnsi="Calibri" w:cs="Calibri"/>
          <w:bCs/>
          <w:iCs/>
          <w:color w:val="000000" w:themeColor="text1"/>
          <w:kern w:val="32"/>
          <w:sz w:val="24"/>
          <w:szCs w:val="24"/>
          <w:lang w:val="sr-Cyrl-BA"/>
        </w:rPr>
        <w:t xml:space="preserve"> прије ревизије </w:t>
      </w:r>
      <w:r w:rsidR="0094639D">
        <w:rPr>
          <w:rFonts w:ascii="Calibri" w:hAnsi="Calibri" w:cs="Calibri"/>
          <w:bCs/>
          <w:iCs/>
          <w:color w:val="000000" w:themeColor="text1"/>
          <w:kern w:val="32"/>
          <w:sz w:val="24"/>
          <w:szCs w:val="24"/>
          <w:lang w:val="sr-Cyrl-BA"/>
        </w:rPr>
        <w:t xml:space="preserve">претходне стратегије локалног развоја </w:t>
      </w:r>
      <w:r w:rsidR="00020AFF" w:rsidRPr="00DB4EB7">
        <w:rPr>
          <w:rFonts w:ascii="Calibri" w:hAnsi="Calibri" w:cs="Calibri"/>
          <w:bCs/>
          <w:iCs/>
          <w:color w:val="000000" w:themeColor="text1"/>
          <w:kern w:val="32"/>
          <w:sz w:val="24"/>
          <w:szCs w:val="24"/>
          <w:lang w:val="sr-Cyrl-BA"/>
        </w:rPr>
        <w:t>(2014</w:t>
      </w:r>
      <w:r w:rsidR="0094639D" w:rsidRPr="00DB4EB7">
        <w:rPr>
          <w:rFonts w:ascii="Calibri" w:hAnsi="Calibri" w:cs="Calibri"/>
          <w:bCs/>
          <w:iCs/>
          <w:color w:val="000000" w:themeColor="text1"/>
          <w:kern w:val="32"/>
          <w:sz w:val="24"/>
          <w:szCs w:val="24"/>
          <w:lang w:val="sr-Cyrl-BA"/>
        </w:rPr>
        <w:t xml:space="preserve"> </w:t>
      </w:r>
      <w:r w:rsidR="00020AFF" w:rsidRPr="00DB4EB7">
        <w:rPr>
          <w:rFonts w:ascii="Calibri" w:hAnsi="Calibri" w:cs="Calibri"/>
          <w:bCs/>
          <w:iCs/>
          <w:color w:val="000000" w:themeColor="text1"/>
          <w:kern w:val="32"/>
          <w:sz w:val="24"/>
          <w:szCs w:val="24"/>
          <w:lang w:val="sr-Cyrl-BA"/>
        </w:rPr>
        <w:t>-</w:t>
      </w:r>
      <w:r w:rsidR="0094639D" w:rsidRPr="00DB4EB7">
        <w:rPr>
          <w:rFonts w:ascii="Calibri" w:hAnsi="Calibri" w:cs="Calibri"/>
          <w:bCs/>
          <w:iCs/>
          <w:color w:val="000000" w:themeColor="text1"/>
          <w:kern w:val="32"/>
          <w:sz w:val="24"/>
          <w:szCs w:val="24"/>
          <w:lang w:val="sr-Cyrl-BA"/>
        </w:rPr>
        <w:t xml:space="preserve"> </w:t>
      </w:r>
      <w:r w:rsidR="00020AFF" w:rsidRPr="00DB4EB7">
        <w:rPr>
          <w:rFonts w:ascii="Calibri" w:hAnsi="Calibri" w:cs="Calibri"/>
          <w:bCs/>
          <w:iCs/>
          <w:color w:val="000000" w:themeColor="text1"/>
          <w:kern w:val="32"/>
          <w:sz w:val="24"/>
          <w:szCs w:val="24"/>
          <w:lang w:val="sr-Cyrl-BA"/>
        </w:rPr>
        <w:t xml:space="preserve">2018. година) и </w:t>
      </w:r>
      <w:r w:rsidR="00515E44" w:rsidRPr="00DB4EB7">
        <w:rPr>
          <w:rFonts w:ascii="Calibri" w:hAnsi="Calibri" w:cs="Calibri"/>
          <w:bCs/>
          <w:iCs/>
          <w:color w:val="000000" w:themeColor="text1"/>
          <w:kern w:val="32"/>
          <w:sz w:val="24"/>
          <w:szCs w:val="24"/>
          <w:lang w:val="sr-Cyrl-BA"/>
        </w:rPr>
        <w:t xml:space="preserve">другу фазу </w:t>
      </w:r>
      <w:r w:rsidR="00020AFF" w:rsidRPr="00DB4EB7">
        <w:rPr>
          <w:rFonts w:ascii="Calibri" w:hAnsi="Calibri" w:cs="Calibri"/>
          <w:bCs/>
          <w:iCs/>
          <w:color w:val="000000" w:themeColor="text1"/>
          <w:kern w:val="32"/>
          <w:sz w:val="24"/>
          <w:szCs w:val="24"/>
          <w:lang w:val="sr-Cyrl-BA"/>
        </w:rPr>
        <w:t xml:space="preserve">послије ревизије </w:t>
      </w:r>
      <w:r w:rsidR="0094639D" w:rsidRPr="00DB4EB7">
        <w:rPr>
          <w:rFonts w:ascii="Calibri" w:hAnsi="Calibri" w:cs="Calibri"/>
          <w:bCs/>
          <w:iCs/>
          <w:color w:val="000000" w:themeColor="text1"/>
          <w:kern w:val="32"/>
          <w:sz w:val="24"/>
          <w:szCs w:val="24"/>
          <w:lang w:val="sr-Cyrl-BA"/>
        </w:rPr>
        <w:t>претходне стратегије локалног развоја</w:t>
      </w:r>
      <w:r w:rsidR="00020AFF" w:rsidRPr="00DB4EB7">
        <w:rPr>
          <w:rFonts w:ascii="Calibri" w:hAnsi="Calibri" w:cs="Calibri"/>
          <w:bCs/>
          <w:iCs/>
          <w:color w:val="000000" w:themeColor="text1"/>
          <w:kern w:val="32"/>
          <w:sz w:val="24"/>
          <w:szCs w:val="24"/>
          <w:lang w:val="sr-Cyrl-BA"/>
        </w:rPr>
        <w:t xml:space="preserve"> (2019</w:t>
      </w:r>
      <w:r w:rsidR="0094639D" w:rsidRPr="00DB4EB7">
        <w:rPr>
          <w:rFonts w:ascii="Calibri" w:hAnsi="Calibri" w:cs="Calibri"/>
          <w:bCs/>
          <w:iCs/>
          <w:color w:val="000000" w:themeColor="text1"/>
          <w:kern w:val="32"/>
          <w:sz w:val="24"/>
          <w:szCs w:val="24"/>
          <w:lang w:val="sr-Cyrl-BA"/>
        </w:rPr>
        <w:t xml:space="preserve"> </w:t>
      </w:r>
      <w:r w:rsidR="00020AFF" w:rsidRPr="00DB4EB7">
        <w:rPr>
          <w:rFonts w:ascii="Calibri" w:hAnsi="Calibri" w:cs="Calibri"/>
          <w:bCs/>
          <w:iCs/>
          <w:color w:val="000000" w:themeColor="text1"/>
          <w:kern w:val="32"/>
          <w:sz w:val="24"/>
          <w:szCs w:val="24"/>
          <w:lang w:val="sr-Cyrl-BA"/>
        </w:rPr>
        <w:t>-</w:t>
      </w:r>
      <w:r w:rsidR="0094639D" w:rsidRPr="00DB4EB7">
        <w:rPr>
          <w:rFonts w:ascii="Calibri" w:hAnsi="Calibri" w:cs="Calibri"/>
          <w:bCs/>
          <w:iCs/>
          <w:color w:val="000000" w:themeColor="text1"/>
          <w:kern w:val="32"/>
          <w:sz w:val="24"/>
          <w:szCs w:val="24"/>
          <w:lang w:val="sr-Cyrl-BA"/>
        </w:rPr>
        <w:t xml:space="preserve"> </w:t>
      </w:r>
      <w:r w:rsidR="00020AFF" w:rsidRPr="00DB4EB7">
        <w:rPr>
          <w:rFonts w:ascii="Calibri" w:hAnsi="Calibri" w:cs="Calibri"/>
          <w:bCs/>
          <w:iCs/>
          <w:color w:val="000000" w:themeColor="text1"/>
          <w:kern w:val="32"/>
          <w:sz w:val="24"/>
          <w:szCs w:val="24"/>
          <w:lang w:val="sr-Cyrl-BA"/>
        </w:rPr>
        <w:t>2022. година).</w:t>
      </w:r>
    </w:p>
    <w:p w:rsidR="00515E44" w:rsidRPr="00DB4EB7" w:rsidRDefault="00515E44" w:rsidP="00FD30A9">
      <w:pPr>
        <w:pStyle w:val="CommentText"/>
        <w:spacing w:before="120" w:after="120"/>
        <w:jc w:val="both"/>
        <w:rPr>
          <w:rFonts w:ascii="Calibri" w:hAnsi="Calibri" w:cs="Calibri"/>
          <w:bCs/>
          <w:iCs/>
          <w:color w:val="000000" w:themeColor="text1"/>
          <w:kern w:val="32"/>
          <w:sz w:val="24"/>
          <w:szCs w:val="24"/>
          <w:lang w:val="sr-Cyrl-BA"/>
        </w:rPr>
      </w:pPr>
      <w:r w:rsidRPr="00DB4EB7">
        <w:rPr>
          <w:rFonts w:ascii="Calibri" w:hAnsi="Calibri" w:cs="Calibri"/>
          <w:bCs/>
          <w:iCs/>
          <w:color w:val="000000" w:themeColor="text1"/>
          <w:kern w:val="32"/>
          <w:sz w:val="24"/>
          <w:szCs w:val="24"/>
          <w:lang w:val="sr-Cyrl-BA"/>
        </w:rPr>
        <w:t>У првој фази, а</w:t>
      </w:r>
      <w:r w:rsidR="00FD30A9" w:rsidRPr="00DB4EB7">
        <w:rPr>
          <w:rFonts w:ascii="Calibri" w:hAnsi="Calibri" w:cs="Calibri"/>
          <w:bCs/>
          <w:iCs/>
          <w:color w:val="000000" w:themeColor="text1"/>
          <w:kern w:val="32"/>
          <w:sz w:val="24"/>
          <w:szCs w:val="24"/>
          <w:lang w:val="sr-Cyrl-BA"/>
        </w:rPr>
        <w:t>нализирајући омјер планираних и реализ</w:t>
      </w:r>
      <w:r w:rsidR="00E86158" w:rsidRPr="00DB4EB7">
        <w:rPr>
          <w:rFonts w:ascii="Calibri" w:hAnsi="Calibri" w:cs="Calibri"/>
          <w:bCs/>
          <w:iCs/>
          <w:color w:val="000000" w:themeColor="text1"/>
          <w:kern w:val="32"/>
          <w:sz w:val="24"/>
          <w:szCs w:val="24"/>
          <w:lang w:val="sr-Cyrl-BA"/>
        </w:rPr>
        <w:t>ова</w:t>
      </w:r>
      <w:r w:rsidR="00FD30A9" w:rsidRPr="00DB4EB7">
        <w:rPr>
          <w:rFonts w:ascii="Calibri" w:hAnsi="Calibri" w:cs="Calibri"/>
          <w:bCs/>
          <w:iCs/>
          <w:color w:val="000000" w:themeColor="text1"/>
          <w:kern w:val="32"/>
          <w:sz w:val="24"/>
          <w:szCs w:val="24"/>
          <w:lang w:val="sr-Cyrl-BA"/>
        </w:rPr>
        <w:t xml:space="preserve">них средстава за пројекте и мјере из </w:t>
      </w:r>
      <w:r w:rsidR="0094639D" w:rsidRPr="00DB4EB7">
        <w:rPr>
          <w:rFonts w:ascii="Calibri" w:hAnsi="Calibri" w:cs="Calibri"/>
          <w:bCs/>
          <w:iCs/>
          <w:color w:val="000000" w:themeColor="text1"/>
          <w:kern w:val="32"/>
          <w:sz w:val="24"/>
          <w:szCs w:val="24"/>
          <w:lang w:val="sr-Cyrl-BA"/>
        </w:rPr>
        <w:t>претходне с</w:t>
      </w:r>
      <w:r w:rsidR="00020AFF" w:rsidRPr="00DB4EB7">
        <w:rPr>
          <w:rFonts w:ascii="Calibri" w:hAnsi="Calibri" w:cs="Calibri"/>
          <w:bCs/>
          <w:iCs/>
          <w:color w:val="000000" w:themeColor="text1"/>
          <w:kern w:val="32"/>
          <w:sz w:val="24"/>
          <w:szCs w:val="24"/>
          <w:lang w:val="sr-Cyrl-BA"/>
        </w:rPr>
        <w:t>тр</w:t>
      </w:r>
      <w:r w:rsidR="00FD30A9" w:rsidRPr="00DB4EB7">
        <w:rPr>
          <w:rFonts w:ascii="Calibri" w:hAnsi="Calibri" w:cs="Calibri"/>
          <w:bCs/>
          <w:iCs/>
          <w:color w:val="000000" w:themeColor="text1"/>
          <w:kern w:val="32"/>
          <w:sz w:val="24"/>
          <w:szCs w:val="24"/>
          <w:lang w:val="sr-Cyrl-BA"/>
        </w:rPr>
        <w:t>атегије</w:t>
      </w:r>
      <w:r w:rsidR="0094639D" w:rsidRPr="00DB4EB7">
        <w:rPr>
          <w:rFonts w:ascii="Calibri" w:hAnsi="Calibri" w:cs="Calibri"/>
          <w:bCs/>
          <w:iCs/>
          <w:color w:val="000000" w:themeColor="text1"/>
          <w:kern w:val="32"/>
          <w:sz w:val="24"/>
          <w:szCs w:val="24"/>
          <w:lang w:val="sr-Cyrl-BA"/>
        </w:rPr>
        <w:t xml:space="preserve"> локалног развоја</w:t>
      </w:r>
      <w:r w:rsidR="00FD30A9" w:rsidRPr="00DB4EB7">
        <w:rPr>
          <w:rFonts w:ascii="Calibri" w:hAnsi="Calibri" w:cs="Calibri"/>
          <w:bCs/>
          <w:iCs/>
          <w:color w:val="000000" w:themeColor="text1"/>
          <w:kern w:val="32"/>
          <w:sz w:val="24"/>
          <w:szCs w:val="24"/>
          <w:lang w:val="sr-Cyrl-BA"/>
        </w:rPr>
        <w:t>, односно из секторских планова и планова имплементације у периоду 2014</w:t>
      </w:r>
      <w:r w:rsidR="0094639D" w:rsidRPr="00DB4EB7">
        <w:rPr>
          <w:rFonts w:ascii="Calibri" w:hAnsi="Calibri" w:cs="Calibri"/>
          <w:bCs/>
          <w:iCs/>
          <w:color w:val="000000" w:themeColor="text1"/>
          <w:kern w:val="32"/>
          <w:sz w:val="24"/>
          <w:szCs w:val="24"/>
          <w:lang w:val="sr-Cyrl-BA"/>
        </w:rPr>
        <w:t xml:space="preserve"> </w:t>
      </w:r>
      <w:r w:rsidR="00FD30A9" w:rsidRPr="00DB4EB7">
        <w:rPr>
          <w:rFonts w:ascii="Calibri" w:hAnsi="Calibri" w:cs="Calibri"/>
          <w:bCs/>
          <w:iCs/>
          <w:color w:val="000000" w:themeColor="text1"/>
          <w:kern w:val="32"/>
          <w:sz w:val="24"/>
          <w:szCs w:val="24"/>
          <w:lang w:val="sr-Cyrl-BA"/>
        </w:rPr>
        <w:t>-</w:t>
      </w:r>
      <w:r w:rsidR="0094639D" w:rsidRPr="00DB4EB7">
        <w:rPr>
          <w:rFonts w:ascii="Calibri" w:hAnsi="Calibri" w:cs="Calibri"/>
          <w:bCs/>
          <w:iCs/>
          <w:color w:val="000000" w:themeColor="text1"/>
          <w:kern w:val="32"/>
          <w:sz w:val="24"/>
          <w:szCs w:val="24"/>
          <w:lang w:val="sr-Cyrl-BA"/>
        </w:rPr>
        <w:t xml:space="preserve"> </w:t>
      </w:r>
      <w:r w:rsidR="00FD30A9" w:rsidRPr="00DB4EB7">
        <w:rPr>
          <w:rFonts w:ascii="Calibri" w:hAnsi="Calibri" w:cs="Calibri"/>
          <w:bCs/>
          <w:iCs/>
          <w:color w:val="000000" w:themeColor="text1"/>
          <w:kern w:val="32"/>
          <w:sz w:val="24"/>
          <w:szCs w:val="24"/>
          <w:lang w:val="sr-Cyrl-BA"/>
        </w:rPr>
        <w:t>2018. годин</w:t>
      </w:r>
      <w:r w:rsidRPr="00DB4EB7">
        <w:rPr>
          <w:rFonts w:ascii="Calibri" w:hAnsi="Calibri" w:cs="Calibri"/>
          <w:bCs/>
          <w:iCs/>
          <w:color w:val="000000" w:themeColor="text1"/>
          <w:kern w:val="32"/>
          <w:sz w:val="24"/>
          <w:szCs w:val="24"/>
          <w:lang w:val="sr-Cyrl-BA"/>
        </w:rPr>
        <w:t>а</w:t>
      </w:r>
      <w:r w:rsidR="00FD30A9" w:rsidRPr="00DB4EB7">
        <w:rPr>
          <w:rFonts w:ascii="Calibri" w:hAnsi="Calibri" w:cs="Calibri"/>
          <w:bCs/>
          <w:iCs/>
          <w:color w:val="000000" w:themeColor="text1"/>
          <w:kern w:val="32"/>
          <w:sz w:val="24"/>
          <w:szCs w:val="24"/>
          <w:lang w:val="sr-Cyrl-BA"/>
        </w:rPr>
        <w:t xml:space="preserve">, од укупно 363,9 милиона КМ планираних за реализацију свих пројеката, реализовано је 41,92%, </w:t>
      </w:r>
      <w:r w:rsidR="00020AFF" w:rsidRPr="00DB4EB7">
        <w:rPr>
          <w:rFonts w:ascii="Calibri" w:hAnsi="Calibri" w:cs="Calibri"/>
          <w:bCs/>
          <w:iCs/>
          <w:color w:val="000000" w:themeColor="text1"/>
          <w:kern w:val="32"/>
          <w:sz w:val="24"/>
          <w:szCs w:val="24"/>
          <w:lang w:val="sr-Cyrl-BA"/>
        </w:rPr>
        <w:t>односно</w:t>
      </w:r>
      <w:r w:rsidR="00FD30A9" w:rsidRPr="00DB4EB7">
        <w:rPr>
          <w:rFonts w:ascii="Calibri" w:hAnsi="Calibri" w:cs="Calibri"/>
          <w:bCs/>
          <w:iCs/>
          <w:color w:val="000000" w:themeColor="text1"/>
          <w:kern w:val="32"/>
          <w:sz w:val="24"/>
          <w:szCs w:val="24"/>
          <w:lang w:val="sr-Cyrl-BA"/>
        </w:rPr>
        <w:t xml:space="preserve"> 152,6 милиона КМ. </w:t>
      </w:r>
    </w:p>
    <w:p w:rsidR="00FD30A9" w:rsidRDefault="00515E44" w:rsidP="00FD30A9">
      <w:pPr>
        <w:pStyle w:val="CommentText"/>
        <w:spacing w:before="120" w:after="120"/>
        <w:jc w:val="both"/>
        <w:rPr>
          <w:rFonts w:ascii="Calibri" w:hAnsi="Calibri" w:cs="Calibri"/>
          <w:bCs/>
          <w:iCs/>
          <w:color w:val="000000" w:themeColor="text1"/>
          <w:kern w:val="32"/>
          <w:sz w:val="24"/>
          <w:szCs w:val="24"/>
          <w:lang w:val="sr-Cyrl-BA"/>
        </w:rPr>
      </w:pPr>
      <w:r w:rsidRPr="00DB4EB7">
        <w:rPr>
          <w:rFonts w:ascii="Calibri" w:hAnsi="Calibri" w:cs="Calibri"/>
          <w:bCs/>
          <w:iCs/>
          <w:color w:val="000000" w:themeColor="text1"/>
          <w:kern w:val="32"/>
          <w:sz w:val="24"/>
          <w:szCs w:val="24"/>
          <w:lang w:val="sr-Cyrl-BA"/>
        </w:rPr>
        <w:t>У другој фази, у</w:t>
      </w:r>
      <w:r w:rsidR="00FD30A9" w:rsidRPr="00DB4EB7">
        <w:rPr>
          <w:rFonts w:ascii="Calibri" w:hAnsi="Calibri" w:cs="Calibri"/>
          <w:bCs/>
          <w:iCs/>
          <w:color w:val="000000" w:themeColor="text1"/>
          <w:kern w:val="32"/>
          <w:sz w:val="24"/>
          <w:szCs w:val="24"/>
          <w:lang w:val="sr-Cyrl-BA"/>
        </w:rPr>
        <w:t xml:space="preserve">  складу са </w:t>
      </w:r>
      <w:r w:rsidR="0094639D" w:rsidRPr="00DB4EB7">
        <w:rPr>
          <w:rFonts w:ascii="Calibri" w:hAnsi="Calibri" w:cs="Calibri"/>
          <w:bCs/>
          <w:iCs/>
          <w:color w:val="000000" w:themeColor="text1"/>
          <w:kern w:val="32"/>
          <w:sz w:val="24"/>
          <w:szCs w:val="24"/>
          <w:lang w:val="sr-Cyrl-BA"/>
        </w:rPr>
        <w:t>ревидираном верзијом</w:t>
      </w:r>
      <w:r w:rsidR="0094639D">
        <w:rPr>
          <w:rFonts w:ascii="Calibri" w:hAnsi="Calibri" w:cs="Calibri"/>
          <w:bCs/>
          <w:iCs/>
          <w:color w:val="000000" w:themeColor="text1"/>
          <w:kern w:val="32"/>
          <w:sz w:val="24"/>
          <w:szCs w:val="24"/>
          <w:lang w:val="sr-Cyrl-BA"/>
        </w:rPr>
        <w:t xml:space="preserve"> стратегије локалног</w:t>
      </w:r>
      <w:r w:rsidR="00FD30A9" w:rsidRPr="00FD30A9">
        <w:rPr>
          <w:rFonts w:ascii="Calibri" w:hAnsi="Calibri" w:cs="Calibri"/>
          <w:bCs/>
          <w:iCs/>
          <w:color w:val="000000" w:themeColor="text1"/>
          <w:kern w:val="32"/>
          <w:sz w:val="24"/>
          <w:szCs w:val="24"/>
          <w:lang w:val="sr-Cyrl-BA"/>
        </w:rPr>
        <w:t xml:space="preserve"> развоја за период од 2018. до 2023. године, планирана финансијска средства за реализацију пројеката </w:t>
      </w:r>
      <w:r w:rsidR="0094639D">
        <w:rPr>
          <w:rFonts w:ascii="Calibri" w:hAnsi="Calibri" w:cs="Calibri"/>
          <w:bCs/>
          <w:iCs/>
          <w:color w:val="000000" w:themeColor="text1"/>
          <w:kern w:val="32"/>
          <w:sz w:val="24"/>
          <w:szCs w:val="24"/>
          <w:lang w:val="sr-Cyrl-BA"/>
        </w:rPr>
        <w:t xml:space="preserve">у том посматраном периоду </w:t>
      </w:r>
      <w:r w:rsidR="00FD30A9" w:rsidRPr="00FD30A9">
        <w:rPr>
          <w:rFonts w:ascii="Calibri" w:hAnsi="Calibri" w:cs="Calibri"/>
          <w:bCs/>
          <w:iCs/>
          <w:color w:val="000000" w:themeColor="text1"/>
          <w:kern w:val="32"/>
          <w:sz w:val="24"/>
          <w:szCs w:val="24"/>
          <w:lang w:val="sr-Cyrl-BA"/>
        </w:rPr>
        <w:t>износила су</w:t>
      </w:r>
      <w:r w:rsidR="00020AFF">
        <w:rPr>
          <w:rFonts w:ascii="Calibri" w:hAnsi="Calibri" w:cs="Calibri"/>
          <w:bCs/>
          <w:iCs/>
          <w:color w:val="000000" w:themeColor="text1"/>
          <w:kern w:val="32"/>
          <w:sz w:val="24"/>
          <w:szCs w:val="24"/>
          <w:lang w:val="sr-Cyrl-BA"/>
        </w:rPr>
        <w:t xml:space="preserve"> </w:t>
      </w:r>
      <w:r w:rsidR="00FD30A9" w:rsidRPr="00FD30A9">
        <w:rPr>
          <w:rFonts w:ascii="Calibri" w:hAnsi="Calibri" w:cs="Calibri"/>
          <w:bCs/>
          <w:iCs/>
          <w:color w:val="000000" w:themeColor="text1"/>
          <w:kern w:val="32"/>
          <w:sz w:val="24"/>
          <w:szCs w:val="24"/>
          <w:lang w:val="sr-Cyrl-BA"/>
        </w:rPr>
        <w:t xml:space="preserve">146,1 милион КМ. </w:t>
      </w:r>
      <w:r w:rsidR="00020AFF">
        <w:rPr>
          <w:rFonts w:ascii="Calibri" w:hAnsi="Calibri" w:cs="Calibri"/>
          <w:bCs/>
          <w:iCs/>
          <w:color w:val="000000" w:themeColor="text1"/>
          <w:kern w:val="32"/>
          <w:sz w:val="24"/>
          <w:szCs w:val="24"/>
          <w:lang w:val="sr-Cyrl-BA"/>
        </w:rPr>
        <w:t>Од овог укупног износа</w:t>
      </w:r>
      <w:r w:rsidR="00FD30A9" w:rsidRPr="00FD30A9">
        <w:rPr>
          <w:rFonts w:ascii="Calibri" w:hAnsi="Calibri" w:cs="Calibri"/>
          <w:bCs/>
          <w:iCs/>
          <w:color w:val="000000" w:themeColor="text1"/>
          <w:kern w:val="32"/>
          <w:sz w:val="24"/>
          <w:szCs w:val="24"/>
          <w:lang w:val="sr-Cyrl-BA"/>
        </w:rPr>
        <w:t xml:space="preserve"> реализовано је 91,9 милиона КМ или 50,79%</w:t>
      </w:r>
      <w:r w:rsidR="0094639D">
        <w:rPr>
          <w:rFonts w:ascii="Calibri" w:hAnsi="Calibri" w:cs="Calibri"/>
          <w:bCs/>
          <w:iCs/>
          <w:color w:val="000000" w:themeColor="text1"/>
          <w:kern w:val="32"/>
          <w:sz w:val="24"/>
          <w:szCs w:val="24"/>
          <w:lang w:val="sr-Cyrl-BA"/>
        </w:rPr>
        <w:t xml:space="preserve">. </w:t>
      </w:r>
    </w:p>
    <w:p w:rsidR="00515E44" w:rsidRPr="00DB4EB7" w:rsidRDefault="00515E44" w:rsidP="00FD30A9">
      <w:pPr>
        <w:pStyle w:val="CommentText"/>
        <w:spacing w:before="120" w:after="120"/>
        <w:jc w:val="both"/>
        <w:rPr>
          <w:rFonts w:ascii="Calibri" w:hAnsi="Calibri" w:cs="Calibri"/>
          <w:bCs/>
          <w:iCs/>
          <w:color w:val="000000" w:themeColor="text1"/>
          <w:kern w:val="32"/>
          <w:sz w:val="24"/>
          <w:szCs w:val="24"/>
          <w:lang w:val="sr-Cyrl-BA"/>
        </w:rPr>
      </w:pPr>
      <w:r w:rsidRPr="00515E44">
        <w:rPr>
          <w:rFonts w:ascii="Calibri" w:hAnsi="Calibri" w:cs="Calibri"/>
          <w:bCs/>
          <w:iCs/>
          <w:color w:val="000000" w:themeColor="text1"/>
          <w:kern w:val="32"/>
          <w:sz w:val="24"/>
          <w:szCs w:val="24"/>
          <w:lang w:val="sr-Cyrl-BA"/>
        </w:rPr>
        <w:lastRenderedPageBreak/>
        <w:t xml:space="preserve">Када се посматра ефикасности реализације финансијских средстава, може се закључити да је планирање ресурса, посебно из екстерних извора, било нереално. Такође, буџетски </w:t>
      </w:r>
      <w:r w:rsidRPr="00DB4EB7">
        <w:rPr>
          <w:rFonts w:ascii="Calibri" w:hAnsi="Calibri" w:cs="Calibri"/>
          <w:bCs/>
          <w:iCs/>
          <w:color w:val="000000" w:themeColor="text1"/>
          <w:kern w:val="32"/>
          <w:sz w:val="24"/>
          <w:szCs w:val="24"/>
          <w:lang w:val="sr-Cyrl-BA"/>
        </w:rPr>
        <w:t>капацитет није реално процијењен у већини година посматраног периода, због чега је неопходно да се финансијске пројекције у наредном планском периоду поставе на реалнијим основама водећи рачуна о реалним могућностима финансирања из буџетских средстава</w:t>
      </w:r>
      <w:r w:rsidR="00D411E0" w:rsidRPr="00DB4EB7">
        <w:rPr>
          <w:rFonts w:ascii="Calibri" w:hAnsi="Calibri" w:cs="Calibri"/>
          <w:bCs/>
          <w:iCs/>
          <w:color w:val="000000" w:themeColor="text1"/>
          <w:kern w:val="32"/>
          <w:sz w:val="24"/>
          <w:szCs w:val="24"/>
          <w:lang w:val="sr-Cyrl-BA"/>
        </w:rPr>
        <w:t>,</w:t>
      </w:r>
      <w:r w:rsidRPr="00DB4EB7">
        <w:rPr>
          <w:rFonts w:ascii="Calibri" w:hAnsi="Calibri" w:cs="Calibri"/>
          <w:bCs/>
          <w:iCs/>
          <w:color w:val="000000" w:themeColor="text1"/>
          <w:kern w:val="32"/>
          <w:sz w:val="24"/>
          <w:szCs w:val="24"/>
          <w:lang w:val="sr-Cyrl-BA"/>
        </w:rPr>
        <w:t xml:space="preserve"> али и трендовима из претходног периода, нивоу припремљених пројектних апликација те капацитетима за привлачење екстерних извора средстава за финансирање стратешких интервенција.</w:t>
      </w:r>
    </w:p>
    <w:p w:rsidR="00515E44" w:rsidRPr="00DB4EB7" w:rsidRDefault="00515E44" w:rsidP="00FD30A9">
      <w:pPr>
        <w:pStyle w:val="CommentText"/>
        <w:spacing w:before="120" w:after="120"/>
        <w:jc w:val="both"/>
        <w:rPr>
          <w:rFonts w:ascii="Calibri" w:hAnsi="Calibri" w:cs="Calibri"/>
          <w:bCs/>
          <w:iCs/>
          <w:color w:val="000000" w:themeColor="text1"/>
          <w:kern w:val="32"/>
          <w:sz w:val="24"/>
          <w:szCs w:val="24"/>
          <w:lang w:val="sr-Cyrl-BA"/>
        </w:rPr>
      </w:pPr>
      <w:r w:rsidRPr="00DB4EB7">
        <w:rPr>
          <w:rFonts w:ascii="Calibri" w:hAnsi="Calibri" w:cs="Calibri"/>
          <w:bCs/>
          <w:iCs/>
          <w:color w:val="000000" w:themeColor="text1"/>
          <w:kern w:val="32"/>
          <w:sz w:val="24"/>
          <w:szCs w:val="24"/>
          <w:lang w:val="sr-Cyrl-BA"/>
        </w:rPr>
        <w:t>Поред наведеног, Извјештај о евалуацији даје корисне смјернице за планирање будућих стратешких интервенциј</w:t>
      </w:r>
      <w:r w:rsidR="00D411E0" w:rsidRPr="00DB4EB7">
        <w:rPr>
          <w:rFonts w:ascii="Calibri" w:hAnsi="Calibri" w:cs="Calibri"/>
          <w:bCs/>
          <w:iCs/>
          <w:color w:val="000000" w:themeColor="text1"/>
          <w:kern w:val="32"/>
          <w:sz w:val="24"/>
          <w:szCs w:val="24"/>
          <w:lang w:val="sr-Cyrl-BA"/>
        </w:rPr>
        <w:t>а</w:t>
      </w:r>
      <w:r w:rsidRPr="00DB4EB7">
        <w:rPr>
          <w:rFonts w:ascii="Calibri" w:hAnsi="Calibri" w:cs="Calibri"/>
          <w:bCs/>
          <w:iCs/>
          <w:color w:val="000000" w:themeColor="text1"/>
          <w:kern w:val="32"/>
          <w:sz w:val="24"/>
          <w:szCs w:val="24"/>
          <w:lang w:val="sr-Cyrl-BA"/>
        </w:rPr>
        <w:t>, полазећи од уочених развојних потреба и актуелних трендова.</w:t>
      </w:r>
    </w:p>
    <w:p w:rsidR="00FD30A9" w:rsidRPr="00DB4EB7" w:rsidRDefault="00515E44" w:rsidP="00FD30A9">
      <w:pPr>
        <w:pStyle w:val="CommentText"/>
        <w:spacing w:before="120" w:after="120"/>
        <w:jc w:val="both"/>
        <w:rPr>
          <w:rFonts w:ascii="Calibri" w:hAnsi="Calibri" w:cs="Calibri"/>
          <w:bCs/>
          <w:iCs/>
          <w:color w:val="000000" w:themeColor="text1"/>
          <w:kern w:val="32"/>
          <w:sz w:val="24"/>
          <w:szCs w:val="24"/>
          <w:lang w:val="sr-Cyrl-BA"/>
        </w:rPr>
      </w:pPr>
      <w:r w:rsidRPr="00DB4EB7">
        <w:rPr>
          <w:rFonts w:ascii="Calibri" w:hAnsi="Calibri" w:cs="Calibri"/>
          <w:bCs/>
          <w:iCs/>
          <w:color w:val="000000" w:themeColor="text1"/>
          <w:kern w:val="32"/>
          <w:sz w:val="24"/>
          <w:szCs w:val="24"/>
          <w:lang w:val="sr-Cyrl-BA"/>
        </w:rPr>
        <w:t>У вези с тим, у</w:t>
      </w:r>
      <w:r w:rsidR="0094639D" w:rsidRPr="00DB4EB7">
        <w:rPr>
          <w:rFonts w:ascii="Calibri" w:hAnsi="Calibri" w:cs="Calibri"/>
          <w:bCs/>
          <w:iCs/>
          <w:color w:val="000000" w:themeColor="text1"/>
          <w:kern w:val="32"/>
          <w:sz w:val="24"/>
          <w:szCs w:val="24"/>
          <w:lang w:val="sr-Cyrl-BA"/>
        </w:rPr>
        <w:t xml:space="preserve"> сфери економског развоја</w:t>
      </w:r>
      <w:r w:rsidRPr="00DB4EB7">
        <w:rPr>
          <w:rFonts w:ascii="Calibri" w:hAnsi="Calibri" w:cs="Calibri"/>
          <w:bCs/>
          <w:iCs/>
          <w:color w:val="000000" w:themeColor="text1"/>
          <w:kern w:val="32"/>
          <w:sz w:val="24"/>
          <w:szCs w:val="24"/>
          <w:lang w:val="sr-Cyrl-BA"/>
        </w:rPr>
        <w:t>,</w:t>
      </w:r>
      <w:r w:rsidR="0094639D" w:rsidRPr="00DB4EB7">
        <w:rPr>
          <w:rFonts w:ascii="Calibri" w:hAnsi="Calibri" w:cs="Calibri"/>
          <w:bCs/>
          <w:iCs/>
          <w:color w:val="000000" w:themeColor="text1"/>
          <w:kern w:val="32"/>
          <w:sz w:val="24"/>
          <w:szCs w:val="24"/>
          <w:lang w:val="sr-Cyrl-BA"/>
        </w:rPr>
        <w:t xml:space="preserve"> </w:t>
      </w:r>
      <w:r w:rsidR="00FD30A9" w:rsidRPr="00DB4EB7">
        <w:rPr>
          <w:rFonts w:ascii="Calibri" w:hAnsi="Calibri" w:cs="Calibri"/>
          <w:bCs/>
          <w:iCs/>
          <w:color w:val="000000" w:themeColor="text1"/>
          <w:kern w:val="32"/>
          <w:sz w:val="24"/>
          <w:szCs w:val="24"/>
          <w:lang w:val="sr-Cyrl-BA"/>
        </w:rPr>
        <w:t xml:space="preserve">неопходно је уврстити сегменте и приоритете који се односе на </w:t>
      </w:r>
      <w:r w:rsidR="00FD30A9" w:rsidRPr="00DB4EB7">
        <w:rPr>
          <w:rFonts w:ascii="Calibri" w:hAnsi="Calibri" w:cs="Calibri"/>
          <w:b/>
          <w:iCs/>
          <w:color w:val="000000" w:themeColor="text1"/>
          <w:kern w:val="32"/>
          <w:sz w:val="24"/>
          <w:szCs w:val="24"/>
          <w:lang w:val="sr-Cyrl-BA"/>
        </w:rPr>
        <w:t>дигитализацију и зелену економију</w:t>
      </w:r>
      <w:r w:rsidR="00FD30A9" w:rsidRPr="00DB4EB7">
        <w:rPr>
          <w:rFonts w:ascii="Calibri" w:hAnsi="Calibri" w:cs="Calibri"/>
          <w:bCs/>
          <w:iCs/>
          <w:color w:val="000000" w:themeColor="text1"/>
          <w:kern w:val="32"/>
          <w:sz w:val="24"/>
          <w:szCs w:val="24"/>
          <w:lang w:val="sr-Cyrl-BA"/>
        </w:rPr>
        <w:t xml:space="preserve"> која може бити основа јачања конкурентности привреде</w:t>
      </w:r>
      <w:r w:rsidR="00FD30A9" w:rsidRPr="00FD30A9">
        <w:rPr>
          <w:rFonts w:ascii="Calibri" w:hAnsi="Calibri" w:cs="Calibri"/>
          <w:bCs/>
          <w:iCs/>
          <w:color w:val="000000" w:themeColor="text1"/>
          <w:kern w:val="32"/>
          <w:sz w:val="24"/>
          <w:szCs w:val="24"/>
          <w:lang w:val="sr-Cyrl-BA"/>
        </w:rPr>
        <w:t xml:space="preserve"> Бијељине</w:t>
      </w:r>
      <w:r>
        <w:rPr>
          <w:rFonts w:ascii="Calibri" w:hAnsi="Calibri" w:cs="Calibri"/>
          <w:bCs/>
          <w:iCs/>
          <w:color w:val="000000" w:themeColor="text1"/>
          <w:kern w:val="32"/>
          <w:sz w:val="24"/>
          <w:szCs w:val="24"/>
          <w:lang w:val="sr-Cyrl-BA"/>
        </w:rPr>
        <w:t>,</w:t>
      </w:r>
      <w:r w:rsidR="00FD30A9" w:rsidRPr="00FD30A9">
        <w:rPr>
          <w:rFonts w:ascii="Calibri" w:hAnsi="Calibri" w:cs="Calibri"/>
          <w:bCs/>
          <w:iCs/>
          <w:color w:val="000000" w:themeColor="text1"/>
          <w:kern w:val="32"/>
          <w:sz w:val="24"/>
          <w:szCs w:val="24"/>
          <w:lang w:val="sr-Cyrl-BA"/>
        </w:rPr>
        <w:t xml:space="preserve"> али и како би се приближило актуелним трендовима на нивоу ЕУ. У области по</w:t>
      </w:r>
      <w:r>
        <w:rPr>
          <w:rFonts w:ascii="Calibri" w:hAnsi="Calibri" w:cs="Calibri"/>
          <w:bCs/>
          <w:iCs/>
          <w:color w:val="000000" w:themeColor="text1"/>
          <w:kern w:val="32"/>
          <w:sz w:val="24"/>
          <w:szCs w:val="24"/>
          <w:lang w:val="sr-Cyrl-BA"/>
        </w:rPr>
        <w:t>љо</w:t>
      </w:r>
      <w:r w:rsidR="00FD30A9" w:rsidRPr="00FD30A9">
        <w:rPr>
          <w:rFonts w:ascii="Calibri" w:hAnsi="Calibri" w:cs="Calibri"/>
          <w:bCs/>
          <w:iCs/>
          <w:color w:val="000000" w:themeColor="text1"/>
          <w:kern w:val="32"/>
          <w:sz w:val="24"/>
          <w:szCs w:val="24"/>
          <w:lang w:val="sr-Cyrl-BA"/>
        </w:rPr>
        <w:t xml:space="preserve">привреде, кроз стратешке интервенције би требало подржавати </w:t>
      </w:r>
      <w:r w:rsidR="00FD30A9" w:rsidRPr="00515E44">
        <w:rPr>
          <w:rFonts w:ascii="Calibri" w:hAnsi="Calibri" w:cs="Calibri"/>
          <w:b/>
          <w:iCs/>
          <w:color w:val="000000" w:themeColor="text1"/>
          <w:kern w:val="32"/>
          <w:sz w:val="24"/>
          <w:szCs w:val="24"/>
          <w:lang w:val="sr-Cyrl-BA"/>
        </w:rPr>
        <w:t>дигитализацију пољопривредне производње</w:t>
      </w:r>
      <w:r>
        <w:rPr>
          <w:rFonts w:ascii="Calibri" w:hAnsi="Calibri" w:cs="Calibri"/>
          <w:b/>
          <w:iCs/>
          <w:color w:val="000000" w:themeColor="text1"/>
          <w:kern w:val="32"/>
          <w:sz w:val="24"/>
          <w:szCs w:val="24"/>
          <w:lang w:val="sr-Cyrl-BA"/>
        </w:rPr>
        <w:t xml:space="preserve"> и</w:t>
      </w:r>
      <w:r w:rsidR="00FD30A9" w:rsidRPr="00515E44">
        <w:rPr>
          <w:rFonts w:ascii="Calibri" w:hAnsi="Calibri" w:cs="Calibri"/>
          <w:b/>
          <w:iCs/>
          <w:color w:val="000000" w:themeColor="text1"/>
          <w:kern w:val="32"/>
          <w:sz w:val="24"/>
          <w:szCs w:val="24"/>
          <w:lang w:val="sr-Cyrl-BA"/>
        </w:rPr>
        <w:t xml:space="preserve"> примјену принципа циркуларне економије</w:t>
      </w:r>
      <w:r w:rsidR="00FD30A9" w:rsidRPr="00FD30A9">
        <w:rPr>
          <w:rFonts w:ascii="Calibri" w:hAnsi="Calibri" w:cs="Calibri"/>
          <w:bCs/>
          <w:iCs/>
          <w:color w:val="000000" w:themeColor="text1"/>
          <w:kern w:val="32"/>
          <w:sz w:val="24"/>
          <w:szCs w:val="24"/>
          <w:lang w:val="sr-Cyrl-BA"/>
        </w:rPr>
        <w:t>.</w:t>
      </w:r>
      <w:r w:rsidR="0094639D">
        <w:rPr>
          <w:rFonts w:ascii="Calibri" w:hAnsi="Calibri" w:cs="Calibri"/>
          <w:bCs/>
          <w:iCs/>
          <w:color w:val="000000" w:themeColor="text1"/>
          <w:kern w:val="32"/>
          <w:sz w:val="24"/>
          <w:szCs w:val="24"/>
          <w:lang w:val="sr-Cyrl-BA"/>
        </w:rPr>
        <w:t xml:space="preserve"> </w:t>
      </w:r>
      <w:r>
        <w:rPr>
          <w:rFonts w:ascii="Calibri" w:hAnsi="Calibri" w:cs="Calibri"/>
          <w:bCs/>
          <w:iCs/>
          <w:color w:val="000000" w:themeColor="text1"/>
          <w:kern w:val="32"/>
          <w:sz w:val="24"/>
          <w:szCs w:val="24"/>
          <w:lang w:val="sr-Cyrl-BA"/>
        </w:rPr>
        <w:t xml:space="preserve">Такође, </w:t>
      </w:r>
      <w:r w:rsidRPr="00515E44">
        <w:rPr>
          <w:rFonts w:ascii="Calibri" w:hAnsi="Calibri" w:cs="Calibri"/>
          <w:b/>
          <w:iCs/>
          <w:color w:val="000000" w:themeColor="text1"/>
          <w:kern w:val="32"/>
          <w:sz w:val="24"/>
          <w:szCs w:val="24"/>
          <w:lang w:val="sr-Cyrl-BA"/>
        </w:rPr>
        <w:t>р</w:t>
      </w:r>
      <w:r w:rsidR="00FD30A9" w:rsidRPr="00515E44">
        <w:rPr>
          <w:rFonts w:ascii="Calibri" w:hAnsi="Calibri" w:cs="Calibri"/>
          <w:b/>
          <w:iCs/>
          <w:color w:val="000000" w:themeColor="text1"/>
          <w:kern w:val="32"/>
          <w:sz w:val="24"/>
          <w:szCs w:val="24"/>
          <w:lang w:val="sr-Cyrl-BA"/>
        </w:rPr>
        <w:t>азвој предузетничке инфраструктуре</w:t>
      </w:r>
      <w:r w:rsidR="00FD30A9" w:rsidRPr="00FD30A9">
        <w:rPr>
          <w:rFonts w:ascii="Calibri" w:hAnsi="Calibri" w:cs="Calibri"/>
          <w:bCs/>
          <w:iCs/>
          <w:color w:val="000000" w:themeColor="text1"/>
          <w:kern w:val="32"/>
          <w:sz w:val="24"/>
          <w:szCs w:val="24"/>
          <w:lang w:val="sr-Cyrl-BA"/>
        </w:rPr>
        <w:t xml:space="preserve"> је релевантна потреба у наредном планском периоду, а како би се, између осталог подржао и да</w:t>
      </w:r>
      <w:r>
        <w:rPr>
          <w:rFonts w:ascii="Calibri" w:hAnsi="Calibri" w:cs="Calibri"/>
          <w:bCs/>
          <w:iCs/>
          <w:color w:val="000000" w:themeColor="text1"/>
          <w:kern w:val="32"/>
          <w:sz w:val="24"/>
          <w:szCs w:val="24"/>
          <w:lang w:val="sr-Cyrl-BA"/>
        </w:rPr>
        <w:t>љ</w:t>
      </w:r>
      <w:r w:rsidR="00FD30A9" w:rsidRPr="00FD30A9">
        <w:rPr>
          <w:rFonts w:ascii="Calibri" w:hAnsi="Calibri" w:cs="Calibri"/>
          <w:bCs/>
          <w:iCs/>
          <w:color w:val="000000" w:themeColor="text1"/>
          <w:kern w:val="32"/>
          <w:sz w:val="24"/>
          <w:szCs w:val="24"/>
          <w:lang w:val="sr-Cyrl-BA"/>
        </w:rPr>
        <w:t>и развој индустрије Бијељине</w:t>
      </w:r>
      <w:r w:rsidR="0094639D">
        <w:rPr>
          <w:rFonts w:ascii="Calibri" w:hAnsi="Calibri" w:cs="Calibri"/>
          <w:bCs/>
          <w:iCs/>
          <w:color w:val="000000" w:themeColor="text1"/>
          <w:kern w:val="32"/>
          <w:sz w:val="24"/>
          <w:szCs w:val="24"/>
          <w:lang w:val="sr-Cyrl-BA"/>
        </w:rPr>
        <w:t xml:space="preserve">. </w:t>
      </w:r>
      <w:r>
        <w:rPr>
          <w:rFonts w:ascii="Calibri" w:hAnsi="Calibri" w:cs="Calibri"/>
          <w:bCs/>
          <w:iCs/>
          <w:color w:val="000000" w:themeColor="text1"/>
          <w:kern w:val="32"/>
          <w:sz w:val="24"/>
          <w:szCs w:val="24"/>
          <w:lang w:val="sr-Cyrl-BA"/>
        </w:rPr>
        <w:t xml:space="preserve">Исто тако, у области туризма потребне су </w:t>
      </w:r>
      <w:r w:rsidR="00FD30A9" w:rsidRPr="00FD30A9">
        <w:rPr>
          <w:rFonts w:ascii="Calibri" w:hAnsi="Calibri" w:cs="Calibri"/>
          <w:bCs/>
          <w:iCs/>
          <w:color w:val="000000" w:themeColor="text1"/>
          <w:kern w:val="32"/>
          <w:sz w:val="24"/>
          <w:szCs w:val="24"/>
          <w:lang w:val="sr-Cyrl-BA"/>
        </w:rPr>
        <w:t xml:space="preserve">интервенције на </w:t>
      </w:r>
      <w:r w:rsidR="00FD30A9" w:rsidRPr="00515E44">
        <w:rPr>
          <w:rFonts w:ascii="Calibri" w:hAnsi="Calibri" w:cs="Calibri"/>
          <w:b/>
          <w:iCs/>
          <w:color w:val="000000" w:themeColor="text1"/>
          <w:kern w:val="32"/>
          <w:sz w:val="24"/>
          <w:szCs w:val="24"/>
          <w:lang w:val="sr-Cyrl-BA"/>
        </w:rPr>
        <w:t>развоју нових туристичких производа, промоцији туризма, јачању конкурентности предузећа у области туризма</w:t>
      </w:r>
      <w:r w:rsidR="00FD30A9" w:rsidRPr="00FD30A9">
        <w:rPr>
          <w:rFonts w:ascii="Calibri" w:hAnsi="Calibri" w:cs="Calibri"/>
          <w:bCs/>
          <w:iCs/>
          <w:color w:val="000000" w:themeColor="text1"/>
          <w:kern w:val="32"/>
          <w:sz w:val="24"/>
          <w:szCs w:val="24"/>
          <w:lang w:val="sr-Cyrl-BA"/>
        </w:rPr>
        <w:t xml:space="preserve"> и сл., како би се туристи дуже задржали на подручју Бијељине и како би </w:t>
      </w:r>
      <w:r w:rsidR="00FD30A9" w:rsidRPr="00DB4EB7">
        <w:rPr>
          <w:rFonts w:ascii="Calibri" w:hAnsi="Calibri" w:cs="Calibri"/>
          <w:bCs/>
          <w:iCs/>
          <w:color w:val="000000" w:themeColor="text1"/>
          <w:kern w:val="32"/>
          <w:sz w:val="24"/>
          <w:szCs w:val="24"/>
          <w:lang w:val="sr-Cyrl-BA"/>
        </w:rPr>
        <w:t>њихов број растао</w:t>
      </w:r>
      <w:r w:rsidR="002A451B" w:rsidRPr="00DB4EB7">
        <w:rPr>
          <w:rFonts w:ascii="Calibri" w:hAnsi="Calibri" w:cs="Calibri"/>
          <w:bCs/>
          <w:iCs/>
          <w:color w:val="000000" w:themeColor="text1"/>
          <w:kern w:val="32"/>
          <w:sz w:val="24"/>
          <w:szCs w:val="24"/>
          <w:lang w:val="sr-Cyrl-BA"/>
        </w:rPr>
        <w:t>,</w:t>
      </w:r>
      <w:r w:rsidR="00FD30A9" w:rsidRPr="00DB4EB7">
        <w:rPr>
          <w:rFonts w:ascii="Calibri" w:hAnsi="Calibri" w:cs="Calibri"/>
          <w:bCs/>
          <w:iCs/>
          <w:color w:val="000000" w:themeColor="text1"/>
          <w:kern w:val="32"/>
          <w:sz w:val="24"/>
          <w:szCs w:val="24"/>
          <w:lang w:val="sr-Cyrl-BA"/>
        </w:rPr>
        <w:t xml:space="preserve"> те тиме</w:t>
      </w:r>
      <w:r w:rsidRPr="00DB4EB7">
        <w:rPr>
          <w:rFonts w:ascii="Calibri" w:hAnsi="Calibri" w:cs="Calibri"/>
          <w:bCs/>
          <w:iCs/>
          <w:color w:val="000000" w:themeColor="text1"/>
          <w:kern w:val="32"/>
          <w:sz w:val="24"/>
          <w:szCs w:val="24"/>
          <w:lang w:val="sr-Cyrl-BA"/>
        </w:rPr>
        <w:t xml:space="preserve"> био</w:t>
      </w:r>
      <w:r w:rsidR="00FD30A9" w:rsidRPr="00DB4EB7">
        <w:rPr>
          <w:rFonts w:ascii="Calibri" w:hAnsi="Calibri" w:cs="Calibri"/>
          <w:bCs/>
          <w:iCs/>
          <w:color w:val="000000" w:themeColor="text1"/>
          <w:kern w:val="32"/>
          <w:sz w:val="24"/>
          <w:szCs w:val="24"/>
          <w:lang w:val="sr-Cyrl-BA"/>
        </w:rPr>
        <w:t xml:space="preserve"> остварен и већи приходи. </w:t>
      </w:r>
    </w:p>
    <w:p w:rsidR="00515E44" w:rsidRPr="00DB4EB7" w:rsidRDefault="0094639D" w:rsidP="00FD30A9">
      <w:pPr>
        <w:pStyle w:val="CommentText"/>
        <w:spacing w:before="120" w:after="120"/>
        <w:jc w:val="both"/>
        <w:rPr>
          <w:rFonts w:ascii="Calibri" w:hAnsi="Calibri" w:cs="Calibri"/>
          <w:bCs/>
          <w:iCs/>
          <w:color w:val="000000" w:themeColor="text1"/>
          <w:kern w:val="32"/>
          <w:sz w:val="24"/>
          <w:szCs w:val="24"/>
          <w:lang w:val="sr-Cyrl-BA"/>
        </w:rPr>
      </w:pPr>
      <w:r w:rsidRPr="00DB4EB7">
        <w:rPr>
          <w:rFonts w:ascii="Calibri" w:hAnsi="Calibri" w:cs="Calibri"/>
          <w:bCs/>
          <w:iCs/>
          <w:color w:val="000000" w:themeColor="text1"/>
          <w:kern w:val="32"/>
          <w:sz w:val="24"/>
          <w:szCs w:val="24"/>
          <w:lang w:val="sr-Cyrl-BA"/>
        </w:rPr>
        <w:t>У сфери друштвеног развоја</w:t>
      </w:r>
      <w:r w:rsidR="00515E44" w:rsidRPr="00DB4EB7">
        <w:rPr>
          <w:rFonts w:ascii="Calibri" w:hAnsi="Calibri" w:cs="Calibri"/>
          <w:bCs/>
          <w:iCs/>
          <w:color w:val="000000" w:themeColor="text1"/>
          <w:kern w:val="32"/>
          <w:sz w:val="24"/>
          <w:szCs w:val="24"/>
          <w:lang w:val="sr-Cyrl-BA"/>
        </w:rPr>
        <w:t xml:space="preserve"> на основу Извјештаја о евалуацији</w:t>
      </w:r>
      <w:r w:rsidRPr="00DB4EB7">
        <w:rPr>
          <w:rFonts w:ascii="Calibri" w:hAnsi="Calibri" w:cs="Calibri"/>
          <w:bCs/>
          <w:iCs/>
          <w:color w:val="000000" w:themeColor="text1"/>
          <w:kern w:val="32"/>
          <w:sz w:val="24"/>
          <w:szCs w:val="24"/>
          <w:lang w:val="sr-Cyrl-BA"/>
        </w:rPr>
        <w:t xml:space="preserve"> треба наставити са подршком </w:t>
      </w:r>
      <w:r w:rsidR="00FD30A9" w:rsidRPr="00DB4EB7">
        <w:rPr>
          <w:rFonts w:ascii="Calibri" w:hAnsi="Calibri" w:cs="Calibri"/>
          <w:bCs/>
          <w:iCs/>
          <w:color w:val="000000" w:themeColor="text1"/>
          <w:kern w:val="32"/>
          <w:sz w:val="24"/>
          <w:szCs w:val="24"/>
          <w:lang w:val="sr-Cyrl-BA"/>
        </w:rPr>
        <w:t>развоју образовања</w:t>
      </w:r>
      <w:r w:rsidRPr="00DB4EB7">
        <w:rPr>
          <w:rFonts w:ascii="Calibri" w:hAnsi="Calibri" w:cs="Calibri"/>
          <w:bCs/>
          <w:iCs/>
          <w:color w:val="000000" w:themeColor="text1"/>
          <w:kern w:val="32"/>
          <w:sz w:val="24"/>
          <w:szCs w:val="24"/>
          <w:lang w:val="sr-Cyrl-BA"/>
        </w:rPr>
        <w:t>,</w:t>
      </w:r>
      <w:r w:rsidR="00FD30A9" w:rsidRPr="00DB4EB7">
        <w:rPr>
          <w:rFonts w:ascii="Calibri" w:hAnsi="Calibri" w:cs="Calibri"/>
          <w:bCs/>
          <w:iCs/>
          <w:color w:val="000000" w:themeColor="text1"/>
          <w:kern w:val="32"/>
          <w:sz w:val="24"/>
          <w:szCs w:val="24"/>
          <w:lang w:val="sr-Cyrl-BA"/>
        </w:rPr>
        <w:t xml:space="preserve"> посебно </w:t>
      </w:r>
      <w:r w:rsidR="00FD30A9" w:rsidRPr="00DB4EB7">
        <w:rPr>
          <w:rFonts w:ascii="Calibri" w:hAnsi="Calibri" w:cs="Calibri"/>
          <w:b/>
          <w:iCs/>
          <w:color w:val="000000" w:themeColor="text1"/>
          <w:kern w:val="32"/>
          <w:sz w:val="24"/>
          <w:szCs w:val="24"/>
          <w:lang w:val="sr-Cyrl-BA"/>
        </w:rPr>
        <w:t>ос</w:t>
      </w:r>
      <w:r w:rsidR="007C2262" w:rsidRPr="00DB4EB7">
        <w:rPr>
          <w:rFonts w:ascii="Calibri" w:hAnsi="Calibri" w:cs="Calibri"/>
          <w:b/>
          <w:iCs/>
          <w:color w:val="000000" w:themeColor="text1"/>
          <w:kern w:val="32"/>
          <w:sz w:val="24"/>
          <w:szCs w:val="24"/>
          <w:lang w:val="sr-Cyrl-BA"/>
        </w:rPr>
        <w:t>а</w:t>
      </w:r>
      <w:r w:rsidR="00FD30A9" w:rsidRPr="00DB4EB7">
        <w:rPr>
          <w:rFonts w:ascii="Calibri" w:hAnsi="Calibri" w:cs="Calibri"/>
          <w:b/>
          <w:iCs/>
          <w:color w:val="000000" w:themeColor="text1"/>
          <w:kern w:val="32"/>
          <w:sz w:val="24"/>
          <w:szCs w:val="24"/>
          <w:lang w:val="sr-Cyrl-BA"/>
        </w:rPr>
        <w:t>времењивања наставних планова и програма</w:t>
      </w:r>
      <w:r w:rsidR="00FD30A9" w:rsidRPr="00DB4EB7">
        <w:rPr>
          <w:rFonts w:ascii="Calibri" w:hAnsi="Calibri" w:cs="Calibri"/>
          <w:bCs/>
          <w:iCs/>
          <w:color w:val="000000" w:themeColor="text1"/>
          <w:kern w:val="32"/>
          <w:sz w:val="24"/>
          <w:szCs w:val="24"/>
          <w:lang w:val="sr-Cyrl-BA"/>
        </w:rPr>
        <w:t xml:space="preserve"> у сарадњи са вишим нивоом власти. Неопходно је планирати</w:t>
      </w:r>
      <w:r w:rsidR="00515E44" w:rsidRPr="00DB4EB7">
        <w:rPr>
          <w:rFonts w:ascii="Calibri" w:hAnsi="Calibri" w:cs="Calibri"/>
          <w:bCs/>
          <w:iCs/>
          <w:color w:val="000000" w:themeColor="text1"/>
          <w:kern w:val="32"/>
          <w:sz w:val="24"/>
          <w:szCs w:val="24"/>
          <w:lang w:val="sr-Cyrl-BA"/>
        </w:rPr>
        <w:t xml:space="preserve"> и</w:t>
      </w:r>
      <w:r w:rsidR="00FD30A9" w:rsidRPr="00DB4EB7">
        <w:rPr>
          <w:rFonts w:ascii="Calibri" w:hAnsi="Calibri" w:cs="Calibri"/>
          <w:bCs/>
          <w:iCs/>
          <w:color w:val="000000" w:themeColor="text1"/>
          <w:kern w:val="32"/>
          <w:sz w:val="24"/>
          <w:szCs w:val="24"/>
          <w:lang w:val="sr-Cyrl-BA"/>
        </w:rPr>
        <w:t xml:space="preserve"> подршку </w:t>
      </w:r>
      <w:r w:rsidR="00FD30A9" w:rsidRPr="00DB4EB7">
        <w:rPr>
          <w:rFonts w:ascii="Calibri" w:hAnsi="Calibri" w:cs="Calibri"/>
          <w:b/>
          <w:iCs/>
          <w:color w:val="000000" w:themeColor="text1"/>
          <w:kern w:val="32"/>
          <w:sz w:val="24"/>
          <w:szCs w:val="24"/>
          <w:lang w:val="sr-Cyrl-BA"/>
        </w:rPr>
        <w:t>садржајима из области културе и спорта</w:t>
      </w:r>
      <w:r w:rsidR="007C2262" w:rsidRPr="00DB4EB7">
        <w:rPr>
          <w:rFonts w:ascii="Calibri" w:hAnsi="Calibri" w:cs="Calibri"/>
          <w:b/>
          <w:iCs/>
          <w:color w:val="000000" w:themeColor="text1"/>
          <w:kern w:val="32"/>
          <w:sz w:val="24"/>
          <w:szCs w:val="24"/>
          <w:lang w:val="sr-Cyrl-BA"/>
        </w:rPr>
        <w:t>,</w:t>
      </w:r>
      <w:r w:rsidR="00FD30A9" w:rsidRPr="00DB4EB7">
        <w:rPr>
          <w:rFonts w:ascii="Calibri" w:hAnsi="Calibri" w:cs="Calibri"/>
          <w:b/>
          <w:iCs/>
          <w:color w:val="000000" w:themeColor="text1"/>
          <w:kern w:val="32"/>
          <w:sz w:val="24"/>
          <w:szCs w:val="24"/>
          <w:lang w:val="sr-Cyrl-BA"/>
        </w:rPr>
        <w:t xml:space="preserve"> али и слободног времена</w:t>
      </w:r>
      <w:r w:rsidR="00FD30A9" w:rsidRPr="00DB4EB7">
        <w:rPr>
          <w:rFonts w:ascii="Calibri" w:hAnsi="Calibri" w:cs="Calibri"/>
          <w:bCs/>
          <w:iCs/>
          <w:color w:val="000000" w:themeColor="text1"/>
          <w:kern w:val="32"/>
          <w:sz w:val="24"/>
          <w:szCs w:val="24"/>
          <w:lang w:val="sr-Cyrl-BA"/>
        </w:rPr>
        <w:t xml:space="preserve"> за грађане Бијељине </w:t>
      </w:r>
      <w:r w:rsidR="00FD30A9" w:rsidRPr="00DB4EB7">
        <w:rPr>
          <w:rFonts w:ascii="Calibri" w:hAnsi="Calibri" w:cs="Calibri"/>
          <w:b/>
          <w:iCs/>
          <w:color w:val="000000" w:themeColor="text1"/>
          <w:kern w:val="32"/>
          <w:sz w:val="24"/>
          <w:szCs w:val="24"/>
          <w:lang w:val="sr-Cyrl-BA"/>
        </w:rPr>
        <w:t>уз јачање капацитета организација и институција</w:t>
      </w:r>
      <w:r w:rsidR="00FD30A9" w:rsidRPr="00DB4EB7">
        <w:rPr>
          <w:rFonts w:ascii="Calibri" w:hAnsi="Calibri" w:cs="Calibri"/>
          <w:bCs/>
          <w:iCs/>
          <w:color w:val="000000" w:themeColor="text1"/>
          <w:kern w:val="32"/>
          <w:sz w:val="24"/>
          <w:szCs w:val="24"/>
          <w:lang w:val="sr-Cyrl-BA"/>
        </w:rPr>
        <w:t xml:space="preserve"> из наведене области. </w:t>
      </w:r>
    </w:p>
    <w:p w:rsidR="00FD30A9" w:rsidRPr="00DB4EB7" w:rsidRDefault="00FD30A9" w:rsidP="00FD30A9">
      <w:pPr>
        <w:pStyle w:val="CommentText"/>
        <w:spacing w:before="120" w:after="120"/>
        <w:jc w:val="both"/>
        <w:rPr>
          <w:rFonts w:ascii="Calibri" w:hAnsi="Calibri" w:cs="Calibri"/>
          <w:bCs/>
          <w:iCs/>
          <w:color w:val="000000" w:themeColor="text1"/>
          <w:kern w:val="32"/>
          <w:sz w:val="24"/>
          <w:szCs w:val="24"/>
          <w:lang w:val="sr-Cyrl-BA"/>
        </w:rPr>
      </w:pPr>
      <w:r w:rsidRPr="00DB4EB7">
        <w:rPr>
          <w:rFonts w:ascii="Calibri" w:hAnsi="Calibri" w:cs="Calibri"/>
          <w:bCs/>
          <w:iCs/>
          <w:color w:val="000000" w:themeColor="text1"/>
          <w:kern w:val="32"/>
          <w:sz w:val="24"/>
          <w:szCs w:val="24"/>
          <w:lang w:val="sr-Cyrl-BA"/>
        </w:rPr>
        <w:t>С обзиром да значајан број интервенција из области здравства није реализ</w:t>
      </w:r>
      <w:r w:rsidR="00515E44" w:rsidRPr="00DB4EB7">
        <w:rPr>
          <w:rFonts w:ascii="Calibri" w:hAnsi="Calibri" w:cs="Calibri"/>
          <w:bCs/>
          <w:iCs/>
          <w:color w:val="000000" w:themeColor="text1"/>
          <w:kern w:val="32"/>
          <w:sz w:val="24"/>
          <w:szCs w:val="24"/>
          <w:lang w:val="sr-Cyrl-BA"/>
        </w:rPr>
        <w:t xml:space="preserve">ован у претходном периоду, </w:t>
      </w:r>
      <w:r w:rsidRPr="00DB4EB7">
        <w:rPr>
          <w:rFonts w:ascii="Calibri" w:hAnsi="Calibri" w:cs="Calibri"/>
          <w:bCs/>
          <w:iCs/>
          <w:color w:val="000000" w:themeColor="text1"/>
          <w:kern w:val="32"/>
          <w:sz w:val="24"/>
          <w:szCs w:val="24"/>
          <w:lang w:val="sr-Cyrl-BA"/>
        </w:rPr>
        <w:t xml:space="preserve">потребно је адекватније планирати </w:t>
      </w:r>
      <w:r w:rsidRPr="00DB4EB7">
        <w:rPr>
          <w:rFonts w:ascii="Calibri" w:hAnsi="Calibri" w:cs="Calibri"/>
          <w:b/>
          <w:iCs/>
          <w:color w:val="000000" w:themeColor="text1"/>
          <w:kern w:val="32"/>
          <w:sz w:val="24"/>
          <w:szCs w:val="24"/>
          <w:lang w:val="sr-Cyrl-BA"/>
        </w:rPr>
        <w:t>интервенције у области здравства</w:t>
      </w:r>
      <w:r w:rsidRPr="00DB4EB7">
        <w:rPr>
          <w:rFonts w:ascii="Calibri" w:hAnsi="Calibri" w:cs="Calibri"/>
          <w:bCs/>
          <w:iCs/>
          <w:color w:val="000000" w:themeColor="text1"/>
          <w:kern w:val="32"/>
          <w:sz w:val="24"/>
          <w:szCs w:val="24"/>
          <w:lang w:val="sr-Cyrl-BA"/>
        </w:rPr>
        <w:t xml:space="preserve">, ослањајући се више на интервенције </w:t>
      </w:r>
      <w:r w:rsidRPr="00DB4EB7">
        <w:rPr>
          <w:rFonts w:ascii="Calibri" w:hAnsi="Calibri" w:cs="Calibri"/>
          <w:b/>
          <w:iCs/>
          <w:color w:val="000000" w:themeColor="text1"/>
          <w:kern w:val="32"/>
          <w:sz w:val="24"/>
          <w:szCs w:val="24"/>
          <w:lang w:val="sr-Cyrl-BA"/>
        </w:rPr>
        <w:t>које може спровести локални ниво власти</w:t>
      </w:r>
      <w:r w:rsidRPr="00DB4EB7">
        <w:rPr>
          <w:rFonts w:ascii="Calibri" w:hAnsi="Calibri" w:cs="Calibri"/>
          <w:bCs/>
          <w:iCs/>
          <w:color w:val="000000" w:themeColor="text1"/>
          <w:kern w:val="32"/>
          <w:sz w:val="24"/>
          <w:szCs w:val="24"/>
          <w:lang w:val="sr-Cyrl-BA"/>
        </w:rPr>
        <w:t>.</w:t>
      </w:r>
      <w:r w:rsidR="0094639D" w:rsidRPr="00DB4EB7">
        <w:rPr>
          <w:rFonts w:ascii="Calibri" w:hAnsi="Calibri" w:cs="Calibri"/>
          <w:bCs/>
          <w:iCs/>
          <w:color w:val="000000" w:themeColor="text1"/>
          <w:kern w:val="32"/>
          <w:sz w:val="24"/>
          <w:szCs w:val="24"/>
          <w:lang w:val="sr-Cyrl-BA"/>
        </w:rPr>
        <w:t xml:space="preserve"> </w:t>
      </w:r>
      <w:r w:rsidRPr="00DB4EB7">
        <w:rPr>
          <w:rFonts w:ascii="Calibri" w:hAnsi="Calibri" w:cs="Calibri"/>
          <w:bCs/>
          <w:iCs/>
          <w:color w:val="000000" w:themeColor="text1"/>
          <w:kern w:val="32"/>
          <w:sz w:val="24"/>
          <w:szCs w:val="24"/>
          <w:lang w:val="sr-Cyrl-BA"/>
        </w:rPr>
        <w:t xml:space="preserve">Активности из области социјалне заштите, </w:t>
      </w:r>
      <w:r w:rsidRPr="00DB4EB7">
        <w:rPr>
          <w:rFonts w:ascii="Calibri" w:hAnsi="Calibri" w:cs="Calibri"/>
          <w:b/>
          <w:iCs/>
          <w:color w:val="000000" w:themeColor="text1"/>
          <w:kern w:val="32"/>
          <w:sz w:val="24"/>
          <w:szCs w:val="24"/>
          <w:lang w:val="sr-Cyrl-BA"/>
        </w:rPr>
        <w:t>подршка младима али и свим осталим раљивим групама, укључујући жене жртве насиља, ОСИ</w:t>
      </w:r>
      <w:r w:rsidRPr="00DB4EB7">
        <w:rPr>
          <w:rFonts w:ascii="Calibri" w:hAnsi="Calibri" w:cs="Calibri"/>
          <w:bCs/>
          <w:iCs/>
          <w:color w:val="000000" w:themeColor="text1"/>
          <w:kern w:val="32"/>
          <w:sz w:val="24"/>
          <w:szCs w:val="24"/>
          <w:lang w:val="sr-Cyrl-BA"/>
        </w:rPr>
        <w:t xml:space="preserve"> и друге требал</w:t>
      </w:r>
      <w:r w:rsidR="006920C1" w:rsidRPr="00DB4EB7">
        <w:rPr>
          <w:rFonts w:ascii="Calibri" w:hAnsi="Calibri" w:cs="Calibri"/>
          <w:bCs/>
          <w:iCs/>
          <w:color w:val="000000" w:themeColor="text1"/>
          <w:kern w:val="32"/>
          <w:sz w:val="24"/>
          <w:szCs w:val="24"/>
          <w:lang w:val="sr-Cyrl-BA"/>
        </w:rPr>
        <w:t>о би да буду</w:t>
      </w:r>
      <w:r w:rsidRPr="00DB4EB7">
        <w:rPr>
          <w:rFonts w:ascii="Calibri" w:hAnsi="Calibri" w:cs="Calibri"/>
          <w:bCs/>
          <w:iCs/>
          <w:color w:val="000000" w:themeColor="text1"/>
          <w:kern w:val="32"/>
          <w:sz w:val="24"/>
          <w:szCs w:val="24"/>
          <w:lang w:val="sr-Cyrl-BA"/>
        </w:rPr>
        <w:t xml:space="preserve"> садржан</w:t>
      </w:r>
      <w:r w:rsidR="006920C1" w:rsidRPr="00DB4EB7">
        <w:rPr>
          <w:rFonts w:ascii="Calibri" w:hAnsi="Calibri" w:cs="Calibri"/>
          <w:bCs/>
          <w:iCs/>
          <w:color w:val="000000" w:themeColor="text1"/>
          <w:kern w:val="32"/>
          <w:sz w:val="24"/>
          <w:szCs w:val="24"/>
          <w:lang w:val="sr-Cyrl-BA"/>
        </w:rPr>
        <w:t>е</w:t>
      </w:r>
      <w:r w:rsidRPr="00DB4EB7">
        <w:rPr>
          <w:rFonts w:ascii="Calibri" w:hAnsi="Calibri" w:cs="Calibri"/>
          <w:bCs/>
          <w:iCs/>
          <w:color w:val="000000" w:themeColor="text1"/>
          <w:kern w:val="32"/>
          <w:sz w:val="24"/>
          <w:szCs w:val="24"/>
          <w:lang w:val="sr-Cyrl-BA"/>
        </w:rPr>
        <w:t xml:space="preserve"> у оквиру приоритета и/или мјера у области друштвеног развоја. Даље </w:t>
      </w:r>
      <w:r w:rsidRPr="00DB4EB7">
        <w:rPr>
          <w:rFonts w:ascii="Calibri" w:hAnsi="Calibri" w:cs="Calibri"/>
          <w:b/>
          <w:iCs/>
          <w:color w:val="000000" w:themeColor="text1"/>
          <w:kern w:val="32"/>
          <w:sz w:val="24"/>
          <w:szCs w:val="24"/>
          <w:lang w:val="sr-Cyrl-BA"/>
        </w:rPr>
        <w:t>јачање капацитета за пружање и унапређење јавних услуга</w:t>
      </w:r>
      <w:r w:rsidRPr="00DB4EB7">
        <w:rPr>
          <w:rFonts w:ascii="Calibri" w:hAnsi="Calibri" w:cs="Calibri"/>
          <w:bCs/>
          <w:iCs/>
          <w:color w:val="000000" w:themeColor="text1"/>
          <w:kern w:val="32"/>
          <w:sz w:val="24"/>
          <w:szCs w:val="24"/>
          <w:lang w:val="sr-Cyrl-BA"/>
        </w:rPr>
        <w:t xml:space="preserve"> неопходно је задржати и у наредном планском периоду</w:t>
      </w:r>
      <w:r w:rsidR="006920C1" w:rsidRPr="00DB4EB7">
        <w:rPr>
          <w:rFonts w:ascii="Calibri" w:hAnsi="Calibri" w:cs="Calibri"/>
          <w:bCs/>
          <w:iCs/>
          <w:color w:val="000000" w:themeColor="text1"/>
          <w:kern w:val="32"/>
          <w:sz w:val="24"/>
          <w:szCs w:val="24"/>
          <w:lang w:val="sr-Cyrl-BA"/>
        </w:rPr>
        <w:t>,</w:t>
      </w:r>
      <w:r w:rsidRPr="00DB4EB7">
        <w:rPr>
          <w:rFonts w:ascii="Calibri" w:hAnsi="Calibri" w:cs="Calibri"/>
          <w:bCs/>
          <w:iCs/>
          <w:color w:val="000000" w:themeColor="text1"/>
          <w:kern w:val="32"/>
          <w:sz w:val="24"/>
          <w:szCs w:val="24"/>
          <w:lang w:val="sr-Cyrl-BA"/>
        </w:rPr>
        <w:t xml:space="preserve"> како би се унаприједио квалитет живота на подручју ове локалне заједнице. </w:t>
      </w:r>
    </w:p>
    <w:p w:rsidR="006D048F" w:rsidRPr="00DB4EB7" w:rsidRDefault="006D048F" w:rsidP="00FD30A9">
      <w:pPr>
        <w:pStyle w:val="CommentText"/>
        <w:spacing w:before="120" w:after="120"/>
        <w:jc w:val="both"/>
        <w:rPr>
          <w:rFonts w:ascii="Calibri" w:hAnsi="Calibri" w:cs="Calibri"/>
          <w:bCs/>
          <w:iCs/>
          <w:color w:val="000000" w:themeColor="text1"/>
          <w:kern w:val="32"/>
          <w:sz w:val="24"/>
          <w:szCs w:val="24"/>
          <w:lang w:val="sr-Cyrl-BA"/>
        </w:rPr>
      </w:pPr>
      <w:r w:rsidRPr="00DB4EB7">
        <w:rPr>
          <w:rFonts w:ascii="Calibri" w:hAnsi="Calibri" w:cs="Calibri"/>
          <w:bCs/>
          <w:iCs/>
          <w:color w:val="000000" w:themeColor="text1"/>
          <w:kern w:val="32"/>
          <w:sz w:val="24"/>
          <w:szCs w:val="24"/>
          <w:lang w:val="sr-Cyrl-BA"/>
        </w:rPr>
        <w:t>У сфери заштите животне средине у</w:t>
      </w:r>
      <w:r w:rsidR="00FD30A9" w:rsidRPr="00DB4EB7">
        <w:rPr>
          <w:rFonts w:ascii="Calibri" w:hAnsi="Calibri" w:cs="Calibri"/>
          <w:bCs/>
          <w:iCs/>
          <w:color w:val="000000" w:themeColor="text1"/>
          <w:kern w:val="32"/>
          <w:sz w:val="24"/>
          <w:szCs w:val="24"/>
          <w:lang w:val="sr-Cyrl-BA"/>
        </w:rPr>
        <w:t xml:space="preserve"> наредном периоду неопходно је задржати стратешке интервенције у областои јавне инфраструктуре уз уважавање принципа енергетске ефикасности гдје год је то могуће и изводљиво.</w:t>
      </w:r>
      <w:r w:rsidRPr="00DB4EB7">
        <w:rPr>
          <w:rFonts w:ascii="Calibri" w:hAnsi="Calibri" w:cs="Calibri"/>
          <w:bCs/>
          <w:iCs/>
          <w:color w:val="000000" w:themeColor="text1"/>
          <w:kern w:val="32"/>
          <w:sz w:val="24"/>
          <w:szCs w:val="24"/>
          <w:lang w:val="sr-Cyrl-BA"/>
        </w:rPr>
        <w:t xml:space="preserve"> Поред тога, фокус дјеловања треба и даље да буде на </w:t>
      </w:r>
      <w:r w:rsidRPr="00DB4EB7">
        <w:rPr>
          <w:rFonts w:ascii="Calibri" w:hAnsi="Calibri" w:cs="Calibri"/>
          <w:b/>
          <w:iCs/>
          <w:color w:val="000000" w:themeColor="text1"/>
          <w:kern w:val="32"/>
          <w:sz w:val="24"/>
          <w:szCs w:val="24"/>
          <w:lang w:val="sr-Cyrl-BA"/>
        </w:rPr>
        <w:t>з</w:t>
      </w:r>
      <w:r w:rsidR="00FD30A9" w:rsidRPr="00DB4EB7">
        <w:rPr>
          <w:rFonts w:ascii="Calibri" w:hAnsi="Calibri" w:cs="Calibri"/>
          <w:b/>
          <w:iCs/>
          <w:color w:val="000000" w:themeColor="text1"/>
          <w:kern w:val="32"/>
          <w:sz w:val="24"/>
          <w:szCs w:val="24"/>
          <w:lang w:val="sr-Cyrl-BA"/>
        </w:rPr>
        <w:t>аштит</w:t>
      </w:r>
      <w:r w:rsidRPr="00DB4EB7">
        <w:rPr>
          <w:rFonts w:ascii="Calibri" w:hAnsi="Calibri" w:cs="Calibri"/>
          <w:b/>
          <w:iCs/>
          <w:color w:val="000000" w:themeColor="text1"/>
          <w:kern w:val="32"/>
          <w:sz w:val="24"/>
          <w:szCs w:val="24"/>
          <w:lang w:val="sr-Cyrl-BA"/>
        </w:rPr>
        <w:t>и</w:t>
      </w:r>
      <w:r w:rsidR="00FD30A9" w:rsidRPr="00DB4EB7">
        <w:rPr>
          <w:rFonts w:ascii="Calibri" w:hAnsi="Calibri" w:cs="Calibri"/>
          <w:b/>
          <w:iCs/>
          <w:color w:val="000000" w:themeColor="text1"/>
          <w:kern w:val="32"/>
          <w:sz w:val="24"/>
          <w:szCs w:val="24"/>
          <w:lang w:val="sr-Cyrl-BA"/>
        </w:rPr>
        <w:t xml:space="preserve"> од поплава и других елементарних непогода</w:t>
      </w:r>
      <w:r w:rsidR="00FD30A9" w:rsidRPr="00DB4EB7">
        <w:rPr>
          <w:rFonts w:ascii="Calibri" w:hAnsi="Calibri" w:cs="Calibri"/>
          <w:bCs/>
          <w:iCs/>
          <w:color w:val="000000" w:themeColor="text1"/>
          <w:kern w:val="32"/>
          <w:sz w:val="24"/>
          <w:szCs w:val="24"/>
          <w:lang w:val="sr-Cyrl-BA"/>
        </w:rPr>
        <w:t xml:space="preserve">, док би и додатне активности из области </w:t>
      </w:r>
      <w:r w:rsidR="00FD30A9" w:rsidRPr="00DB4EB7">
        <w:rPr>
          <w:rFonts w:ascii="Calibri" w:hAnsi="Calibri" w:cs="Calibri"/>
          <w:b/>
          <w:iCs/>
          <w:color w:val="000000" w:themeColor="text1"/>
          <w:kern w:val="32"/>
          <w:sz w:val="24"/>
          <w:szCs w:val="24"/>
          <w:lang w:val="sr-Cyrl-BA"/>
        </w:rPr>
        <w:t>сигурности грађана</w:t>
      </w:r>
      <w:r w:rsidR="00FD30A9" w:rsidRPr="00DB4EB7">
        <w:rPr>
          <w:rFonts w:ascii="Calibri" w:hAnsi="Calibri" w:cs="Calibri"/>
          <w:bCs/>
          <w:iCs/>
          <w:color w:val="000000" w:themeColor="text1"/>
          <w:kern w:val="32"/>
          <w:sz w:val="24"/>
          <w:szCs w:val="24"/>
          <w:lang w:val="sr-Cyrl-BA"/>
        </w:rPr>
        <w:t xml:space="preserve"> било пожељно уврстити у наредном планском пероду (нпр. </w:t>
      </w:r>
      <w:r w:rsidRPr="00DB4EB7">
        <w:rPr>
          <w:rFonts w:ascii="Calibri" w:hAnsi="Calibri" w:cs="Calibri"/>
          <w:bCs/>
          <w:iCs/>
          <w:color w:val="000000" w:themeColor="text1"/>
          <w:kern w:val="32"/>
          <w:sz w:val="24"/>
          <w:szCs w:val="24"/>
          <w:lang w:val="sr-Cyrl-BA"/>
        </w:rPr>
        <w:t>с</w:t>
      </w:r>
      <w:r w:rsidR="00FD30A9" w:rsidRPr="00DB4EB7">
        <w:rPr>
          <w:rFonts w:ascii="Calibri" w:hAnsi="Calibri" w:cs="Calibri"/>
          <w:bCs/>
          <w:iCs/>
          <w:color w:val="000000" w:themeColor="text1"/>
          <w:kern w:val="32"/>
          <w:sz w:val="24"/>
          <w:szCs w:val="24"/>
          <w:lang w:val="sr-Cyrl-BA"/>
        </w:rPr>
        <w:t>игурност у саобраћају, малоњетничка дели</w:t>
      </w:r>
      <w:r w:rsidR="00AE58E5" w:rsidRPr="00DB4EB7">
        <w:rPr>
          <w:rFonts w:ascii="Calibri" w:hAnsi="Calibri" w:cs="Calibri"/>
          <w:bCs/>
          <w:iCs/>
          <w:color w:val="000000" w:themeColor="text1"/>
          <w:kern w:val="32"/>
          <w:sz w:val="24"/>
          <w:szCs w:val="24"/>
          <w:lang w:val="sr-Cyrl-BA"/>
        </w:rPr>
        <w:t>н</w:t>
      </w:r>
      <w:r w:rsidR="00FD30A9" w:rsidRPr="00DB4EB7">
        <w:rPr>
          <w:rFonts w:ascii="Calibri" w:hAnsi="Calibri" w:cs="Calibri"/>
          <w:bCs/>
          <w:iCs/>
          <w:color w:val="000000" w:themeColor="text1"/>
          <w:kern w:val="32"/>
          <w:sz w:val="24"/>
          <w:szCs w:val="24"/>
          <w:lang w:val="sr-Cyrl-BA"/>
        </w:rPr>
        <w:t xml:space="preserve">квенција и сл.) а што је у складу са надлежностима Градске управе. </w:t>
      </w:r>
    </w:p>
    <w:p w:rsidR="00FD30A9" w:rsidRDefault="00FD30A9" w:rsidP="00FD30A9">
      <w:pPr>
        <w:pStyle w:val="CommentText"/>
        <w:spacing w:before="120" w:after="120"/>
        <w:jc w:val="both"/>
        <w:rPr>
          <w:rFonts w:ascii="Calibri" w:hAnsi="Calibri" w:cs="Calibri"/>
          <w:bCs/>
          <w:iCs/>
          <w:color w:val="000000" w:themeColor="text1"/>
          <w:kern w:val="32"/>
          <w:sz w:val="24"/>
          <w:szCs w:val="24"/>
          <w:lang w:val="sr-Cyrl-BA"/>
        </w:rPr>
      </w:pPr>
      <w:r w:rsidRPr="00DB4EB7">
        <w:rPr>
          <w:rFonts w:ascii="Calibri" w:hAnsi="Calibri" w:cs="Calibri"/>
          <w:bCs/>
          <w:iCs/>
          <w:color w:val="000000" w:themeColor="text1"/>
          <w:kern w:val="32"/>
          <w:sz w:val="24"/>
          <w:szCs w:val="24"/>
          <w:lang w:val="sr-Cyrl-BA"/>
        </w:rPr>
        <w:lastRenderedPageBreak/>
        <w:t xml:space="preserve">Уважавајући </w:t>
      </w:r>
      <w:r w:rsidR="006D048F" w:rsidRPr="00DB4EB7">
        <w:rPr>
          <w:rFonts w:ascii="Calibri" w:hAnsi="Calibri" w:cs="Calibri"/>
          <w:bCs/>
          <w:iCs/>
          <w:color w:val="000000" w:themeColor="text1"/>
          <w:kern w:val="32"/>
          <w:sz w:val="24"/>
          <w:szCs w:val="24"/>
          <w:lang w:val="sr-Cyrl-BA"/>
        </w:rPr>
        <w:t xml:space="preserve">чињенично стање и </w:t>
      </w:r>
      <w:r w:rsidRPr="00DB4EB7">
        <w:rPr>
          <w:rFonts w:ascii="Calibri" w:hAnsi="Calibri" w:cs="Calibri"/>
          <w:bCs/>
          <w:iCs/>
          <w:color w:val="000000" w:themeColor="text1"/>
          <w:kern w:val="32"/>
          <w:sz w:val="24"/>
          <w:szCs w:val="24"/>
          <w:lang w:val="sr-Cyrl-BA"/>
        </w:rPr>
        <w:t xml:space="preserve"> присутно високо загађење </w:t>
      </w:r>
      <w:r w:rsidR="006D048F" w:rsidRPr="00DB4EB7">
        <w:rPr>
          <w:rFonts w:ascii="Calibri" w:hAnsi="Calibri" w:cs="Calibri"/>
          <w:bCs/>
          <w:iCs/>
          <w:color w:val="000000" w:themeColor="text1"/>
          <w:kern w:val="32"/>
          <w:sz w:val="24"/>
          <w:szCs w:val="24"/>
          <w:lang w:val="sr-Cyrl-BA"/>
        </w:rPr>
        <w:t>ваздуха</w:t>
      </w:r>
      <w:r w:rsidRPr="00DB4EB7">
        <w:rPr>
          <w:rFonts w:ascii="Calibri" w:hAnsi="Calibri" w:cs="Calibri"/>
          <w:bCs/>
          <w:iCs/>
          <w:color w:val="000000" w:themeColor="text1"/>
          <w:kern w:val="32"/>
          <w:sz w:val="24"/>
          <w:szCs w:val="24"/>
          <w:lang w:val="sr-Cyrl-BA"/>
        </w:rPr>
        <w:t xml:space="preserve">, посебно зими, </w:t>
      </w:r>
      <w:r w:rsidRPr="00DB4EB7">
        <w:rPr>
          <w:rFonts w:ascii="Calibri" w:hAnsi="Calibri" w:cs="Calibri"/>
          <w:b/>
          <w:iCs/>
          <w:color w:val="000000" w:themeColor="text1"/>
          <w:kern w:val="32"/>
          <w:sz w:val="24"/>
          <w:szCs w:val="24"/>
          <w:lang w:val="sr-Cyrl-BA"/>
        </w:rPr>
        <w:t>стартешк</w:t>
      </w:r>
      <w:r w:rsidR="006D048F" w:rsidRPr="00DB4EB7">
        <w:rPr>
          <w:rFonts w:ascii="Calibri" w:hAnsi="Calibri" w:cs="Calibri"/>
          <w:b/>
          <w:iCs/>
          <w:color w:val="000000" w:themeColor="text1"/>
          <w:kern w:val="32"/>
          <w:sz w:val="24"/>
          <w:szCs w:val="24"/>
          <w:lang w:val="sr-Cyrl-BA"/>
        </w:rPr>
        <w:t>е</w:t>
      </w:r>
      <w:r w:rsidRPr="00DB4EB7">
        <w:rPr>
          <w:rFonts w:ascii="Calibri" w:hAnsi="Calibri" w:cs="Calibri"/>
          <w:b/>
          <w:iCs/>
          <w:color w:val="000000" w:themeColor="text1"/>
          <w:kern w:val="32"/>
          <w:sz w:val="24"/>
          <w:szCs w:val="24"/>
          <w:lang w:val="sr-Cyrl-BA"/>
        </w:rPr>
        <w:t xml:space="preserve"> интервенциј</w:t>
      </w:r>
      <w:r w:rsidR="006D048F" w:rsidRPr="00DB4EB7">
        <w:rPr>
          <w:rFonts w:ascii="Calibri" w:hAnsi="Calibri" w:cs="Calibri"/>
          <w:b/>
          <w:iCs/>
          <w:color w:val="000000" w:themeColor="text1"/>
          <w:kern w:val="32"/>
          <w:sz w:val="24"/>
          <w:szCs w:val="24"/>
          <w:lang w:val="sr-Cyrl-BA"/>
        </w:rPr>
        <w:t>е</w:t>
      </w:r>
      <w:r w:rsidRPr="00DB4EB7">
        <w:rPr>
          <w:rFonts w:ascii="Calibri" w:hAnsi="Calibri" w:cs="Calibri"/>
          <w:b/>
          <w:iCs/>
          <w:color w:val="000000" w:themeColor="text1"/>
          <w:kern w:val="32"/>
          <w:sz w:val="24"/>
          <w:szCs w:val="24"/>
          <w:lang w:val="sr-Cyrl-BA"/>
        </w:rPr>
        <w:t xml:space="preserve"> из области енергетске ефикасности</w:t>
      </w:r>
      <w:r w:rsidRPr="006D048F">
        <w:rPr>
          <w:rFonts w:ascii="Calibri" w:hAnsi="Calibri" w:cs="Calibri"/>
          <w:b/>
          <w:iCs/>
          <w:color w:val="000000" w:themeColor="text1"/>
          <w:kern w:val="32"/>
          <w:sz w:val="24"/>
          <w:szCs w:val="24"/>
          <w:lang w:val="sr-Cyrl-BA"/>
        </w:rPr>
        <w:t xml:space="preserve"> и обновљивих извора енергија</w:t>
      </w:r>
      <w:r w:rsidRPr="00FD30A9">
        <w:rPr>
          <w:rFonts w:ascii="Calibri" w:hAnsi="Calibri" w:cs="Calibri"/>
          <w:bCs/>
          <w:iCs/>
          <w:color w:val="000000" w:themeColor="text1"/>
          <w:kern w:val="32"/>
          <w:sz w:val="24"/>
          <w:szCs w:val="24"/>
          <w:lang w:val="sr-Cyrl-BA"/>
        </w:rPr>
        <w:t xml:space="preserve"> би требало посебно дефинисати и интензивирати, уз примјену савремених принципа озељенавања и екологизације</w:t>
      </w:r>
      <w:r w:rsidR="006D048F">
        <w:rPr>
          <w:rFonts w:ascii="Calibri" w:hAnsi="Calibri" w:cs="Calibri"/>
          <w:bCs/>
          <w:iCs/>
          <w:color w:val="000000" w:themeColor="text1"/>
          <w:kern w:val="32"/>
          <w:sz w:val="24"/>
          <w:szCs w:val="24"/>
          <w:lang w:val="sr-Cyrl-BA"/>
        </w:rPr>
        <w:t>.</w:t>
      </w:r>
    </w:p>
    <w:p w:rsidR="006D048F" w:rsidRDefault="006D048F" w:rsidP="006D048F">
      <w:pPr>
        <w:rPr>
          <w:rFonts w:ascii="Calibri" w:hAnsi="Calibri" w:cs="Calibri"/>
          <w:b/>
          <w:bCs/>
          <w:iCs/>
          <w:lang w:eastAsia="hr-HR"/>
        </w:rPr>
      </w:pPr>
      <w:r>
        <w:rPr>
          <w:rFonts w:ascii="Calibri" w:hAnsi="Calibri" w:cs="Calibri"/>
          <w:b/>
          <w:bCs/>
          <w:iCs/>
          <w:lang w:eastAsia="hr-HR"/>
        </w:rPr>
        <w:t>О</w:t>
      </w:r>
      <w:r w:rsidRPr="006D048F">
        <w:rPr>
          <w:rFonts w:ascii="Calibri" w:hAnsi="Calibri" w:cs="Calibri"/>
          <w:b/>
          <w:bCs/>
          <w:iCs/>
          <w:lang w:eastAsia="hr-HR"/>
        </w:rPr>
        <w:t>стварени напредак у реализацији Циљева одрживог развоја</w:t>
      </w:r>
    </w:p>
    <w:p w:rsidR="000C44AA" w:rsidRDefault="000C44AA" w:rsidP="006D048F">
      <w:pPr>
        <w:jc w:val="both"/>
        <w:rPr>
          <w:rFonts w:asciiTheme="minorHAnsi" w:hAnsiTheme="minorHAnsi" w:cstheme="minorHAnsi"/>
          <w:lang w:eastAsia="en-US"/>
        </w:rPr>
      </w:pPr>
      <w:r w:rsidRPr="00FC2A68">
        <w:rPr>
          <w:color w:val="52525B"/>
          <w:highlight w:val="yellow"/>
          <w:lang w:eastAsia="en-US"/>
        </w:rPr>
        <w:br/>
      </w:r>
      <w:r w:rsidRPr="006D048F">
        <w:rPr>
          <w:rFonts w:asciiTheme="minorHAnsi" w:hAnsiTheme="minorHAnsi" w:cstheme="minorHAnsi"/>
          <w:lang w:eastAsia="en-US"/>
        </w:rPr>
        <w:t>Град Бијељина је препознао значај Агенде 2030 у процесу достизања одрживог развоја још 2017. године и кроз “</w:t>
      </w:r>
      <w:r w:rsidRPr="006D048F">
        <w:rPr>
          <w:rFonts w:asciiTheme="minorHAnsi" w:hAnsiTheme="minorHAnsi" w:cstheme="minorHAnsi"/>
          <w:i/>
          <w:iCs/>
          <w:lang w:val="hr-BA" w:eastAsia="en-US"/>
        </w:rPr>
        <w:t>bottom</w:t>
      </w:r>
      <w:r w:rsidRPr="006D048F">
        <w:rPr>
          <w:rFonts w:asciiTheme="minorHAnsi" w:hAnsiTheme="minorHAnsi" w:cstheme="minorHAnsi"/>
          <w:i/>
          <w:iCs/>
          <w:lang w:eastAsia="en-US"/>
        </w:rPr>
        <w:t>-</w:t>
      </w:r>
      <w:r w:rsidRPr="006D048F">
        <w:rPr>
          <w:rFonts w:asciiTheme="minorHAnsi" w:hAnsiTheme="minorHAnsi" w:cstheme="minorHAnsi"/>
          <w:i/>
          <w:iCs/>
          <w:lang w:val="hr-BA" w:eastAsia="en-US"/>
        </w:rPr>
        <w:t>up</w:t>
      </w:r>
      <w:r w:rsidRPr="006D048F">
        <w:rPr>
          <w:rFonts w:asciiTheme="minorHAnsi" w:hAnsiTheme="minorHAnsi" w:cstheme="minorHAnsi"/>
          <w:lang w:eastAsia="en-US"/>
        </w:rPr>
        <w:t xml:space="preserve">” приступ већ </w:t>
      </w:r>
      <w:r w:rsidRPr="006D048F">
        <w:rPr>
          <w:rFonts w:asciiTheme="minorHAnsi" w:hAnsiTheme="minorHAnsi" w:cstheme="minorHAnsi"/>
          <w:lang w:eastAsia="en-US"/>
        </w:rPr>
        <w:t>6</w:t>
      </w:r>
      <w:r w:rsidRPr="006D048F">
        <w:rPr>
          <w:rFonts w:asciiTheme="minorHAnsi" w:hAnsiTheme="minorHAnsi" w:cstheme="minorHAnsi"/>
          <w:lang w:eastAsia="en-US"/>
        </w:rPr>
        <w:t xml:space="preserve"> година активно промовише и локализује Циљеве одрживог развоја (ЦОР), са акцентом на кључни принцип Агенде 2030 </w:t>
      </w:r>
      <w:r w:rsidR="006D048F">
        <w:rPr>
          <w:rFonts w:asciiTheme="minorHAnsi" w:hAnsiTheme="minorHAnsi" w:cstheme="minorHAnsi"/>
          <w:lang w:eastAsia="en-US"/>
        </w:rPr>
        <w:t xml:space="preserve">који </w:t>
      </w:r>
      <w:r w:rsidR="00483149">
        <w:rPr>
          <w:rFonts w:asciiTheme="minorHAnsi" w:hAnsiTheme="minorHAnsi" w:cstheme="minorHAnsi"/>
          <w:lang w:eastAsia="en-US"/>
        </w:rPr>
        <w:t>говори о томе да</w:t>
      </w:r>
      <w:r w:rsidR="006D048F">
        <w:rPr>
          <w:rFonts w:asciiTheme="minorHAnsi" w:hAnsiTheme="minorHAnsi" w:cstheme="minorHAnsi"/>
          <w:lang w:eastAsia="en-US"/>
        </w:rPr>
        <w:t xml:space="preserve"> </w:t>
      </w:r>
      <w:r w:rsidRPr="006D048F">
        <w:rPr>
          <w:rFonts w:asciiTheme="minorHAnsi" w:hAnsiTheme="minorHAnsi" w:cstheme="minorHAnsi"/>
          <w:lang w:eastAsia="en-US"/>
        </w:rPr>
        <w:t xml:space="preserve">“Нико не смије бити искључен”. </w:t>
      </w:r>
      <w:r w:rsidR="00483149">
        <w:rPr>
          <w:rFonts w:asciiTheme="minorHAnsi" w:hAnsiTheme="minorHAnsi" w:cstheme="minorHAnsi"/>
          <w:lang w:eastAsia="en-US"/>
        </w:rPr>
        <w:t>С тим у вези</w:t>
      </w:r>
      <w:r w:rsidR="006D048F">
        <w:rPr>
          <w:rFonts w:asciiTheme="minorHAnsi" w:hAnsiTheme="minorHAnsi" w:cstheme="minorHAnsi"/>
          <w:lang w:eastAsia="en-US"/>
        </w:rPr>
        <w:t xml:space="preserve"> </w:t>
      </w:r>
      <w:r w:rsidR="002B388E">
        <w:rPr>
          <w:rFonts w:asciiTheme="minorHAnsi" w:hAnsiTheme="minorHAnsi" w:cstheme="minorHAnsi"/>
          <w:lang w:eastAsia="en-US"/>
        </w:rPr>
        <w:t>важно је истаћи да је</w:t>
      </w:r>
      <w:r w:rsidR="006D048F">
        <w:rPr>
          <w:rFonts w:asciiTheme="minorHAnsi" w:hAnsiTheme="minorHAnsi" w:cstheme="minorHAnsi"/>
          <w:lang w:eastAsia="en-US"/>
        </w:rPr>
        <w:t xml:space="preserve"> </w:t>
      </w:r>
      <w:r w:rsidRPr="006D048F">
        <w:rPr>
          <w:rFonts w:asciiTheme="minorHAnsi" w:hAnsiTheme="minorHAnsi" w:cstheme="minorHAnsi"/>
          <w:lang w:eastAsia="en-US"/>
        </w:rPr>
        <w:t>Бијељина, као прва ЈЛС у БиХ, уве</w:t>
      </w:r>
      <w:r w:rsidR="006D048F">
        <w:rPr>
          <w:rFonts w:asciiTheme="minorHAnsi" w:hAnsiTheme="minorHAnsi" w:cstheme="minorHAnsi"/>
          <w:lang w:eastAsia="en-US"/>
        </w:rPr>
        <w:t>ла</w:t>
      </w:r>
      <w:r w:rsidRPr="006D048F">
        <w:rPr>
          <w:rFonts w:asciiTheme="minorHAnsi" w:hAnsiTheme="minorHAnsi" w:cstheme="minorHAnsi"/>
          <w:lang w:eastAsia="en-US"/>
        </w:rPr>
        <w:t xml:space="preserve"> систематски приступ</w:t>
      </w:r>
      <w:r w:rsidR="006D048F">
        <w:rPr>
          <w:rFonts w:asciiTheme="minorHAnsi" w:hAnsiTheme="minorHAnsi" w:cstheme="minorHAnsi"/>
          <w:lang w:eastAsia="en-US"/>
        </w:rPr>
        <w:t xml:space="preserve"> у</w:t>
      </w:r>
      <w:r w:rsidRPr="006D048F">
        <w:rPr>
          <w:rFonts w:asciiTheme="minorHAnsi" w:hAnsiTheme="minorHAnsi" w:cstheme="minorHAnsi"/>
          <w:lang w:eastAsia="en-US"/>
        </w:rPr>
        <w:t xml:space="preserve"> усклађивањ</w:t>
      </w:r>
      <w:r w:rsidR="006D048F">
        <w:rPr>
          <w:rFonts w:asciiTheme="minorHAnsi" w:hAnsiTheme="minorHAnsi" w:cstheme="minorHAnsi"/>
          <w:lang w:eastAsia="en-US"/>
        </w:rPr>
        <w:t>у</w:t>
      </w:r>
      <w:r w:rsidRPr="006D048F">
        <w:rPr>
          <w:rFonts w:asciiTheme="minorHAnsi" w:hAnsiTheme="minorHAnsi" w:cstheme="minorHAnsi"/>
          <w:lang w:eastAsia="en-US"/>
        </w:rPr>
        <w:t xml:space="preserve"> Стратегије развоја града у 2018. години кроз процес ревизије, као и релевантних стратешких документата са ЦОР</w:t>
      </w:r>
      <w:r w:rsidR="006D048F">
        <w:rPr>
          <w:rStyle w:val="FootnoteReference"/>
          <w:rFonts w:asciiTheme="minorHAnsi" w:hAnsiTheme="minorHAnsi" w:cstheme="minorHAnsi"/>
          <w:lang w:eastAsia="en-US"/>
        </w:rPr>
        <w:footnoteReference w:id="1"/>
      </w:r>
      <w:r w:rsidRPr="006D048F">
        <w:rPr>
          <w:rFonts w:asciiTheme="minorHAnsi" w:hAnsiTheme="minorHAnsi" w:cstheme="minorHAnsi"/>
          <w:lang w:eastAsia="en-US"/>
        </w:rPr>
        <w:t>. Такође је успостављен и систем праћења реализације путем матрица локализованих глобалних индикатора који су у складу са Оквиром за реализацију Циљева одрживог развоја у БиХ.</w:t>
      </w:r>
    </w:p>
    <w:p w:rsidR="006D048F" w:rsidRDefault="006D048F" w:rsidP="006D048F">
      <w:pPr>
        <w:jc w:val="both"/>
        <w:rPr>
          <w:rFonts w:asciiTheme="minorHAnsi" w:hAnsiTheme="minorHAnsi" w:cstheme="minorHAnsi"/>
          <w:lang w:eastAsia="en-US"/>
        </w:rPr>
      </w:pPr>
    </w:p>
    <w:p w:rsidR="000C44AA" w:rsidRPr="002B388E" w:rsidRDefault="006D048F" w:rsidP="006D048F">
      <w:pPr>
        <w:jc w:val="both"/>
        <w:rPr>
          <w:rFonts w:ascii="Calibri" w:hAnsi="Calibri" w:cs="Calibri"/>
          <w:iCs/>
          <w:lang w:eastAsia="hr-HR"/>
        </w:rPr>
      </w:pPr>
      <w:r>
        <w:rPr>
          <w:rFonts w:ascii="Calibri" w:hAnsi="Calibri" w:cs="Calibri"/>
          <w:iCs/>
          <w:lang w:eastAsia="hr-HR"/>
        </w:rPr>
        <w:t>С</w:t>
      </w:r>
      <w:r w:rsidRPr="006D048F">
        <w:rPr>
          <w:rFonts w:ascii="Calibri" w:hAnsi="Calibri" w:cs="Calibri"/>
          <w:iCs/>
          <w:lang w:eastAsia="hr-HR"/>
        </w:rPr>
        <w:t>воју стратешку опредијељеност за локализацију ЦОР у партнерству са свим секторима, не искључујући никога, као платформу за будући рад и достизање одрживог развоја</w:t>
      </w:r>
      <w:r>
        <w:rPr>
          <w:rFonts w:ascii="Calibri" w:hAnsi="Calibri" w:cs="Calibri"/>
          <w:iCs/>
          <w:lang w:eastAsia="hr-HR"/>
        </w:rPr>
        <w:t xml:space="preserve"> Бијељина је демонстрирала </w:t>
      </w:r>
      <w:r w:rsidR="002B388E">
        <w:rPr>
          <w:rFonts w:ascii="Calibri" w:hAnsi="Calibri" w:cs="Calibri"/>
          <w:iCs/>
          <w:lang w:eastAsia="hr-HR"/>
        </w:rPr>
        <w:t xml:space="preserve">бројним активностима и интервенцијама у претходном периоду. Између осталог, </w:t>
      </w:r>
      <w:r w:rsidR="000C44AA" w:rsidRPr="006D048F">
        <w:rPr>
          <w:rFonts w:asciiTheme="minorHAnsi" w:hAnsiTheme="minorHAnsi" w:cstheme="minorHAnsi"/>
          <w:lang w:eastAsia="en-US"/>
        </w:rPr>
        <w:t>Од 2017. до данас обучено је више од 400 представника наведених сектора о значају Циљева одрживог развоја, са фокусом на конкретне практичне примјере и приједлоге за њихово укључивање у процес локализације ЦОР.</w:t>
      </w:r>
      <w:r w:rsidR="002B388E">
        <w:rPr>
          <w:rFonts w:ascii="Calibri" w:hAnsi="Calibri" w:cs="Calibri"/>
          <w:iCs/>
          <w:lang w:eastAsia="hr-HR"/>
        </w:rPr>
        <w:t xml:space="preserve"> </w:t>
      </w:r>
      <w:r w:rsidR="002B388E" w:rsidRPr="002B388E">
        <w:rPr>
          <w:rFonts w:ascii="Calibri" w:hAnsi="Calibri" w:cs="Calibri"/>
          <w:iCs/>
          <w:lang w:eastAsia="hr-HR"/>
        </w:rPr>
        <w:t>Такође,</w:t>
      </w:r>
      <w:r w:rsidR="002B388E">
        <w:rPr>
          <w:rFonts w:ascii="Calibri" w:hAnsi="Calibri" w:cs="Calibri"/>
          <w:b/>
          <w:bCs/>
          <w:iCs/>
          <w:lang w:eastAsia="hr-HR"/>
        </w:rPr>
        <w:t xml:space="preserve"> </w:t>
      </w:r>
      <w:r w:rsidR="002B388E">
        <w:rPr>
          <w:rFonts w:asciiTheme="minorHAnsi" w:hAnsiTheme="minorHAnsi" w:cstheme="minorHAnsi"/>
          <w:lang w:eastAsia="en-US"/>
        </w:rPr>
        <w:t>ј</w:t>
      </w:r>
      <w:r w:rsidR="000C44AA" w:rsidRPr="00E72AEA">
        <w:rPr>
          <w:rFonts w:asciiTheme="minorHAnsi" w:hAnsiTheme="minorHAnsi" w:cstheme="minorHAnsi"/>
          <w:lang w:eastAsia="en-US"/>
        </w:rPr>
        <w:t xml:space="preserve">едан од конкретних примјера добре праксе представља креирање и успостављање </w:t>
      </w:r>
      <w:r w:rsidR="000C44AA" w:rsidRPr="006D048F">
        <w:rPr>
          <w:rFonts w:ascii="Calibri" w:hAnsi="Calibri" w:cs="Calibri"/>
          <w:b/>
          <w:bCs/>
          <w:iCs/>
          <w:lang w:eastAsia="hr-HR"/>
        </w:rPr>
        <w:t xml:space="preserve"> </w:t>
      </w:r>
      <w:r w:rsidR="000C44AA" w:rsidRPr="00E72AEA">
        <w:rPr>
          <w:rFonts w:asciiTheme="minorHAnsi" w:hAnsiTheme="minorHAnsi" w:cstheme="minorHAnsi"/>
          <w:lang w:eastAsia="en-US"/>
        </w:rPr>
        <w:t xml:space="preserve">Иновационог </w:t>
      </w:r>
      <w:r w:rsidR="000C44AA" w:rsidRPr="006D048F">
        <w:rPr>
          <w:rFonts w:asciiTheme="minorHAnsi" w:hAnsiTheme="minorHAnsi" w:cstheme="minorHAnsi"/>
          <w:lang w:eastAsia="en-US"/>
        </w:rPr>
        <w:t>ц</w:t>
      </w:r>
      <w:r w:rsidR="000C44AA" w:rsidRPr="00E72AEA">
        <w:rPr>
          <w:rFonts w:asciiTheme="minorHAnsi" w:hAnsiTheme="minorHAnsi" w:cstheme="minorHAnsi"/>
          <w:lang w:eastAsia="en-US"/>
        </w:rPr>
        <w:t xml:space="preserve">ентра за </w:t>
      </w:r>
      <w:r w:rsidR="000C44AA" w:rsidRPr="006D048F">
        <w:rPr>
          <w:rFonts w:asciiTheme="minorHAnsi" w:hAnsiTheme="minorHAnsi" w:cstheme="minorHAnsi"/>
          <w:lang w:eastAsia="en-US"/>
        </w:rPr>
        <w:t>о</w:t>
      </w:r>
      <w:r w:rsidR="000C44AA" w:rsidRPr="00E72AEA">
        <w:rPr>
          <w:rFonts w:asciiTheme="minorHAnsi" w:hAnsiTheme="minorHAnsi" w:cstheme="minorHAnsi"/>
          <w:lang w:eastAsia="en-US"/>
        </w:rPr>
        <w:t xml:space="preserve">држиви </w:t>
      </w:r>
      <w:r w:rsidR="000C44AA" w:rsidRPr="006D048F">
        <w:rPr>
          <w:rFonts w:asciiTheme="minorHAnsi" w:hAnsiTheme="minorHAnsi" w:cstheme="minorHAnsi"/>
          <w:lang w:eastAsia="en-US"/>
        </w:rPr>
        <w:t>р</w:t>
      </w:r>
      <w:r w:rsidR="000C44AA" w:rsidRPr="00E72AEA">
        <w:rPr>
          <w:rFonts w:asciiTheme="minorHAnsi" w:hAnsiTheme="minorHAnsi" w:cstheme="minorHAnsi"/>
          <w:lang w:eastAsia="en-US"/>
        </w:rPr>
        <w:t>азвој (ИнЦОР), који је настао на основу резултата истраживања младих и приватног сектора. ИнЦОР пружа конкретну подршку привреди кроз јачање њихових дигиталних капацитета и конкурентности на тржишту, подршку младима кроз обезбјеђивање радног и креативног простора, као и додатних вјештина и умрежавање, а све са циљем смањења стопе незапослености и одласка младих из земље. ИнЦОР је успостављен из буџета Града и све услуге које пружа су бесплатне.</w:t>
      </w:r>
      <w:r w:rsidR="000C44AA" w:rsidRPr="006D048F">
        <w:rPr>
          <w:rFonts w:asciiTheme="minorHAnsi" w:hAnsiTheme="minorHAnsi" w:cstheme="minorHAnsi"/>
          <w:lang w:eastAsia="en-US"/>
        </w:rPr>
        <w:t> </w:t>
      </w:r>
    </w:p>
    <w:p w:rsidR="000C44AA" w:rsidRPr="00E72AEA" w:rsidRDefault="000C44AA" w:rsidP="006D048F">
      <w:pPr>
        <w:jc w:val="both"/>
        <w:rPr>
          <w:rFonts w:asciiTheme="minorHAnsi" w:hAnsiTheme="minorHAnsi" w:cstheme="minorHAnsi"/>
          <w:lang w:eastAsia="en-US"/>
        </w:rPr>
      </w:pPr>
    </w:p>
    <w:p w:rsidR="002B388E" w:rsidRDefault="002B388E" w:rsidP="002B388E">
      <w:pPr>
        <w:pStyle w:val="NoSpacing"/>
        <w:jc w:val="both"/>
        <w:rPr>
          <w:b/>
          <w:bCs/>
          <w:sz w:val="24"/>
          <w:szCs w:val="24"/>
          <w:lang/>
        </w:rPr>
      </w:pPr>
      <w:r>
        <w:rPr>
          <w:sz w:val="24"/>
          <w:szCs w:val="24"/>
          <w:lang/>
        </w:rPr>
        <w:t xml:space="preserve">Како је већ наведено, </w:t>
      </w:r>
      <w:r w:rsidRPr="006D048F">
        <w:rPr>
          <w:sz w:val="24"/>
          <w:szCs w:val="24"/>
        </w:rPr>
        <w:t>Град Бијељина је, као прва ЈЛС у БиХ, ускладила своју Стратегију развоја Града са циљевима одрживог развоја у 2018. години, током процеса ревизије Стратегије.</w:t>
      </w:r>
      <w:r>
        <w:rPr>
          <w:sz w:val="24"/>
          <w:szCs w:val="24"/>
          <w:lang/>
        </w:rPr>
        <w:t xml:space="preserve"> </w:t>
      </w:r>
      <w:r w:rsidRPr="006D048F">
        <w:rPr>
          <w:sz w:val="24"/>
          <w:szCs w:val="24"/>
        </w:rPr>
        <w:t>Имајући у виду да у то вријеме није постојао примјер ЈЛС у држави, а ни у региону, која је повезала/ускладила своју Стратегију развоја са ЦОР, </w:t>
      </w:r>
      <w:r w:rsidRPr="006D048F">
        <w:rPr>
          <w:b/>
          <w:bCs/>
          <w:sz w:val="24"/>
          <w:szCs w:val="24"/>
        </w:rPr>
        <w:t>Град Бијељина</w:t>
      </w:r>
      <w:r w:rsidRPr="006D048F">
        <w:rPr>
          <w:sz w:val="24"/>
          <w:szCs w:val="24"/>
        </w:rPr>
        <w:t> је, чврсто опредијељен за одрживи развој, </w:t>
      </w:r>
      <w:r w:rsidRPr="006D048F">
        <w:rPr>
          <w:b/>
          <w:bCs/>
          <w:sz w:val="24"/>
          <w:szCs w:val="24"/>
        </w:rPr>
        <w:t>локализовао укупно 14 глобалних индикатора, садржаних у 8 ЦОР</w:t>
      </w:r>
      <w:r w:rsidRPr="006D048F">
        <w:rPr>
          <w:sz w:val="24"/>
          <w:szCs w:val="24"/>
        </w:rPr>
        <w:t>, а који су дефинисани на основу потреба грађана, анализе стања и стратешких праваца развоја Града Бијељина</w:t>
      </w:r>
      <w:r>
        <w:rPr>
          <w:sz w:val="24"/>
          <w:szCs w:val="24"/>
          <w:lang/>
        </w:rPr>
        <w:t>. Треба рећи да о</w:t>
      </w:r>
      <w:r w:rsidRPr="006D048F">
        <w:rPr>
          <w:sz w:val="24"/>
          <w:szCs w:val="24"/>
        </w:rPr>
        <w:t xml:space="preserve">д укупно 14 локализованих ЦОР индикатора у </w:t>
      </w:r>
      <w:r>
        <w:rPr>
          <w:sz w:val="24"/>
          <w:szCs w:val="24"/>
          <w:lang/>
        </w:rPr>
        <w:t>претходној С</w:t>
      </w:r>
      <w:r w:rsidRPr="006D048F">
        <w:rPr>
          <w:sz w:val="24"/>
          <w:szCs w:val="24"/>
        </w:rPr>
        <w:t>тратегији развоја, </w:t>
      </w:r>
      <w:r w:rsidRPr="006D048F">
        <w:rPr>
          <w:b/>
          <w:bCs/>
          <w:sz w:val="24"/>
          <w:szCs w:val="24"/>
        </w:rPr>
        <w:t xml:space="preserve">9 индикатора се поклапа са индикаторима дефинисаним у БиХ </w:t>
      </w:r>
      <w:r w:rsidR="00EB76CC">
        <w:rPr>
          <w:b/>
          <w:bCs/>
          <w:sz w:val="24"/>
          <w:szCs w:val="24"/>
          <w:lang/>
        </w:rPr>
        <w:t>О</w:t>
      </w:r>
      <w:r w:rsidRPr="006D048F">
        <w:rPr>
          <w:b/>
          <w:bCs/>
          <w:sz w:val="24"/>
          <w:szCs w:val="24"/>
        </w:rPr>
        <w:t xml:space="preserve">квиру за </w:t>
      </w:r>
      <w:r w:rsidR="00EB76CC">
        <w:rPr>
          <w:b/>
          <w:bCs/>
          <w:sz w:val="24"/>
          <w:szCs w:val="24"/>
          <w:lang/>
        </w:rPr>
        <w:t>реализацију</w:t>
      </w:r>
      <w:r w:rsidRPr="006D048F">
        <w:rPr>
          <w:b/>
          <w:bCs/>
          <w:sz w:val="24"/>
          <w:szCs w:val="24"/>
        </w:rPr>
        <w:t xml:space="preserve"> ЦОР</w:t>
      </w:r>
      <w:r w:rsidRPr="006D048F">
        <w:rPr>
          <w:sz w:val="24"/>
          <w:szCs w:val="24"/>
        </w:rPr>
        <w:t>.</w:t>
      </w:r>
      <w:r>
        <w:rPr>
          <w:sz w:val="24"/>
          <w:szCs w:val="24"/>
          <w:lang/>
        </w:rPr>
        <w:t xml:space="preserve"> У међувремену усвојен је и </w:t>
      </w:r>
      <w:r w:rsidRPr="002B388E">
        <w:rPr>
          <w:b/>
          <w:bCs/>
          <w:sz w:val="24"/>
          <w:szCs w:val="24"/>
          <w:lang/>
        </w:rPr>
        <w:t>План одрживе урбане</w:t>
      </w:r>
      <w:r w:rsidR="009C4A09">
        <w:rPr>
          <w:b/>
          <w:bCs/>
          <w:sz w:val="24"/>
          <w:szCs w:val="24"/>
          <w:lang/>
        </w:rPr>
        <w:t xml:space="preserve"> мобилности</w:t>
      </w:r>
      <w:r w:rsidR="00E764AB">
        <w:rPr>
          <w:b/>
          <w:bCs/>
          <w:sz w:val="24"/>
          <w:szCs w:val="24"/>
          <w:lang/>
        </w:rPr>
        <w:t>,</w:t>
      </w:r>
      <w:r w:rsidRPr="002B388E">
        <w:rPr>
          <w:b/>
          <w:bCs/>
          <w:sz w:val="24"/>
          <w:szCs w:val="24"/>
          <w:lang/>
        </w:rPr>
        <w:t xml:space="preserve"> </w:t>
      </w:r>
      <w:r w:rsidR="009C4A09">
        <w:rPr>
          <w:b/>
          <w:bCs/>
          <w:sz w:val="24"/>
          <w:szCs w:val="24"/>
          <w:lang/>
        </w:rPr>
        <w:t xml:space="preserve">те </w:t>
      </w:r>
      <w:r>
        <w:rPr>
          <w:b/>
          <w:bCs/>
          <w:sz w:val="24"/>
          <w:szCs w:val="24"/>
          <w:lang/>
        </w:rPr>
        <w:t>је тако кроз оба</w:t>
      </w:r>
      <w:r w:rsidRPr="002B388E">
        <w:rPr>
          <w:b/>
          <w:bCs/>
          <w:sz w:val="24"/>
          <w:szCs w:val="24"/>
          <w:lang/>
        </w:rPr>
        <w:t xml:space="preserve"> стратешка документа</w:t>
      </w:r>
      <w:r>
        <w:rPr>
          <w:b/>
          <w:bCs/>
          <w:sz w:val="24"/>
          <w:szCs w:val="24"/>
          <w:lang/>
        </w:rPr>
        <w:t xml:space="preserve"> осигурана усклађеност </w:t>
      </w:r>
      <w:r w:rsidRPr="002B388E">
        <w:rPr>
          <w:b/>
          <w:bCs/>
          <w:sz w:val="24"/>
          <w:szCs w:val="24"/>
          <w:lang/>
        </w:rPr>
        <w:t>11 ЦОР и 24 индикатора</w:t>
      </w:r>
      <w:r>
        <w:rPr>
          <w:b/>
          <w:bCs/>
          <w:sz w:val="24"/>
          <w:szCs w:val="24"/>
          <w:lang/>
        </w:rPr>
        <w:t>.</w:t>
      </w:r>
    </w:p>
    <w:p w:rsidR="002B388E" w:rsidRPr="002B388E" w:rsidRDefault="002B388E" w:rsidP="002B388E">
      <w:pPr>
        <w:pStyle w:val="NoSpacing"/>
        <w:jc w:val="both"/>
        <w:rPr>
          <w:sz w:val="24"/>
          <w:szCs w:val="24"/>
        </w:rPr>
      </w:pPr>
    </w:p>
    <w:p w:rsidR="004D0A1A" w:rsidRPr="00EB76CC" w:rsidRDefault="00EB76CC" w:rsidP="00EB76CC">
      <w:pPr>
        <w:pStyle w:val="NoSpacing"/>
        <w:jc w:val="both"/>
        <w:rPr>
          <w:sz w:val="32"/>
          <w:szCs w:val="32"/>
        </w:rPr>
      </w:pPr>
      <w:r w:rsidRPr="00EB76CC">
        <w:rPr>
          <w:sz w:val="24"/>
          <w:szCs w:val="24"/>
          <w:lang/>
        </w:rPr>
        <w:lastRenderedPageBreak/>
        <w:t>Своју стратешку опредијељеност за локализацију ЦОР</w:t>
      </w:r>
      <w:r>
        <w:rPr>
          <w:sz w:val="24"/>
          <w:szCs w:val="24"/>
          <w:lang/>
        </w:rPr>
        <w:t xml:space="preserve"> </w:t>
      </w:r>
      <w:r w:rsidR="002B388E" w:rsidRPr="006D048F">
        <w:rPr>
          <w:sz w:val="24"/>
          <w:szCs w:val="24"/>
        </w:rPr>
        <w:t xml:space="preserve">Град Бијељина </w:t>
      </w:r>
      <w:r>
        <w:rPr>
          <w:sz w:val="24"/>
          <w:szCs w:val="24"/>
          <w:lang/>
        </w:rPr>
        <w:t xml:space="preserve">ће задржати и у наредном периоду </w:t>
      </w:r>
      <w:r w:rsidRPr="00DB4EB7">
        <w:rPr>
          <w:sz w:val="24"/>
          <w:szCs w:val="24"/>
          <w:lang/>
        </w:rPr>
        <w:t>стављајући фокус на</w:t>
      </w:r>
      <w:r w:rsidR="002B388E" w:rsidRPr="00DB4EB7">
        <w:rPr>
          <w:sz w:val="24"/>
          <w:szCs w:val="24"/>
        </w:rPr>
        <w:t xml:space="preserve"> економски, друштвени и еколошки</w:t>
      </w:r>
      <w:r w:rsidRPr="00DB4EB7">
        <w:rPr>
          <w:sz w:val="24"/>
          <w:szCs w:val="24"/>
          <w:lang/>
        </w:rPr>
        <w:t xml:space="preserve"> развој</w:t>
      </w:r>
      <w:r w:rsidR="002B388E" w:rsidRPr="00DB4EB7">
        <w:rPr>
          <w:sz w:val="24"/>
          <w:szCs w:val="24"/>
        </w:rPr>
        <w:t>, уз стварање једнаких могућности за све (</w:t>
      </w:r>
      <w:r w:rsidR="00E764AB" w:rsidRPr="00DB4EB7">
        <w:rPr>
          <w:sz w:val="24"/>
          <w:szCs w:val="24"/>
        </w:rPr>
        <w:t>LNOB</w:t>
      </w:r>
      <w:r w:rsidR="002B388E" w:rsidRPr="00DB4EB7">
        <w:rPr>
          <w:sz w:val="24"/>
          <w:szCs w:val="24"/>
        </w:rPr>
        <w:t xml:space="preserve"> принцип</w:t>
      </w:r>
      <w:r w:rsidR="002B388E" w:rsidRPr="006D048F">
        <w:rPr>
          <w:sz w:val="24"/>
          <w:szCs w:val="24"/>
        </w:rPr>
        <w:t>).</w:t>
      </w:r>
    </w:p>
    <w:p w:rsidR="003B6EC8" w:rsidRPr="00790D2A" w:rsidRDefault="00966068" w:rsidP="0018366E">
      <w:pPr>
        <w:pStyle w:val="Heading1"/>
        <w:numPr>
          <w:ilvl w:val="0"/>
          <w:numId w:val="2"/>
        </w:numPr>
        <w:rPr>
          <w:rFonts w:ascii="Calibri" w:hAnsi="Calibri" w:cs="Calibri"/>
          <w:sz w:val="28"/>
          <w:szCs w:val="28"/>
          <w:lang w:val="sr-Cyrl-BA"/>
        </w:rPr>
      </w:pPr>
      <w:bookmarkStart w:id="5" w:name="_Toc468037834"/>
      <w:bookmarkStart w:id="6" w:name="_Toc468037936"/>
      <w:bookmarkStart w:id="7" w:name="_Toc468039222"/>
      <w:bookmarkStart w:id="8" w:name="_Toc468039303"/>
      <w:bookmarkStart w:id="9" w:name="_Toc468039728"/>
      <w:bookmarkStart w:id="10" w:name="_Toc473490875"/>
      <w:bookmarkStart w:id="11" w:name="_Toc171321291"/>
      <w:bookmarkStart w:id="12" w:name="_Toc469295929"/>
      <w:bookmarkEnd w:id="5"/>
      <w:bookmarkEnd w:id="6"/>
      <w:bookmarkEnd w:id="7"/>
      <w:bookmarkEnd w:id="8"/>
      <w:bookmarkEnd w:id="9"/>
      <w:r w:rsidRPr="00790D2A">
        <w:rPr>
          <w:rFonts w:ascii="Calibri" w:hAnsi="Calibri" w:cs="Calibri"/>
          <w:sz w:val="28"/>
          <w:szCs w:val="28"/>
          <w:lang w:val="sr-Cyrl-BA"/>
        </w:rPr>
        <w:t>Стратешка</w:t>
      </w:r>
      <w:r w:rsidR="003B6EC8" w:rsidRPr="00790D2A">
        <w:rPr>
          <w:rFonts w:ascii="Calibri" w:hAnsi="Calibri" w:cs="Calibri"/>
          <w:sz w:val="28"/>
          <w:szCs w:val="28"/>
          <w:lang w:val="sr-Cyrl-BA"/>
        </w:rPr>
        <w:t xml:space="preserve"> </w:t>
      </w:r>
      <w:r w:rsidRPr="00790D2A">
        <w:rPr>
          <w:rFonts w:ascii="Calibri" w:hAnsi="Calibri" w:cs="Calibri"/>
          <w:sz w:val="28"/>
          <w:szCs w:val="28"/>
          <w:lang w:val="sr-Cyrl-BA"/>
        </w:rPr>
        <w:t>платформа</w:t>
      </w:r>
      <w:bookmarkEnd w:id="10"/>
      <w:bookmarkEnd w:id="11"/>
    </w:p>
    <w:p w:rsidR="003B6EC8" w:rsidRPr="00790D2A" w:rsidRDefault="00966068" w:rsidP="0018366E">
      <w:pPr>
        <w:pStyle w:val="Heading2"/>
        <w:numPr>
          <w:ilvl w:val="1"/>
          <w:numId w:val="4"/>
        </w:numPr>
        <w:rPr>
          <w:rFonts w:ascii="Calibri" w:hAnsi="Calibri" w:cs="Calibri"/>
          <w:lang w:val="sr-Cyrl-BA"/>
        </w:rPr>
      </w:pPr>
      <w:bookmarkStart w:id="13" w:name="_Toc171321292"/>
      <w:r w:rsidRPr="00790D2A">
        <w:rPr>
          <w:rFonts w:ascii="Calibri" w:hAnsi="Calibri" w:cs="Calibri"/>
          <w:lang w:val="sr-Cyrl-BA"/>
        </w:rPr>
        <w:t>Ситуациона</w:t>
      </w:r>
      <w:r w:rsidR="003B6EC8" w:rsidRPr="00790D2A">
        <w:rPr>
          <w:rFonts w:ascii="Calibri" w:hAnsi="Calibri" w:cs="Calibri"/>
          <w:lang w:val="sr-Cyrl-BA"/>
        </w:rPr>
        <w:t xml:space="preserve"> </w:t>
      </w:r>
      <w:r w:rsidRPr="00790D2A">
        <w:rPr>
          <w:rFonts w:ascii="Calibri" w:hAnsi="Calibri" w:cs="Calibri"/>
          <w:lang w:val="sr-Cyrl-BA"/>
        </w:rPr>
        <w:t>анализа</w:t>
      </w:r>
      <w:bookmarkEnd w:id="13"/>
    </w:p>
    <w:p w:rsidR="002E2275" w:rsidRDefault="000D3208" w:rsidP="000D3208">
      <w:pPr>
        <w:pStyle w:val="Heading3"/>
        <w:numPr>
          <w:ilvl w:val="0"/>
          <w:numId w:val="0"/>
        </w:numPr>
      </w:pPr>
      <w:bookmarkStart w:id="14" w:name="_Toc171321293"/>
      <w:bookmarkEnd w:id="12"/>
      <w:r>
        <w:rPr>
          <w:lang/>
        </w:rPr>
        <w:t xml:space="preserve">а) </w:t>
      </w:r>
      <w:r w:rsidR="002E2275" w:rsidRPr="002E2275">
        <w:t>Кључне историјске чињенице</w:t>
      </w:r>
      <w:bookmarkEnd w:id="14"/>
    </w:p>
    <w:p w:rsidR="007F67F9" w:rsidRPr="00B905BD" w:rsidRDefault="007B0B50" w:rsidP="00B905BD">
      <w:pPr>
        <w:spacing w:line="259" w:lineRule="auto"/>
        <w:jc w:val="both"/>
        <w:rPr>
          <w:rFonts w:ascii="Calibri" w:hAnsi="Calibri" w:cs="Calibri"/>
          <w:lang w:val="sr-Cyrl-BA" w:eastAsia="hr-HR"/>
        </w:rPr>
      </w:pPr>
      <w:r w:rsidRPr="00B905BD">
        <w:rPr>
          <w:rFonts w:ascii="Calibri" w:hAnsi="Calibri" w:cs="Calibri"/>
          <w:lang w:val="sr-Cyrl-BA" w:eastAsia="hr-HR"/>
        </w:rPr>
        <w:t>Име насељеног мјеста Бијељина са сигурношћу се прати преко пет и по вијекова, први пут 1446. године у историјским изворима (Дубровачки архив, Ламентадефорис - том 20, стр.71). Као што је познато, најдужи историјски период у овом крају односио се на период турске владавине (1521-1878) са паузама 1688-1690</w:t>
      </w:r>
      <w:r w:rsidR="00D27289">
        <w:rPr>
          <w:rFonts w:ascii="Calibri" w:hAnsi="Calibri" w:cs="Calibri"/>
          <w:lang w:val="sr-Cyrl-BA" w:eastAsia="hr-HR"/>
        </w:rPr>
        <w:t>.</w:t>
      </w:r>
      <w:r w:rsidRPr="00B905BD">
        <w:rPr>
          <w:rFonts w:ascii="Calibri" w:hAnsi="Calibri" w:cs="Calibri"/>
          <w:lang w:val="sr-Cyrl-BA" w:eastAsia="hr-HR"/>
        </w:rPr>
        <w:t xml:space="preserve"> и 1716-1739</w:t>
      </w:r>
      <w:r w:rsidR="00D27289">
        <w:rPr>
          <w:rFonts w:ascii="Calibri" w:hAnsi="Calibri" w:cs="Calibri"/>
          <w:lang w:val="sr-Cyrl-BA" w:eastAsia="hr-HR"/>
        </w:rPr>
        <w:t>.</w:t>
      </w:r>
      <w:r w:rsidRPr="00B905BD">
        <w:rPr>
          <w:rFonts w:ascii="Calibri" w:hAnsi="Calibri" w:cs="Calibri"/>
          <w:lang w:val="sr-Cyrl-BA" w:eastAsia="hr-HR"/>
        </w:rPr>
        <w:t xml:space="preserve"> године. Наиме, од почетка турске управе Бијељина је била нивоа нахије, а званично од 1585.</w:t>
      </w:r>
      <w:r w:rsidR="001A766B" w:rsidRPr="00B905BD">
        <w:rPr>
          <w:rFonts w:ascii="Calibri" w:hAnsi="Calibri" w:cs="Calibri"/>
          <w:lang w:eastAsia="hr-HR"/>
        </w:rPr>
        <w:t xml:space="preserve"> </w:t>
      </w:r>
      <w:r w:rsidRPr="00B905BD">
        <w:rPr>
          <w:rFonts w:ascii="Calibri" w:hAnsi="Calibri" w:cs="Calibri"/>
          <w:lang w:val="sr-Cyrl-BA" w:eastAsia="hr-HR"/>
        </w:rPr>
        <w:t>године има статус касабе (мањег града) у којој се налазио и центар кадилука (судска власт). Ове статусе Бијељина је имала и у вр</w:t>
      </w:r>
      <w:r w:rsidR="00BF2AAE">
        <w:rPr>
          <w:rFonts w:ascii="Calibri" w:hAnsi="Calibri" w:cs="Calibri"/>
          <w:lang w:eastAsia="hr-HR"/>
        </w:rPr>
        <w:t>иј</w:t>
      </w:r>
      <w:r w:rsidRPr="00B905BD">
        <w:rPr>
          <w:rFonts w:ascii="Calibri" w:hAnsi="Calibri" w:cs="Calibri"/>
          <w:lang w:val="sr-Cyrl-BA" w:eastAsia="hr-HR"/>
        </w:rPr>
        <w:t xml:space="preserve">еме Аустро-Угарске Монархије када је, током окупације, добила и статус котарског мјеста. Одмах на почетку Аустро-Угарске окупације Бијељина је имала статус општине, а први Статут општине је одобрен већ у марту 1879. године. У то вријеме Бијељина је имала 1.602 стамбена објекта и 6.090 становника и по величини је била на петом мјесту у БиХ. </w:t>
      </w:r>
    </w:p>
    <w:p w:rsidR="000D3208" w:rsidRPr="00B905BD" w:rsidRDefault="007B0B50" w:rsidP="00B905BD">
      <w:pPr>
        <w:spacing w:line="259" w:lineRule="auto"/>
        <w:jc w:val="both"/>
        <w:rPr>
          <w:rFonts w:ascii="Calibri" w:hAnsi="Calibri" w:cs="Calibri"/>
          <w:lang w:val="sr-Cyrl-BA" w:eastAsia="hr-HR"/>
        </w:rPr>
      </w:pPr>
      <w:r w:rsidRPr="00B905BD">
        <w:rPr>
          <w:rFonts w:ascii="Calibri" w:hAnsi="Calibri" w:cs="Calibri"/>
          <w:lang w:val="sr-Cyrl-BA" w:eastAsia="hr-HR"/>
        </w:rPr>
        <w:t>У Краљевини Југославији, Бијељина има статус среског мјеста са 8 мањих општина у свом саставу. Овај статус Бијељина је изгубила 1955. године са увођењем новог комуналног система. У догађајима на крају 20. в</w:t>
      </w:r>
      <w:r w:rsidR="005C374D">
        <w:rPr>
          <w:rFonts w:ascii="Calibri" w:hAnsi="Calibri" w:cs="Calibri"/>
          <w:lang w:val="sr-Cyrl-BA" w:eastAsia="hr-HR"/>
        </w:rPr>
        <w:t>иј</w:t>
      </w:r>
      <w:r w:rsidRPr="00B905BD">
        <w:rPr>
          <w:rFonts w:ascii="Calibri" w:hAnsi="Calibri" w:cs="Calibri"/>
          <w:lang w:val="sr-Cyrl-BA" w:eastAsia="hr-HR"/>
        </w:rPr>
        <w:t>ека Бијељина се показала као изузетно значајна општина, чији је центар - Град Бијељина добио бројно новонасељено становништво и постао географско средиште Републике Српске.</w:t>
      </w:r>
    </w:p>
    <w:p w:rsidR="007B0B50" w:rsidRPr="00B905BD" w:rsidRDefault="000D3208" w:rsidP="000D3208">
      <w:pPr>
        <w:pStyle w:val="Heading3"/>
        <w:numPr>
          <w:ilvl w:val="0"/>
          <w:numId w:val="0"/>
        </w:numPr>
      </w:pPr>
      <w:bookmarkStart w:id="15" w:name="_Toc171321294"/>
      <w:r w:rsidRPr="00B905BD">
        <w:rPr>
          <w:lang/>
        </w:rPr>
        <w:t xml:space="preserve">б) </w:t>
      </w:r>
      <w:r w:rsidR="002E2275" w:rsidRPr="00B905BD">
        <w:t>Географске, просторне, природне и климатске одлике</w:t>
      </w:r>
      <w:bookmarkEnd w:id="15"/>
    </w:p>
    <w:p w:rsidR="007B0B50" w:rsidRPr="00B905BD" w:rsidRDefault="007B0B50" w:rsidP="00B905BD">
      <w:pPr>
        <w:spacing w:line="259" w:lineRule="auto"/>
        <w:jc w:val="both"/>
        <w:rPr>
          <w:rFonts w:ascii="Calibri" w:hAnsi="Calibri" w:cs="Calibri"/>
          <w:lang w:val="sr-Cyrl-BA" w:eastAsia="hr-HR"/>
        </w:rPr>
      </w:pPr>
      <w:r w:rsidRPr="00B905BD">
        <w:rPr>
          <w:rFonts w:ascii="Calibri" w:hAnsi="Calibri" w:cs="Calibri"/>
          <w:lang w:val="sr-Cyrl-BA" w:eastAsia="hr-HR"/>
        </w:rPr>
        <w:t>Град Бијељина налази се на сјевероисточном дијелу Републике Српске и БиХ и обухвата равничарско географско подручје Семберије и блага побрђа Мајевице. Територија Града захвата 734 квадратна километра претежно равничарске и равничарско-брежуљкасте семберске низије, просјечне надморске висине око 90 метара. Семберија овај крај чини најплоднијим регионом у Републици Српској и БиХ.</w:t>
      </w:r>
    </w:p>
    <w:p w:rsidR="007B0B50" w:rsidRPr="00B905BD" w:rsidRDefault="007B0B50" w:rsidP="00B905BD">
      <w:pPr>
        <w:spacing w:line="259" w:lineRule="auto"/>
        <w:jc w:val="both"/>
        <w:rPr>
          <w:rFonts w:ascii="Calibri" w:hAnsi="Calibri" w:cs="Calibri"/>
          <w:lang w:val="sr-Cyrl-BA" w:eastAsia="hr-HR"/>
        </w:rPr>
      </w:pPr>
      <w:r w:rsidRPr="00B905BD">
        <w:rPr>
          <w:rFonts w:ascii="Calibri" w:hAnsi="Calibri" w:cs="Calibri"/>
          <w:lang w:val="sr-Cyrl-BA" w:eastAsia="hr-HR"/>
        </w:rPr>
        <w:t>Клима је умјерено-континентална са средњом годишњом температуром од око 12°C, уз 90 до 100 дана са падавинама годишње. Поред ријека Дрина и Сава, значајнији водни ресурси су рјечице Јања, Гњица и Лукавац.</w:t>
      </w:r>
    </w:p>
    <w:p w:rsidR="007B0B50" w:rsidRPr="00B905BD" w:rsidRDefault="007B0B50" w:rsidP="00B905BD">
      <w:pPr>
        <w:spacing w:line="259" w:lineRule="auto"/>
        <w:jc w:val="both"/>
        <w:rPr>
          <w:rFonts w:ascii="Calibri" w:hAnsi="Calibri" w:cs="Calibri"/>
          <w:lang w:val="sr-Cyrl-BA" w:eastAsia="hr-HR"/>
        </w:rPr>
      </w:pPr>
      <w:r w:rsidRPr="00B905BD">
        <w:rPr>
          <w:rFonts w:ascii="Calibri" w:hAnsi="Calibri" w:cs="Calibri"/>
          <w:lang w:val="sr-Cyrl-BA" w:eastAsia="hr-HR"/>
        </w:rPr>
        <w:t>Семберија лежи на огромном подземном језеру термалне воде која се користи за бањско лијечење. Поред коришћења геотермалне воде за бањско лијечење, постоје велике могућности и за њено коришћење за загријавање стамбених, индустријских и пољопривредних затворених простора. На југозападном дијелу од градског подручја Бијељине налазе се знатне резерве квалитетне глине која се користи за производњу опекарских производа.</w:t>
      </w:r>
    </w:p>
    <w:p w:rsidR="007B0B50" w:rsidRPr="009D224D" w:rsidRDefault="007B0B50" w:rsidP="00B905BD">
      <w:pPr>
        <w:spacing w:line="259" w:lineRule="auto"/>
        <w:jc w:val="both"/>
        <w:rPr>
          <w:rFonts w:ascii="Calibri" w:hAnsi="Calibri" w:cs="Calibri"/>
          <w:lang w:val="sr-Cyrl-BA" w:eastAsia="hr-HR"/>
        </w:rPr>
      </w:pPr>
      <w:r w:rsidRPr="00B905BD">
        <w:rPr>
          <w:rFonts w:ascii="Calibri" w:hAnsi="Calibri" w:cs="Calibri"/>
          <w:lang w:val="sr-Cyrl-BA" w:eastAsia="hr-HR"/>
        </w:rPr>
        <w:t xml:space="preserve">По величини површине, Град Бијељина је </w:t>
      </w:r>
      <w:r w:rsidR="009D224D">
        <w:rPr>
          <w:rFonts w:ascii="Calibri" w:hAnsi="Calibri" w:cs="Calibri"/>
          <w:lang w:eastAsia="hr-HR"/>
        </w:rPr>
        <w:t>десета</w:t>
      </w:r>
      <w:r w:rsidRPr="00B905BD">
        <w:rPr>
          <w:rFonts w:ascii="Calibri" w:hAnsi="Calibri" w:cs="Calibri"/>
          <w:lang w:val="sr-Cyrl-BA" w:eastAsia="hr-HR"/>
        </w:rPr>
        <w:t xml:space="preserve"> локална заједница, међу </w:t>
      </w:r>
      <w:r w:rsidRPr="00EB76CC">
        <w:rPr>
          <w:rFonts w:ascii="Calibri" w:hAnsi="Calibri" w:cs="Calibri"/>
          <w:lang w:val="sr-Cyrl-BA" w:eastAsia="hr-HR"/>
        </w:rPr>
        <w:t>6</w:t>
      </w:r>
      <w:r w:rsidR="0018366E" w:rsidRPr="00EB76CC">
        <w:rPr>
          <w:rFonts w:ascii="Calibri" w:hAnsi="Calibri" w:cs="Calibri"/>
          <w:lang w:eastAsia="hr-HR"/>
        </w:rPr>
        <w:t>4</w:t>
      </w:r>
      <w:r w:rsidRPr="00EB76CC">
        <w:rPr>
          <w:rFonts w:ascii="Calibri" w:hAnsi="Calibri" w:cs="Calibri"/>
          <w:lang w:val="sr-Cyrl-BA" w:eastAsia="hr-HR"/>
        </w:rPr>
        <w:t xml:space="preserve"> општина</w:t>
      </w:r>
      <w:r w:rsidRPr="00B905BD">
        <w:rPr>
          <w:rFonts w:ascii="Calibri" w:hAnsi="Calibri" w:cs="Calibri"/>
          <w:lang w:val="sr-Cyrl-BA" w:eastAsia="hr-HR"/>
        </w:rPr>
        <w:t xml:space="preserve"> и градова у Републици Српској, </w:t>
      </w:r>
      <w:r w:rsidR="009D224D">
        <w:rPr>
          <w:rFonts w:ascii="Calibri" w:hAnsi="Calibri" w:cs="Calibri"/>
          <w:lang w:val="sr-Cyrl-BA" w:eastAsia="hr-HR"/>
        </w:rPr>
        <w:t>а 18</w:t>
      </w:r>
      <w:r w:rsidR="007C3BC6">
        <w:rPr>
          <w:rFonts w:ascii="Calibri" w:hAnsi="Calibri" w:cs="Calibri"/>
          <w:lang w:val="sr-Cyrl-BA" w:eastAsia="hr-HR"/>
        </w:rPr>
        <w:t>.</w:t>
      </w:r>
      <w:r w:rsidR="009D224D">
        <w:rPr>
          <w:rFonts w:ascii="Calibri" w:hAnsi="Calibri" w:cs="Calibri"/>
          <w:lang w:val="sr-Cyrl-BA" w:eastAsia="hr-HR"/>
        </w:rPr>
        <w:t xml:space="preserve"> у цијелој Босни и Херцеговини од укупно 143 јединице локалне самоуправе. Бијељина је, по броју становника, други по величини град у Републици Српској, док је на нивоу Босне и Херцеговине шести</w:t>
      </w:r>
      <w:r w:rsidRPr="00B905BD">
        <w:rPr>
          <w:rFonts w:ascii="Calibri" w:hAnsi="Calibri" w:cs="Calibri"/>
          <w:lang w:val="sr-Cyrl-BA" w:eastAsia="hr-HR"/>
        </w:rPr>
        <w:t xml:space="preserve">. Посебан </w:t>
      </w:r>
      <w:r w:rsidRPr="00B905BD">
        <w:rPr>
          <w:rFonts w:ascii="Calibri" w:hAnsi="Calibri" w:cs="Calibri"/>
          <w:lang w:val="sr-Cyrl-BA" w:eastAsia="hr-HR"/>
        </w:rPr>
        <w:lastRenderedPageBreak/>
        <w:t xml:space="preserve">географски положај, економски и људски потенцијали су допринијели да Бијељина постане регионални центар на који се ослањају општине мајевичког и бирчанског региона. У Бијељини је сједиште неколико институција Републике Српске као и више организационих јединица појединих органа државне управе, те сједиште окружних правосудних органа. Бијељина је и универзитетски центар у коме студира </w:t>
      </w:r>
      <w:r w:rsidRPr="00A86F10">
        <w:rPr>
          <w:rFonts w:ascii="Calibri" w:hAnsi="Calibri" w:cs="Calibri"/>
          <w:lang w:val="sr-Cyrl-BA" w:eastAsia="hr-HR"/>
        </w:rPr>
        <w:t xml:space="preserve">око </w:t>
      </w:r>
      <w:r w:rsidR="00A86F10" w:rsidRPr="00A86F10">
        <w:rPr>
          <w:rFonts w:ascii="Calibri" w:hAnsi="Calibri" w:cs="Calibri"/>
          <w:lang w:val="sr-Cyrl-BA" w:eastAsia="hr-HR"/>
        </w:rPr>
        <w:t>четири</w:t>
      </w:r>
      <w:r w:rsidRPr="00A86F10">
        <w:rPr>
          <w:rFonts w:ascii="Calibri" w:hAnsi="Calibri" w:cs="Calibri"/>
          <w:lang w:val="sr-Cyrl-BA" w:eastAsia="hr-HR"/>
        </w:rPr>
        <w:t xml:space="preserve"> хиљада студената на више универзитета.</w:t>
      </w:r>
    </w:p>
    <w:p w:rsidR="00C75370" w:rsidRPr="00AD28DF" w:rsidRDefault="007B0B50" w:rsidP="00B905BD">
      <w:pPr>
        <w:spacing w:line="259" w:lineRule="auto"/>
        <w:jc w:val="both"/>
        <w:rPr>
          <w:rFonts w:ascii="Calibri" w:hAnsi="Calibri" w:cs="Calibri"/>
          <w:lang w:val="sr-Cyrl-BA" w:eastAsia="hr-HR"/>
        </w:rPr>
      </w:pPr>
      <w:r w:rsidRPr="00B905BD">
        <w:rPr>
          <w:rFonts w:ascii="Calibri" w:hAnsi="Calibri" w:cs="Calibri"/>
          <w:lang w:val="sr-Cyrl-BA" w:eastAsia="hr-HR"/>
        </w:rPr>
        <w:t xml:space="preserve">Савремени асфалтирани путеви у дужини од 144 </w:t>
      </w:r>
      <w:r w:rsidR="00DF3FA2" w:rsidRPr="00B905BD">
        <w:rPr>
          <w:rFonts w:ascii="Calibri" w:hAnsi="Calibri" w:cs="Calibri"/>
          <w:lang w:val="sr-Cyrl-BA" w:eastAsia="hr-HR"/>
        </w:rPr>
        <w:t>километра</w:t>
      </w:r>
      <w:r w:rsidRPr="00B905BD">
        <w:rPr>
          <w:rFonts w:ascii="Calibri" w:hAnsi="Calibri" w:cs="Calibri"/>
          <w:lang w:val="sr-Cyrl-BA" w:eastAsia="hr-HR"/>
        </w:rPr>
        <w:t xml:space="preserve"> омогућавају добру повезаност са свим дијеловима Републике Српске и Босне и Херцеговине, као и са Србијом од чије границе је удаљена 12 km и Републиком Хрватском до које удаљеност износи 45 km</w:t>
      </w:r>
      <w:r w:rsidRPr="00AD28DF">
        <w:rPr>
          <w:rFonts w:ascii="Calibri" w:hAnsi="Calibri" w:cs="Calibri"/>
          <w:lang w:val="sr-Cyrl-BA" w:eastAsia="hr-HR"/>
        </w:rPr>
        <w:t>. Бијељина је повезана са Србијом и жељезничком пругом Бијељина-Шид</w:t>
      </w:r>
      <w:r w:rsidR="00C75370" w:rsidRPr="00AD28DF">
        <w:rPr>
          <w:rStyle w:val="FootnoteReference"/>
          <w:rFonts w:ascii="Calibri" w:hAnsi="Calibri" w:cs="Calibri"/>
          <w:lang w:val="sr-Cyrl-BA" w:eastAsia="hr-HR"/>
        </w:rPr>
        <w:footnoteReference w:id="2"/>
      </w:r>
      <w:r w:rsidRPr="00AD28DF">
        <w:rPr>
          <w:rFonts w:ascii="Calibri" w:hAnsi="Calibri" w:cs="Calibri"/>
          <w:lang w:val="sr-Cyrl-BA" w:eastAsia="hr-HR"/>
        </w:rPr>
        <w:t>, код ко</w:t>
      </w:r>
      <w:r w:rsidR="006246E5" w:rsidRPr="00AD28DF">
        <w:rPr>
          <w:rFonts w:ascii="Calibri" w:hAnsi="Calibri" w:cs="Calibri"/>
          <w:lang w:val="sr-Cyrl-BA" w:eastAsia="hr-HR"/>
        </w:rPr>
        <w:t>је</w:t>
      </w:r>
      <w:r w:rsidRPr="00AD28DF">
        <w:rPr>
          <w:rFonts w:ascii="Calibri" w:hAnsi="Calibri" w:cs="Calibri"/>
          <w:lang w:val="sr-Cyrl-BA" w:eastAsia="hr-HR"/>
        </w:rPr>
        <w:t xml:space="preserve"> се укључује на жељезнички правац Београд - Загреб. </w:t>
      </w:r>
    </w:p>
    <w:p w:rsidR="000D3208" w:rsidRPr="00B905BD" w:rsidRDefault="007B0B50" w:rsidP="00B905BD">
      <w:pPr>
        <w:spacing w:line="259" w:lineRule="auto"/>
        <w:jc w:val="both"/>
        <w:rPr>
          <w:rFonts w:ascii="Calibri" w:hAnsi="Calibri" w:cs="Calibri"/>
          <w:lang w:val="sr-Cyrl-BA" w:eastAsia="hr-HR"/>
        </w:rPr>
      </w:pPr>
      <w:r w:rsidRPr="00AD28DF">
        <w:rPr>
          <w:rFonts w:ascii="Calibri" w:hAnsi="Calibri" w:cs="Calibri"/>
          <w:lang w:val="sr-Cyrl-BA" w:eastAsia="hr-HR"/>
        </w:rPr>
        <w:t>Бијељина се налази на раскршћу путева између важних регионалних</w:t>
      </w:r>
      <w:r w:rsidRPr="00B905BD">
        <w:rPr>
          <w:rFonts w:ascii="Calibri" w:hAnsi="Calibri" w:cs="Calibri"/>
          <w:lang w:val="sr-Cyrl-BA" w:eastAsia="hr-HR"/>
        </w:rPr>
        <w:t xml:space="preserve"> центара - од Београда је удаљена око 130, од Новог Сада око 120, од Бањалуке око 230, од Тузле 70, а од Сарајева око 200 километара. На територији </w:t>
      </w:r>
      <w:r w:rsidR="00C75370" w:rsidRPr="00B905BD">
        <w:rPr>
          <w:rFonts w:ascii="Calibri" w:hAnsi="Calibri" w:cs="Calibri"/>
          <w:lang w:val="sr-Cyrl-BA" w:eastAsia="hr-HR"/>
        </w:rPr>
        <w:t>г</w:t>
      </w:r>
      <w:r w:rsidRPr="00B905BD">
        <w:rPr>
          <w:rFonts w:ascii="Calibri" w:hAnsi="Calibri" w:cs="Calibri"/>
          <w:lang w:val="sr-Cyrl-BA" w:eastAsia="hr-HR"/>
        </w:rPr>
        <w:t>рада Бијељина постоје два друмска гранична прелаза према Србији, на ријеци Дрини и ријеци Сави</w:t>
      </w:r>
      <w:r w:rsidR="00C75370" w:rsidRPr="00B905BD">
        <w:rPr>
          <w:rFonts w:ascii="Calibri" w:hAnsi="Calibri" w:cs="Calibri"/>
          <w:lang w:val="sr-Cyrl-BA" w:eastAsia="hr-HR"/>
        </w:rPr>
        <w:t>,</w:t>
      </w:r>
      <w:r w:rsidRPr="00B905BD">
        <w:rPr>
          <w:rFonts w:ascii="Calibri" w:hAnsi="Calibri" w:cs="Calibri"/>
          <w:lang w:val="sr-Cyrl-BA" w:eastAsia="hr-HR"/>
        </w:rPr>
        <w:t xml:space="preserve"> као и по један скелски прелаз на овим ријекама, према Србији. На око педесет километара од Бијељине је прикључење на Паневропски коридор 10, односно ауто-пут Е-70 Београд-Загреб. Ријека Сава је пловна цијелим током уз сјеверну границу територије Града, а Бијељини су најближе ријечне луке у Брчком и у Сремској Митровици (на 40, односно 67 километара од Бијељине).</w:t>
      </w:r>
    </w:p>
    <w:p w:rsidR="002E2275" w:rsidRPr="00B905BD" w:rsidRDefault="000D3208" w:rsidP="00B905BD">
      <w:pPr>
        <w:pStyle w:val="Heading3"/>
        <w:numPr>
          <w:ilvl w:val="0"/>
          <w:numId w:val="0"/>
        </w:numPr>
        <w:spacing w:line="259" w:lineRule="auto"/>
      </w:pPr>
      <w:bookmarkStart w:id="16" w:name="_Toc171321295"/>
      <w:r w:rsidRPr="00B905BD">
        <w:rPr>
          <w:lang/>
        </w:rPr>
        <w:t xml:space="preserve">в) </w:t>
      </w:r>
      <w:r w:rsidR="002E2275" w:rsidRPr="00B905BD">
        <w:t>Демографске карактеристике и кретања</w:t>
      </w:r>
      <w:bookmarkEnd w:id="16"/>
    </w:p>
    <w:p w:rsidR="001D0B69" w:rsidRPr="00B905BD" w:rsidRDefault="002E2275" w:rsidP="00B905BD">
      <w:pPr>
        <w:pStyle w:val="Default"/>
        <w:spacing w:line="259" w:lineRule="auto"/>
        <w:jc w:val="both"/>
        <w:rPr>
          <w:lang/>
        </w:rPr>
      </w:pPr>
      <w:r w:rsidRPr="00111464">
        <w:rPr>
          <w:lang w:val="sr-Cyrl-BA"/>
        </w:rPr>
        <w:t xml:space="preserve">Према посљедњем званичном попису становништва из 2013. године, </w:t>
      </w:r>
      <w:r w:rsidR="00F9244F" w:rsidRPr="00B905BD">
        <w:rPr>
          <w:lang/>
        </w:rPr>
        <w:t xml:space="preserve">на подручју Бијељине је евидентирано укупно </w:t>
      </w:r>
      <w:r w:rsidR="00A86F10" w:rsidRPr="00A86F10">
        <w:rPr>
          <w:lang/>
        </w:rPr>
        <w:t>103.874</w:t>
      </w:r>
      <w:r w:rsidRPr="00A86F10">
        <w:rPr>
          <w:lang w:val="sr-Cyrl-BA"/>
        </w:rPr>
        <w:t xml:space="preserve"> </w:t>
      </w:r>
      <w:r w:rsidRPr="00111464">
        <w:rPr>
          <w:lang w:val="sr-Cyrl-BA"/>
        </w:rPr>
        <w:t>становника</w:t>
      </w:r>
      <w:r w:rsidR="00B22FA3" w:rsidRPr="00B905BD">
        <w:rPr>
          <w:lang/>
        </w:rPr>
        <w:t xml:space="preserve"> (од тога 53.114 жена и 50.760 мушкараца)</w:t>
      </w:r>
      <w:r w:rsidR="00F9244F" w:rsidRPr="00B905BD">
        <w:rPr>
          <w:lang/>
        </w:rPr>
        <w:t xml:space="preserve"> што је за </w:t>
      </w:r>
      <w:r w:rsidR="00B22FA3" w:rsidRPr="00B905BD">
        <w:rPr>
          <w:lang/>
        </w:rPr>
        <w:t xml:space="preserve">око </w:t>
      </w:r>
      <w:r w:rsidR="00F9244F" w:rsidRPr="00B905BD">
        <w:rPr>
          <w:lang/>
        </w:rPr>
        <w:t>1</w:t>
      </w:r>
      <w:r w:rsidR="00DF3FA2" w:rsidRPr="00B905BD">
        <w:rPr>
          <w:lang/>
        </w:rPr>
        <w:t>0</w:t>
      </w:r>
      <w:r w:rsidR="00F9244F" w:rsidRPr="00B905BD">
        <w:rPr>
          <w:lang/>
        </w:rPr>
        <w:t xml:space="preserve">% више у односу на претходни попис из 1991. године када је евидентирано 96.925 становника. У </w:t>
      </w:r>
      <w:r w:rsidR="006D5CE0" w:rsidRPr="00B905BD">
        <w:rPr>
          <w:lang/>
        </w:rPr>
        <w:t xml:space="preserve">том контексту треба напоменути да је Бијељина једна од ријетких локалних заједница у Републици Српској </w:t>
      </w:r>
      <w:r w:rsidR="008C547E" w:rsidRPr="00B905BD">
        <w:rPr>
          <w:lang/>
        </w:rPr>
        <w:t xml:space="preserve">која је имала константан тренд раста укупног броја становника у посљедњих некоико деценија укључујући ратни и поратни период. </w:t>
      </w:r>
      <w:r w:rsidR="001D0B69" w:rsidRPr="00B905BD">
        <w:rPr>
          <w:lang/>
        </w:rPr>
        <w:t xml:space="preserve">Кретање </w:t>
      </w:r>
      <w:r w:rsidR="006D5CE0" w:rsidRPr="00B905BD">
        <w:rPr>
          <w:lang/>
        </w:rPr>
        <w:t xml:space="preserve">укупног броја становника </w:t>
      </w:r>
      <w:r w:rsidR="001D0B69" w:rsidRPr="00B905BD">
        <w:rPr>
          <w:lang/>
        </w:rPr>
        <w:t>Бијељине у периоду од 1953. до 2013. године приказано је на наредном графикону.</w:t>
      </w:r>
    </w:p>
    <w:p w:rsidR="006D5CE0" w:rsidRPr="00B905BD" w:rsidRDefault="006D5CE0" w:rsidP="006D5CE0">
      <w:pPr>
        <w:pStyle w:val="Default"/>
        <w:jc w:val="both"/>
        <w:rPr>
          <w:lang/>
        </w:rPr>
      </w:pPr>
    </w:p>
    <w:p w:rsidR="001D0B69" w:rsidRPr="00B905BD" w:rsidRDefault="001D0B69" w:rsidP="001D0B69">
      <w:pPr>
        <w:pStyle w:val="Default"/>
        <w:jc w:val="center"/>
        <w:rPr>
          <w:lang/>
        </w:rPr>
      </w:pPr>
      <w:r w:rsidRPr="00E516BE">
        <w:rPr>
          <w:i/>
          <w:iCs/>
          <w:lang/>
        </w:rPr>
        <w:t>Графикон</w:t>
      </w:r>
      <w:r w:rsidR="006D5CE0" w:rsidRPr="00E516BE">
        <w:rPr>
          <w:i/>
          <w:iCs/>
          <w:lang/>
        </w:rPr>
        <w:t xml:space="preserve"> 1:</w:t>
      </w:r>
      <w:r w:rsidR="006D5CE0" w:rsidRPr="00B905BD">
        <w:rPr>
          <w:lang/>
        </w:rPr>
        <w:t xml:space="preserve"> </w:t>
      </w:r>
      <w:r w:rsidRPr="00B905BD">
        <w:rPr>
          <w:lang/>
        </w:rPr>
        <w:t>Укупан број становника</w:t>
      </w:r>
      <w:r w:rsidR="006D5CE0" w:rsidRPr="00B905BD">
        <w:rPr>
          <w:lang/>
        </w:rPr>
        <w:t xml:space="preserve"> Бијељине према резултатима </w:t>
      </w:r>
    </w:p>
    <w:p w:rsidR="001D0B69" w:rsidRPr="00B905BD" w:rsidRDefault="006D5CE0" w:rsidP="001D0B69">
      <w:pPr>
        <w:pStyle w:val="Default"/>
        <w:jc w:val="center"/>
        <w:rPr>
          <w:lang/>
        </w:rPr>
      </w:pPr>
      <w:r w:rsidRPr="00B905BD">
        <w:rPr>
          <w:lang/>
        </w:rPr>
        <w:t xml:space="preserve">пописа </w:t>
      </w:r>
      <w:r w:rsidR="001D0B69" w:rsidRPr="00B905BD">
        <w:rPr>
          <w:lang/>
        </w:rPr>
        <w:t>за период 1953 – 2013. година</w:t>
      </w:r>
    </w:p>
    <w:p w:rsidR="001D0B69" w:rsidRPr="00B905BD" w:rsidRDefault="001D0B69" w:rsidP="001D0B69">
      <w:pPr>
        <w:pStyle w:val="Default"/>
        <w:jc w:val="center"/>
        <w:rPr>
          <w:lang/>
        </w:rPr>
      </w:pPr>
      <w:r w:rsidRPr="00B905BD">
        <w:rPr>
          <w:noProof/>
          <w:lang w:val="sr-Latn-CS" w:eastAsia="sr-Latn-CS"/>
        </w:rPr>
        <w:lastRenderedPageBreak/>
        <w:drawing>
          <wp:inline distT="0" distB="0" distL="0" distR="0">
            <wp:extent cx="3579019" cy="1978818"/>
            <wp:effectExtent l="0" t="0" r="15240" b="15240"/>
            <wp:docPr id="1682042250" name="Chart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77BFC292-EED3-53C0-6E7F-02F182B1711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D5CE0" w:rsidRPr="00B905BD" w:rsidRDefault="006D5CE0" w:rsidP="006D5CE0">
      <w:pPr>
        <w:pStyle w:val="NoSpacing"/>
        <w:jc w:val="center"/>
        <w:rPr>
          <w:rFonts w:cs="Calibri"/>
          <w:i/>
          <w:iCs/>
          <w:sz w:val="24"/>
          <w:szCs w:val="24"/>
          <w:lang w:eastAsia="en-GB"/>
        </w:rPr>
      </w:pPr>
      <w:r w:rsidRPr="00B905BD">
        <w:rPr>
          <w:rFonts w:cs="Calibri"/>
          <w:i/>
          <w:iCs/>
          <w:sz w:val="24"/>
          <w:szCs w:val="24"/>
          <w:lang w:eastAsia="en-GB"/>
        </w:rPr>
        <w:t>Извор: Републички завод за статистику РС</w:t>
      </w:r>
    </w:p>
    <w:p w:rsidR="00B905BD" w:rsidRDefault="00B905BD" w:rsidP="003F524C">
      <w:pPr>
        <w:pStyle w:val="Default"/>
        <w:spacing w:line="259" w:lineRule="auto"/>
        <w:jc w:val="both"/>
        <w:rPr>
          <w:lang/>
        </w:rPr>
      </w:pPr>
    </w:p>
    <w:p w:rsidR="008C547E" w:rsidRPr="00B905BD" w:rsidRDefault="008C547E" w:rsidP="003F524C">
      <w:pPr>
        <w:pStyle w:val="Default"/>
        <w:spacing w:line="259" w:lineRule="auto"/>
        <w:jc w:val="both"/>
        <w:rPr>
          <w:lang/>
        </w:rPr>
      </w:pPr>
      <w:r w:rsidRPr="00B905BD">
        <w:rPr>
          <w:lang/>
        </w:rPr>
        <w:t>Ипак, позитив</w:t>
      </w:r>
      <w:r w:rsidR="004A49F0" w:rsidRPr="00B905BD">
        <w:rPr>
          <w:lang/>
        </w:rPr>
        <w:t>ан</w:t>
      </w:r>
      <w:r w:rsidRPr="00B905BD">
        <w:rPr>
          <w:lang/>
        </w:rPr>
        <w:t xml:space="preserve"> тренд</w:t>
      </w:r>
      <w:r w:rsidR="00136EC4" w:rsidRPr="00B905BD">
        <w:rPr>
          <w:lang/>
        </w:rPr>
        <w:t xml:space="preserve"> демографских кретања </w:t>
      </w:r>
      <w:r w:rsidR="004A49F0" w:rsidRPr="00B905BD">
        <w:rPr>
          <w:lang/>
        </w:rPr>
        <w:t>је</w:t>
      </w:r>
      <w:r w:rsidR="00136EC4" w:rsidRPr="00B905BD">
        <w:rPr>
          <w:lang/>
        </w:rPr>
        <w:t xml:space="preserve"> зауста</w:t>
      </w:r>
      <w:r w:rsidR="00B22FA3" w:rsidRPr="00B905BD">
        <w:rPr>
          <w:lang/>
        </w:rPr>
        <w:t>в</w:t>
      </w:r>
      <w:r w:rsidR="00136EC4" w:rsidRPr="00B905BD">
        <w:rPr>
          <w:lang/>
        </w:rPr>
        <w:t>љен након пописа из 2013. године</w:t>
      </w:r>
      <w:r w:rsidR="00EE6544">
        <w:rPr>
          <w:lang/>
        </w:rPr>
        <w:t>,</w:t>
      </w:r>
      <w:r w:rsidR="00136EC4" w:rsidRPr="00B905BD">
        <w:rPr>
          <w:lang/>
        </w:rPr>
        <w:t xml:space="preserve"> а </w:t>
      </w:r>
      <w:r w:rsidR="00B22FA3" w:rsidRPr="00B905BD">
        <w:rPr>
          <w:lang/>
        </w:rPr>
        <w:t>укупан број становника се у посљедњих неколико година смањује.</w:t>
      </w:r>
    </w:p>
    <w:p w:rsidR="00136EC4" w:rsidRPr="00B905BD" w:rsidRDefault="00136EC4" w:rsidP="003F524C">
      <w:pPr>
        <w:pStyle w:val="Default"/>
        <w:spacing w:line="259" w:lineRule="auto"/>
        <w:jc w:val="both"/>
        <w:rPr>
          <w:lang/>
        </w:rPr>
      </w:pPr>
    </w:p>
    <w:p w:rsidR="004A49F0" w:rsidRPr="00B905BD" w:rsidRDefault="004A49F0" w:rsidP="004A49F0">
      <w:pPr>
        <w:pStyle w:val="Default"/>
        <w:spacing w:line="259" w:lineRule="auto"/>
        <w:jc w:val="center"/>
        <w:rPr>
          <w:lang/>
        </w:rPr>
      </w:pPr>
      <w:r w:rsidRPr="00E516BE">
        <w:rPr>
          <w:i/>
          <w:iCs/>
          <w:lang/>
        </w:rPr>
        <w:t>Графикон 2</w:t>
      </w:r>
      <w:r w:rsidR="00136EC4" w:rsidRPr="00E516BE">
        <w:rPr>
          <w:i/>
          <w:iCs/>
          <w:lang/>
        </w:rPr>
        <w:t>:</w:t>
      </w:r>
      <w:r w:rsidR="00136EC4" w:rsidRPr="00B905BD">
        <w:rPr>
          <w:lang/>
        </w:rPr>
        <w:t xml:space="preserve"> </w:t>
      </w:r>
      <w:r w:rsidRPr="00B905BD">
        <w:rPr>
          <w:lang/>
        </w:rPr>
        <w:t>Укупан</w:t>
      </w:r>
      <w:r w:rsidR="00136EC4" w:rsidRPr="00B905BD">
        <w:rPr>
          <w:lang/>
        </w:rPr>
        <w:t xml:space="preserve"> број становника на подручју града Бијељин</w:t>
      </w:r>
      <w:r w:rsidR="00EE6544">
        <w:rPr>
          <w:lang/>
        </w:rPr>
        <w:t>а</w:t>
      </w:r>
    </w:p>
    <w:p w:rsidR="00136EC4" w:rsidRPr="00B905BD" w:rsidRDefault="00136EC4" w:rsidP="004A49F0">
      <w:pPr>
        <w:pStyle w:val="Default"/>
        <w:spacing w:line="259" w:lineRule="auto"/>
        <w:jc w:val="center"/>
        <w:rPr>
          <w:lang/>
        </w:rPr>
      </w:pPr>
      <w:r w:rsidRPr="00B905BD">
        <w:rPr>
          <w:lang/>
        </w:rPr>
        <w:t>за период 20</w:t>
      </w:r>
      <w:r w:rsidR="004A49F0" w:rsidRPr="00B905BD">
        <w:rPr>
          <w:lang/>
        </w:rPr>
        <w:t>1</w:t>
      </w:r>
      <w:r w:rsidR="00C00A7F">
        <w:rPr>
          <w:lang/>
        </w:rPr>
        <w:t>7</w:t>
      </w:r>
      <w:r w:rsidRPr="00B905BD">
        <w:rPr>
          <w:lang/>
        </w:rPr>
        <w:t xml:space="preserve"> – 202</w:t>
      </w:r>
      <w:r w:rsidR="00C00A7F">
        <w:rPr>
          <w:lang/>
        </w:rPr>
        <w:t>1</w:t>
      </w:r>
      <w:r w:rsidRPr="00B905BD">
        <w:rPr>
          <w:lang/>
        </w:rPr>
        <w:t>. година</w:t>
      </w:r>
      <w:r w:rsidR="004A49F0" w:rsidRPr="00B905BD">
        <w:rPr>
          <w:lang/>
        </w:rPr>
        <w:t xml:space="preserve"> (процјена Завода за статистику)</w:t>
      </w:r>
    </w:p>
    <w:p w:rsidR="00136EC4" w:rsidRPr="00B905BD" w:rsidRDefault="004A49F0" w:rsidP="004A49F0">
      <w:pPr>
        <w:pStyle w:val="Default"/>
        <w:spacing w:line="259" w:lineRule="auto"/>
        <w:jc w:val="center"/>
        <w:rPr>
          <w:lang/>
        </w:rPr>
      </w:pPr>
      <w:r w:rsidRPr="00B905BD">
        <w:rPr>
          <w:noProof/>
          <w:lang w:val="sr-Latn-CS" w:eastAsia="sr-Latn-CS"/>
        </w:rPr>
        <w:drawing>
          <wp:inline distT="0" distB="0" distL="0" distR="0">
            <wp:extent cx="3521551" cy="1843087"/>
            <wp:effectExtent l="0" t="0" r="9525" b="11430"/>
            <wp:docPr id="1248648159" name="Chart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7C8747B0-3A00-BADF-A48A-C1BF30AAE93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A49F0" w:rsidRPr="00B905BD" w:rsidRDefault="004A49F0" w:rsidP="004A49F0">
      <w:pPr>
        <w:pStyle w:val="NoSpacing"/>
        <w:jc w:val="center"/>
        <w:rPr>
          <w:rFonts w:cs="Calibri"/>
          <w:i/>
          <w:iCs/>
          <w:sz w:val="24"/>
          <w:szCs w:val="24"/>
          <w:lang w:eastAsia="en-GB"/>
        </w:rPr>
      </w:pPr>
      <w:r w:rsidRPr="00B905BD">
        <w:rPr>
          <w:rFonts w:cs="Calibri"/>
          <w:i/>
          <w:iCs/>
          <w:sz w:val="24"/>
          <w:szCs w:val="24"/>
          <w:lang w:eastAsia="en-GB"/>
        </w:rPr>
        <w:t>Извор: Републички завод за статистику РС</w:t>
      </w:r>
    </w:p>
    <w:p w:rsidR="00136EC4" w:rsidRPr="00B905BD" w:rsidRDefault="00136EC4" w:rsidP="003F524C">
      <w:pPr>
        <w:pStyle w:val="Default"/>
        <w:spacing w:line="259" w:lineRule="auto"/>
        <w:jc w:val="both"/>
        <w:rPr>
          <w:lang/>
        </w:rPr>
      </w:pPr>
    </w:p>
    <w:p w:rsidR="00136EC4" w:rsidRDefault="004A49F0" w:rsidP="00B905BD">
      <w:pPr>
        <w:pStyle w:val="Default"/>
        <w:jc w:val="both"/>
        <w:rPr>
          <w:lang/>
        </w:rPr>
      </w:pPr>
      <w:r w:rsidRPr="00B905BD">
        <w:rPr>
          <w:lang/>
        </w:rPr>
        <w:t>У прилог томе говоре и подаци о природном прираштају, који је негативан у претходних неколико година, односно број умрлих је константно већи од броја рођених.</w:t>
      </w:r>
    </w:p>
    <w:p w:rsidR="00B905BD" w:rsidRPr="00B905BD" w:rsidRDefault="00B905BD" w:rsidP="00B905BD">
      <w:pPr>
        <w:pStyle w:val="Default"/>
        <w:jc w:val="both"/>
        <w:rPr>
          <w:lang/>
        </w:rPr>
      </w:pPr>
    </w:p>
    <w:p w:rsidR="00CA5EBC" w:rsidRPr="00B31500" w:rsidRDefault="004A49F0" w:rsidP="00B31500">
      <w:pPr>
        <w:pStyle w:val="NoSpacing"/>
        <w:jc w:val="center"/>
        <w:rPr>
          <w:sz w:val="24"/>
          <w:szCs w:val="24"/>
        </w:rPr>
      </w:pPr>
      <w:r w:rsidRPr="00B31500">
        <w:rPr>
          <w:i/>
          <w:iCs/>
          <w:sz w:val="24"/>
          <w:szCs w:val="24"/>
        </w:rPr>
        <w:t>Табела 1</w:t>
      </w:r>
      <w:r w:rsidR="00E516BE" w:rsidRPr="00B31500">
        <w:rPr>
          <w:i/>
          <w:iCs/>
          <w:sz w:val="24"/>
          <w:szCs w:val="24"/>
          <w:lang/>
        </w:rPr>
        <w:t>.</w:t>
      </w:r>
      <w:r w:rsidRPr="00B31500">
        <w:rPr>
          <w:sz w:val="24"/>
          <w:szCs w:val="24"/>
        </w:rPr>
        <w:t xml:space="preserve"> Број живорођених и умрлих на подручју Б</w:t>
      </w:r>
      <w:r w:rsidR="00CA5EBC" w:rsidRPr="00B31500">
        <w:rPr>
          <w:sz w:val="24"/>
          <w:szCs w:val="24"/>
        </w:rPr>
        <w:t>ијељине</w:t>
      </w:r>
    </w:p>
    <w:tbl>
      <w:tblPr>
        <w:tblpPr w:leftFromText="180" w:rightFromText="180" w:vertAnchor="text" w:horzAnchor="margin" w:tblpXSpec="center" w:tblpY="341"/>
        <w:tblW w:w="8207" w:type="dxa"/>
        <w:tblLook w:val="04A0"/>
      </w:tblPr>
      <w:tblGrid>
        <w:gridCol w:w="1696"/>
        <w:gridCol w:w="1189"/>
        <w:gridCol w:w="594"/>
        <w:gridCol w:w="777"/>
        <w:gridCol w:w="797"/>
        <w:gridCol w:w="765"/>
        <w:gridCol w:w="1072"/>
        <w:gridCol w:w="1317"/>
      </w:tblGrid>
      <w:tr w:rsidR="00B31500" w:rsidRPr="000B4B20" w:rsidTr="00B31500">
        <w:trPr>
          <w:trHeight w:val="299"/>
        </w:trPr>
        <w:tc>
          <w:tcPr>
            <w:tcW w:w="1696" w:type="dxa"/>
            <w:vMerge w:val="restart"/>
            <w:tcBorders>
              <w:top w:val="single" w:sz="4" w:space="0" w:color="auto"/>
              <w:left w:val="single" w:sz="4" w:space="0" w:color="auto"/>
              <w:bottom w:val="single" w:sz="4" w:space="0" w:color="000000"/>
              <w:right w:val="single" w:sz="4" w:space="0" w:color="auto"/>
            </w:tcBorders>
            <w:shd w:val="clear" w:color="000000" w:fill="A6A6A6"/>
            <w:noWrap/>
            <w:vAlign w:val="center"/>
            <w:hideMark/>
          </w:tcPr>
          <w:p w:rsidR="00B31500" w:rsidRPr="000B4B20" w:rsidRDefault="00B31500" w:rsidP="00B31500">
            <w:pPr>
              <w:jc w:val="center"/>
              <w:rPr>
                <w:rFonts w:ascii="Calibri" w:hAnsi="Calibri" w:cs="Calibri"/>
                <w:b/>
                <w:bCs/>
                <w:color w:val="000000"/>
                <w:lang w:val="en-GB"/>
              </w:rPr>
            </w:pPr>
            <w:r w:rsidRPr="000B4B20">
              <w:rPr>
                <w:rFonts w:ascii="Calibri" w:hAnsi="Calibri" w:cs="Calibri"/>
                <w:b/>
                <w:bCs/>
                <w:color w:val="000000"/>
                <w:sz w:val="22"/>
                <w:szCs w:val="22"/>
                <w:lang w:val="en-GB"/>
              </w:rPr>
              <w:t>Година</w:t>
            </w:r>
          </w:p>
        </w:tc>
        <w:tc>
          <w:tcPr>
            <w:tcW w:w="2560" w:type="dxa"/>
            <w:gridSpan w:val="3"/>
            <w:tcBorders>
              <w:top w:val="single" w:sz="4" w:space="0" w:color="auto"/>
              <w:left w:val="nil"/>
              <w:bottom w:val="single" w:sz="4" w:space="0" w:color="auto"/>
              <w:right w:val="single" w:sz="4" w:space="0" w:color="auto"/>
            </w:tcBorders>
            <w:shd w:val="clear" w:color="000000" w:fill="A6A6A6"/>
          </w:tcPr>
          <w:p w:rsidR="00B31500" w:rsidRPr="000B4B20" w:rsidRDefault="00B31500" w:rsidP="00B31500">
            <w:pPr>
              <w:jc w:val="center"/>
              <w:rPr>
                <w:rFonts w:ascii="Calibri" w:hAnsi="Calibri" w:cs="Calibri"/>
                <w:b/>
                <w:bCs/>
                <w:color w:val="000000"/>
                <w:lang/>
              </w:rPr>
            </w:pPr>
            <w:r w:rsidRPr="000B4B20">
              <w:rPr>
                <w:rFonts w:ascii="Calibri" w:hAnsi="Calibri" w:cs="Calibri"/>
                <w:b/>
                <w:bCs/>
                <w:color w:val="000000"/>
                <w:sz w:val="22"/>
                <w:szCs w:val="22"/>
                <w:lang/>
              </w:rPr>
              <w:t>Број рођених</w:t>
            </w:r>
          </w:p>
        </w:tc>
        <w:tc>
          <w:tcPr>
            <w:tcW w:w="2634" w:type="dxa"/>
            <w:gridSpan w:val="3"/>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B31500" w:rsidRPr="000B4B20" w:rsidRDefault="00B31500" w:rsidP="00B31500">
            <w:pPr>
              <w:jc w:val="center"/>
              <w:rPr>
                <w:rFonts w:ascii="Calibri" w:hAnsi="Calibri" w:cs="Calibri"/>
                <w:b/>
                <w:bCs/>
                <w:color w:val="000000"/>
                <w:lang w:val="en-GB"/>
              </w:rPr>
            </w:pPr>
            <w:r w:rsidRPr="000B4B20">
              <w:rPr>
                <w:rFonts w:ascii="Calibri" w:hAnsi="Calibri" w:cs="Calibri"/>
                <w:b/>
                <w:bCs/>
                <w:color w:val="000000"/>
                <w:sz w:val="22"/>
                <w:szCs w:val="22"/>
                <w:lang w:val="en-GB"/>
              </w:rPr>
              <w:t>Број умрлих</w:t>
            </w:r>
          </w:p>
          <w:p w:rsidR="00B31500" w:rsidRPr="000B4B20" w:rsidRDefault="00B31500" w:rsidP="00B31500">
            <w:pPr>
              <w:jc w:val="center"/>
              <w:rPr>
                <w:rFonts w:ascii="Calibri" w:hAnsi="Calibri" w:cs="Calibri"/>
                <w:b/>
                <w:bCs/>
                <w:color w:val="000000"/>
                <w:lang w:val="en-GB"/>
              </w:rPr>
            </w:pPr>
          </w:p>
          <w:p w:rsidR="00B31500" w:rsidRPr="000B4B20" w:rsidRDefault="00B31500" w:rsidP="00B31500">
            <w:pPr>
              <w:jc w:val="center"/>
              <w:rPr>
                <w:rFonts w:ascii="Calibri" w:hAnsi="Calibri" w:cs="Calibri"/>
                <w:b/>
                <w:bCs/>
                <w:color w:val="000000"/>
                <w:lang w:val="en-GB"/>
              </w:rPr>
            </w:pPr>
          </w:p>
        </w:tc>
        <w:tc>
          <w:tcPr>
            <w:tcW w:w="1317" w:type="dxa"/>
            <w:tcBorders>
              <w:top w:val="single" w:sz="4" w:space="0" w:color="auto"/>
              <w:left w:val="single" w:sz="4" w:space="0" w:color="auto"/>
              <w:bottom w:val="single" w:sz="4" w:space="0" w:color="auto"/>
              <w:right w:val="single" w:sz="4" w:space="0" w:color="auto"/>
            </w:tcBorders>
            <w:shd w:val="clear" w:color="000000" w:fill="A6A6A6"/>
          </w:tcPr>
          <w:p w:rsidR="00B31500" w:rsidRPr="000B4B20" w:rsidRDefault="00B31500" w:rsidP="00B31500">
            <w:pPr>
              <w:jc w:val="center"/>
              <w:rPr>
                <w:rFonts w:ascii="Calibri" w:hAnsi="Calibri" w:cs="Calibri"/>
                <w:b/>
                <w:bCs/>
                <w:color w:val="000000"/>
                <w:lang/>
              </w:rPr>
            </w:pPr>
            <w:r w:rsidRPr="000B4B20">
              <w:rPr>
                <w:rFonts w:ascii="Calibri" w:hAnsi="Calibri" w:cs="Calibri"/>
                <w:b/>
                <w:bCs/>
                <w:color w:val="000000"/>
                <w:sz w:val="22"/>
                <w:szCs w:val="22"/>
                <w:lang/>
              </w:rPr>
              <w:t>Природни прираштај</w:t>
            </w:r>
          </w:p>
        </w:tc>
      </w:tr>
      <w:tr w:rsidR="00B31500" w:rsidRPr="000B4B20" w:rsidTr="00B31500">
        <w:trPr>
          <w:trHeight w:val="299"/>
        </w:trPr>
        <w:tc>
          <w:tcPr>
            <w:tcW w:w="1696" w:type="dxa"/>
            <w:vMerge/>
            <w:tcBorders>
              <w:top w:val="single" w:sz="4" w:space="0" w:color="auto"/>
              <w:left w:val="single" w:sz="4" w:space="0" w:color="auto"/>
              <w:bottom w:val="single" w:sz="4" w:space="0" w:color="000000"/>
              <w:right w:val="single" w:sz="4" w:space="0" w:color="auto"/>
            </w:tcBorders>
            <w:vAlign w:val="center"/>
            <w:hideMark/>
          </w:tcPr>
          <w:p w:rsidR="00B31500" w:rsidRPr="000B4B20" w:rsidRDefault="00B31500" w:rsidP="00B31500">
            <w:pPr>
              <w:rPr>
                <w:rFonts w:ascii="Calibri" w:hAnsi="Calibri" w:cs="Calibri"/>
                <w:b/>
                <w:bCs/>
                <w:color w:val="000000"/>
                <w:lang w:val="en-GB"/>
              </w:rPr>
            </w:pPr>
          </w:p>
        </w:tc>
        <w:tc>
          <w:tcPr>
            <w:tcW w:w="1189" w:type="dxa"/>
            <w:tcBorders>
              <w:top w:val="single" w:sz="4" w:space="0" w:color="auto"/>
              <w:left w:val="nil"/>
              <w:bottom w:val="single" w:sz="4" w:space="0" w:color="auto"/>
              <w:right w:val="single" w:sz="4" w:space="0" w:color="auto"/>
            </w:tcBorders>
            <w:shd w:val="clear" w:color="000000" w:fill="A6A6A6"/>
          </w:tcPr>
          <w:p w:rsidR="00B31500" w:rsidRPr="000B4B20" w:rsidRDefault="00B31500" w:rsidP="00B31500">
            <w:pPr>
              <w:jc w:val="center"/>
              <w:rPr>
                <w:rFonts w:ascii="Calibri" w:hAnsi="Calibri" w:cs="Calibri"/>
                <w:b/>
                <w:bCs/>
                <w:color w:val="000000"/>
                <w:lang w:val="en-GB"/>
              </w:rPr>
            </w:pPr>
            <w:r w:rsidRPr="000B4B20">
              <w:rPr>
                <w:rFonts w:ascii="Calibri" w:hAnsi="Calibri" w:cs="Calibri"/>
                <w:b/>
                <w:bCs/>
                <w:color w:val="000000"/>
                <w:sz w:val="22"/>
                <w:szCs w:val="22"/>
                <w:lang w:val="en-GB"/>
              </w:rPr>
              <w:t>М</w:t>
            </w:r>
          </w:p>
        </w:tc>
        <w:tc>
          <w:tcPr>
            <w:tcW w:w="594" w:type="dxa"/>
            <w:tcBorders>
              <w:top w:val="single" w:sz="4" w:space="0" w:color="auto"/>
              <w:left w:val="single" w:sz="4" w:space="0" w:color="auto"/>
              <w:bottom w:val="single" w:sz="4" w:space="0" w:color="auto"/>
              <w:right w:val="single" w:sz="4" w:space="0" w:color="auto"/>
            </w:tcBorders>
            <w:shd w:val="clear" w:color="000000" w:fill="A6A6A6"/>
          </w:tcPr>
          <w:p w:rsidR="00B31500" w:rsidRPr="000B4B20" w:rsidRDefault="00B31500" w:rsidP="00B31500">
            <w:pPr>
              <w:jc w:val="center"/>
              <w:rPr>
                <w:rFonts w:ascii="Calibri" w:hAnsi="Calibri" w:cs="Calibri"/>
                <w:b/>
                <w:bCs/>
                <w:color w:val="000000"/>
                <w:lang w:val="en-GB"/>
              </w:rPr>
            </w:pPr>
            <w:r w:rsidRPr="000B4B20">
              <w:rPr>
                <w:rFonts w:ascii="Calibri" w:hAnsi="Calibri" w:cs="Calibri"/>
                <w:b/>
                <w:bCs/>
                <w:color w:val="000000"/>
                <w:sz w:val="22"/>
                <w:szCs w:val="22"/>
                <w:lang w:val="en-GB"/>
              </w:rPr>
              <w:t>Ж</w:t>
            </w:r>
          </w:p>
        </w:tc>
        <w:tc>
          <w:tcPr>
            <w:tcW w:w="777" w:type="dxa"/>
            <w:tcBorders>
              <w:top w:val="single" w:sz="4" w:space="0" w:color="auto"/>
              <w:left w:val="single" w:sz="4" w:space="0" w:color="auto"/>
              <w:bottom w:val="single" w:sz="4" w:space="0" w:color="auto"/>
              <w:right w:val="single" w:sz="4" w:space="0" w:color="auto"/>
            </w:tcBorders>
            <w:shd w:val="clear" w:color="000000" w:fill="A6A6A6"/>
          </w:tcPr>
          <w:p w:rsidR="00B31500" w:rsidRPr="000B4B20" w:rsidRDefault="00B31500" w:rsidP="00B31500">
            <w:pPr>
              <w:jc w:val="center"/>
              <w:rPr>
                <w:rFonts w:ascii="Calibri" w:hAnsi="Calibri" w:cs="Calibri"/>
                <w:b/>
                <w:bCs/>
                <w:color w:val="000000"/>
                <w:lang w:val="en-GB"/>
              </w:rPr>
            </w:pPr>
            <w:r w:rsidRPr="000B4B20">
              <w:rPr>
                <w:rFonts w:ascii="Calibri" w:hAnsi="Calibri" w:cs="Calibri"/>
                <w:b/>
                <w:bCs/>
                <w:color w:val="000000"/>
                <w:sz w:val="22"/>
                <w:szCs w:val="22"/>
                <w:lang w:val="en-GB"/>
              </w:rPr>
              <w:t>С</w:t>
            </w:r>
          </w:p>
        </w:tc>
        <w:tc>
          <w:tcPr>
            <w:tcW w:w="797" w:type="dxa"/>
            <w:tcBorders>
              <w:top w:val="single" w:sz="4" w:space="0" w:color="auto"/>
              <w:left w:val="single" w:sz="4" w:space="0" w:color="auto"/>
              <w:bottom w:val="single" w:sz="4" w:space="0" w:color="auto"/>
              <w:right w:val="single" w:sz="4" w:space="0" w:color="auto"/>
            </w:tcBorders>
            <w:shd w:val="clear" w:color="000000" w:fill="A6A6A6"/>
            <w:hideMark/>
          </w:tcPr>
          <w:p w:rsidR="00B31500" w:rsidRPr="000B4B20" w:rsidRDefault="00B31500" w:rsidP="00B31500">
            <w:pPr>
              <w:jc w:val="center"/>
              <w:rPr>
                <w:rFonts w:ascii="Calibri" w:hAnsi="Calibri" w:cs="Calibri"/>
                <w:b/>
                <w:bCs/>
                <w:color w:val="000000"/>
                <w:lang w:val="en-GB"/>
              </w:rPr>
            </w:pPr>
            <w:r w:rsidRPr="000B4B20">
              <w:rPr>
                <w:rFonts w:ascii="Calibri" w:hAnsi="Calibri" w:cs="Calibri"/>
                <w:b/>
                <w:bCs/>
                <w:color w:val="000000"/>
                <w:sz w:val="22"/>
                <w:szCs w:val="22"/>
                <w:lang w:val="en-GB"/>
              </w:rPr>
              <w:t>М</w:t>
            </w:r>
          </w:p>
        </w:tc>
        <w:tc>
          <w:tcPr>
            <w:tcW w:w="765" w:type="dxa"/>
            <w:tcBorders>
              <w:top w:val="single" w:sz="4" w:space="0" w:color="auto"/>
              <w:left w:val="single" w:sz="4" w:space="0" w:color="auto"/>
              <w:bottom w:val="single" w:sz="4" w:space="0" w:color="auto"/>
              <w:right w:val="single" w:sz="4" w:space="0" w:color="auto"/>
            </w:tcBorders>
            <w:shd w:val="clear" w:color="000000" w:fill="A6A6A6"/>
            <w:hideMark/>
          </w:tcPr>
          <w:p w:rsidR="00B31500" w:rsidRPr="000B4B20" w:rsidRDefault="00B31500" w:rsidP="00B31500">
            <w:pPr>
              <w:jc w:val="center"/>
              <w:rPr>
                <w:rFonts w:ascii="Calibri" w:hAnsi="Calibri" w:cs="Calibri"/>
                <w:b/>
                <w:bCs/>
                <w:color w:val="000000"/>
                <w:lang w:val="en-GB"/>
              </w:rPr>
            </w:pPr>
            <w:r w:rsidRPr="000B4B20">
              <w:rPr>
                <w:rFonts w:ascii="Calibri" w:hAnsi="Calibri" w:cs="Calibri"/>
                <w:b/>
                <w:bCs/>
                <w:color w:val="000000"/>
                <w:sz w:val="22"/>
                <w:szCs w:val="22"/>
                <w:lang w:val="en-GB"/>
              </w:rPr>
              <w:t>Ж</w:t>
            </w:r>
          </w:p>
        </w:tc>
        <w:tc>
          <w:tcPr>
            <w:tcW w:w="1072" w:type="dxa"/>
            <w:tcBorders>
              <w:top w:val="single" w:sz="4" w:space="0" w:color="auto"/>
              <w:left w:val="single" w:sz="4" w:space="0" w:color="auto"/>
              <w:bottom w:val="single" w:sz="4" w:space="0" w:color="auto"/>
              <w:right w:val="single" w:sz="4" w:space="0" w:color="auto"/>
            </w:tcBorders>
            <w:shd w:val="clear" w:color="000000" w:fill="A6A6A6"/>
            <w:hideMark/>
          </w:tcPr>
          <w:p w:rsidR="00B31500" w:rsidRPr="000B4B20" w:rsidRDefault="00B31500" w:rsidP="00B31500">
            <w:pPr>
              <w:jc w:val="center"/>
              <w:rPr>
                <w:rFonts w:ascii="Calibri" w:hAnsi="Calibri" w:cs="Calibri"/>
                <w:b/>
                <w:bCs/>
                <w:color w:val="000000"/>
                <w:lang w:val="en-GB"/>
              </w:rPr>
            </w:pPr>
            <w:r w:rsidRPr="000B4B20">
              <w:rPr>
                <w:rFonts w:ascii="Calibri" w:hAnsi="Calibri" w:cs="Calibri"/>
                <w:b/>
                <w:bCs/>
                <w:color w:val="000000"/>
                <w:sz w:val="22"/>
                <w:szCs w:val="22"/>
                <w:lang w:val="en-GB"/>
              </w:rPr>
              <w:t>С</w:t>
            </w:r>
          </w:p>
        </w:tc>
        <w:tc>
          <w:tcPr>
            <w:tcW w:w="1317" w:type="dxa"/>
            <w:tcBorders>
              <w:top w:val="single" w:sz="4" w:space="0" w:color="auto"/>
              <w:left w:val="single" w:sz="4" w:space="0" w:color="auto"/>
              <w:bottom w:val="single" w:sz="4" w:space="0" w:color="auto"/>
              <w:right w:val="single" w:sz="4" w:space="0" w:color="auto"/>
            </w:tcBorders>
            <w:shd w:val="clear" w:color="000000" w:fill="A6A6A6"/>
          </w:tcPr>
          <w:p w:rsidR="00B31500" w:rsidRPr="000B4B20" w:rsidRDefault="00B31500" w:rsidP="00B31500">
            <w:pPr>
              <w:jc w:val="center"/>
              <w:rPr>
                <w:rFonts w:ascii="Calibri" w:hAnsi="Calibri" w:cs="Calibri"/>
                <w:b/>
                <w:bCs/>
                <w:color w:val="000000"/>
                <w:lang w:val="en-GB"/>
              </w:rPr>
            </w:pPr>
          </w:p>
        </w:tc>
      </w:tr>
      <w:tr w:rsidR="00B31500" w:rsidRPr="000B4B20" w:rsidTr="00B31500">
        <w:trPr>
          <w:trHeight w:val="309"/>
        </w:trPr>
        <w:tc>
          <w:tcPr>
            <w:tcW w:w="1696"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31500" w:rsidRPr="000B4B20" w:rsidRDefault="00B31500" w:rsidP="00B31500">
            <w:pPr>
              <w:jc w:val="center"/>
              <w:rPr>
                <w:rFonts w:ascii="Calibri" w:hAnsi="Calibri" w:cs="Calibri"/>
                <w:color w:val="000000"/>
                <w:lang/>
              </w:rPr>
            </w:pPr>
            <w:r w:rsidRPr="000B4B20">
              <w:rPr>
                <w:rFonts w:ascii="Calibri" w:hAnsi="Calibri" w:cs="Calibri"/>
                <w:color w:val="000000"/>
                <w:sz w:val="22"/>
                <w:szCs w:val="22"/>
                <w:lang w:val="en-GB"/>
              </w:rPr>
              <w:t>2020</w:t>
            </w:r>
            <w:r>
              <w:rPr>
                <w:rFonts w:ascii="Calibri" w:hAnsi="Calibri" w:cs="Calibri"/>
                <w:color w:val="000000"/>
                <w:sz w:val="22"/>
                <w:szCs w:val="22"/>
                <w:lang/>
              </w:rPr>
              <w:t>.</w:t>
            </w:r>
          </w:p>
        </w:tc>
        <w:tc>
          <w:tcPr>
            <w:tcW w:w="1189" w:type="dxa"/>
            <w:tcBorders>
              <w:top w:val="single" w:sz="4" w:space="0" w:color="auto"/>
              <w:left w:val="nil"/>
              <w:bottom w:val="single" w:sz="4" w:space="0" w:color="auto"/>
              <w:right w:val="single" w:sz="4" w:space="0" w:color="auto"/>
            </w:tcBorders>
            <w:shd w:val="clear" w:color="auto" w:fill="auto"/>
          </w:tcPr>
          <w:p w:rsidR="00B31500" w:rsidRPr="000B4B20" w:rsidRDefault="00B31500" w:rsidP="00B31500">
            <w:pPr>
              <w:jc w:val="right"/>
              <w:rPr>
                <w:rFonts w:ascii="Calibri" w:hAnsi="Calibri" w:cs="Calibri"/>
                <w:b/>
                <w:bCs/>
                <w:color w:val="000000"/>
                <w:lang w:val="en-GB"/>
              </w:rPr>
            </w:pPr>
            <w:r w:rsidRPr="000B4B20">
              <w:rPr>
                <w:rFonts w:ascii="Calibri" w:hAnsi="Calibri" w:cs="Calibri"/>
                <w:color w:val="000000"/>
                <w:sz w:val="22"/>
                <w:szCs w:val="22"/>
                <w:lang w:val="en-GB"/>
              </w:rPr>
              <w:t>637</w:t>
            </w: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B31500" w:rsidRPr="000B4B20" w:rsidRDefault="00B31500" w:rsidP="00B31500">
            <w:pPr>
              <w:jc w:val="right"/>
              <w:rPr>
                <w:rFonts w:ascii="Calibri" w:hAnsi="Calibri" w:cs="Calibri"/>
                <w:b/>
                <w:bCs/>
                <w:color w:val="000000"/>
                <w:lang w:val="en-GB"/>
              </w:rPr>
            </w:pPr>
            <w:r w:rsidRPr="000B4B20">
              <w:rPr>
                <w:rFonts w:ascii="Calibri" w:hAnsi="Calibri" w:cs="Calibri"/>
                <w:color w:val="000000"/>
                <w:sz w:val="22"/>
                <w:szCs w:val="22"/>
                <w:lang w:val="en-GB"/>
              </w:rPr>
              <w:t>542</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31500" w:rsidRPr="000B4B20" w:rsidRDefault="00B31500" w:rsidP="00B31500">
            <w:pPr>
              <w:jc w:val="right"/>
              <w:rPr>
                <w:rFonts w:ascii="Calibri" w:hAnsi="Calibri" w:cs="Calibri"/>
                <w:b/>
                <w:bCs/>
                <w:color w:val="000000"/>
                <w:lang w:val="en-GB"/>
              </w:rPr>
            </w:pPr>
            <w:r w:rsidRPr="000B4B20">
              <w:rPr>
                <w:rFonts w:ascii="Calibri" w:hAnsi="Calibri" w:cs="Calibri"/>
                <w:color w:val="000000"/>
                <w:sz w:val="22"/>
                <w:szCs w:val="22"/>
                <w:lang w:val="en-GB"/>
              </w:rPr>
              <w:t>1</w:t>
            </w:r>
            <w:r w:rsidRPr="000B4B20">
              <w:rPr>
                <w:rFonts w:ascii="Calibri" w:hAnsi="Calibri" w:cs="Calibri"/>
                <w:color w:val="000000"/>
                <w:sz w:val="22"/>
                <w:szCs w:val="22"/>
                <w:lang/>
              </w:rPr>
              <w:t>.</w:t>
            </w:r>
            <w:r w:rsidRPr="000B4B20">
              <w:rPr>
                <w:rFonts w:ascii="Calibri" w:hAnsi="Calibri" w:cs="Calibri"/>
                <w:color w:val="000000"/>
                <w:sz w:val="22"/>
                <w:szCs w:val="22"/>
                <w:lang w:val="en-GB"/>
              </w:rPr>
              <w:t>179</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500" w:rsidRPr="000B4B20" w:rsidRDefault="00B31500" w:rsidP="00B31500">
            <w:pPr>
              <w:jc w:val="right"/>
              <w:rPr>
                <w:rFonts w:ascii="Calibri" w:hAnsi="Calibri" w:cs="Calibri"/>
                <w:color w:val="000000"/>
                <w:lang w:val="en-GB"/>
              </w:rPr>
            </w:pPr>
            <w:r w:rsidRPr="000B4B20">
              <w:rPr>
                <w:rFonts w:ascii="Calibri" w:hAnsi="Calibri" w:cs="Calibri"/>
                <w:color w:val="000000"/>
                <w:sz w:val="22"/>
                <w:szCs w:val="22"/>
                <w:lang w:val="en-GB"/>
              </w:rPr>
              <w:t>721</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500" w:rsidRPr="000B4B20" w:rsidRDefault="00B31500" w:rsidP="00B31500">
            <w:pPr>
              <w:jc w:val="right"/>
              <w:rPr>
                <w:rFonts w:ascii="Calibri" w:hAnsi="Calibri" w:cs="Calibri"/>
                <w:color w:val="000000"/>
                <w:lang w:val="en-GB"/>
              </w:rPr>
            </w:pPr>
            <w:r w:rsidRPr="000B4B20">
              <w:rPr>
                <w:rFonts w:ascii="Calibri" w:hAnsi="Calibri" w:cs="Calibri"/>
                <w:color w:val="000000"/>
                <w:sz w:val="22"/>
                <w:szCs w:val="22"/>
                <w:lang w:val="en-GB"/>
              </w:rPr>
              <w:t>638</w:t>
            </w: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500" w:rsidRPr="000B4B20" w:rsidRDefault="00B31500" w:rsidP="00B31500">
            <w:pPr>
              <w:jc w:val="right"/>
              <w:rPr>
                <w:rFonts w:ascii="Calibri" w:hAnsi="Calibri" w:cs="Calibri"/>
                <w:color w:val="000000"/>
                <w:lang w:val="en-GB"/>
              </w:rPr>
            </w:pPr>
            <w:r w:rsidRPr="000B4B20">
              <w:rPr>
                <w:rFonts w:ascii="Calibri" w:hAnsi="Calibri" w:cs="Calibri"/>
                <w:color w:val="000000"/>
                <w:sz w:val="22"/>
                <w:szCs w:val="22"/>
                <w:lang w:val="en-GB"/>
              </w:rPr>
              <w:t>1</w:t>
            </w:r>
            <w:r w:rsidRPr="000B4B20">
              <w:rPr>
                <w:rFonts w:ascii="Calibri" w:hAnsi="Calibri" w:cs="Calibri"/>
                <w:color w:val="000000"/>
                <w:sz w:val="22"/>
                <w:szCs w:val="22"/>
                <w:lang/>
              </w:rPr>
              <w:t>.</w:t>
            </w:r>
            <w:r w:rsidRPr="000B4B20">
              <w:rPr>
                <w:rFonts w:ascii="Calibri" w:hAnsi="Calibri" w:cs="Calibri"/>
                <w:color w:val="000000"/>
                <w:sz w:val="22"/>
                <w:szCs w:val="22"/>
                <w:lang w:val="en-GB"/>
              </w:rPr>
              <w:t>359</w:t>
            </w:r>
          </w:p>
        </w:tc>
        <w:tc>
          <w:tcPr>
            <w:tcW w:w="13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31500" w:rsidRPr="000B4B20" w:rsidRDefault="00B31500" w:rsidP="00B31500">
            <w:pPr>
              <w:jc w:val="right"/>
              <w:rPr>
                <w:rFonts w:ascii="Calibri" w:hAnsi="Calibri" w:cs="Calibri"/>
                <w:b/>
                <w:bCs/>
                <w:color w:val="000000"/>
                <w:lang w:val="en-GB"/>
              </w:rPr>
            </w:pPr>
            <w:r w:rsidRPr="000B4B20">
              <w:rPr>
                <w:rFonts w:ascii="Calibri" w:hAnsi="Calibri" w:cs="Calibri"/>
                <w:b/>
                <w:bCs/>
                <w:color w:val="000000"/>
                <w:sz w:val="22"/>
                <w:szCs w:val="22"/>
                <w:lang w:val="en-GB"/>
              </w:rPr>
              <w:t>-180</w:t>
            </w:r>
          </w:p>
        </w:tc>
      </w:tr>
      <w:tr w:rsidR="00B31500" w:rsidRPr="000B4B20" w:rsidTr="00B31500">
        <w:trPr>
          <w:trHeight w:val="309"/>
        </w:trPr>
        <w:tc>
          <w:tcPr>
            <w:tcW w:w="1696"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31500" w:rsidRPr="000B4B20" w:rsidRDefault="00B31500" w:rsidP="00B31500">
            <w:pPr>
              <w:jc w:val="center"/>
              <w:rPr>
                <w:rFonts w:ascii="Calibri" w:hAnsi="Calibri" w:cs="Calibri"/>
                <w:color w:val="000000"/>
                <w:lang/>
              </w:rPr>
            </w:pPr>
            <w:r w:rsidRPr="000B4B20">
              <w:rPr>
                <w:rFonts w:ascii="Calibri" w:hAnsi="Calibri" w:cs="Calibri"/>
                <w:color w:val="000000"/>
                <w:sz w:val="22"/>
                <w:szCs w:val="22"/>
                <w:lang w:val="en-GB"/>
              </w:rPr>
              <w:t>2021</w:t>
            </w:r>
            <w:r>
              <w:rPr>
                <w:rFonts w:ascii="Calibri" w:hAnsi="Calibri" w:cs="Calibri"/>
                <w:color w:val="000000"/>
                <w:sz w:val="22"/>
                <w:szCs w:val="22"/>
                <w:lang/>
              </w:rPr>
              <w:t>.</w:t>
            </w:r>
          </w:p>
        </w:tc>
        <w:tc>
          <w:tcPr>
            <w:tcW w:w="1189" w:type="dxa"/>
            <w:tcBorders>
              <w:top w:val="single" w:sz="4" w:space="0" w:color="auto"/>
              <w:left w:val="nil"/>
              <w:bottom w:val="single" w:sz="4" w:space="0" w:color="auto"/>
              <w:right w:val="single" w:sz="4" w:space="0" w:color="auto"/>
            </w:tcBorders>
            <w:shd w:val="clear" w:color="auto" w:fill="auto"/>
            <w:vAlign w:val="bottom"/>
          </w:tcPr>
          <w:p w:rsidR="00B31500" w:rsidRPr="000B4B20" w:rsidRDefault="00B31500" w:rsidP="00B31500">
            <w:pPr>
              <w:jc w:val="right"/>
              <w:rPr>
                <w:rFonts w:ascii="Calibri" w:hAnsi="Calibri" w:cs="Calibri"/>
                <w:b/>
                <w:bCs/>
                <w:color w:val="000000"/>
                <w:lang w:val="en-GB"/>
              </w:rPr>
            </w:pPr>
            <w:r w:rsidRPr="000B4B20">
              <w:rPr>
                <w:rFonts w:ascii="Calibri" w:hAnsi="Calibri" w:cs="Calibri"/>
                <w:color w:val="000000"/>
                <w:sz w:val="22"/>
                <w:szCs w:val="22"/>
                <w:lang w:val="en-GB"/>
              </w:rPr>
              <w:t>675</w:t>
            </w:r>
          </w:p>
        </w:tc>
        <w:tc>
          <w:tcPr>
            <w:tcW w:w="594" w:type="dxa"/>
            <w:tcBorders>
              <w:top w:val="single" w:sz="4" w:space="0" w:color="auto"/>
              <w:left w:val="single" w:sz="4" w:space="0" w:color="auto"/>
              <w:bottom w:val="single" w:sz="4" w:space="0" w:color="auto"/>
              <w:right w:val="single" w:sz="4" w:space="0" w:color="auto"/>
            </w:tcBorders>
            <w:shd w:val="clear" w:color="auto" w:fill="auto"/>
            <w:vAlign w:val="bottom"/>
          </w:tcPr>
          <w:p w:rsidR="00B31500" w:rsidRPr="000B4B20" w:rsidRDefault="00B31500" w:rsidP="00B31500">
            <w:pPr>
              <w:jc w:val="right"/>
              <w:rPr>
                <w:rFonts w:ascii="Calibri" w:hAnsi="Calibri" w:cs="Calibri"/>
                <w:b/>
                <w:bCs/>
                <w:color w:val="000000"/>
                <w:lang w:val="en-GB"/>
              </w:rPr>
            </w:pPr>
            <w:r w:rsidRPr="000B4B20">
              <w:rPr>
                <w:rFonts w:ascii="Calibri" w:hAnsi="Calibri" w:cs="Calibri"/>
                <w:color w:val="000000"/>
                <w:sz w:val="22"/>
                <w:szCs w:val="22"/>
                <w:lang w:val="en-GB"/>
              </w:rPr>
              <w:t>648</w:t>
            </w:r>
          </w:p>
        </w:tc>
        <w:tc>
          <w:tcPr>
            <w:tcW w:w="777" w:type="dxa"/>
            <w:tcBorders>
              <w:top w:val="single" w:sz="4" w:space="0" w:color="auto"/>
              <w:left w:val="single" w:sz="4" w:space="0" w:color="auto"/>
              <w:bottom w:val="single" w:sz="4" w:space="0" w:color="auto"/>
              <w:right w:val="single" w:sz="4" w:space="0" w:color="auto"/>
            </w:tcBorders>
            <w:shd w:val="clear" w:color="auto" w:fill="auto"/>
            <w:vAlign w:val="bottom"/>
          </w:tcPr>
          <w:p w:rsidR="00B31500" w:rsidRPr="000B4B20" w:rsidRDefault="00B31500" w:rsidP="00B31500">
            <w:pPr>
              <w:jc w:val="right"/>
              <w:rPr>
                <w:rFonts w:ascii="Calibri" w:hAnsi="Calibri" w:cs="Calibri"/>
                <w:b/>
                <w:bCs/>
                <w:color w:val="000000"/>
                <w:lang w:val="en-GB"/>
              </w:rPr>
            </w:pPr>
            <w:r w:rsidRPr="000B4B20">
              <w:rPr>
                <w:rFonts w:ascii="Calibri" w:hAnsi="Calibri" w:cs="Calibri"/>
                <w:color w:val="000000"/>
                <w:sz w:val="22"/>
                <w:szCs w:val="22"/>
                <w:lang w:val="en-GB"/>
              </w:rPr>
              <w:t>1</w:t>
            </w:r>
            <w:r w:rsidRPr="000B4B20">
              <w:rPr>
                <w:rFonts w:ascii="Calibri" w:hAnsi="Calibri" w:cs="Calibri"/>
                <w:color w:val="000000"/>
                <w:sz w:val="22"/>
                <w:szCs w:val="22"/>
                <w:lang/>
              </w:rPr>
              <w:t>.</w:t>
            </w:r>
            <w:r w:rsidRPr="000B4B20">
              <w:rPr>
                <w:rFonts w:ascii="Calibri" w:hAnsi="Calibri" w:cs="Calibri"/>
                <w:color w:val="000000"/>
                <w:sz w:val="22"/>
                <w:szCs w:val="22"/>
                <w:lang w:val="en-GB"/>
              </w:rPr>
              <w:t>323</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500" w:rsidRPr="000B4B20" w:rsidRDefault="00B31500" w:rsidP="00B31500">
            <w:pPr>
              <w:jc w:val="right"/>
              <w:rPr>
                <w:rFonts w:ascii="Calibri" w:hAnsi="Calibri" w:cs="Calibri"/>
                <w:color w:val="000000"/>
                <w:lang w:val="en-GB"/>
              </w:rPr>
            </w:pPr>
            <w:r w:rsidRPr="000B4B20">
              <w:rPr>
                <w:rFonts w:ascii="Calibri" w:hAnsi="Calibri" w:cs="Calibri"/>
                <w:color w:val="000000"/>
                <w:sz w:val="22"/>
                <w:szCs w:val="22"/>
                <w:lang w:val="en-GB"/>
              </w:rPr>
              <w:t>767</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500" w:rsidRPr="000B4B20" w:rsidRDefault="00B31500" w:rsidP="00B31500">
            <w:pPr>
              <w:jc w:val="right"/>
              <w:rPr>
                <w:rFonts w:ascii="Calibri" w:hAnsi="Calibri" w:cs="Calibri"/>
                <w:color w:val="000000"/>
                <w:lang w:val="en-GB"/>
              </w:rPr>
            </w:pPr>
            <w:r w:rsidRPr="000B4B20">
              <w:rPr>
                <w:rFonts w:ascii="Calibri" w:hAnsi="Calibri" w:cs="Calibri"/>
                <w:color w:val="000000"/>
                <w:sz w:val="22"/>
                <w:szCs w:val="22"/>
                <w:lang w:val="en-GB"/>
              </w:rPr>
              <w:t>703</w:t>
            </w: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500" w:rsidRPr="000B4B20" w:rsidRDefault="00B31500" w:rsidP="00B31500">
            <w:pPr>
              <w:jc w:val="right"/>
              <w:rPr>
                <w:rFonts w:ascii="Calibri" w:hAnsi="Calibri" w:cs="Calibri"/>
                <w:color w:val="000000"/>
                <w:lang w:val="en-GB"/>
              </w:rPr>
            </w:pPr>
            <w:r w:rsidRPr="000B4B20">
              <w:rPr>
                <w:rFonts w:ascii="Calibri" w:hAnsi="Calibri" w:cs="Calibri"/>
                <w:color w:val="000000"/>
                <w:sz w:val="22"/>
                <w:szCs w:val="22"/>
                <w:lang w:val="en-GB"/>
              </w:rPr>
              <w:t>1</w:t>
            </w:r>
            <w:r w:rsidRPr="000B4B20">
              <w:rPr>
                <w:rFonts w:ascii="Calibri" w:hAnsi="Calibri" w:cs="Calibri"/>
                <w:color w:val="000000"/>
                <w:sz w:val="22"/>
                <w:szCs w:val="22"/>
                <w:lang/>
              </w:rPr>
              <w:t>.</w:t>
            </w:r>
            <w:r w:rsidRPr="000B4B20">
              <w:rPr>
                <w:rFonts w:ascii="Calibri" w:hAnsi="Calibri" w:cs="Calibri"/>
                <w:color w:val="000000"/>
                <w:sz w:val="22"/>
                <w:szCs w:val="22"/>
                <w:lang w:val="en-GB"/>
              </w:rPr>
              <w:t>470</w:t>
            </w:r>
          </w:p>
        </w:tc>
        <w:tc>
          <w:tcPr>
            <w:tcW w:w="13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31500" w:rsidRPr="000B4B20" w:rsidRDefault="00B31500" w:rsidP="00B31500">
            <w:pPr>
              <w:jc w:val="right"/>
              <w:rPr>
                <w:rFonts w:ascii="Calibri" w:hAnsi="Calibri" w:cs="Calibri"/>
                <w:b/>
                <w:bCs/>
                <w:color w:val="000000"/>
                <w:lang w:val="en-GB"/>
              </w:rPr>
            </w:pPr>
            <w:r w:rsidRPr="000B4B20">
              <w:rPr>
                <w:rFonts w:ascii="Calibri" w:hAnsi="Calibri" w:cs="Calibri"/>
                <w:b/>
                <w:bCs/>
                <w:color w:val="000000"/>
                <w:sz w:val="22"/>
                <w:szCs w:val="22"/>
                <w:lang w:val="en-GB"/>
              </w:rPr>
              <w:t>-147</w:t>
            </w:r>
          </w:p>
        </w:tc>
      </w:tr>
      <w:tr w:rsidR="00B31500" w:rsidRPr="000B4B20" w:rsidTr="00B31500">
        <w:trPr>
          <w:trHeight w:val="293"/>
        </w:trPr>
        <w:tc>
          <w:tcPr>
            <w:tcW w:w="1696"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31500" w:rsidRPr="000B4B20" w:rsidRDefault="00B31500" w:rsidP="00B31500">
            <w:pPr>
              <w:jc w:val="center"/>
              <w:rPr>
                <w:rFonts w:ascii="Calibri" w:hAnsi="Calibri" w:cs="Calibri"/>
                <w:color w:val="000000"/>
                <w:lang/>
              </w:rPr>
            </w:pPr>
            <w:r w:rsidRPr="000B4B20">
              <w:rPr>
                <w:rFonts w:ascii="Calibri" w:hAnsi="Calibri" w:cs="Calibri"/>
                <w:color w:val="000000"/>
                <w:sz w:val="22"/>
                <w:szCs w:val="22"/>
                <w:lang w:val="en-GB"/>
              </w:rPr>
              <w:t>2022</w:t>
            </w:r>
            <w:r>
              <w:rPr>
                <w:rFonts w:ascii="Calibri" w:hAnsi="Calibri" w:cs="Calibri"/>
                <w:color w:val="000000"/>
                <w:sz w:val="22"/>
                <w:szCs w:val="22"/>
                <w:lang/>
              </w:rPr>
              <w:t>.</w:t>
            </w:r>
          </w:p>
        </w:tc>
        <w:tc>
          <w:tcPr>
            <w:tcW w:w="1189" w:type="dxa"/>
            <w:tcBorders>
              <w:top w:val="single" w:sz="4" w:space="0" w:color="auto"/>
              <w:left w:val="nil"/>
              <w:bottom w:val="single" w:sz="4" w:space="0" w:color="auto"/>
              <w:right w:val="single" w:sz="4" w:space="0" w:color="auto"/>
            </w:tcBorders>
            <w:shd w:val="clear" w:color="auto" w:fill="auto"/>
            <w:vAlign w:val="bottom"/>
          </w:tcPr>
          <w:p w:rsidR="00B31500" w:rsidRPr="000B4B20" w:rsidRDefault="00B31500" w:rsidP="00B31500">
            <w:pPr>
              <w:jc w:val="right"/>
              <w:rPr>
                <w:rFonts w:ascii="Calibri" w:hAnsi="Calibri" w:cs="Calibri"/>
                <w:b/>
                <w:bCs/>
                <w:color w:val="000000"/>
                <w:lang w:val="en-GB"/>
              </w:rPr>
            </w:pPr>
            <w:r w:rsidRPr="000B4B20">
              <w:rPr>
                <w:rFonts w:ascii="Calibri" w:hAnsi="Calibri" w:cs="Calibri"/>
                <w:color w:val="000000"/>
                <w:sz w:val="22"/>
                <w:szCs w:val="22"/>
                <w:lang w:val="en-GB"/>
              </w:rPr>
              <w:t>638</w:t>
            </w:r>
          </w:p>
        </w:tc>
        <w:tc>
          <w:tcPr>
            <w:tcW w:w="594" w:type="dxa"/>
            <w:tcBorders>
              <w:top w:val="single" w:sz="4" w:space="0" w:color="auto"/>
              <w:left w:val="single" w:sz="4" w:space="0" w:color="auto"/>
              <w:bottom w:val="single" w:sz="4" w:space="0" w:color="auto"/>
              <w:right w:val="single" w:sz="4" w:space="0" w:color="auto"/>
            </w:tcBorders>
            <w:shd w:val="clear" w:color="auto" w:fill="auto"/>
            <w:vAlign w:val="bottom"/>
          </w:tcPr>
          <w:p w:rsidR="00B31500" w:rsidRPr="000B4B20" w:rsidRDefault="00B31500" w:rsidP="00B31500">
            <w:pPr>
              <w:jc w:val="right"/>
              <w:rPr>
                <w:rFonts w:ascii="Calibri" w:hAnsi="Calibri" w:cs="Calibri"/>
                <w:b/>
                <w:bCs/>
                <w:color w:val="000000"/>
                <w:lang w:val="en-GB"/>
              </w:rPr>
            </w:pPr>
            <w:r w:rsidRPr="000B4B20">
              <w:rPr>
                <w:rFonts w:ascii="Calibri" w:hAnsi="Calibri" w:cs="Calibri"/>
                <w:color w:val="000000"/>
                <w:sz w:val="22"/>
                <w:szCs w:val="22"/>
                <w:lang w:val="en-GB"/>
              </w:rPr>
              <w:t>582</w:t>
            </w:r>
          </w:p>
        </w:tc>
        <w:tc>
          <w:tcPr>
            <w:tcW w:w="777" w:type="dxa"/>
            <w:tcBorders>
              <w:top w:val="single" w:sz="4" w:space="0" w:color="auto"/>
              <w:left w:val="single" w:sz="4" w:space="0" w:color="auto"/>
              <w:bottom w:val="single" w:sz="4" w:space="0" w:color="auto"/>
              <w:right w:val="single" w:sz="4" w:space="0" w:color="auto"/>
            </w:tcBorders>
            <w:shd w:val="clear" w:color="auto" w:fill="auto"/>
            <w:vAlign w:val="bottom"/>
          </w:tcPr>
          <w:p w:rsidR="00B31500" w:rsidRPr="000B4B20" w:rsidRDefault="00B31500" w:rsidP="00B31500">
            <w:pPr>
              <w:jc w:val="right"/>
              <w:rPr>
                <w:rFonts w:ascii="Calibri" w:hAnsi="Calibri" w:cs="Calibri"/>
                <w:b/>
                <w:bCs/>
                <w:color w:val="000000"/>
                <w:lang w:val="en-GB"/>
              </w:rPr>
            </w:pPr>
            <w:r w:rsidRPr="000B4B20">
              <w:rPr>
                <w:rFonts w:ascii="Calibri" w:hAnsi="Calibri" w:cs="Calibri"/>
                <w:color w:val="000000"/>
                <w:sz w:val="22"/>
                <w:szCs w:val="22"/>
                <w:lang w:val="en-GB"/>
              </w:rPr>
              <w:t>1</w:t>
            </w:r>
            <w:r w:rsidRPr="000B4B20">
              <w:rPr>
                <w:rFonts w:ascii="Calibri" w:hAnsi="Calibri" w:cs="Calibri"/>
                <w:color w:val="000000"/>
                <w:sz w:val="22"/>
                <w:szCs w:val="22"/>
                <w:lang/>
              </w:rPr>
              <w:t>.</w:t>
            </w:r>
            <w:r w:rsidRPr="000B4B20">
              <w:rPr>
                <w:rFonts w:ascii="Calibri" w:hAnsi="Calibri" w:cs="Calibri"/>
                <w:color w:val="000000"/>
                <w:sz w:val="22"/>
                <w:szCs w:val="22"/>
                <w:lang w:val="en-GB"/>
              </w:rPr>
              <w:t>220</w:t>
            </w:r>
          </w:p>
        </w:tc>
        <w:tc>
          <w:tcPr>
            <w:tcW w:w="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500" w:rsidRPr="000B4B20" w:rsidRDefault="00B31500" w:rsidP="00B31500">
            <w:pPr>
              <w:jc w:val="right"/>
              <w:rPr>
                <w:rFonts w:ascii="Calibri" w:hAnsi="Calibri" w:cs="Calibri"/>
                <w:color w:val="000000"/>
                <w:lang w:val="en-GB"/>
              </w:rPr>
            </w:pPr>
            <w:r w:rsidRPr="000B4B20">
              <w:rPr>
                <w:rFonts w:ascii="Calibri" w:hAnsi="Calibri" w:cs="Calibri"/>
                <w:color w:val="000000"/>
                <w:sz w:val="22"/>
                <w:szCs w:val="22"/>
                <w:lang w:val="en-GB"/>
              </w:rPr>
              <w:t>650</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500" w:rsidRPr="000B4B20" w:rsidRDefault="00B31500" w:rsidP="00B31500">
            <w:pPr>
              <w:jc w:val="right"/>
              <w:rPr>
                <w:rFonts w:ascii="Calibri" w:hAnsi="Calibri" w:cs="Calibri"/>
                <w:color w:val="000000"/>
                <w:lang w:val="en-GB"/>
              </w:rPr>
            </w:pPr>
            <w:r w:rsidRPr="000B4B20">
              <w:rPr>
                <w:rFonts w:ascii="Calibri" w:hAnsi="Calibri" w:cs="Calibri"/>
                <w:color w:val="000000"/>
                <w:sz w:val="22"/>
                <w:szCs w:val="22"/>
                <w:lang w:val="en-GB"/>
              </w:rPr>
              <w:t>604</w:t>
            </w: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500" w:rsidRPr="000B4B20" w:rsidRDefault="00B31500" w:rsidP="00B31500">
            <w:pPr>
              <w:jc w:val="right"/>
              <w:rPr>
                <w:rFonts w:ascii="Calibri" w:hAnsi="Calibri" w:cs="Calibri"/>
                <w:color w:val="000000"/>
                <w:lang w:val="en-GB"/>
              </w:rPr>
            </w:pPr>
            <w:r w:rsidRPr="000B4B20">
              <w:rPr>
                <w:rFonts w:ascii="Calibri" w:hAnsi="Calibri" w:cs="Calibri"/>
                <w:color w:val="000000"/>
                <w:sz w:val="22"/>
                <w:szCs w:val="22"/>
                <w:lang w:val="en-GB"/>
              </w:rPr>
              <w:t>1</w:t>
            </w:r>
            <w:r w:rsidRPr="000B4B20">
              <w:rPr>
                <w:rFonts w:ascii="Calibri" w:hAnsi="Calibri" w:cs="Calibri"/>
                <w:color w:val="000000"/>
                <w:sz w:val="22"/>
                <w:szCs w:val="22"/>
                <w:lang/>
              </w:rPr>
              <w:t>.</w:t>
            </w:r>
            <w:r w:rsidRPr="000B4B20">
              <w:rPr>
                <w:rFonts w:ascii="Calibri" w:hAnsi="Calibri" w:cs="Calibri"/>
                <w:color w:val="000000"/>
                <w:sz w:val="22"/>
                <w:szCs w:val="22"/>
                <w:lang w:val="en-GB"/>
              </w:rPr>
              <w:t>254</w:t>
            </w:r>
          </w:p>
        </w:tc>
        <w:tc>
          <w:tcPr>
            <w:tcW w:w="13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31500" w:rsidRPr="000B4B20" w:rsidRDefault="00B31500" w:rsidP="00B31500">
            <w:pPr>
              <w:jc w:val="right"/>
              <w:rPr>
                <w:rFonts w:ascii="Calibri" w:hAnsi="Calibri" w:cs="Calibri"/>
                <w:b/>
                <w:bCs/>
                <w:color w:val="000000"/>
                <w:lang w:val="en-GB"/>
              </w:rPr>
            </w:pPr>
            <w:r w:rsidRPr="000B4B20">
              <w:rPr>
                <w:rFonts w:ascii="Calibri" w:hAnsi="Calibri" w:cs="Calibri"/>
                <w:b/>
                <w:bCs/>
                <w:color w:val="000000"/>
                <w:sz w:val="22"/>
                <w:szCs w:val="22"/>
                <w:lang w:val="en-GB"/>
              </w:rPr>
              <w:t>-34</w:t>
            </w:r>
          </w:p>
        </w:tc>
      </w:tr>
    </w:tbl>
    <w:p w:rsidR="00136EC4" w:rsidRPr="00B31500" w:rsidRDefault="00CA5EBC" w:rsidP="00B31500">
      <w:pPr>
        <w:pStyle w:val="NoSpacing"/>
        <w:jc w:val="center"/>
        <w:rPr>
          <w:sz w:val="24"/>
          <w:szCs w:val="24"/>
        </w:rPr>
      </w:pPr>
      <w:r w:rsidRPr="00B31500">
        <w:rPr>
          <w:sz w:val="24"/>
          <w:szCs w:val="24"/>
        </w:rPr>
        <w:t>у периоду 2020 – 2022. година</w:t>
      </w:r>
    </w:p>
    <w:p w:rsidR="00CA5EBC" w:rsidRPr="00B905BD" w:rsidRDefault="00CA5EBC" w:rsidP="00CA5EBC">
      <w:pPr>
        <w:pStyle w:val="NoSpacing"/>
        <w:jc w:val="center"/>
        <w:rPr>
          <w:rFonts w:cs="Calibri"/>
          <w:i/>
          <w:iCs/>
          <w:sz w:val="24"/>
          <w:szCs w:val="24"/>
          <w:lang w:eastAsia="en-GB"/>
        </w:rPr>
      </w:pPr>
      <w:r w:rsidRPr="00A86F10">
        <w:rPr>
          <w:rFonts w:cs="Calibri"/>
          <w:i/>
          <w:iCs/>
          <w:sz w:val="24"/>
          <w:szCs w:val="24"/>
          <w:lang w:eastAsia="en-GB"/>
        </w:rPr>
        <w:t xml:space="preserve">Извор: </w:t>
      </w:r>
      <w:r w:rsidR="00A86F10" w:rsidRPr="00A86F10">
        <w:rPr>
          <w:rFonts w:cs="Calibri"/>
          <w:i/>
          <w:iCs/>
          <w:sz w:val="24"/>
          <w:szCs w:val="24"/>
          <w:lang w:eastAsia="en-GB"/>
        </w:rPr>
        <w:t>Матична служба</w:t>
      </w:r>
      <w:r w:rsidRPr="00A86F10">
        <w:rPr>
          <w:rFonts w:cs="Calibri"/>
          <w:i/>
          <w:iCs/>
          <w:sz w:val="24"/>
          <w:szCs w:val="24"/>
          <w:lang w:eastAsia="en-GB"/>
        </w:rPr>
        <w:t xml:space="preserve"> Градске управе </w:t>
      </w:r>
    </w:p>
    <w:p w:rsidR="00CA5EBC" w:rsidRPr="00B905BD" w:rsidRDefault="00CA5EBC" w:rsidP="003F524C">
      <w:pPr>
        <w:pStyle w:val="Default"/>
        <w:spacing w:line="259" w:lineRule="auto"/>
        <w:jc w:val="both"/>
        <w:rPr>
          <w:lang/>
        </w:rPr>
      </w:pPr>
    </w:p>
    <w:p w:rsidR="00136EC4" w:rsidRPr="00111464" w:rsidRDefault="00CA5EBC" w:rsidP="003F524C">
      <w:pPr>
        <w:pStyle w:val="Default"/>
        <w:spacing w:line="259" w:lineRule="auto"/>
        <w:jc w:val="both"/>
        <w:rPr>
          <w:lang/>
        </w:rPr>
      </w:pPr>
      <w:r w:rsidRPr="00B905BD">
        <w:rPr>
          <w:lang/>
        </w:rPr>
        <w:lastRenderedPageBreak/>
        <w:t xml:space="preserve">Управо ради заустављања ових негативних </w:t>
      </w:r>
      <w:r w:rsidR="00B22FA3" w:rsidRPr="00B905BD">
        <w:rPr>
          <w:lang/>
        </w:rPr>
        <w:t xml:space="preserve">демографских </w:t>
      </w:r>
      <w:r w:rsidRPr="00B905BD">
        <w:rPr>
          <w:lang/>
        </w:rPr>
        <w:t>трендова</w:t>
      </w:r>
      <w:r w:rsidR="00EF6B0A">
        <w:rPr>
          <w:lang/>
        </w:rPr>
        <w:t>,</w:t>
      </w:r>
      <w:r w:rsidRPr="00B905BD">
        <w:rPr>
          <w:lang/>
        </w:rPr>
        <w:t xml:space="preserve"> </w:t>
      </w:r>
      <w:r w:rsidRPr="00111464">
        <w:rPr>
          <w:lang/>
        </w:rPr>
        <w:t>из буџета Града Бијељина у претходне двије године издвојено је 25.000 КМ</w:t>
      </w:r>
      <w:r w:rsidRPr="00B905BD">
        <w:rPr>
          <w:lang/>
        </w:rPr>
        <w:t xml:space="preserve"> на име</w:t>
      </w:r>
      <w:r w:rsidR="004A49F0" w:rsidRPr="00111464">
        <w:rPr>
          <w:lang/>
        </w:rPr>
        <w:t xml:space="preserve"> подршк</w:t>
      </w:r>
      <w:r w:rsidRPr="00B905BD">
        <w:rPr>
          <w:lang/>
        </w:rPr>
        <w:t>е</w:t>
      </w:r>
      <w:r w:rsidR="004A49F0" w:rsidRPr="00111464">
        <w:rPr>
          <w:lang/>
        </w:rPr>
        <w:t xml:space="preserve"> повећању породице и помоћи у лијечењу стерилитета</w:t>
      </w:r>
      <w:r w:rsidR="00EF6B0A">
        <w:rPr>
          <w:lang/>
        </w:rPr>
        <w:t>,</w:t>
      </w:r>
      <w:r w:rsidRPr="00B905BD">
        <w:rPr>
          <w:lang/>
        </w:rPr>
        <w:t xml:space="preserve"> уз напомену да је за</w:t>
      </w:r>
      <w:r w:rsidR="004A49F0" w:rsidRPr="00111464">
        <w:rPr>
          <w:lang/>
        </w:rPr>
        <w:t xml:space="preserve"> ове намјене планирано да се издвоји иста количина новца и у наредним годинама.</w:t>
      </w:r>
    </w:p>
    <w:p w:rsidR="00CA5EBC" w:rsidRPr="00B905BD" w:rsidRDefault="00CA5EBC" w:rsidP="003F524C">
      <w:pPr>
        <w:pStyle w:val="Default"/>
        <w:spacing w:line="259" w:lineRule="auto"/>
        <w:jc w:val="both"/>
        <w:rPr>
          <w:lang/>
        </w:rPr>
      </w:pPr>
    </w:p>
    <w:p w:rsidR="002E2275" w:rsidRPr="00111464" w:rsidRDefault="00CA5EBC" w:rsidP="003F524C">
      <w:pPr>
        <w:pStyle w:val="Default"/>
        <w:spacing w:line="259" w:lineRule="auto"/>
        <w:jc w:val="both"/>
        <w:rPr>
          <w:lang/>
        </w:rPr>
      </w:pPr>
      <w:r w:rsidRPr="00B905BD">
        <w:rPr>
          <w:lang/>
        </w:rPr>
        <w:t xml:space="preserve">Промјене демографских кретања у претходном периоду оставиле су свакако траг и на  </w:t>
      </w:r>
      <w:r w:rsidR="00C75370" w:rsidRPr="00B905BD">
        <w:rPr>
          <w:lang/>
        </w:rPr>
        <w:t>старосн</w:t>
      </w:r>
      <w:r w:rsidRPr="00B905BD">
        <w:rPr>
          <w:lang/>
        </w:rPr>
        <w:t>у</w:t>
      </w:r>
      <w:r w:rsidR="00C75370" w:rsidRPr="00B905BD">
        <w:rPr>
          <w:lang/>
        </w:rPr>
        <w:t xml:space="preserve"> структур</w:t>
      </w:r>
      <w:r w:rsidRPr="00B905BD">
        <w:rPr>
          <w:lang/>
        </w:rPr>
        <w:t>у становништва. Бијељина је са просјечном старошћу становни</w:t>
      </w:r>
      <w:r w:rsidR="00B22FA3" w:rsidRPr="00B905BD">
        <w:rPr>
          <w:lang/>
        </w:rPr>
        <w:t>ка</w:t>
      </w:r>
      <w:r w:rsidRPr="00B905BD">
        <w:rPr>
          <w:lang/>
        </w:rPr>
        <w:t xml:space="preserve"> од 42,71 године још увијек нешто боља од просјека за Републику Српску (43,54 године) али је удио појединих старосних категорија знатно измијењен у односу на ранији период. На основу података приказаних у наредној табели</w:t>
      </w:r>
      <w:r w:rsidR="00C75370" w:rsidRPr="00B905BD">
        <w:rPr>
          <w:lang/>
        </w:rPr>
        <w:t xml:space="preserve"> може се уочити да </w:t>
      </w:r>
      <w:r w:rsidR="002E2275" w:rsidRPr="00111464">
        <w:rPr>
          <w:lang/>
        </w:rPr>
        <w:t>најбројниј</w:t>
      </w:r>
      <w:r w:rsidR="00B22FA3" w:rsidRPr="00B905BD">
        <w:rPr>
          <w:lang/>
        </w:rPr>
        <w:t>и</w:t>
      </w:r>
      <w:r w:rsidR="002E2275" w:rsidRPr="00111464">
        <w:rPr>
          <w:lang/>
        </w:rPr>
        <w:t xml:space="preserve"> </w:t>
      </w:r>
      <w:r w:rsidR="00B22FA3" w:rsidRPr="00B905BD">
        <w:rPr>
          <w:lang/>
        </w:rPr>
        <w:t>дио популације</w:t>
      </w:r>
      <w:r w:rsidR="002E2275" w:rsidRPr="00111464">
        <w:rPr>
          <w:lang/>
        </w:rPr>
        <w:t xml:space="preserve"> чине грађани старосне </w:t>
      </w:r>
      <w:r w:rsidR="00B22FA3" w:rsidRPr="00B905BD">
        <w:rPr>
          <w:lang/>
        </w:rPr>
        <w:t xml:space="preserve">(радне) </w:t>
      </w:r>
      <w:r w:rsidR="002E2275" w:rsidRPr="00111464">
        <w:rPr>
          <w:lang/>
        </w:rPr>
        <w:t xml:space="preserve">доби од 16 до </w:t>
      </w:r>
      <w:r w:rsidRPr="00B905BD">
        <w:rPr>
          <w:lang/>
        </w:rPr>
        <w:t>65</w:t>
      </w:r>
      <w:r w:rsidR="002E2275" w:rsidRPr="00111464">
        <w:rPr>
          <w:lang/>
        </w:rPr>
        <w:t xml:space="preserve"> годин</w:t>
      </w:r>
      <w:r w:rsidR="0012756E" w:rsidRPr="00B905BD">
        <w:rPr>
          <w:lang/>
        </w:rPr>
        <w:t>а</w:t>
      </w:r>
      <w:r w:rsidR="002E2275" w:rsidRPr="00111464">
        <w:rPr>
          <w:lang/>
        </w:rPr>
        <w:t xml:space="preserve"> старости</w:t>
      </w:r>
      <w:r w:rsidR="00B22FA3" w:rsidRPr="00B905BD">
        <w:rPr>
          <w:lang/>
        </w:rPr>
        <w:t xml:space="preserve"> </w:t>
      </w:r>
      <w:r w:rsidR="0012756E" w:rsidRPr="00B905BD">
        <w:rPr>
          <w:lang/>
        </w:rPr>
        <w:t>(</w:t>
      </w:r>
      <w:r w:rsidR="00B22FA3" w:rsidRPr="00B905BD">
        <w:rPr>
          <w:lang/>
        </w:rPr>
        <w:t xml:space="preserve">око 66% </w:t>
      </w:r>
      <w:r w:rsidR="0012756E" w:rsidRPr="00B905BD">
        <w:rPr>
          <w:lang/>
        </w:rPr>
        <w:t xml:space="preserve">укупног броја </w:t>
      </w:r>
      <w:r w:rsidR="00B22FA3" w:rsidRPr="00B905BD">
        <w:rPr>
          <w:lang/>
        </w:rPr>
        <w:t>становника</w:t>
      </w:r>
      <w:r w:rsidR="0012756E" w:rsidRPr="00B905BD">
        <w:rPr>
          <w:lang/>
        </w:rPr>
        <w:t>)</w:t>
      </w:r>
      <w:r w:rsidR="002E2275" w:rsidRPr="00111464">
        <w:rPr>
          <w:lang/>
        </w:rPr>
        <w:t xml:space="preserve">, </w:t>
      </w:r>
      <w:r w:rsidR="00B22FA3" w:rsidRPr="00B905BD">
        <w:rPr>
          <w:lang/>
        </w:rPr>
        <w:t xml:space="preserve">с тим да </w:t>
      </w:r>
      <w:r w:rsidR="002E2275" w:rsidRPr="00111464">
        <w:rPr>
          <w:lang/>
        </w:rPr>
        <w:t xml:space="preserve">се у односу на попис 1991. </w:t>
      </w:r>
      <w:r w:rsidR="00EE6544">
        <w:rPr>
          <w:lang/>
        </w:rPr>
        <w:t>г</w:t>
      </w:r>
      <w:r w:rsidR="002E2275" w:rsidRPr="00111464">
        <w:rPr>
          <w:lang/>
        </w:rPr>
        <w:t>одине</w:t>
      </w:r>
      <w:r w:rsidR="0012756E" w:rsidRPr="00B905BD">
        <w:rPr>
          <w:lang/>
        </w:rPr>
        <w:t xml:space="preserve"> </w:t>
      </w:r>
      <w:r w:rsidR="002E2275" w:rsidRPr="00111464">
        <w:rPr>
          <w:lang/>
        </w:rPr>
        <w:t>повећа</w:t>
      </w:r>
      <w:r w:rsidR="00B22FA3" w:rsidRPr="00B905BD">
        <w:rPr>
          <w:lang/>
        </w:rPr>
        <w:t>о</w:t>
      </w:r>
      <w:r w:rsidR="002E2275" w:rsidRPr="00111464">
        <w:rPr>
          <w:lang/>
        </w:rPr>
        <w:t xml:space="preserve"> удио становништва старијег од 65 година, а знатно смањ</w:t>
      </w:r>
      <w:r w:rsidR="00B22FA3" w:rsidRPr="00B905BD">
        <w:rPr>
          <w:lang/>
        </w:rPr>
        <w:t>ило</w:t>
      </w:r>
      <w:r w:rsidR="002E2275" w:rsidRPr="00111464">
        <w:rPr>
          <w:lang/>
        </w:rPr>
        <w:t xml:space="preserve"> учешће дјеце и омладине.</w:t>
      </w:r>
      <w:r w:rsidR="00B22FA3" w:rsidRPr="00B905BD">
        <w:rPr>
          <w:lang/>
        </w:rPr>
        <w:t xml:space="preserve"> Удио старијих од 65 година је према подацима пописа из 2013. године био</w:t>
      </w:r>
      <w:r w:rsidR="0012756E" w:rsidRPr="00B905BD">
        <w:rPr>
          <w:lang/>
        </w:rPr>
        <w:t xml:space="preserve"> око</w:t>
      </w:r>
      <w:r w:rsidR="00B22FA3" w:rsidRPr="00B905BD">
        <w:rPr>
          <w:lang/>
        </w:rPr>
        <w:t xml:space="preserve"> 20%</w:t>
      </w:r>
      <w:r w:rsidR="000D2840">
        <w:rPr>
          <w:lang/>
        </w:rPr>
        <w:t>,</w:t>
      </w:r>
      <w:r w:rsidR="00B22FA3" w:rsidRPr="00B905BD">
        <w:rPr>
          <w:lang/>
        </w:rPr>
        <w:t xml:space="preserve"> док је удио млађих од 15 година износио свега 14%. </w:t>
      </w:r>
    </w:p>
    <w:p w:rsidR="003F524C" w:rsidRPr="00B905BD" w:rsidRDefault="003F524C" w:rsidP="001A766B">
      <w:pPr>
        <w:pStyle w:val="Default"/>
        <w:jc w:val="both"/>
        <w:rPr>
          <w:lang/>
        </w:rPr>
      </w:pPr>
    </w:p>
    <w:p w:rsidR="003F524C" w:rsidRPr="00B905BD" w:rsidRDefault="003F524C" w:rsidP="003F524C">
      <w:pPr>
        <w:pStyle w:val="Default"/>
        <w:jc w:val="center"/>
        <w:rPr>
          <w:lang/>
        </w:rPr>
      </w:pPr>
      <w:r w:rsidRPr="00E516BE">
        <w:rPr>
          <w:i/>
          <w:iCs/>
          <w:lang/>
        </w:rPr>
        <w:t xml:space="preserve">Табела </w:t>
      </w:r>
      <w:r w:rsidR="00B22FA3" w:rsidRPr="00E516BE">
        <w:rPr>
          <w:i/>
          <w:iCs/>
          <w:lang/>
        </w:rPr>
        <w:t>2</w:t>
      </w:r>
      <w:r w:rsidR="00E516BE">
        <w:rPr>
          <w:i/>
          <w:iCs/>
          <w:lang/>
        </w:rPr>
        <w:t>.</w:t>
      </w:r>
      <w:r w:rsidRPr="00B905BD">
        <w:rPr>
          <w:lang/>
        </w:rPr>
        <w:t xml:space="preserve"> Старосна структура становништва града Бијељин</w:t>
      </w:r>
      <w:r w:rsidR="000D2840">
        <w:rPr>
          <w:lang/>
        </w:rPr>
        <w:t>а</w:t>
      </w:r>
      <w:r w:rsidRPr="00B905BD">
        <w:rPr>
          <w:lang/>
        </w:rPr>
        <w:t xml:space="preserve"> и Републике Српске </w:t>
      </w:r>
    </w:p>
    <w:p w:rsidR="002E2275" w:rsidRPr="00B905BD" w:rsidRDefault="003F524C" w:rsidP="003F524C">
      <w:pPr>
        <w:pStyle w:val="Default"/>
        <w:jc w:val="center"/>
        <w:rPr>
          <w:lang/>
        </w:rPr>
      </w:pPr>
      <w:r w:rsidRPr="00B905BD">
        <w:rPr>
          <w:lang/>
        </w:rPr>
        <w:t>према резултатима пописа из 2013. године</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1"/>
        <w:gridCol w:w="1058"/>
        <w:gridCol w:w="1034"/>
        <w:gridCol w:w="688"/>
        <w:gridCol w:w="899"/>
        <w:gridCol w:w="688"/>
        <w:gridCol w:w="899"/>
        <w:gridCol w:w="688"/>
        <w:gridCol w:w="1130"/>
        <w:gridCol w:w="971"/>
      </w:tblGrid>
      <w:tr w:rsidR="003F524C" w:rsidRPr="000B4B20" w:rsidTr="000B4B20">
        <w:trPr>
          <w:trHeight w:val="348"/>
          <w:jc w:val="center"/>
        </w:trPr>
        <w:tc>
          <w:tcPr>
            <w:tcW w:w="1146" w:type="dxa"/>
            <w:vMerge w:val="restart"/>
            <w:shd w:val="clear" w:color="auto" w:fill="BFBFBF" w:themeFill="background1" w:themeFillShade="BF"/>
            <w:vAlign w:val="center"/>
            <w:hideMark/>
          </w:tcPr>
          <w:p w:rsidR="001D0B69" w:rsidRPr="000B4B20" w:rsidRDefault="001D0B69" w:rsidP="001D0B69">
            <w:pPr>
              <w:jc w:val="center"/>
              <w:rPr>
                <w:rFonts w:ascii="Calibri" w:hAnsi="Calibri" w:cs="Calibri"/>
                <w:b/>
                <w:bCs/>
                <w:color w:val="000000"/>
                <w:lang/>
              </w:rPr>
            </w:pPr>
            <w:r w:rsidRPr="000B4B20">
              <w:rPr>
                <w:rFonts w:ascii="Calibri" w:hAnsi="Calibri" w:cs="Calibri"/>
                <w:b/>
                <w:bCs/>
                <w:color w:val="000000"/>
                <w:sz w:val="22"/>
                <w:szCs w:val="22"/>
                <w:lang/>
              </w:rPr>
              <w:t>Подручје</w:t>
            </w:r>
          </w:p>
        </w:tc>
        <w:tc>
          <w:tcPr>
            <w:tcW w:w="1027" w:type="dxa"/>
            <w:vMerge w:val="restart"/>
            <w:shd w:val="clear" w:color="auto" w:fill="BFBFBF" w:themeFill="background1" w:themeFillShade="BF"/>
            <w:vAlign w:val="center"/>
            <w:hideMark/>
          </w:tcPr>
          <w:p w:rsidR="001D0B69" w:rsidRPr="000B4B20" w:rsidRDefault="001D0B69" w:rsidP="001D0B69">
            <w:pPr>
              <w:jc w:val="center"/>
              <w:rPr>
                <w:rFonts w:ascii="Calibri" w:hAnsi="Calibri" w:cs="Calibri"/>
                <w:b/>
                <w:bCs/>
                <w:color w:val="000000"/>
              </w:rPr>
            </w:pPr>
            <w:r w:rsidRPr="000B4B20">
              <w:rPr>
                <w:rFonts w:ascii="Calibri" w:hAnsi="Calibri" w:cs="Calibri"/>
                <w:b/>
                <w:bCs/>
                <w:color w:val="000000"/>
                <w:sz w:val="22"/>
                <w:szCs w:val="22"/>
              </w:rPr>
              <w:t>Укупно</w:t>
            </w:r>
          </w:p>
        </w:tc>
        <w:tc>
          <w:tcPr>
            <w:tcW w:w="4922" w:type="dxa"/>
            <w:gridSpan w:val="6"/>
            <w:shd w:val="clear" w:color="auto" w:fill="BFBFBF" w:themeFill="background1" w:themeFillShade="BF"/>
            <w:vAlign w:val="center"/>
            <w:hideMark/>
          </w:tcPr>
          <w:p w:rsidR="001D0B69" w:rsidRPr="000B4B20" w:rsidRDefault="001D0B69" w:rsidP="001D0B69">
            <w:pPr>
              <w:jc w:val="center"/>
              <w:rPr>
                <w:rFonts w:ascii="Calibri" w:hAnsi="Calibri" w:cs="Calibri"/>
                <w:b/>
                <w:bCs/>
                <w:color w:val="000000"/>
              </w:rPr>
            </w:pPr>
            <w:r w:rsidRPr="000B4B20">
              <w:rPr>
                <w:rFonts w:ascii="Calibri" w:hAnsi="Calibri" w:cs="Calibri"/>
                <w:b/>
                <w:bCs/>
                <w:color w:val="000000"/>
                <w:sz w:val="22"/>
                <w:szCs w:val="22"/>
              </w:rPr>
              <w:t>Групе старости</w:t>
            </w:r>
          </w:p>
        </w:tc>
        <w:tc>
          <w:tcPr>
            <w:tcW w:w="1098" w:type="dxa"/>
            <w:vMerge w:val="restart"/>
            <w:shd w:val="clear" w:color="auto" w:fill="BFBFBF" w:themeFill="background1" w:themeFillShade="BF"/>
            <w:vAlign w:val="center"/>
            <w:hideMark/>
          </w:tcPr>
          <w:p w:rsidR="001D0B69" w:rsidRPr="000B4B20" w:rsidRDefault="001D0B69" w:rsidP="001D0B69">
            <w:pPr>
              <w:jc w:val="center"/>
              <w:rPr>
                <w:rFonts w:ascii="Calibri" w:hAnsi="Calibri" w:cs="Calibri"/>
                <w:b/>
                <w:bCs/>
                <w:color w:val="000000"/>
              </w:rPr>
            </w:pPr>
            <w:r w:rsidRPr="000B4B20">
              <w:rPr>
                <w:rFonts w:ascii="Calibri" w:hAnsi="Calibri" w:cs="Calibri"/>
                <w:b/>
                <w:bCs/>
                <w:color w:val="000000"/>
                <w:sz w:val="22"/>
                <w:szCs w:val="22"/>
              </w:rPr>
              <w:t>Прос</w:t>
            </w:r>
            <w:r w:rsidR="003F524C" w:rsidRPr="000B4B20">
              <w:rPr>
                <w:rFonts w:ascii="Calibri" w:hAnsi="Calibri" w:cs="Calibri"/>
                <w:b/>
                <w:bCs/>
                <w:color w:val="000000"/>
                <w:sz w:val="22"/>
                <w:szCs w:val="22"/>
                <w:lang/>
              </w:rPr>
              <w:t>јечна</w:t>
            </w:r>
            <w:r w:rsidRPr="000B4B20">
              <w:rPr>
                <w:rFonts w:ascii="Calibri" w:hAnsi="Calibri" w:cs="Calibri"/>
                <w:b/>
                <w:bCs/>
                <w:color w:val="000000"/>
                <w:sz w:val="22"/>
                <w:szCs w:val="22"/>
              </w:rPr>
              <w:t xml:space="preserve"> старост</w:t>
            </w:r>
          </w:p>
        </w:tc>
        <w:tc>
          <w:tcPr>
            <w:tcW w:w="1017" w:type="dxa"/>
            <w:vMerge w:val="restart"/>
            <w:shd w:val="clear" w:color="auto" w:fill="BFBFBF" w:themeFill="background1" w:themeFillShade="BF"/>
            <w:vAlign w:val="center"/>
            <w:hideMark/>
          </w:tcPr>
          <w:p w:rsidR="001D0B69" w:rsidRPr="000B4B20" w:rsidRDefault="001D0B69" w:rsidP="001D0B69">
            <w:pPr>
              <w:jc w:val="center"/>
              <w:rPr>
                <w:rFonts w:ascii="Calibri" w:hAnsi="Calibri" w:cs="Calibri"/>
                <w:b/>
                <w:bCs/>
                <w:color w:val="000000"/>
              </w:rPr>
            </w:pPr>
            <w:r w:rsidRPr="000B4B20">
              <w:rPr>
                <w:rFonts w:ascii="Calibri" w:hAnsi="Calibri" w:cs="Calibri"/>
                <w:b/>
                <w:bCs/>
                <w:color w:val="000000"/>
                <w:sz w:val="22"/>
                <w:szCs w:val="22"/>
              </w:rPr>
              <w:t>Индекс старења</w:t>
            </w:r>
          </w:p>
        </w:tc>
      </w:tr>
      <w:tr w:rsidR="003F524C" w:rsidRPr="000B4B20" w:rsidTr="000B4B20">
        <w:trPr>
          <w:trHeight w:val="348"/>
          <w:jc w:val="center"/>
        </w:trPr>
        <w:tc>
          <w:tcPr>
            <w:tcW w:w="1146" w:type="dxa"/>
            <w:vMerge/>
            <w:vAlign w:val="center"/>
            <w:hideMark/>
          </w:tcPr>
          <w:p w:rsidR="001D0B69" w:rsidRPr="000B4B20" w:rsidRDefault="001D0B69" w:rsidP="001D0B69">
            <w:pPr>
              <w:rPr>
                <w:rFonts w:ascii="Calibri" w:hAnsi="Calibri" w:cs="Calibri"/>
                <w:color w:val="000000"/>
              </w:rPr>
            </w:pPr>
          </w:p>
        </w:tc>
        <w:tc>
          <w:tcPr>
            <w:tcW w:w="1027" w:type="dxa"/>
            <w:vMerge/>
            <w:vAlign w:val="center"/>
            <w:hideMark/>
          </w:tcPr>
          <w:p w:rsidR="001D0B69" w:rsidRPr="000B4B20" w:rsidRDefault="001D0B69" w:rsidP="001D0B69">
            <w:pPr>
              <w:rPr>
                <w:rFonts w:ascii="Calibri" w:hAnsi="Calibri" w:cs="Calibri"/>
                <w:color w:val="000000"/>
              </w:rPr>
            </w:pPr>
          </w:p>
        </w:tc>
        <w:tc>
          <w:tcPr>
            <w:tcW w:w="1791" w:type="dxa"/>
            <w:gridSpan w:val="2"/>
            <w:shd w:val="clear" w:color="auto" w:fill="BFBFBF" w:themeFill="background1" w:themeFillShade="BF"/>
            <w:noWrap/>
            <w:vAlign w:val="center"/>
            <w:hideMark/>
          </w:tcPr>
          <w:p w:rsidR="001D0B69" w:rsidRPr="000B4B20" w:rsidRDefault="001D0B69" w:rsidP="001D0B69">
            <w:pPr>
              <w:jc w:val="center"/>
              <w:rPr>
                <w:rFonts w:ascii="Calibri" w:hAnsi="Calibri" w:cs="Calibri"/>
                <w:color w:val="000000"/>
              </w:rPr>
            </w:pPr>
            <w:r w:rsidRPr="000B4B20">
              <w:rPr>
                <w:rFonts w:ascii="Calibri" w:hAnsi="Calibri" w:cs="Calibri"/>
                <w:color w:val="000000"/>
                <w:sz w:val="22"/>
                <w:szCs w:val="22"/>
              </w:rPr>
              <w:t>0-14</w:t>
            </w:r>
          </w:p>
        </w:tc>
        <w:tc>
          <w:tcPr>
            <w:tcW w:w="1584" w:type="dxa"/>
            <w:gridSpan w:val="2"/>
            <w:shd w:val="clear" w:color="auto" w:fill="BFBFBF" w:themeFill="background1" w:themeFillShade="BF"/>
            <w:noWrap/>
            <w:vAlign w:val="center"/>
            <w:hideMark/>
          </w:tcPr>
          <w:p w:rsidR="001D0B69" w:rsidRPr="000B4B20" w:rsidRDefault="001D0B69" w:rsidP="001D0B69">
            <w:pPr>
              <w:jc w:val="center"/>
              <w:rPr>
                <w:rFonts w:ascii="Calibri" w:hAnsi="Calibri" w:cs="Calibri"/>
                <w:color w:val="000000"/>
              </w:rPr>
            </w:pPr>
            <w:r w:rsidRPr="000B4B20">
              <w:rPr>
                <w:rFonts w:ascii="Calibri" w:hAnsi="Calibri" w:cs="Calibri"/>
                <w:color w:val="000000"/>
                <w:sz w:val="22"/>
                <w:szCs w:val="22"/>
              </w:rPr>
              <w:t>15-64</w:t>
            </w:r>
          </w:p>
        </w:tc>
        <w:tc>
          <w:tcPr>
            <w:tcW w:w="1547" w:type="dxa"/>
            <w:gridSpan w:val="2"/>
            <w:shd w:val="clear" w:color="auto" w:fill="BFBFBF" w:themeFill="background1" w:themeFillShade="BF"/>
            <w:noWrap/>
            <w:vAlign w:val="center"/>
            <w:hideMark/>
          </w:tcPr>
          <w:p w:rsidR="001D0B69" w:rsidRPr="000B4B20" w:rsidRDefault="001D0B69" w:rsidP="001D0B69">
            <w:pPr>
              <w:jc w:val="center"/>
              <w:rPr>
                <w:rFonts w:ascii="Calibri" w:hAnsi="Calibri" w:cs="Calibri"/>
                <w:color w:val="000000"/>
              </w:rPr>
            </w:pPr>
            <w:r w:rsidRPr="000B4B20">
              <w:rPr>
                <w:rFonts w:ascii="Calibri" w:hAnsi="Calibri" w:cs="Calibri"/>
                <w:color w:val="000000"/>
                <w:sz w:val="22"/>
                <w:szCs w:val="22"/>
              </w:rPr>
              <w:t>65+</w:t>
            </w:r>
          </w:p>
        </w:tc>
        <w:tc>
          <w:tcPr>
            <w:tcW w:w="1098" w:type="dxa"/>
            <w:vMerge/>
            <w:vAlign w:val="center"/>
            <w:hideMark/>
          </w:tcPr>
          <w:p w:rsidR="001D0B69" w:rsidRPr="000B4B20" w:rsidRDefault="001D0B69" w:rsidP="001D0B69">
            <w:pPr>
              <w:rPr>
                <w:rFonts w:ascii="Calibri" w:hAnsi="Calibri" w:cs="Calibri"/>
                <w:color w:val="000000"/>
              </w:rPr>
            </w:pPr>
          </w:p>
        </w:tc>
        <w:tc>
          <w:tcPr>
            <w:tcW w:w="1017" w:type="dxa"/>
            <w:vMerge/>
            <w:vAlign w:val="center"/>
            <w:hideMark/>
          </w:tcPr>
          <w:p w:rsidR="001D0B69" w:rsidRPr="000B4B20" w:rsidRDefault="001D0B69" w:rsidP="001D0B69">
            <w:pPr>
              <w:rPr>
                <w:rFonts w:ascii="Calibri" w:hAnsi="Calibri" w:cs="Calibri"/>
                <w:color w:val="000000"/>
              </w:rPr>
            </w:pPr>
          </w:p>
        </w:tc>
      </w:tr>
      <w:tr w:rsidR="003F524C" w:rsidRPr="000B4B20" w:rsidTr="000B4B20">
        <w:trPr>
          <w:trHeight w:val="371"/>
          <w:jc w:val="center"/>
        </w:trPr>
        <w:tc>
          <w:tcPr>
            <w:tcW w:w="1146" w:type="dxa"/>
            <w:vMerge/>
            <w:vAlign w:val="center"/>
            <w:hideMark/>
          </w:tcPr>
          <w:p w:rsidR="001D0B69" w:rsidRPr="000B4B20" w:rsidRDefault="001D0B69" w:rsidP="001D0B69">
            <w:pPr>
              <w:rPr>
                <w:rFonts w:ascii="Calibri" w:hAnsi="Calibri" w:cs="Calibri"/>
                <w:color w:val="000000"/>
              </w:rPr>
            </w:pPr>
          </w:p>
        </w:tc>
        <w:tc>
          <w:tcPr>
            <w:tcW w:w="1027" w:type="dxa"/>
            <w:vMerge/>
            <w:vAlign w:val="center"/>
            <w:hideMark/>
          </w:tcPr>
          <w:p w:rsidR="001D0B69" w:rsidRPr="000B4B20" w:rsidRDefault="001D0B69" w:rsidP="001D0B69">
            <w:pPr>
              <w:rPr>
                <w:rFonts w:ascii="Calibri" w:hAnsi="Calibri" w:cs="Calibri"/>
                <w:color w:val="000000"/>
              </w:rPr>
            </w:pPr>
          </w:p>
        </w:tc>
        <w:tc>
          <w:tcPr>
            <w:tcW w:w="1083" w:type="dxa"/>
            <w:shd w:val="clear" w:color="auto" w:fill="BFBFBF" w:themeFill="background1" w:themeFillShade="BF"/>
            <w:vAlign w:val="center"/>
            <w:hideMark/>
          </w:tcPr>
          <w:p w:rsidR="001D0B69" w:rsidRPr="000B4B20" w:rsidRDefault="001D0B69" w:rsidP="001D0B69">
            <w:pPr>
              <w:jc w:val="center"/>
              <w:rPr>
                <w:rFonts w:ascii="Calibri" w:hAnsi="Calibri" w:cs="Calibri"/>
                <w:color w:val="000000"/>
              </w:rPr>
            </w:pPr>
            <w:r w:rsidRPr="000B4B20">
              <w:rPr>
                <w:rFonts w:ascii="Calibri" w:hAnsi="Calibri" w:cs="Calibri"/>
                <w:color w:val="000000"/>
                <w:sz w:val="22"/>
                <w:szCs w:val="22"/>
              </w:rPr>
              <w:t>број</w:t>
            </w:r>
          </w:p>
        </w:tc>
        <w:tc>
          <w:tcPr>
            <w:tcW w:w="708" w:type="dxa"/>
            <w:shd w:val="clear" w:color="auto" w:fill="BFBFBF" w:themeFill="background1" w:themeFillShade="BF"/>
            <w:noWrap/>
            <w:vAlign w:val="center"/>
            <w:hideMark/>
          </w:tcPr>
          <w:p w:rsidR="001D0B69" w:rsidRPr="000B4B20" w:rsidRDefault="001D0B69" w:rsidP="001D0B69">
            <w:pPr>
              <w:jc w:val="center"/>
              <w:rPr>
                <w:rFonts w:ascii="Calibri" w:hAnsi="Calibri" w:cs="Calibri"/>
                <w:color w:val="000000"/>
              </w:rPr>
            </w:pPr>
            <w:r w:rsidRPr="000B4B20">
              <w:rPr>
                <w:rFonts w:ascii="Calibri" w:hAnsi="Calibri" w:cs="Calibri"/>
                <w:color w:val="000000"/>
                <w:sz w:val="22"/>
                <w:szCs w:val="22"/>
              </w:rPr>
              <w:t>%</w:t>
            </w:r>
          </w:p>
        </w:tc>
        <w:tc>
          <w:tcPr>
            <w:tcW w:w="875" w:type="dxa"/>
            <w:shd w:val="clear" w:color="auto" w:fill="BFBFBF" w:themeFill="background1" w:themeFillShade="BF"/>
            <w:vAlign w:val="center"/>
            <w:hideMark/>
          </w:tcPr>
          <w:p w:rsidR="001D0B69" w:rsidRPr="000B4B20" w:rsidRDefault="001D0B69" w:rsidP="001D0B69">
            <w:pPr>
              <w:jc w:val="center"/>
              <w:rPr>
                <w:rFonts w:ascii="Calibri" w:hAnsi="Calibri" w:cs="Calibri"/>
                <w:color w:val="000000"/>
              </w:rPr>
            </w:pPr>
            <w:r w:rsidRPr="000B4B20">
              <w:rPr>
                <w:rFonts w:ascii="Calibri" w:hAnsi="Calibri" w:cs="Calibri"/>
                <w:color w:val="000000"/>
                <w:sz w:val="22"/>
                <w:szCs w:val="22"/>
              </w:rPr>
              <w:t>број</w:t>
            </w:r>
          </w:p>
        </w:tc>
        <w:tc>
          <w:tcPr>
            <w:tcW w:w="709" w:type="dxa"/>
            <w:shd w:val="clear" w:color="auto" w:fill="BFBFBF" w:themeFill="background1" w:themeFillShade="BF"/>
            <w:noWrap/>
            <w:vAlign w:val="center"/>
            <w:hideMark/>
          </w:tcPr>
          <w:p w:rsidR="001D0B69" w:rsidRPr="000B4B20" w:rsidRDefault="001D0B69" w:rsidP="001D0B69">
            <w:pPr>
              <w:jc w:val="center"/>
              <w:rPr>
                <w:rFonts w:ascii="Calibri" w:hAnsi="Calibri" w:cs="Calibri"/>
                <w:color w:val="000000"/>
              </w:rPr>
            </w:pPr>
            <w:r w:rsidRPr="000B4B20">
              <w:rPr>
                <w:rFonts w:ascii="Calibri" w:hAnsi="Calibri" w:cs="Calibri"/>
                <w:color w:val="000000"/>
                <w:sz w:val="22"/>
                <w:szCs w:val="22"/>
              </w:rPr>
              <w:t>%</w:t>
            </w:r>
          </w:p>
        </w:tc>
        <w:tc>
          <w:tcPr>
            <w:tcW w:w="875" w:type="dxa"/>
            <w:shd w:val="clear" w:color="auto" w:fill="BFBFBF" w:themeFill="background1" w:themeFillShade="BF"/>
            <w:vAlign w:val="center"/>
            <w:hideMark/>
          </w:tcPr>
          <w:p w:rsidR="001D0B69" w:rsidRPr="000B4B20" w:rsidRDefault="001D0B69" w:rsidP="001D0B69">
            <w:pPr>
              <w:jc w:val="center"/>
              <w:rPr>
                <w:rFonts w:ascii="Calibri" w:hAnsi="Calibri" w:cs="Calibri"/>
                <w:color w:val="000000"/>
              </w:rPr>
            </w:pPr>
            <w:r w:rsidRPr="000B4B20">
              <w:rPr>
                <w:rFonts w:ascii="Calibri" w:hAnsi="Calibri" w:cs="Calibri"/>
                <w:color w:val="000000"/>
                <w:sz w:val="22"/>
                <w:szCs w:val="22"/>
              </w:rPr>
              <w:t>број</w:t>
            </w:r>
          </w:p>
        </w:tc>
        <w:tc>
          <w:tcPr>
            <w:tcW w:w="672" w:type="dxa"/>
            <w:shd w:val="clear" w:color="auto" w:fill="BFBFBF" w:themeFill="background1" w:themeFillShade="BF"/>
            <w:noWrap/>
            <w:vAlign w:val="center"/>
            <w:hideMark/>
          </w:tcPr>
          <w:p w:rsidR="001D0B69" w:rsidRPr="000B4B20" w:rsidRDefault="001D0B69" w:rsidP="001D0B69">
            <w:pPr>
              <w:jc w:val="center"/>
              <w:rPr>
                <w:rFonts w:ascii="Calibri" w:hAnsi="Calibri" w:cs="Calibri"/>
                <w:color w:val="000000"/>
              </w:rPr>
            </w:pPr>
            <w:r w:rsidRPr="000B4B20">
              <w:rPr>
                <w:rFonts w:ascii="Calibri" w:hAnsi="Calibri" w:cs="Calibri"/>
                <w:color w:val="000000"/>
                <w:sz w:val="22"/>
                <w:szCs w:val="22"/>
              </w:rPr>
              <w:t>%</w:t>
            </w:r>
          </w:p>
        </w:tc>
        <w:tc>
          <w:tcPr>
            <w:tcW w:w="1098" w:type="dxa"/>
            <w:vMerge/>
            <w:vAlign w:val="center"/>
            <w:hideMark/>
          </w:tcPr>
          <w:p w:rsidR="001D0B69" w:rsidRPr="000B4B20" w:rsidRDefault="001D0B69" w:rsidP="001D0B69">
            <w:pPr>
              <w:rPr>
                <w:rFonts w:ascii="Calibri" w:hAnsi="Calibri" w:cs="Calibri"/>
                <w:color w:val="000000"/>
              </w:rPr>
            </w:pPr>
          </w:p>
        </w:tc>
        <w:tc>
          <w:tcPr>
            <w:tcW w:w="1017" w:type="dxa"/>
            <w:vMerge/>
            <w:vAlign w:val="center"/>
            <w:hideMark/>
          </w:tcPr>
          <w:p w:rsidR="001D0B69" w:rsidRPr="000B4B20" w:rsidRDefault="001D0B69" w:rsidP="001D0B69">
            <w:pPr>
              <w:rPr>
                <w:rFonts w:ascii="Calibri" w:hAnsi="Calibri" w:cs="Calibri"/>
                <w:color w:val="000000"/>
              </w:rPr>
            </w:pPr>
          </w:p>
        </w:tc>
      </w:tr>
      <w:tr w:rsidR="003F524C" w:rsidRPr="000B4B20" w:rsidTr="000B4B20">
        <w:trPr>
          <w:trHeight w:val="348"/>
          <w:jc w:val="center"/>
        </w:trPr>
        <w:tc>
          <w:tcPr>
            <w:tcW w:w="1146" w:type="dxa"/>
            <w:shd w:val="clear" w:color="auto" w:fill="BFBFBF" w:themeFill="background1" w:themeFillShade="BF"/>
            <w:noWrap/>
            <w:vAlign w:val="bottom"/>
            <w:hideMark/>
          </w:tcPr>
          <w:p w:rsidR="001D0B69" w:rsidRPr="000B4B20" w:rsidRDefault="001D0B69" w:rsidP="001D0B69">
            <w:pPr>
              <w:rPr>
                <w:rFonts w:ascii="Calibri" w:hAnsi="Calibri" w:cs="Calibri"/>
                <w:b/>
                <w:bCs/>
                <w:color w:val="000000"/>
                <w:lang/>
              </w:rPr>
            </w:pPr>
            <w:r w:rsidRPr="000B4B20">
              <w:rPr>
                <w:rFonts w:ascii="Calibri" w:hAnsi="Calibri" w:cs="Calibri"/>
                <w:b/>
                <w:bCs/>
                <w:color w:val="000000"/>
                <w:sz w:val="22"/>
                <w:szCs w:val="22"/>
                <w:lang/>
              </w:rPr>
              <w:t>Република Српска</w:t>
            </w:r>
          </w:p>
        </w:tc>
        <w:tc>
          <w:tcPr>
            <w:tcW w:w="1027" w:type="dxa"/>
            <w:shd w:val="clear" w:color="auto" w:fill="auto"/>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1</w:t>
            </w:r>
            <w:r w:rsidR="003F524C" w:rsidRPr="000B4B20">
              <w:rPr>
                <w:rFonts w:ascii="Calibri" w:hAnsi="Calibri" w:cs="Calibri"/>
                <w:color w:val="000000"/>
                <w:sz w:val="22"/>
                <w:szCs w:val="22"/>
                <w:lang/>
              </w:rPr>
              <w:t>.</w:t>
            </w:r>
            <w:r w:rsidRPr="000B4B20">
              <w:rPr>
                <w:rFonts w:ascii="Calibri" w:hAnsi="Calibri" w:cs="Calibri"/>
                <w:color w:val="000000"/>
                <w:sz w:val="22"/>
                <w:szCs w:val="22"/>
              </w:rPr>
              <w:t>128</w:t>
            </w:r>
            <w:r w:rsidR="003F524C" w:rsidRPr="000B4B20">
              <w:rPr>
                <w:rFonts w:ascii="Calibri" w:hAnsi="Calibri" w:cs="Calibri"/>
                <w:color w:val="000000"/>
                <w:sz w:val="22"/>
                <w:szCs w:val="22"/>
                <w:lang/>
              </w:rPr>
              <w:t>.</w:t>
            </w:r>
            <w:r w:rsidRPr="000B4B20">
              <w:rPr>
                <w:rFonts w:ascii="Calibri" w:hAnsi="Calibri" w:cs="Calibri"/>
                <w:color w:val="000000"/>
                <w:sz w:val="22"/>
                <w:szCs w:val="22"/>
              </w:rPr>
              <w:t>309</w:t>
            </w:r>
          </w:p>
        </w:tc>
        <w:tc>
          <w:tcPr>
            <w:tcW w:w="1083" w:type="dxa"/>
            <w:shd w:val="clear" w:color="auto" w:fill="auto"/>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150</w:t>
            </w:r>
            <w:r w:rsidR="003F524C" w:rsidRPr="000B4B20">
              <w:rPr>
                <w:rFonts w:ascii="Calibri" w:hAnsi="Calibri" w:cs="Calibri"/>
                <w:color w:val="000000"/>
                <w:sz w:val="22"/>
                <w:szCs w:val="22"/>
                <w:lang/>
              </w:rPr>
              <w:t>.</w:t>
            </w:r>
            <w:r w:rsidRPr="000B4B20">
              <w:rPr>
                <w:rFonts w:ascii="Calibri" w:hAnsi="Calibri" w:cs="Calibri"/>
                <w:color w:val="000000"/>
                <w:sz w:val="22"/>
                <w:szCs w:val="22"/>
              </w:rPr>
              <w:t>053</w:t>
            </w:r>
          </w:p>
        </w:tc>
        <w:tc>
          <w:tcPr>
            <w:tcW w:w="708" w:type="dxa"/>
            <w:shd w:val="clear" w:color="auto" w:fill="auto"/>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13,30</w:t>
            </w:r>
          </w:p>
        </w:tc>
        <w:tc>
          <w:tcPr>
            <w:tcW w:w="875" w:type="dxa"/>
            <w:shd w:val="clear" w:color="auto" w:fill="auto"/>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739</w:t>
            </w:r>
            <w:r w:rsidR="003F524C" w:rsidRPr="000B4B20">
              <w:rPr>
                <w:rFonts w:ascii="Calibri" w:hAnsi="Calibri" w:cs="Calibri"/>
                <w:color w:val="000000"/>
                <w:sz w:val="22"/>
                <w:szCs w:val="22"/>
                <w:lang/>
              </w:rPr>
              <w:t>.</w:t>
            </w:r>
            <w:r w:rsidRPr="000B4B20">
              <w:rPr>
                <w:rFonts w:ascii="Calibri" w:hAnsi="Calibri" w:cs="Calibri"/>
                <w:color w:val="000000"/>
                <w:sz w:val="22"/>
                <w:szCs w:val="22"/>
              </w:rPr>
              <w:t>139</w:t>
            </w:r>
          </w:p>
        </w:tc>
        <w:tc>
          <w:tcPr>
            <w:tcW w:w="709" w:type="dxa"/>
            <w:shd w:val="clear" w:color="auto" w:fill="auto"/>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65,51</w:t>
            </w:r>
          </w:p>
        </w:tc>
        <w:tc>
          <w:tcPr>
            <w:tcW w:w="875" w:type="dxa"/>
            <w:shd w:val="clear" w:color="auto" w:fill="auto"/>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239</w:t>
            </w:r>
            <w:r w:rsidR="003F524C" w:rsidRPr="000B4B20">
              <w:rPr>
                <w:rFonts w:ascii="Calibri" w:hAnsi="Calibri" w:cs="Calibri"/>
                <w:color w:val="000000"/>
                <w:sz w:val="22"/>
                <w:szCs w:val="22"/>
                <w:lang/>
              </w:rPr>
              <w:t>.</w:t>
            </w:r>
            <w:r w:rsidRPr="000B4B20">
              <w:rPr>
                <w:rFonts w:ascii="Calibri" w:hAnsi="Calibri" w:cs="Calibri"/>
                <w:color w:val="000000"/>
                <w:sz w:val="22"/>
                <w:szCs w:val="22"/>
              </w:rPr>
              <w:t>117</w:t>
            </w:r>
          </w:p>
        </w:tc>
        <w:tc>
          <w:tcPr>
            <w:tcW w:w="672" w:type="dxa"/>
            <w:shd w:val="clear" w:color="auto" w:fill="auto"/>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21,19</w:t>
            </w:r>
          </w:p>
        </w:tc>
        <w:tc>
          <w:tcPr>
            <w:tcW w:w="1098" w:type="dxa"/>
            <w:shd w:val="clear" w:color="auto" w:fill="auto"/>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43,54</w:t>
            </w:r>
          </w:p>
        </w:tc>
        <w:tc>
          <w:tcPr>
            <w:tcW w:w="1017" w:type="dxa"/>
            <w:shd w:val="clear" w:color="auto" w:fill="auto"/>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158,75</w:t>
            </w:r>
          </w:p>
        </w:tc>
      </w:tr>
      <w:tr w:rsidR="003F524C" w:rsidRPr="000B4B20" w:rsidTr="000B4B20">
        <w:trPr>
          <w:trHeight w:val="348"/>
          <w:jc w:val="center"/>
        </w:trPr>
        <w:tc>
          <w:tcPr>
            <w:tcW w:w="1146" w:type="dxa"/>
            <w:shd w:val="clear" w:color="auto" w:fill="BFBFBF" w:themeFill="background1" w:themeFillShade="BF"/>
            <w:noWrap/>
            <w:vAlign w:val="bottom"/>
            <w:hideMark/>
          </w:tcPr>
          <w:p w:rsidR="001D0B69" w:rsidRPr="000B4B20" w:rsidRDefault="001D0B69" w:rsidP="001D0B69">
            <w:pPr>
              <w:rPr>
                <w:rFonts w:ascii="Calibri" w:hAnsi="Calibri" w:cs="Calibri"/>
                <w:b/>
                <w:bCs/>
                <w:color w:val="000000"/>
              </w:rPr>
            </w:pPr>
            <w:r w:rsidRPr="000B4B20">
              <w:rPr>
                <w:rFonts w:ascii="Calibri" w:hAnsi="Calibri" w:cs="Calibri"/>
                <w:b/>
                <w:bCs/>
                <w:color w:val="000000"/>
                <w:sz w:val="22"/>
                <w:szCs w:val="22"/>
              </w:rPr>
              <w:t>Град Бијељина</w:t>
            </w:r>
          </w:p>
        </w:tc>
        <w:tc>
          <w:tcPr>
            <w:tcW w:w="1027" w:type="dxa"/>
            <w:shd w:val="clear" w:color="auto" w:fill="FFFFFF" w:themeFill="background1"/>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103</w:t>
            </w:r>
            <w:r w:rsidR="003F524C" w:rsidRPr="000B4B20">
              <w:rPr>
                <w:rFonts w:ascii="Calibri" w:hAnsi="Calibri" w:cs="Calibri"/>
                <w:color w:val="000000"/>
                <w:sz w:val="22"/>
                <w:szCs w:val="22"/>
                <w:lang/>
              </w:rPr>
              <w:t>.</w:t>
            </w:r>
            <w:r w:rsidRPr="000B4B20">
              <w:rPr>
                <w:rFonts w:ascii="Calibri" w:hAnsi="Calibri" w:cs="Calibri"/>
                <w:color w:val="000000"/>
                <w:sz w:val="22"/>
                <w:szCs w:val="22"/>
              </w:rPr>
              <w:t>423</w:t>
            </w:r>
          </w:p>
        </w:tc>
        <w:tc>
          <w:tcPr>
            <w:tcW w:w="1083" w:type="dxa"/>
            <w:shd w:val="clear" w:color="auto" w:fill="FFFFFF" w:themeFill="background1"/>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14</w:t>
            </w:r>
            <w:r w:rsidR="003F524C" w:rsidRPr="000B4B20">
              <w:rPr>
                <w:rFonts w:ascii="Calibri" w:hAnsi="Calibri" w:cs="Calibri"/>
                <w:color w:val="000000"/>
                <w:sz w:val="22"/>
                <w:szCs w:val="22"/>
                <w:lang/>
              </w:rPr>
              <w:t>.</w:t>
            </w:r>
            <w:r w:rsidRPr="000B4B20">
              <w:rPr>
                <w:rFonts w:ascii="Calibri" w:hAnsi="Calibri" w:cs="Calibri"/>
                <w:color w:val="000000"/>
                <w:sz w:val="22"/>
                <w:szCs w:val="22"/>
              </w:rPr>
              <w:t>471</w:t>
            </w:r>
          </w:p>
        </w:tc>
        <w:tc>
          <w:tcPr>
            <w:tcW w:w="708" w:type="dxa"/>
            <w:shd w:val="clear" w:color="auto" w:fill="FFFFFF" w:themeFill="background1"/>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13,99</w:t>
            </w:r>
          </w:p>
        </w:tc>
        <w:tc>
          <w:tcPr>
            <w:tcW w:w="875" w:type="dxa"/>
            <w:shd w:val="clear" w:color="auto" w:fill="FFFFFF" w:themeFill="background1"/>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68</w:t>
            </w:r>
            <w:r w:rsidR="003F524C" w:rsidRPr="000B4B20">
              <w:rPr>
                <w:rFonts w:ascii="Calibri" w:hAnsi="Calibri" w:cs="Calibri"/>
                <w:color w:val="000000"/>
                <w:sz w:val="22"/>
                <w:szCs w:val="22"/>
                <w:lang/>
              </w:rPr>
              <w:t>.</w:t>
            </w:r>
            <w:r w:rsidRPr="000B4B20">
              <w:rPr>
                <w:rFonts w:ascii="Calibri" w:hAnsi="Calibri" w:cs="Calibri"/>
                <w:color w:val="000000"/>
                <w:sz w:val="22"/>
                <w:szCs w:val="22"/>
              </w:rPr>
              <w:t>247</w:t>
            </w:r>
          </w:p>
        </w:tc>
        <w:tc>
          <w:tcPr>
            <w:tcW w:w="709" w:type="dxa"/>
            <w:shd w:val="clear" w:color="auto" w:fill="FFFFFF" w:themeFill="background1"/>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65,99</w:t>
            </w:r>
          </w:p>
        </w:tc>
        <w:tc>
          <w:tcPr>
            <w:tcW w:w="875" w:type="dxa"/>
            <w:shd w:val="clear" w:color="auto" w:fill="FFFFFF" w:themeFill="background1"/>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20</w:t>
            </w:r>
            <w:r w:rsidR="003F524C" w:rsidRPr="000B4B20">
              <w:rPr>
                <w:rFonts w:ascii="Calibri" w:hAnsi="Calibri" w:cs="Calibri"/>
                <w:color w:val="000000"/>
                <w:sz w:val="22"/>
                <w:szCs w:val="22"/>
                <w:lang/>
              </w:rPr>
              <w:t>.</w:t>
            </w:r>
            <w:r w:rsidRPr="000B4B20">
              <w:rPr>
                <w:rFonts w:ascii="Calibri" w:hAnsi="Calibri" w:cs="Calibri"/>
                <w:color w:val="000000"/>
                <w:sz w:val="22"/>
                <w:szCs w:val="22"/>
              </w:rPr>
              <w:t>705</w:t>
            </w:r>
          </w:p>
        </w:tc>
        <w:tc>
          <w:tcPr>
            <w:tcW w:w="672" w:type="dxa"/>
            <w:shd w:val="clear" w:color="auto" w:fill="FFFFFF" w:themeFill="background1"/>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20,02</w:t>
            </w:r>
          </w:p>
        </w:tc>
        <w:tc>
          <w:tcPr>
            <w:tcW w:w="1098" w:type="dxa"/>
            <w:shd w:val="clear" w:color="auto" w:fill="FFFFFF" w:themeFill="background1"/>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42,71</w:t>
            </w:r>
          </w:p>
        </w:tc>
        <w:tc>
          <w:tcPr>
            <w:tcW w:w="1017" w:type="dxa"/>
            <w:shd w:val="clear" w:color="auto" w:fill="FFFFFF" w:themeFill="background1"/>
            <w:noWrap/>
            <w:vAlign w:val="bottom"/>
            <w:hideMark/>
          </w:tcPr>
          <w:p w:rsidR="001D0B69" w:rsidRPr="000B4B20" w:rsidRDefault="001D0B69" w:rsidP="001D0B69">
            <w:pPr>
              <w:jc w:val="right"/>
              <w:rPr>
                <w:rFonts w:ascii="Calibri" w:hAnsi="Calibri" w:cs="Calibri"/>
                <w:color w:val="000000"/>
              </w:rPr>
            </w:pPr>
            <w:r w:rsidRPr="000B4B20">
              <w:rPr>
                <w:rFonts w:ascii="Calibri" w:hAnsi="Calibri" w:cs="Calibri"/>
                <w:color w:val="000000"/>
                <w:sz w:val="22"/>
                <w:szCs w:val="22"/>
              </w:rPr>
              <w:t>143,39</w:t>
            </w:r>
          </w:p>
        </w:tc>
      </w:tr>
    </w:tbl>
    <w:p w:rsidR="003F524C" w:rsidRPr="00B905BD" w:rsidRDefault="003F524C" w:rsidP="003F524C">
      <w:pPr>
        <w:pStyle w:val="NoSpacing"/>
        <w:jc w:val="center"/>
        <w:rPr>
          <w:rFonts w:cs="Calibri"/>
          <w:i/>
          <w:iCs/>
          <w:sz w:val="24"/>
          <w:szCs w:val="24"/>
          <w:lang w:eastAsia="en-GB"/>
        </w:rPr>
      </w:pPr>
      <w:r w:rsidRPr="00B905BD">
        <w:rPr>
          <w:rFonts w:cs="Calibri"/>
          <w:i/>
          <w:iCs/>
          <w:sz w:val="24"/>
          <w:szCs w:val="24"/>
          <w:lang w:eastAsia="en-GB"/>
        </w:rPr>
        <w:t>Извор: Републички завод за статистику РС</w:t>
      </w:r>
    </w:p>
    <w:p w:rsidR="001D0B69" w:rsidRPr="00B905BD" w:rsidRDefault="001D0B69" w:rsidP="001A766B">
      <w:pPr>
        <w:pStyle w:val="Default"/>
        <w:jc w:val="both"/>
      </w:pPr>
    </w:p>
    <w:p w:rsidR="0012756E" w:rsidRDefault="00B905BD" w:rsidP="001A766B">
      <w:pPr>
        <w:pStyle w:val="Default"/>
        <w:jc w:val="both"/>
        <w:rPr>
          <w:lang/>
        </w:rPr>
      </w:pPr>
      <w:r>
        <w:rPr>
          <w:lang/>
        </w:rPr>
        <w:t>Поред података о природном прираштају</w:t>
      </w:r>
      <w:r w:rsidR="002E4837">
        <w:rPr>
          <w:lang/>
        </w:rPr>
        <w:t>,</w:t>
      </w:r>
      <w:r>
        <w:rPr>
          <w:lang/>
        </w:rPr>
        <w:t xml:space="preserve"> за сагледавање демографских трендова  потребно је узети у разматрање и податке о миграционим кретањима. У вези с тим у наредној табели су представљени подаци о унутрашњим миграцијама. </w:t>
      </w:r>
      <w:r w:rsidR="002E4837">
        <w:rPr>
          <w:lang/>
        </w:rPr>
        <w:t xml:space="preserve">Из наведене табеле је видљиво да постоји позитиван миграциони салдо што значи да се више становника у Бијељину усељава него што се из ње исељава у друге ЈЛС у Републици Српској и Федерацији БиХ, односно у Дистрикт Брчко. Позитивна кретања по питању унутрашњих миграција су и очекивана имајући у виду чињеницу да је Бијељина регионални центар и други највећи град у Републици Српској и као такав привлачи значајан број становника сусједних општина из Семберије и шире регије. </w:t>
      </w:r>
    </w:p>
    <w:p w:rsidR="002C2E62" w:rsidRPr="00B905BD" w:rsidRDefault="002C2E62" w:rsidP="001A766B">
      <w:pPr>
        <w:pStyle w:val="Default"/>
        <w:jc w:val="both"/>
        <w:rPr>
          <w:lang/>
        </w:rPr>
      </w:pPr>
    </w:p>
    <w:p w:rsidR="002E4837" w:rsidRDefault="002E4837" w:rsidP="002E4837">
      <w:pPr>
        <w:pStyle w:val="Default"/>
        <w:jc w:val="center"/>
        <w:rPr>
          <w:lang/>
        </w:rPr>
      </w:pPr>
      <w:r w:rsidRPr="00E516BE">
        <w:rPr>
          <w:i/>
          <w:iCs/>
          <w:lang/>
        </w:rPr>
        <w:t>Табела 3</w:t>
      </w:r>
      <w:r w:rsidR="00E516BE">
        <w:rPr>
          <w:i/>
          <w:iCs/>
          <w:lang/>
        </w:rPr>
        <w:t>.</w:t>
      </w:r>
      <w:r>
        <w:rPr>
          <w:lang/>
        </w:rPr>
        <w:t xml:space="preserve"> Преглед унутрашњих миграција за град Бијељину</w:t>
      </w:r>
    </w:p>
    <w:p w:rsidR="0012756E" w:rsidRPr="00B905BD" w:rsidRDefault="002E4837" w:rsidP="002E4837">
      <w:pPr>
        <w:pStyle w:val="Default"/>
        <w:jc w:val="center"/>
        <w:rPr>
          <w:lang/>
        </w:rPr>
      </w:pPr>
      <w:r>
        <w:rPr>
          <w:lang/>
        </w:rPr>
        <w:t xml:space="preserve"> у периоду 2017 – 2021. година</w:t>
      </w:r>
    </w:p>
    <w:tbl>
      <w:tblPr>
        <w:tblStyle w:val="TableGrid"/>
        <w:tblW w:w="0" w:type="auto"/>
        <w:tblLook w:val="04A0"/>
      </w:tblPr>
      <w:tblGrid>
        <w:gridCol w:w="1312"/>
        <w:gridCol w:w="631"/>
        <w:gridCol w:w="843"/>
        <w:gridCol w:w="709"/>
        <w:gridCol w:w="567"/>
        <w:gridCol w:w="788"/>
        <w:gridCol w:w="843"/>
        <w:gridCol w:w="675"/>
        <w:gridCol w:w="657"/>
        <w:gridCol w:w="709"/>
        <w:gridCol w:w="1502"/>
      </w:tblGrid>
      <w:tr w:rsidR="0012756E" w:rsidRPr="001B7EB1" w:rsidTr="000B4B20">
        <w:trPr>
          <w:trHeight w:val="465"/>
        </w:trPr>
        <w:tc>
          <w:tcPr>
            <w:tcW w:w="2090" w:type="dxa"/>
            <w:gridSpan w:val="2"/>
            <w:vMerge w:val="restart"/>
            <w:shd w:val="clear" w:color="auto" w:fill="BFBFBF" w:themeFill="background1" w:themeFillShade="BF"/>
            <w:hideMark/>
          </w:tcPr>
          <w:p w:rsidR="00321EDA" w:rsidRDefault="00321EDA" w:rsidP="0012756E">
            <w:pPr>
              <w:pStyle w:val="Default"/>
              <w:jc w:val="both"/>
              <w:rPr>
                <w:rFonts w:asciiTheme="minorHAnsi" w:hAnsiTheme="minorHAnsi" w:cstheme="minorHAnsi"/>
                <w:b/>
                <w:bCs/>
                <w:sz w:val="20"/>
                <w:szCs w:val="20"/>
                <w:lang/>
              </w:rPr>
            </w:pPr>
          </w:p>
          <w:p w:rsidR="00321EDA" w:rsidRDefault="00321EDA" w:rsidP="0012756E">
            <w:pPr>
              <w:pStyle w:val="Default"/>
              <w:jc w:val="both"/>
              <w:rPr>
                <w:rFonts w:asciiTheme="minorHAnsi" w:hAnsiTheme="minorHAnsi" w:cstheme="minorHAnsi"/>
                <w:b/>
                <w:bCs/>
                <w:sz w:val="20"/>
                <w:szCs w:val="20"/>
                <w:lang/>
              </w:rPr>
            </w:pPr>
          </w:p>
          <w:p w:rsidR="00321EDA" w:rsidRDefault="00321EDA" w:rsidP="0012756E">
            <w:pPr>
              <w:pStyle w:val="Default"/>
              <w:jc w:val="both"/>
              <w:rPr>
                <w:rFonts w:asciiTheme="minorHAnsi" w:hAnsiTheme="minorHAnsi" w:cstheme="minorHAnsi"/>
                <w:b/>
                <w:bCs/>
                <w:sz w:val="20"/>
                <w:szCs w:val="20"/>
                <w:lang/>
              </w:rPr>
            </w:pPr>
          </w:p>
          <w:p w:rsidR="0012756E" w:rsidRPr="001B7EB1" w:rsidRDefault="0012756E" w:rsidP="0012756E">
            <w:pPr>
              <w:pStyle w:val="Default"/>
              <w:jc w:val="both"/>
              <w:rPr>
                <w:rFonts w:asciiTheme="minorHAnsi" w:hAnsiTheme="minorHAnsi" w:cstheme="minorHAnsi"/>
                <w:b/>
                <w:bCs/>
                <w:sz w:val="20"/>
                <w:szCs w:val="20"/>
                <w:lang/>
              </w:rPr>
            </w:pPr>
            <w:r w:rsidRPr="001B7EB1">
              <w:rPr>
                <w:rFonts w:asciiTheme="minorHAnsi" w:hAnsiTheme="minorHAnsi" w:cstheme="minorHAnsi"/>
                <w:b/>
                <w:bCs/>
                <w:sz w:val="20"/>
                <w:szCs w:val="20"/>
                <w:lang/>
              </w:rPr>
              <w:t>Град / година</w:t>
            </w:r>
          </w:p>
        </w:tc>
        <w:tc>
          <w:tcPr>
            <w:tcW w:w="2714" w:type="dxa"/>
            <w:gridSpan w:val="4"/>
            <w:shd w:val="clear" w:color="auto" w:fill="BFBFBF" w:themeFill="background1" w:themeFillShade="BF"/>
            <w:hideMark/>
          </w:tcPr>
          <w:p w:rsidR="0012756E" w:rsidRPr="001B7EB1" w:rsidRDefault="0012756E" w:rsidP="0012756E">
            <w:pPr>
              <w:pStyle w:val="Default"/>
              <w:jc w:val="center"/>
              <w:rPr>
                <w:rFonts w:asciiTheme="minorHAnsi" w:hAnsiTheme="minorHAnsi" w:cstheme="minorHAnsi"/>
                <w:b/>
                <w:bCs/>
                <w:sz w:val="20"/>
                <w:szCs w:val="20"/>
                <w:lang/>
              </w:rPr>
            </w:pPr>
            <w:r w:rsidRPr="001B7EB1">
              <w:rPr>
                <w:rFonts w:asciiTheme="minorHAnsi" w:hAnsiTheme="minorHAnsi" w:cstheme="minorHAnsi"/>
                <w:b/>
                <w:bCs/>
                <w:sz w:val="20"/>
                <w:szCs w:val="20"/>
              </w:rPr>
              <w:t xml:space="preserve">Број досељених у </w:t>
            </w:r>
            <w:r w:rsidRPr="001B7EB1">
              <w:rPr>
                <w:rFonts w:asciiTheme="minorHAnsi" w:hAnsiTheme="minorHAnsi" w:cstheme="minorHAnsi"/>
                <w:b/>
                <w:bCs/>
                <w:sz w:val="20"/>
                <w:szCs w:val="20"/>
                <w:lang/>
              </w:rPr>
              <w:t>Бијељину</w:t>
            </w:r>
          </w:p>
        </w:tc>
        <w:tc>
          <w:tcPr>
            <w:tcW w:w="2704" w:type="dxa"/>
            <w:gridSpan w:val="4"/>
            <w:shd w:val="clear" w:color="auto" w:fill="BFBFBF" w:themeFill="background1" w:themeFillShade="BF"/>
            <w:hideMark/>
          </w:tcPr>
          <w:p w:rsidR="0012756E" w:rsidRPr="001B7EB1" w:rsidRDefault="0012756E" w:rsidP="0012756E">
            <w:pPr>
              <w:pStyle w:val="Default"/>
              <w:jc w:val="center"/>
              <w:rPr>
                <w:rFonts w:asciiTheme="minorHAnsi" w:hAnsiTheme="minorHAnsi" w:cstheme="minorHAnsi"/>
                <w:b/>
                <w:bCs/>
                <w:sz w:val="20"/>
                <w:szCs w:val="20"/>
                <w:lang/>
              </w:rPr>
            </w:pPr>
            <w:r w:rsidRPr="001B7EB1">
              <w:rPr>
                <w:rFonts w:asciiTheme="minorHAnsi" w:hAnsiTheme="minorHAnsi" w:cstheme="minorHAnsi"/>
                <w:b/>
                <w:bCs/>
                <w:sz w:val="20"/>
                <w:szCs w:val="20"/>
              </w:rPr>
              <w:t xml:space="preserve">Број одсељених из </w:t>
            </w:r>
            <w:r w:rsidRPr="001B7EB1">
              <w:rPr>
                <w:rFonts w:asciiTheme="minorHAnsi" w:hAnsiTheme="minorHAnsi" w:cstheme="minorHAnsi"/>
                <w:b/>
                <w:bCs/>
                <w:sz w:val="20"/>
                <w:szCs w:val="20"/>
                <w:lang/>
              </w:rPr>
              <w:t>Бијељине</w:t>
            </w:r>
          </w:p>
        </w:tc>
        <w:tc>
          <w:tcPr>
            <w:tcW w:w="1502" w:type="dxa"/>
            <w:vMerge w:val="restart"/>
            <w:shd w:val="clear" w:color="auto" w:fill="BFBFBF" w:themeFill="background1" w:themeFillShade="BF"/>
            <w:hideMark/>
          </w:tcPr>
          <w:p w:rsidR="001B7EB1" w:rsidRDefault="001B7EB1" w:rsidP="001B7EB1">
            <w:pPr>
              <w:pStyle w:val="Default"/>
              <w:jc w:val="center"/>
              <w:rPr>
                <w:rFonts w:asciiTheme="minorHAnsi" w:hAnsiTheme="minorHAnsi" w:cstheme="minorHAnsi"/>
                <w:b/>
                <w:bCs/>
                <w:sz w:val="20"/>
                <w:szCs w:val="20"/>
              </w:rPr>
            </w:pPr>
          </w:p>
          <w:p w:rsidR="001B7EB1" w:rsidRDefault="001B7EB1" w:rsidP="001B7EB1">
            <w:pPr>
              <w:pStyle w:val="Default"/>
              <w:jc w:val="center"/>
              <w:rPr>
                <w:rFonts w:asciiTheme="minorHAnsi" w:hAnsiTheme="minorHAnsi" w:cstheme="minorHAnsi"/>
                <w:b/>
                <w:bCs/>
                <w:sz w:val="20"/>
                <w:szCs w:val="20"/>
              </w:rPr>
            </w:pPr>
          </w:p>
          <w:p w:rsidR="0012756E" w:rsidRPr="001B7EB1" w:rsidRDefault="0012756E" w:rsidP="001B7EB1">
            <w:pPr>
              <w:pStyle w:val="Default"/>
              <w:jc w:val="center"/>
              <w:rPr>
                <w:rFonts w:asciiTheme="minorHAnsi" w:hAnsiTheme="minorHAnsi" w:cstheme="minorHAnsi"/>
                <w:b/>
                <w:bCs/>
                <w:sz w:val="20"/>
                <w:szCs w:val="20"/>
              </w:rPr>
            </w:pPr>
            <w:r w:rsidRPr="001B7EB1">
              <w:rPr>
                <w:rFonts w:asciiTheme="minorHAnsi" w:hAnsiTheme="minorHAnsi" w:cstheme="minorHAnsi"/>
                <w:b/>
                <w:bCs/>
                <w:sz w:val="20"/>
                <w:szCs w:val="20"/>
              </w:rPr>
              <w:t>Миг</w:t>
            </w:r>
            <w:r w:rsidRPr="001B7EB1">
              <w:rPr>
                <w:rFonts w:asciiTheme="minorHAnsi" w:hAnsiTheme="minorHAnsi" w:cstheme="minorHAnsi"/>
                <w:b/>
                <w:bCs/>
                <w:sz w:val="20"/>
                <w:szCs w:val="20"/>
                <w:lang/>
              </w:rPr>
              <w:t>рациони</w:t>
            </w:r>
            <w:r w:rsidRPr="001B7EB1">
              <w:rPr>
                <w:rFonts w:asciiTheme="minorHAnsi" w:hAnsiTheme="minorHAnsi" w:cstheme="minorHAnsi"/>
                <w:b/>
                <w:bCs/>
                <w:sz w:val="20"/>
                <w:szCs w:val="20"/>
              </w:rPr>
              <w:t xml:space="preserve"> салдо</w:t>
            </w:r>
          </w:p>
        </w:tc>
      </w:tr>
      <w:tr w:rsidR="0012756E" w:rsidRPr="00FE5DC7" w:rsidTr="000B4B20">
        <w:trPr>
          <w:trHeight w:val="945"/>
        </w:trPr>
        <w:tc>
          <w:tcPr>
            <w:tcW w:w="2090" w:type="dxa"/>
            <w:gridSpan w:val="2"/>
            <w:vMerge/>
            <w:hideMark/>
          </w:tcPr>
          <w:p w:rsidR="0012756E" w:rsidRPr="001B7EB1" w:rsidRDefault="0012756E" w:rsidP="0012756E">
            <w:pPr>
              <w:pStyle w:val="Default"/>
              <w:jc w:val="both"/>
              <w:rPr>
                <w:rFonts w:asciiTheme="minorHAnsi" w:hAnsiTheme="minorHAnsi" w:cstheme="minorHAnsi"/>
                <w:sz w:val="20"/>
                <w:szCs w:val="20"/>
              </w:rPr>
            </w:pPr>
          </w:p>
        </w:tc>
        <w:tc>
          <w:tcPr>
            <w:tcW w:w="708" w:type="dxa"/>
            <w:shd w:val="clear" w:color="auto" w:fill="D9D9D9" w:themeFill="background1" w:themeFillShade="D9"/>
            <w:vAlign w:val="center"/>
            <w:hideMark/>
          </w:tcPr>
          <w:p w:rsidR="0012756E" w:rsidRPr="001B7EB1" w:rsidRDefault="001B7EB1" w:rsidP="001B7EB1">
            <w:pPr>
              <w:pStyle w:val="Default"/>
              <w:jc w:val="center"/>
              <w:rPr>
                <w:rFonts w:asciiTheme="minorHAnsi" w:hAnsiTheme="minorHAnsi" w:cstheme="minorHAnsi"/>
                <w:b/>
                <w:bCs/>
                <w:sz w:val="20"/>
                <w:szCs w:val="20"/>
                <w:lang/>
              </w:rPr>
            </w:pPr>
            <w:r>
              <w:rPr>
                <w:rFonts w:asciiTheme="minorHAnsi" w:hAnsiTheme="minorHAnsi" w:cstheme="minorHAnsi"/>
                <w:b/>
                <w:bCs/>
                <w:sz w:val="20"/>
                <w:szCs w:val="20"/>
                <w:lang/>
              </w:rPr>
              <w:t>Укупно</w:t>
            </w:r>
          </w:p>
        </w:tc>
        <w:tc>
          <w:tcPr>
            <w:tcW w:w="709"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lang/>
              </w:rPr>
            </w:pPr>
            <w:r w:rsidRPr="001B7EB1">
              <w:rPr>
                <w:rFonts w:asciiTheme="minorHAnsi" w:hAnsiTheme="minorHAnsi" w:cstheme="minorHAnsi"/>
                <w:sz w:val="20"/>
                <w:szCs w:val="20"/>
              </w:rPr>
              <w:t xml:space="preserve">из </w:t>
            </w:r>
            <w:r w:rsidRPr="001B7EB1">
              <w:rPr>
                <w:rFonts w:asciiTheme="minorHAnsi" w:hAnsiTheme="minorHAnsi" w:cstheme="minorHAnsi"/>
                <w:sz w:val="20"/>
                <w:szCs w:val="20"/>
                <w:lang/>
              </w:rPr>
              <w:t>ФБиХ</w:t>
            </w:r>
          </w:p>
        </w:tc>
        <w:tc>
          <w:tcPr>
            <w:tcW w:w="567"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rPr>
            </w:pPr>
            <w:r w:rsidRPr="001B7EB1">
              <w:rPr>
                <w:rFonts w:asciiTheme="minorHAnsi" w:hAnsiTheme="minorHAnsi" w:cstheme="minorHAnsi"/>
                <w:sz w:val="20"/>
                <w:szCs w:val="20"/>
              </w:rPr>
              <w:t xml:space="preserve">из </w:t>
            </w:r>
            <w:r w:rsidRPr="001B7EB1">
              <w:rPr>
                <w:rFonts w:asciiTheme="minorHAnsi" w:hAnsiTheme="minorHAnsi" w:cstheme="minorHAnsi"/>
                <w:sz w:val="20"/>
                <w:szCs w:val="20"/>
                <w:lang/>
              </w:rPr>
              <w:t>БД</w:t>
            </w:r>
          </w:p>
        </w:tc>
        <w:tc>
          <w:tcPr>
            <w:tcW w:w="730"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rPr>
            </w:pPr>
            <w:r w:rsidRPr="001B7EB1">
              <w:rPr>
                <w:rFonts w:asciiTheme="minorHAnsi" w:hAnsiTheme="minorHAnsi" w:cstheme="minorHAnsi"/>
                <w:sz w:val="20"/>
                <w:szCs w:val="20"/>
              </w:rPr>
              <w:t xml:space="preserve">из других </w:t>
            </w:r>
            <w:r w:rsidRPr="001B7EB1">
              <w:rPr>
                <w:rFonts w:asciiTheme="minorHAnsi" w:hAnsiTheme="minorHAnsi" w:cstheme="minorHAnsi"/>
                <w:sz w:val="20"/>
                <w:szCs w:val="20"/>
                <w:lang/>
              </w:rPr>
              <w:t>ЈЛС у</w:t>
            </w:r>
            <w:r w:rsidRPr="001B7EB1">
              <w:rPr>
                <w:rFonts w:asciiTheme="minorHAnsi" w:hAnsiTheme="minorHAnsi" w:cstheme="minorHAnsi"/>
                <w:sz w:val="20"/>
                <w:szCs w:val="20"/>
              </w:rPr>
              <w:t xml:space="preserve"> РС</w:t>
            </w:r>
          </w:p>
        </w:tc>
        <w:tc>
          <w:tcPr>
            <w:tcW w:w="709" w:type="dxa"/>
            <w:shd w:val="clear" w:color="auto" w:fill="D9D9D9" w:themeFill="background1" w:themeFillShade="D9"/>
            <w:vAlign w:val="center"/>
            <w:hideMark/>
          </w:tcPr>
          <w:p w:rsidR="0012756E" w:rsidRPr="001B7EB1" w:rsidRDefault="001B7EB1" w:rsidP="001B7EB1">
            <w:pPr>
              <w:pStyle w:val="Default"/>
              <w:jc w:val="center"/>
              <w:rPr>
                <w:rFonts w:asciiTheme="minorHAnsi" w:hAnsiTheme="minorHAnsi" w:cstheme="minorHAnsi"/>
                <w:b/>
                <w:bCs/>
                <w:sz w:val="20"/>
                <w:szCs w:val="20"/>
                <w:lang/>
              </w:rPr>
            </w:pPr>
            <w:r>
              <w:rPr>
                <w:rFonts w:asciiTheme="minorHAnsi" w:hAnsiTheme="minorHAnsi" w:cstheme="minorHAnsi"/>
                <w:b/>
                <w:bCs/>
                <w:sz w:val="20"/>
                <w:szCs w:val="20"/>
                <w:lang/>
              </w:rPr>
              <w:t>Укупно</w:t>
            </w:r>
          </w:p>
        </w:tc>
        <w:tc>
          <w:tcPr>
            <w:tcW w:w="629"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rPr>
            </w:pPr>
            <w:r w:rsidRPr="001B7EB1">
              <w:rPr>
                <w:rFonts w:asciiTheme="minorHAnsi" w:hAnsiTheme="minorHAnsi" w:cstheme="minorHAnsi"/>
                <w:sz w:val="20"/>
                <w:szCs w:val="20"/>
              </w:rPr>
              <w:t xml:space="preserve">у </w:t>
            </w:r>
            <w:r w:rsidRPr="001B7EB1">
              <w:rPr>
                <w:rFonts w:asciiTheme="minorHAnsi" w:hAnsiTheme="minorHAnsi" w:cstheme="minorHAnsi"/>
                <w:sz w:val="20"/>
                <w:szCs w:val="20"/>
                <w:lang/>
              </w:rPr>
              <w:t>ФБиХ</w:t>
            </w:r>
          </w:p>
        </w:tc>
        <w:tc>
          <w:tcPr>
            <w:tcW w:w="657"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lang/>
              </w:rPr>
            </w:pPr>
            <w:r w:rsidRPr="001B7EB1">
              <w:rPr>
                <w:rFonts w:asciiTheme="minorHAnsi" w:hAnsiTheme="minorHAnsi" w:cstheme="minorHAnsi"/>
                <w:sz w:val="20"/>
                <w:szCs w:val="20"/>
              </w:rPr>
              <w:t>у Б</w:t>
            </w:r>
            <w:r w:rsidRPr="001B7EB1">
              <w:rPr>
                <w:rFonts w:asciiTheme="minorHAnsi" w:hAnsiTheme="minorHAnsi" w:cstheme="minorHAnsi"/>
                <w:sz w:val="20"/>
                <w:szCs w:val="20"/>
                <w:lang/>
              </w:rPr>
              <w:t>Д</w:t>
            </w:r>
          </w:p>
        </w:tc>
        <w:tc>
          <w:tcPr>
            <w:tcW w:w="709"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lang/>
              </w:rPr>
            </w:pPr>
            <w:r w:rsidRPr="001B7EB1">
              <w:rPr>
                <w:rFonts w:asciiTheme="minorHAnsi" w:hAnsiTheme="minorHAnsi" w:cstheme="minorHAnsi"/>
                <w:sz w:val="20"/>
                <w:szCs w:val="20"/>
                <w:lang/>
              </w:rPr>
              <w:t>У друге ЈЛС у РС</w:t>
            </w:r>
          </w:p>
        </w:tc>
        <w:tc>
          <w:tcPr>
            <w:tcW w:w="1502" w:type="dxa"/>
            <w:vMerge/>
            <w:shd w:val="clear" w:color="auto" w:fill="D9D9D9" w:themeFill="background1" w:themeFillShade="D9"/>
            <w:hideMark/>
          </w:tcPr>
          <w:p w:rsidR="0012756E" w:rsidRPr="001B7EB1" w:rsidRDefault="0012756E" w:rsidP="0012756E">
            <w:pPr>
              <w:pStyle w:val="Default"/>
              <w:jc w:val="both"/>
              <w:rPr>
                <w:rFonts w:asciiTheme="minorHAnsi" w:hAnsiTheme="minorHAnsi" w:cstheme="minorHAnsi"/>
                <w:sz w:val="20"/>
                <w:szCs w:val="20"/>
                <w:lang/>
              </w:rPr>
            </w:pPr>
          </w:p>
        </w:tc>
      </w:tr>
      <w:tr w:rsidR="0012756E" w:rsidRPr="001B7EB1" w:rsidTr="000B4B20">
        <w:trPr>
          <w:trHeight w:val="300"/>
        </w:trPr>
        <w:tc>
          <w:tcPr>
            <w:tcW w:w="2090" w:type="dxa"/>
            <w:gridSpan w:val="2"/>
            <w:vMerge/>
            <w:hideMark/>
          </w:tcPr>
          <w:p w:rsidR="0012756E" w:rsidRPr="001B7EB1" w:rsidRDefault="0012756E" w:rsidP="0012756E">
            <w:pPr>
              <w:pStyle w:val="Default"/>
              <w:jc w:val="both"/>
              <w:rPr>
                <w:rFonts w:asciiTheme="minorHAnsi" w:hAnsiTheme="minorHAnsi" w:cstheme="minorHAnsi"/>
                <w:sz w:val="20"/>
                <w:szCs w:val="20"/>
                <w:lang/>
              </w:rPr>
            </w:pPr>
          </w:p>
        </w:tc>
        <w:tc>
          <w:tcPr>
            <w:tcW w:w="708"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rPr>
            </w:pPr>
            <w:r w:rsidRPr="001B7EB1">
              <w:rPr>
                <w:rFonts w:asciiTheme="minorHAnsi" w:hAnsiTheme="minorHAnsi" w:cstheme="minorHAnsi"/>
                <w:sz w:val="20"/>
                <w:szCs w:val="20"/>
              </w:rPr>
              <w:t>1</w:t>
            </w:r>
          </w:p>
        </w:tc>
        <w:tc>
          <w:tcPr>
            <w:tcW w:w="709"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rPr>
            </w:pPr>
            <w:r w:rsidRPr="001B7EB1">
              <w:rPr>
                <w:rFonts w:asciiTheme="minorHAnsi" w:hAnsiTheme="minorHAnsi" w:cstheme="minorHAnsi"/>
                <w:sz w:val="20"/>
                <w:szCs w:val="20"/>
              </w:rPr>
              <w:t>2</w:t>
            </w:r>
          </w:p>
        </w:tc>
        <w:tc>
          <w:tcPr>
            <w:tcW w:w="567"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rPr>
            </w:pPr>
            <w:r w:rsidRPr="001B7EB1">
              <w:rPr>
                <w:rFonts w:asciiTheme="minorHAnsi" w:hAnsiTheme="minorHAnsi" w:cstheme="minorHAnsi"/>
                <w:sz w:val="20"/>
                <w:szCs w:val="20"/>
              </w:rPr>
              <w:t>3</w:t>
            </w:r>
          </w:p>
        </w:tc>
        <w:tc>
          <w:tcPr>
            <w:tcW w:w="730"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rPr>
            </w:pPr>
            <w:r w:rsidRPr="001B7EB1">
              <w:rPr>
                <w:rFonts w:asciiTheme="minorHAnsi" w:hAnsiTheme="minorHAnsi" w:cstheme="minorHAnsi"/>
                <w:sz w:val="20"/>
                <w:szCs w:val="20"/>
              </w:rPr>
              <w:t>4</w:t>
            </w:r>
          </w:p>
        </w:tc>
        <w:tc>
          <w:tcPr>
            <w:tcW w:w="709"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rPr>
            </w:pPr>
            <w:r w:rsidRPr="001B7EB1">
              <w:rPr>
                <w:rFonts w:asciiTheme="minorHAnsi" w:hAnsiTheme="minorHAnsi" w:cstheme="minorHAnsi"/>
                <w:sz w:val="20"/>
                <w:szCs w:val="20"/>
              </w:rPr>
              <w:t>5</w:t>
            </w:r>
          </w:p>
        </w:tc>
        <w:tc>
          <w:tcPr>
            <w:tcW w:w="629"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rPr>
            </w:pPr>
            <w:r w:rsidRPr="001B7EB1">
              <w:rPr>
                <w:rFonts w:asciiTheme="minorHAnsi" w:hAnsiTheme="minorHAnsi" w:cstheme="minorHAnsi"/>
                <w:sz w:val="20"/>
                <w:szCs w:val="20"/>
              </w:rPr>
              <w:t>6</w:t>
            </w:r>
          </w:p>
        </w:tc>
        <w:tc>
          <w:tcPr>
            <w:tcW w:w="657"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rPr>
            </w:pPr>
            <w:r w:rsidRPr="001B7EB1">
              <w:rPr>
                <w:rFonts w:asciiTheme="minorHAnsi" w:hAnsiTheme="minorHAnsi" w:cstheme="minorHAnsi"/>
                <w:sz w:val="20"/>
                <w:szCs w:val="20"/>
              </w:rPr>
              <w:t>7</w:t>
            </w:r>
          </w:p>
        </w:tc>
        <w:tc>
          <w:tcPr>
            <w:tcW w:w="709" w:type="dxa"/>
            <w:shd w:val="clear" w:color="auto" w:fill="D9D9D9" w:themeFill="background1" w:themeFillShade="D9"/>
            <w:vAlign w:val="center"/>
            <w:hideMark/>
          </w:tcPr>
          <w:p w:rsidR="0012756E" w:rsidRPr="001B7EB1" w:rsidRDefault="0012756E" w:rsidP="001B7EB1">
            <w:pPr>
              <w:pStyle w:val="Default"/>
              <w:jc w:val="center"/>
              <w:rPr>
                <w:rFonts w:asciiTheme="minorHAnsi" w:hAnsiTheme="minorHAnsi" w:cstheme="minorHAnsi"/>
                <w:sz w:val="20"/>
                <w:szCs w:val="20"/>
              </w:rPr>
            </w:pPr>
            <w:r w:rsidRPr="001B7EB1">
              <w:rPr>
                <w:rFonts w:asciiTheme="minorHAnsi" w:hAnsiTheme="minorHAnsi" w:cstheme="minorHAnsi"/>
                <w:sz w:val="20"/>
                <w:szCs w:val="20"/>
              </w:rPr>
              <w:t>8</w:t>
            </w:r>
          </w:p>
        </w:tc>
        <w:tc>
          <w:tcPr>
            <w:tcW w:w="1502" w:type="dxa"/>
            <w:shd w:val="clear" w:color="auto" w:fill="D9D9D9" w:themeFill="background1" w:themeFillShade="D9"/>
            <w:hideMark/>
          </w:tcPr>
          <w:p w:rsidR="0012756E" w:rsidRPr="001B7EB1" w:rsidRDefault="0012756E" w:rsidP="0012756E">
            <w:pPr>
              <w:pStyle w:val="Default"/>
              <w:jc w:val="both"/>
              <w:rPr>
                <w:rFonts w:asciiTheme="minorHAnsi" w:hAnsiTheme="minorHAnsi" w:cstheme="minorHAnsi"/>
                <w:sz w:val="20"/>
                <w:szCs w:val="20"/>
              </w:rPr>
            </w:pPr>
            <w:r w:rsidRPr="001B7EB1">
              <w:rPr>
                <w:rFonts w:asciiTheme="minorHAnsi" w:hAnsiTheme="minorHAnsi" w:cstheme="minorHAnsi"/>
                <w:sz w:val="20"/>
                <w:szCs w:val="20"/>
              </w:rPr>
              <w:t>9 =1-5</w:t>
            </w:r>
          </w:p>
        </w:tc>
      </w:tr>
      <w:tr w:rsidR="0012756E" w:rsidRPr="001B7EB1" w:rsidTr="000B4B20">
        <w:trPr>
          <w:trHeight w:val="260"/>
        </w:trPr>
        <w:tc>
          <w:tcPr>
            <w:tcW w:w="1459" w:type="dxa"/>
            <w:vMerge w:val="restart"/>
            <w:shd w:val="clear" w:color="auto" w:fill="BFBFBF" w:themeFill="background1" w:themeFillShade="BF"/>
            <w:hideMark/>
          </w:tcPr>
          <w:p w:rsidR="001B7EB1" w:rsidRDefault="001B7EB1" w:rsidP="0012756E">
            <w:pPr>
              <w:pStyle w:val="Default"/>
              <w:jc w:val="both"/>
              <w:rPr>
                <w:rFonts w:asciiTheme="minorHAnsi" w:hAnsiTheme="minorHAnsi" w:cstheme="minorHAnsi"/>
                <w:b/>
                <w:bCs/>
                <w:sz w:val="20"/>
                <w:szCs w:val="20"/>
              </w:rPr>
            </w:pPr>
          </w:p>
          <w:p w:rsidR="001B7EB1" w:rsidRDefault="001B7EB1" w:rsidP="0012756E">
            <w:pPr>
              <w:pStyle w:val="Default"/>
              <w:jc w:val="both"/>
              <w:rPr>
                <w:rFonts w:asciiTheme="minorHAnsi" w:hAnsiTheme="minorHAnsi" w:cstheme="minorHAnsi"/>
                <w:b/>
                <w:bCs/>
                <w:sz w:val="20"/>
                <w:szCs w:val="20"/>
              </w:rPr>
            </w:pPr>
          </w:p>
          <w:p w:rsidR="0012756E" w:rsidRPr="001B7EB1" w:rsidRDefault="0012756E" w:rsidP="0012756E">
            <w:pPr>
              <w:pStyle w:val="Default"/>
              <w:jc w:val="both"/>
              <w:rPr>
                <w:rFonts w:asciiTheme="minorHAnsi" w:hAnsiTheme="minorHAnsi" w:cstheme="minorHAnsi"/>
                <w:b/>
                <w:bCs/>
                <w:sz w:val="20"/>
                <w:szCs w:val="20"/>
              </w:rPr>
            </w:pPr>
            <w:r w:rsidRPr="001B7EB1">
              <w:rPr>
                <w:rFonts w:asciiTheme="minorHAnsi" w:hAnsiTheme="minorHAnsi" w:cstheme="minorHAnsi"/>
                <w:b/>
                <w:bCs/>
                <w:sz w:val="20"/>
                <w:szCs w:val="20"/>
              </w:rPr>
              <w:t>Град Бијељина</w:t>
            </w:r>
          </w:p>
        </w:tc>
        <w:tc>
          <w:tcPr>
            <w:tcW w:w="631" w:type="dxa"/>
            <w:noWrap/>
            <w:hideMark/>
          </w:tcPr>
          <w:p w:rsidR="0012756E" w:rsidRPr="001B7EB1" w:rsidRDefault="0012756E" w:rsidP="0012756E">
            <w:pPr>
              <w:pStyle w:val="Default"/>
              <w:jc w:val="both"/>
              <w:rPr>
                <w:rFonts w:asciiTheme="minorHAnsi" w:hAnsiTheme="minorHAnsi" w:cstheme="minorHAnsi"/>
                <w:sz w:val="20"/>
                <w:szCs w:val="20"/>
                <w:lang/>
              </w:rPr>
            </w:pPr>
            <w:r w:rsidRPr="001B7EB1">
              <w:rPr>
                <w:rFonts w:asciiTheme="minorHAnsi" w:hAnsiTheme="minorHAnsi" w:cstheme="minorHAnsi"/>
                <w:sz w:val="20"/>
                <w:szCs w:val="20"/>
              </w:rPr>
              <w:t>2017</w:t>
            </w:r>
          </w:p>
        </w:tc>
        <w:tc>
          <w:tcPr>
            <w:tcW w:w="708" w:type="dxa"/>
            <w:noWrap/>
            <w:hideMark/>
          </w:tcPr>
          <w:p w:rsidR="0012756E" w:rsidRPr="001B7EB1" w:rsidRDefault="0012756E" w:rsidP="00B905BD">
            <w:pPr>
              <w:pStyle w:val="Default"/>
              <w:jc w:val="right"/>
              <w:rPr>
                <w:rFonts w:asciiTheme="minorHAnsi" w:hAnsiTheme="minorHAnsi" w:cstheme="minorHAnsi"/>
                <w:b/>
                <w:bCs/>
                <w:sz w:val="20"/>
                <w:szCs w:val="20"/>
              </w:rPr>
            </w:pPr>
            <w:r w:rsidRPr="001B7EB1">
              <w:rPr>
                <w:rFonts w:asciiTheme="minorHAnsi" w:hAnsiTheme="minorHAnsi" w:cstheme="minorHAnsi"/>
                <w:b/>
                <w:bCs/>
                <w:sz w:val="20"/>
                <w:szCs w:val="20"/>
              </w:rPr>
              <w:t>829</w:t>
            </w:r>
          </w:p>
        </w:tc>
        <w:tc>
          <w:tcPr>
            <w:tcW w:w="70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203</w:t>
            </w:r>
          </w:p>
        </w:tc>
        <w:tc>
          <w:tcPr>
            <w:tcW w:w="567"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71</w:t>
            </w:r>
          </w:p>
        </w:tc>
        <w:tc>
          <w:tcPr>
            <w:tcW w:w="730"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555</w:t>
            </w:r>
          </w:p>
        </w:tc>
        <w:tc>
          <w:tcPr>
            <w:tcW w:w="709" w:type="dxa"/>
            <w:noWrap/>
            <w:hideMark/>
          </w:tcPr>
          <w:p w:rsidR="0012756E" w:rsidRPr="001B7EB1" w:rsidRDefault="0012756E" w:rsidP="00B905BD">
            <w:pPr>
              <w:pStyle w:val="Default"/>
              <w:jc w:val="right"/>
              <w:rPr>
                <w:rFonts w:asciiTheme="minorHAnsi" w:hAnsiTheme="minorHAnsi" w:cstheme="minorHAnsi"/>
                <w:b/>
                <w:bCs/>
                <w:sz w:val="20"/>
                <w:szCs w:val="20"/>
              </w:rPr>
            </w:pPr>
            <w:r w:rsidRPr="001B7EB1">
              <w:rPr>
                <w:rFonts w:asciiTheme="minorHAnsi" w:hAnsiTheme="minorHAnsi" w:cstheme="minorHAnsi"/>
                <w:b/>
                <w:bCs/>
                <w:sz w:val="20"/>
                <w:szCs w:val="20"/>
              </w:rPr>
              <w:t>341</w:t>
            </w:r>
          </w:p>
        </w:tc>
        <w:tc>
          <w:tcPr>
            <w:tcW w:w="62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100</w:t>
            </w:r>
          </w:p>
        </w:tc>
        <w:tc>
          <w:tcPr>
            <w:tcW w:w="657"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48</w:t>
            </w:r>
          </w:p>
        </w:tc>
        <w:tc>
          <w:tcPr>
            <w:tcW w:w="70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193</w:t>
            </w:r>
          </w:p>
        </w:tc>
        <w:tc>
          <w:tcPr>
            <w:tcW w:w="1502" w:type="dxa"/>
            <w:shd w:val="clear" w:color="auto" w:fill="BFBFBF" w:themeFill="background1" w:themeFillShade="BF"/>
            <w:noWrap/>
            <w:hideMark/>
          </w:tcPr>
          <w:p w:rsidR="0012756E" w:rsidRPr="001B7EB1" w:rsidRDefault="0012756E" w:rsidP="0012756E">
            <w:pPr>
              <w:pStyle w:val="Default"/>
              <w:jc w:val="center"/>
              <w:rPr>
                <w:rFonts w:asciiTheme="minorHAnsi" w:hAnsiTheme="minorHAnsi" w:cstheme="minorHAnsi"/>
                <w:b/>
                <w:bCs/>
                <w:sz w:val="20"/>
                <w:szCs w:val="20"/>
              </w:rPr>
            </w:pPr>
            <w:r w:rsidRPr="001B7EB1">
              <w:rPr>
                <w:rFonts w:asciiTheme="minorHAnsi" w:hAnsiTheme="minorHAnsi" w:cstheme="minorHAnsi"/>
                <w:b/>
                <w:bCs/>
                <w:sz w:val="20"/>
                <w:szCs w:val="20"/>
              </w:rPr>
              <w:t>488</w:t>
            </w:r>
          </w:p>
        </w:tc>
      </w:tr>
      <w:tr w:rsidR="0012756E" w:rsidRPr="001B7EB1" w:rsidTr="000B4B20">
        <w:trPr>
          <w:trHeight w:val="240"/>
        </w:trPr>
        <w:tc>
          <w:tcPr>
            <w:tcW w:w="1459" w:type="dxa"/>
            <w:vMerge/>
            <w:shd w:val="clear" w:color="auto" w:fill="BFBFBF" w:themeFill="background1" w:themeFillShade="BF"/>
            <w:noWrap/>
            <w:hideMark/>
          </w:tcPr>
          <w:p w:rsidR="0012756E" w:rsidRPr="001B7EB1" w:rsidRDefault="0012756E" w:rsidP="0012756E">
            <w:pPr>
              <w:pStyle w:val="Default"/>
              <w:jc w:val="both"/>
              <w:rPr>
                <w:rFonts w:asciiTheme="minorHAnsi" w:hAnsiTheme="minorHAnsi" w:cstheme="minorHAnsi"/>
                <w:sz w:val="20"/>
                <w:szCs w:val="20"/>
              </w:rPr>
            </w:pPr>
          </w:p>
        </w:tc>
        <w:tc>
          <w:tcPr>
            <w:tcW w:w="631" w:type="dxa"/>
            <w:noWrap/>
            <w:hideMark/>
          </w:tcPr>
          <w:p w:rsidR="0012756E" w:rsidRPr="001B7EB1" w:rsidRDefault="0012756E" w:rsidP="0012756E">
            <w:pPr>
              <w:pStyle w:val="Default"/>
              <w:jc w:val="both"/>
              <w:rPr>
                <w:rFonts w:asciiTheme="minorHAnsi" w:hAnsiTheme="minorHAnsi" w:cstheme="minorHAnsi"/>
                <w:sz w:val="20"/>
                <w:szCs w:val="20"/>
              </w:rPr>
            </w:pPr>
            <w:r w:rsidRPr="001B7EB1">
              <w:rPr>
                <w:rFonts w:asciiTheme="minorHAnsi" w:hAnsiTheme="minorHAnsi" w:cstheme="minorHAnsi"/>
                <w:sz w:val="20"/>
                <w:szCs w:val="20"/>
              </w:rPr>
              <w:t>2018</w:t>
            </w:r>
          </w:p>
        </w:tc>
        <w:tc>
          <w:tcPr>
            <w:tcW w:w="708" w:type="dxa"/>
            <w:noWrap/>
            <w:hideMark/>
          </w:tcPr>
          <w:p w:rsidR="0012756E" w:rsidRPr="001B7EB1" w:rsidRDefault="0012756E" w:rsidP="00B905BD">
            <w:pPr>
              <w:pStyle w:val="Default"/>
              <w:jc w:val="right"/>
              <w:rPr>
                <w:rFonts w:asciiTheme="minorHAnsi" w:hAnsiTheme="minorHAnsi" w:cstheme="minorHAnsi"/>
                <w:b/>
                <w:bCs/>
                <w:sz w:val="20"/>
                <w:szCs w:val="20"/>
              </w:rPr>
            </w:pPr>
            <w:r w:rsidRPr="001B7EB1">
              <w:rPr>
                <w:rFonts w:asciiTheme="minorHAnsi" w:hAnsiTheme="minorHAnsi" w:cstheme="minorHAnsi"/>
                <w:b/>
                <w:bCs/>
                <w:sz w:val="20"/>
                <w:szCs w:val="20"/>
              </w:rPr>
              <w:t>753</w:t>
            </w:r>
          </w:p>
        </w:tc>
        <w:tc>
          <w:tcPr>
            <w:tcW w:w="70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173</w:t>
            </w:r>
          </w:p>
        </w:tc>
        <w:tc>
          <w:tcPr>
            <w:tcW w:w="567"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67</w:t>
            </w:r>
          </w:p>
        </w:tc>
        <w:tc>
          <w:tcPr>
            <w:tcW w:w="730"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513</w:t>
            </w:r>
          </w:p>
        </w:tc>
        <w:tc>
          <w:tcPr>
            <w:tcW w:w="709" w:type="dxa"/>
            <w:noWrap/>
            <w:hideMark/>
          </w:tcPr>
          <w:p w:rsidR="0012756E" w:rsidRPr="001B7EB1" w:rsidRDefault="0012756E" w:rsidP="00B905BD">
            <w:pPr>
              <w:pStyle w:val="Default"/>
              <w:jc w:val="right"/>
              <w:rPr>
                <w:rFonts w:asciiTheme="minorHAnsi" w:hAnsiTheme="minorHAnsi" w:cstheme="minorHAnsi"/>
                <w:b/>
                <w:bCs/>
                <w:sz w:val="20"/>
                <w:szCs w:val="20"/>
              </w:rPr>
            </w:pPr>
            <w:r w:rsidRPr="001B7EB1">
              <w:rPr>
                <w:rFonts w:asciiTheme="minorHAnsi" w:hAnsiTheme="minorHAnsi" w:cstheme="minorHAnsi"/>
                <w:b/>
                <w:bCs/>
                <w:sz w:val="20"/>
                <w:szCs w:val="20"/>
              </w:rPr>
              <w:t>382</w:t>
            </w:r>
          </w:p>
        </w:tc>
        <w:tc>
          <w:tcPr>
            <w:tcW w:w="62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94</w:t>
            </w:r>
          </w:p>
        </w:tc>
        <w:tc>
          <w:tcPr>
            <w:tcW w:w="657"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65</w:t>
            </w:r>
          </w:p>
        </w:tc>
        <w:tc>
          <w:tcPr>
            <w:tcW w:w="70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223</w:t>
            </w:r>
          </w:p>
        </w:tc>
        <w:tc>
          <w:tcPr>
            <w:tcW w:w="1502" w:type="dxa"/>
            <w:shd w:val="clear" w:color="auto" w:fill="BFBFBF" w:themeFill="background1" w:themeFillShade="BF"/>
            <w:noWrap/>
            <w:hideMark/>
          </w:tcPr>
          <w:p w:rsidR="0012756E" w:rsidRPr="001B7EB1" w:rsidRDefault="0012756E" w:rsidP="0012756E">
            <w:pPr>
              <w:pStyle w:val="Default"/>
              <w:jc w:val="center"/>
              <w:rPr>
                <w:rFonts w:asciiTheme="minorHAnsi" w:hAnsiTheme="minorHAnsi" w:cstheme="minorHAnsi"/>
                <w:b/>
                <w:bCs/>
                <w:sz w:val="20"/>
                <w:szCs w:val="20"/>
              </w:rPr>
            </w:pPr>
            <w:r w:rsidRPr="001B7EB1">
              <w:rPr>
                <w:rFonts w:asciiTheme="minorHAnsi" w:hAnsiTheme="minorHAnsi" w:cstheme="minorHAnsi"/>
                <w:b/>
                <w:bCs/>
                <w:sz w:val="20"/>
                <w:szCs w:val="20"/>
              </w:rPr>
              <w:t>371</w:t>
            </w:r>
          </w:p>
        </w:tc>
      </w:tr>
      <w:tr w:rsidR="0012756E" w:rsidRPr="001B7EB1" w:rsidTr="000B4B20">
        <w:trPr>
          <w:trHeight w:val="240"/>
        </w:trPr>
        <w:tc>
          <w:tcPr>
            <w:tcW w:w="1459" w:type="dxa"/>
            <w:vMerge/>
            <w:shd w:val="clear" w:color="auto" w:fill="BFBFBF" w:themeFill="background1" w:themeFillShade="BF"/>
            <w:noWrap/>
            <w:hideMark/>
          </w:tcPr>
          <w:p w:rsidR="0012756E" w:rsidRPr="001B7EB1" w:rsidRDefault="0012756E" w:rsidP="0012756E">
            <w:pPr>
              <w:pStyle w:val="Default"/>
              <w:jc w:val="both"/>
              <w:rPr>
                <w:rFonts w:asciiTheme="minorHAnsi" w:hAnsiTheme="minorHAnsi" w:cstheme="minorHAnsi"/>
                <w:sz w:val="20"/>
                <w:szCs w:val="20"/>
              </w:rPr>
            </w:pPr>
          </w:p>
        </w:tc>
        <w:tc>
          <w:tcPr>
            <w:tcW w:w="631" w:type="dxa"/>
            <w:noWrap/>
            <w:hideMark/>
          </w:tcPr>
          <w:p w:rsidR="0012756E" w:rsidRPr="001B7EB1" w:rsidRDefault="0012756E" w:rsidP="0012756E">
            <w:pPr>
              <w:pStyle w:val="Default"/>
              <w:jc w:val="both"/>
              <w:rPr>
                <w:rFonts w:asciiTheme="minorHAnsi" w:hAnsiTheme="minorHAnsi" w:cstheme="minorHAnsi"/>
                <w:sz w:val="20"/>
                <w:szCs w:val="20"/>
              </w:rPr>
            </w:pPr>
            <w:r w:rsidRPr="001B7EB1">
              <w:rPr>
                <w:rFonts w:asciiTheme="minorHAnsi" w:hAnsiTheme="minorHAnsi" w:cstheme="minorHAnsi"/>
                <w:sz w:val="20"/>
                <w:szCs w:val="20"/>
              </w:rPr>
              <w:t>2019</w:t>
            </w:r>
          </w:p>
        </w:tc>
        <w:tc>
          <w:tcPr>
            <w:tcW w:w="708" w:type="dxa"/>
            <w:noWrap/>
            <w:hideMark/>
          </w:tcPr>
          <w:p w:rsidR="0012756E" w:rsidRPr="001B7EB1" w:rsidRDefault="0012756E" w:rsidP="00B905BD">
            <w:pPr>
              <w:pStyle w:val="Default"/>
              <w:jc w:val="right"/>
              <w:rPr>
                <w:rFonts w:asciiTheme="minorHAnsi" w:hAnsiTheme="minorHAnsi" w:cstheme="minorHAnsi"/>
                <w:b/>
                <w:bCs/>
                <w:sz w:val="20"/>
                <w:szCs w:val="20"/>
              </w:rPr>
            </w:pPr>
            <w:r w:rsidRPr="001B7EB1">
              <w:rPr>
                <w:rFonts w:asciiTheme="minorHAnsi" w:hAnsiTheme="minorHAnsi" w:cstheme="minorHAnsi"/>
                <w:b/>
                <w:bCs/>
                <w:sz w:val="20"/>
                <w:szCs w:val="20"/>
              </w:rPr>
              <w:t>727</w:t>
            </w:r>
          </w:p>
        </w:tc>
        <w:tc>
          <w:tcPr>
            <w:tcW w:w="70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182</w:t>
            </w:r>
          </w:p>
        </w:tc>
        <w:tc>
          <w:tcPr>
            <w:tcW w:w="567"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72</w:t>
            </w:r>
          </w:p>
        </w:tc>
        <w:tc>
          <w:tcPr>
            <w:tcW w:w="730"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473</w:t>
            </w:r>
          </w:p>
        </w:tc>
        <w:tc>
          <w:tcPr>
            <w:tcW w:w="709" w:type="dxa"/>
            <w:noWrap/>
            <w:hideMark/>
          </w:tcPr>
          <w:p w:rsidR="0012756E" w:rsidRPr="001B7EB1" w:rsidRDefault="0012756E" w:rsidP="00B905BD">
            <w:pPr>
              <w:pStyle w:val="Default"/>
              <w:jc w:val="right"/>
              <w:rPr>
                <w:rFonts w:asciiTheme="minorHAnsi" w:hAnsiTheme="minorHAnsi" w:cstheme="minorHAnsi"/>
                <w:b/>
                <w:bCs/>
                <w:sz w:val="20"/>
                <w:szCs w:val="20"/>
              </w:rPr>
            </w:pPr>
            <w:r w:rsidRPr="001B7EB1">
              <w:rPr>
                <w:rFonts w:asciiTheme="minorHAnsi" w:hAnsiTheme="minorHAnsi" w:cstheme="minorHAnsi"/>
                <w:b/>
                <w:bCs/>
                <w:sz w:val="20"/>
                <w:szCs w:val="20"/>
              </w:rPr>
              <w:t>361</w:t>
            </w:r>
          </w:p>
        </w:tc>
        <w:tc>
          <w:tcPr>
            <w:tcW w:w="62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98</w:t>
            </w:r>
          </w:p>
        </w:tc>
        <w:tc>
          <w:tcPr>
            <w:tcW w:w="657"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55</w:t>
            </w:r>
          </w:p>
        </w:tc>
        <w:tc>
          <w:tcPr>
            <w:tcW w:w="70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208</w:t>
            </w:r>
          </w:p>
        </w:tc>
        <w:tc>
          <w:tcPr>
            <w:tcW w:w="1502" w:type="dxa"/>
            <w:shd w:val="clear" w:color="auto" w:fill="BFBFBF" w:themeFill="background1" w:themeFillShade="BF"/>
            <w:noWrap/>
            <w:hideMark/>
          </w:tcPr>
          <w:p w:rsidR="0012756E" w:rsidRPr="001B7EB1" w:rsidRDefault="0012756E" w:rsidP="0012756E">
            <w:pPr>
              <w:pStyle w:val="Default"/>
              <w:jc w:val="center"/>
              <w:rPr>
                <w:rFonts w:asciiTheme="minorHAnsi" w:hAnsiTheme="minorHAnsi" w:cstheme="minorHAnsi"/>
                <w:b/>
                <w:bCs/>
                <w:sz w:val="20"/>
                <w:szCs w:val="20"/>
              </w:rPr>
            </w:pPr>
            <w:r w:rsidRPr="001B7EB1">
              <w:rPr>
                <w:rFonts w:asciiTheme="minorHAnsi" w:hAnsiTheme="minorHAnsi" w:cstheme="minorHAnsi"/>
                <w:b/>
                <w:bCs/>
                <w:sz w:val="20"/>
                <w:szCs w:val="20"/>
              </w:rPr>
              <w:t>366</w:t>
            </w:r>
          </w:p>
        </w:tc>
      </w:tr>
      <w:tr w:rsidR="0012756E" w:rsidRPr="001B7EB1" w:rsidTr="000B4B20">
        <w:trPr>
          <w:trHeight w:val="240"/>
        </w:trPr>
        <w:tc>
          <w:tcPr>
            <w:tcW w:w="1459" w:type="dxa"/>
            <w:vMerge/>
            <w:shd w:val="clear" w:color="auto" w:fill="BFBFBF" w:themeFill="background1" w:themeFillShade="BF"/>
            <w:noWrap/>
            <w:hideMark/>
          </w:tcPr>
          <w:p w:rsidR="0012756E" w:rsidRPr="001B7EB1" w:rsidRDefault="0012756E" w:rsidP="0012756E">
            <w:pPr>
              <w:pStyle w:val="Default"/>
              <w:jc w:val="both"/>
              <w:rPr>
                <w:rFonts w:asciiTheme="minorHAnsi" w:hAnsiTheme="minorHAnsi" w:cstheme="minorHAnsi"/>
                <w:sz w:val="20"/>
                <w:szCs w:val="20"/>
              </w:rPr>
            </w:pPr>
          </w:p>
        </w:tc>
        <w:tc>
          <w:tcPr>
            <w:tcW w:w="631" w:type="dxa"/>
            <w:noWrap/>
            <w:hideMark/>
          </w:tcPr>
          <w:p w:rsidR="0012756E" w:rsidRPr="001B7EB1" w:rsidRDefault="0012756E" w:rsidP="0012756E">
            <w:pPr>
              <w:pStyle w:val="Default"/>
              <w:jc w:val="both"/>
              <w:rPr>
                <w:rFonts w:asciiTheme="minorHAnsi" w:hAnsiTheme="minorHAnsi" w:cstheme="minorHAnsi"/>
                <w:sz w:val="20"/>
                <w:szCs w:val="20"/>
              </w:rPr>
            </w:pPr>
            <w:r w:rsidRPr="001B7EB1">
              <w:rPr>
                <w:rFonts w:asciiTheme="minorHAnsi" w:hAnsiTheme="minorHAnsi" w:cstheme="minorHAnsi"/>
                <w:sz w:val="20"/>
                <w:szCs w:val="20"/>
              </w:rPr>
              <w:t>2020</w:t>
            </w:r>
          </w:p>
        </w:tc>
        <w:tc>
          <w:tcPr>
            <w:tcW w:w="708" w:type="dxa"/>
            <w:noWrap/>
            <w:hideMark/>
          </w:tcPr>
          <w:p w:rsidR="0012756E" w:rsidRPr="001B7EB1" w:rsidRDefault="0012756E" w:rsidP="00B905BD">
            <w:pPr>
              <w:pStyle w:val="Default"/>
              <w:jc w:val="right"/>
              <w:rPr>
                <w:rFonts w:asciiTheme="minorHAnsi" w:hAnsiTheme="minorHAnsi" w:cstheme="minorHAnsi"/>
                <w:b/>
                <w:bCs/>
                <w:sz w:val="20"/>
                <w:szCs w:val="20"/>
              </w:rPr>
            </w:pPr>
            <w:r w:rsidRPr="001B7EB1">
              <w:rPr>
                <w:rFonts w:asciiTheme="minorHAnsi" w:hAnsiTheme="minorHAnsi" w:cstheme="minorHAnsi"/>
                <w:b/>
                <w:bCs/>
                <w:sz w:val="20"/>
                <w:szCs w:val="20"/>
              </w:rPr>
              <w:t>636</w:t>
            </w:r>
          </w:p>
        </w:tc>
        <w:tc>
          <w:tcPr>
            <w:tcW w:w="70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139</w:t>
            </w:r>
          </w:p>
        </w:tc>
        <w:tc>
          <w:tcPr>
            <w:tcW w:w="567"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98</w:t>
            </w:r>
          </w:p>
        </w:tc>
        <w:tc>
          <w:tcPr>
            <w:tcW w:w="730"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399</w:t>
            </w:r>
          </w:p>
        </w:tc>
        <w:tc>
          <w:tcPr>
            <w:tcW w:w="709" w:type="dxa"/>
            <w:noWrap/>
            <w:hideMark/>
          </w:tcPr>
          <w:p w:rsidR="0012756E" w:rsidRPr="001B7EB1" w:rsidRDefault="0012756E" w:rsidP="00B905BD">
            <w:pPr>
              <w:pStyle w:val="Default"/>
              <w:jc w:val="right"/>
              <w:rPr>
                <w:rFonts w:asciiTheme="minorHAnsi" w:hAnsiTheme="minorHAnsi" w:cstheme="minorHAnsi"/>
                <w:b/>
                <w:bCs/>
                <w:sz w:val="20"/>
                <w:szCs w:val="20"/>
              </w:rPr>
            </w:pPr>
            <w:r w:rsidRPr="001B7EB1">
              <w:rPr>
                <w:rFonts w:asciiTheme="minorHAnsi" w:hAnsiTheme="minorHAnsi" w:cstheme="minorHAnsi"/>
                <w:b/>
                <w:bCs/>
                <w:sz w:val="20"/>
                <w:szCs w:val="20"/>
              </w:rPr>
              <w:t>356</w:t>
            </w:r>
          </w:p>
        </w:tc>
        <w:tc>
          <w:tcPr>
            <w:tcW w:w="62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72</w:t>
            </w:r>
          </w:p>
        </w:tc>
        <w:tc>
          <w:tcPr>
            <w:tcW w:w="657"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51</w:t>
            </w:r>
          </w:p>
        </w:tc>
        <w:tc>
          <w:tcPr>
            <w:tcW w:w="70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233</w:t>
            </w:r>
          </w:p>
        </w:tc>
        <w:tc>
          <w:tcPr>
            <w:tcW w:w="1502" w:type="dxa"/>
            <w:shd w:val="clear" w:color="auto" w:fill="BFBFBF" w:themeFill="background1" w:themeFillShade="BF"/>
            <w:noWrap/>
            <w:hideMark/>
          </w:tcPr>
          <w:p w:rsidR="0012756E" w:rsidRPr="001B7EB1" w:rsidRDefault="0012756E" w:rsidP="0012756E">
            <w:pPr>
              <w:pStyle w:val="Default"/>
              <w:jc w:val="center"/>
              <w:rPr>
                <w:rFonts w:asciiTheme="minorHAnsi" w:hAnsiTheme="minorHAnsi" w:cstheme="minorHAnsi"/>
                <w:b/>
                <w:bCs/>
                <w:sz w:val="20"/>
                <w:szCs w:val="20"/>
              </w:rPr>
            </w:pPr>
            <w:r w:rsidRPr="001B7EB1">
              <w:rPr>
                <w:rFonts w:asciiTheme="minorHAnsi" w:hAnsiTheme="minorHAnsi" w:cstheme="minorHAnsi"/>
                <w:b/>
                <w:bCs/>
                <w:sz w:val="20"/>
                <w:szCs w:val="20"/>
              </w:rPr>
              <w:t>280</w:t>
            </w:r>
          </w:p>
        </w:tc>
      </w:tr>
      <w:tr w:rsidR="0012756E" w:rsidRPr="001B7EB1" w:rsidTr="000B4B20">
        <w:trPr>
          <w:trHeight w:val="254"/>
        </w:trPr>
        <w:tc>
          <w:tcPr>
            <w:tcW w:w="1459" w:type="dxa"/>
            <w:vMerge/>
            <w:shd w:val="clear" w:color="auto" w:fill="BFBFBF" w:themeFill="background1" w:themeFillShade="BF"/>
            <w:noWrap/>
            <w:hideMark/>
          </w:tcPr>
          <w:p w:rsidR="0012756E" w:rsidRPr="001B7EB1" w:rsidRDefault="0012756E" w:rsidP="0012756E">
            <w:pPr>
              <w:pStyle w:val="Default"/>
              <w:jc w:val="both"/>
              <w:rPr>
                <w:rFonts w:asciiTheme="minorHAnsi" w:hAnsiTheme="minorHAnsi" w:cstheme="minorHAnsi"/>
                <w:sz w:val="20"/>
                <w:szCs w:val="20"/>
              </w:rPr>
            </w:pPr>
          </w:p>
        </w:tc>
        <w:tc>
          <w:tcPr>
            <w:tcW w:w="631" w:type="dxa"/>
            <w:noWrap/>
            <w:hideMark/>
          </w:tcPr>
          <w:p w:rsidR="0012756E" w:rsidRPr="001B7EB1" w:rsidRDefault="0012756E" w:rsidP="0012756E">
            <w:pPr>
              <w:pStyle w:val="Default"/>
              <w:jc w:val="both"/>
              <w:rPr>
                <w:rFonts w:asciiTheme="minorHAnsi" w:hAnsiTheme="minorHAnsi" w:cstheme="minorHAnsi"/>
                <w:sz w:val="20"/>
                <w:szCs w:val="20"/>
              </w:rPr>
            </w:pPr>
            <w:r w:rsidRPr="001B7EB1">
              <w:rPr>
                <w:rFonts w:asciiTheme="minorHAnsi" w:hAnsiTheme="minorHAnsi" w:cstheme="minorHAnsi"/>
                <w:sz w:val="20"/>
                <w:szCs w:val="20"/>
              </w:rPr>
              <w:t>2021</w:t>
            </w:r>
          </w:p>
        </w:tc>
        <w:tc>
          <w:tcPr>
            <w:tcW w:w="708" w:type="dxa"/>
            <w:noWrap/>
            <w:hideMark/>
          </w:tcPr>
          <w:p w:rsidR="0012756E" w:rsidRPr="001B7EB1" w:rsidRDefault="0012756E" w:rsidP="00B905BD">
            <w:pPr>
              <w:pStyle w:val="Default"/>
              <w:jc w:val="right"/>
              <w:rPr>
                <w:rFonts w:asciiTheme="minorHAnsi" w:hAnsiTheme="minorHAnsi" w:cstheme="minorHAnsi"/>
                <w:b/>
                <w:bCs/>
                <w:sz w:val="20"/>
                <w:szCs w:val="20"/>
              </w:rPr>
            </w:pPr>
            <w:r w:rsidRPr="001B7EB1">
              <w:rPr>
                <w:rFonts w:asciiTheme="minorHAnsi" w:hAnsiTheme="minorHAnsi" w:cstheme="minorHAnsi"/>
                <w:b/>
                <w:bCs/>
                <w:sz w:val="20"/>
                <w:szCs w:val="20"/>
              </w:rPr>
              <w:t>729</w:t>
            </w:r>
          </w:p>
        </w:tc>
        <w:tc>
          <w:tcPr>
            <w:tcW w:w="70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170</w:t>
            </w:r>
          </w:p>
        </w:tc>
        <w:tc>
          <w:tcPr>
            <w:tcW w:w="567"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72</w:t>
            </w:r>
          </w:p>
        </w:tc>
        <w:tc>
          <w:tcPr>
            <w:tcW w:w="730"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487</w:t>
            </w:r>
          </w:p>
        </w:tc>
        <w:tc>
          <w:tcPr>
            <w:tcW w:w="709" w:type="dxa"/>
            <w:noWrap/>
            <w:hideMark/>
          </w:tcPr>
          <w:p w:rsidR="0012756E" w:rsidRPr="001B7EB1" w:rsidRDefault="0012756E" w:rsidP="00B905BD">
            <w:pPr>
              <w:pStyle w:val="Default"/>
              <w:jc w:val="right"/>
              <w:rPr>
                <w:rFonts w:asciiTheme="minorHAnsi" w:hAnsiTheme="minorHAnsi" w:cstheme="minorHAnsi"/>
                <w:b/>
                <w:bCs/>
                <w:sz w:val="20"/>
                <w:szCs w:val="20"/>
              </w:rPr>
            </w:pPr>
            <w:r w:rsidRPr="001B7EB1">
              <w:rPr>
                <w:rFonts w:asciiTheme="minorHAnsi" w:hAnsiTheme="minorHAnsi" w:cstheme="minorHAnsi"/>
                <w:b/>
                <w:bCs/>
                <w:sz w:val="20"/>
                <w:szCs w:val="20"/>
              </w:rPr>
              <w:t>357</w:t>
            </w:r>
          </w:p>
        </w:tc>
        <w:tc>
          <w:tcPr>
            <w:tcW w:w="62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94</w:t>
            </w:r>
          </w:p>
        </w:tc>
        <w:tc>
          <w:tcPr>
            <w:tcW w:w="657"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40</w:t>
            </w:r>
          </w:p>
        </w:tc>
        <w:tc>
          <w:tcPr>
            <w:tcW w:w="709" w:type="dxa"/>
            <w:noWrap/>
            <w:hideMark/>
          </w:tcPr>
          <w:p w:rsidR="0012756E" w:rsidRPr="001B7EB1" w:rsidRDefault="0012756E" w:rsidP="00B905BD">
            <w:pPr>
              <w:pStyle w:val="Default"/>
              <w:jc w:val="right"/>
              <w:rPr>
                <w:rFonts w:asciiTheme="minorHAnsi" w:hAnsiTheme="minorHAnsi" w:cstheme="minorHAnsi"/>
                <w:sz w:val="20"/>
                <w:szCs w:val="20"/>
              </w:rPr>
            </w:pPr>
            <w:r w:rsidRPr="001B7EB1">
              <w:rPr>
                <w:rFonts w:asciiTheme="minorHAnsi" w:hAnsiTheme="minorHAnsi" w:cstheme="minorHAnsi"/>
                <w:sz w:val="20"/>
                <w:szCs w:val="20"/>
              </w:rPr>
              <w:t>223</w:t>
            </w:r>
          </w:p>
        </w:tc>
        <w:tc>
          <w:tcPr>
            <w:tcW w:w="1502" w:type="dxa"/>
            <w:shd w:val="clear" w:color="auto" w:fill="BFBFBF" w:themeFill="background1" w:themeFillShade="BF"/>
            <w:noWrap/>
            <w:hideMark/>
          </w:tcPr>
          <w:p w:rsidR="0012756E" w:rsidRPr="001B7EB1" w:rsidRDefault="0012756E" w:rsidP="0012756E">
            <w:pPr>
              <w:pStyle w:val="Default"/>
              <w:jc w:val="center"/>
              <w:rPr>
                <w:rFonts w:asciiTheme="minorHAnsi" w:hAnsiTheme="minorHAnsi" w:cstheme="minorHAnsi"/>
                <w:b/>
                <w:bCs/>
                <w:sz w:val="20"/>
                <w:szCs w:val="20"/>
              </w:rPr>
            </w:pPr>
            <w:r w:rsidRPr="001B7EB1">
              <w:rPr>
                <w:rFonts w:asciiTheme="minorHAnsi" w:hAnsiTheme="minorHAnsi" w:cstheme="minorHAnsi"/>
                <w:b/>
                <w:bCs/>
                <w:sz w:val="20"/>
                <w:szCs w:val="20"/>
              </w:rPr>
              <w:t>372</w:t>
            </w:r>
          </w:p>
        </w:tc>
      </w:tr>
    </w:tbl>
    <w:p w:rsidR="00B905BD" w:rsidRPr="00B905BD" w:rsidRDefault="00B905BD" w:rsidP="00B905BD">
      <w:pPr>
        <w:pStyle w:val="NoSpacing"/>
        <w:jc w:val="center"/>
        <w:rPr>
          <w:rFonts w:cs="Calibri"/>
          <w:i/>
          <w:iCs/>
          <w:sz w:val="24"/>
          <w:szCs w:val="24"/>
          <w:lang w:eastAsia="en-GB"/>
        </w:rPr>
      </w:pPr>
      <w:r w:rsidRPr="00B905BD">
        <w:rPr>
          <w:rFonts w:cs="Calibri"/>
          <w:i/>
          <w:iCs/>
          <w:sz w:val="24"/>
          <w:szCs w:val="24"/>
          <w:lang w:eastAsia="en-GB"/>
        </w:rPr>
        <w:t>Извор: Републички завод за статистику РС</w:t>
      </w:r>
    </w:p>
    <w:p w:rsidR="0012756E" w:rsidRPr="00B905BD" w:rsidRDefault="0012756E" w:rsidP="001A766B">
      <w:pPr>
        <w:pStyle w:val="Default"/>
        <w:jc w:val="both"/>
        <w:rPr>
          <w:lang/>
        </w:rPr>
      </w:pPr>
    </w:p>
    <w:p w:rsidR="00B905BD" w:rsidRPr="00B905BD" w:rsidRDefault="002C2E62" w:rsidP="001A766B">
      <w:pPr>
        <w:pStyle w:val="Default"/>
        <w:jc w:val="both"/>
        <w:rPr>
          <w:lang/>
        </w:rPr>
      </w:pPr>
      <w:r>
        <w:rPr>
          <w:lang/>
        </w:rPr>
        <w:t>Приликом сагледавања миграционих кретања важно је напоменути да преглед унутрашњих миграција не садржи податке о вањским миграцијама и броју одсељених у иностранство као и о броју досељених из иностранства. Иако не постоје званични подаци само за град Бијељину, процјене на основу збирних података за Босну и Херцеговину и Републику Српску говоре да је тренд вањских миграција изразито неповољан и да је годинама уназад значајно већи број оних који из Бијљине одлазе у иностранство (нарочито младих) него оних који из иностранства досељавају у Бијељину.</w:t>
      </w:r>
    </w:p>
    <w:p w:rsidR="002C2E62" w:rsidRDefault="0012756E" w:rsidP="001A766B">
      <w:pPr>
        <w:pStyle w:val="Default"/>
        <w:jc w:val="both"/>
        <w:rPr>
          <w:lang/>
        </w:rPr>
      </w:pPr>
      <w:r w:rsidRPr="00B905BD">
        <w:rPr>
          <w:lang/>
        </w:rPr>
        <w:t>Уколико се посматра просторни распоред становништва,</w:t>
      </w:r>
      <w:r w:rsidR="00276B76">
        <w:rPr>
          <w:lang/>
        </w:rPr>
        <w:t xml:space="preserve"> од укупног броја становника око 60% популације живи у руралним подручјима док је 40% насељено у градском језгру.</w:t>
      </w:r>
      <w:r w:rsidRPr="00B905BD">
        <w:rPr>
          <w:lang/>
        </w:rPr>
        <w:t xml:space="preserve"> </w:t>
      </w:r>
      <w:r w:rsidR="00276B76">
        <w:rPr>
          <w:lang/>
        </w:rPr>
        <w:t xml:space="preserve">Оно што се </w:t>
      </w:r>
      <w:r w:rsidR="002C2E62">
        <w:rPr>
          <w:lang/>
        </w:rPr>
        <w:t>може примијетити</w:t>
      </w:r>
      <w:r w:rsidR="00276B76">
        <w:rPr>
          <w:lang/>
        </w:rPr>
        <w:t xml:space="preserve"> јесте</w:t>
      </w:r>
      <w:r w:rsidR="002C2E62">
        <w:rPr>
          <w:lang/>
        </w:rPr>
        <w:t xml:space="preserve"> да п</w:t>
      </w:r>
      <w:r w:rsidR="002C2E62" w:rsidRPr="002C2E62">
        <w:rPr>
          <w:lang/>
        </w:rPr>
        <w:t>росторна дистрибуција становништва није уравнотежена</w:t>
      </w:r>
      <w:r w:rsidR="00276B76">
        <w:rPr>
          <w:lang/>
        </w:rPr>
        <w:t xml:space="preserve"> те да је п</w:t>
      </w:r>
      <w:r w:rsidR="002C2E62" w:rsidRPr="002C2E62">
        <w:rPr>
          <w:lang/>
        </w:rPr>
        <w:t xml:space="preserve">ојачана концентрација становништва у појединим просторним цјелинама градског подручја. Ако </w:t>
      </w:r>
      <w:r w:rsidR="002C2E62">
        <w:rPr>
          <w:lang/>
        </w:rPr>
        <w:t xml:space="preserve">се </w:t>
      </w:r>
      <w:r w:rsidR="002C2E62" w:rsidRPr="002C2E62">
        <w:rPr>
          <w:lang/>
        </w:rPr>
        <w:t>посматра број становника по насељеним мјестима, а према попису из 2013. године, утрђује се да је највећа концетрација становништа у Бијељини, као центру градског подручја и насељеним мјестима у неспоредној близини. Исто тако, сјеверни и јужни дио градског подручја насељенији</w:t>
      </w:r>
      <w:r w:rsidR="00276B76">
        <w:rPr>
          <w:lang/>
        </w:rPr>
        <w:t xml:space="preserve"> је</w:t>
      </w:r>
      <w:r w:rsidR="002C2E62" w:rsidRPr="002C2E62">
        <w:rPr>
          <w:lang/>
        </w:rPr>
        <w:t xml:space="preserve"> у односу на западни дио. Такође се јасно може уочити да је у већини насељених мјеста дошло до пада броја становника, док је до изразитог повећања броја дошло у Бијељини и околним мјестима, односно насељима са избјеглим и досељеним становништвом.</w:t>
      </w:r>
    </w:p>
    <w:p w:rsidR="00276B76" w:rsidRDefault="00276B76" w:rsidP="001A766B">
      <w:pPr>
        <w:pStyle w:val="Default"/>
        <w:jc w:val="both"/>
        <w:rPr>
          <w:lang/>
        </w:rPr>
      </w:pPr>
    </w:p>
    <w:p w:rsidR="00F35DAB" w:rsidRPr="00DB4EB7" w:rsidRDefault="00F35DAB" w:rsidP="00276B76">
      <w:pPr>
        <w:pStyle w:val="Default"/>
        <w:shd w:val="clear" w:color="auto" w:fill="D9D9D9" w:themeFill="background1" w:themeFillShade="D9"/>
        <w:jc w:val="both"/>
        <w:rPr>
          <w:b/>
          <w:bCs/>
          <w:lang/>
        </w:rPr>
      </w:pPr>
      <w:r w:rsidRPr="00DB4EB7">
        <w:rPr>
          <w:b/>
          <w:bCs/>
          <w:lang/>
        </w:rPr>
        <w:t>Закључак</w:t>
      </w:r>
    </w:p>
    <w:p w:rsidR="00276B76" w:rsidRPr="00DB4EB7" w:rsidRDefault="00F35DAB" w:rsidP="00276B76">
      <w:pPr>
        <w:pStyle w:val="Default"/>
        <w:shd w:val="clear" w:color="auto" w:fill="D9D9D9" w:themeFill="background1" w:themeFillShade="D9"/>
        <w:jc w:val="both"/>
        <w:rPr>
          <w:lang/>
        </w:rPr>
      </w:pPr>
      <w:r w:rsidRPr="00DB4EB7">
        <w:rPr>
          <w:lang/>
        </w:rPr>
        <w:t>К</w:t>
      </w:r>
      <w:r w:rsidR="00276B76" w:rsidRPr="00DB4EB7">
        <w:rPr>
          <w:lang/>
        </w:rPr>
        <w:t>ао кључни изазови будућег демографског развоја Биј</w:t>
      </w:r>
      <w:r w:rsidR="006C1B3E" w:rsidRPr="00DB4EB7">
        <w:rPr>
          <w:lang/>
        </w:rPr>
        <w:t>е</w:t>
      </w:r>
      <w:r w:rsidR="00276B76" w:rsidRPr="00DB4EB7">
        <w:rPr>
          <w:lang/>
        </w:rPr>
        <w:t>љине могу се издвојити:</w:t>
      </w:r>
    </w:p>
    <w:p w:rsidR="00276B76" w:rsidRPr="00DB4EB7" w:rsidRDefault="00276B76" w:rsidP="00276B76">
      <w:pPr>
        <w:pStyle w:val="Default"/>
        <w:shd w:val="clear" w:color="auto" w:fill="D9D9D9" w:themeFill="background1" w:themeFillShade="D9"/>
        <w:jc w:val="both"/>
        <w:rPr>
          <w:lang/>
        </w:rPr>
      </w:pPr>
      <w:r w:rsidRPr="00DB4EB7">
        <w:rPr>
          <w:lang/>
        </w:rPr>
        <w:t xml:space="preserve">- </w:t>
      </w:r>
      <w:r w:rsidR="00483149" w:rsidRPr="00DB4EB7">
        <w:rPr>
          <w:lang/>
        </w:rPr>
        <w:t xml:space="preserve">   </w:t>
      </w:r>
      <w:r w:rsidRPr="00DB4EB7">
        <w:rPr>
          <w:lang/>
        </w:rPr>
        <w:t>негативан природни прираштај проузрокован ниском стопом наталитета</w:t>
      </w:r>
    </w:p>
    <w:p w:rsidR="00483149" w:rsidRPr="00DB4EB7" w:rsidRDefault="00483149" w:rsidP="00276B76">
      <w:pPr>
        <w:pStyle w:val="Default"/>
        <w:shd w:val="clear" w:color="auto" w:fill="D9D9D9" w:themeFill="background1" w:themeFillShade="D9"/>
        <w:jc w:val="both"/>
        <w:rPr>
          <w:lang/>
        </w:rPr>
      </w:pPr>
      <w:r w:rsidRPr="00DB4EB7">
        <w:rPr>
          <w:lang/>
        </w:rPr>
        <w:t xml:space="preserve">- </w:t>
      </w:r>
      <w:r w:rsidR="00276B76" w:rsidRPr="00DB4EB7">
        <w:rPr>
          <w:lang/>
        </w:rPr>
        <w:t xml:space="preserve"> </w:t>
      </w:r>
      <w:r w:rsidRPr="00DB4EB7">
        <w:rPr>
          <w:lang/>
        </w:rPr>
        <w:t xml:space="preserve">  </w:t>
      </w:r>
      <w:r w:rsidR="00276B76" w:rsidRPr="00DB4EB7">
        <w:rPr>
          <w:lang/>
        </w:rPr>
        <w:t>неповољна старосна структура</w:t>
      </w:r>
    </w:p>
    <w:p w:rsidR="00276B76" w:rsidRPr="00223700" w:rsidRDefault="00483149" w:rsidP="00276B76">
      <w:pPr>
        <w:pStyle w:val="Default"/>
        <w:shd w:val="clear" w:color="auto" w:fill="D9D9D9" w:themeFill="background1" w:themeFillShade="D9"/>
        <w:jc w:val="both"/>
        <w:rPr>
          <w:lang/>
        </w:rPr>
      </w:pPr>
      <w:r w:rsidRPr="00DB4EB7">
        <w:rPr>
          <w:lang/>
        </w:rPr>
        <w:t xml:space="preserve">- </w:t>
      </w:r>
      <w:r w:rsidR="00276B76" w:rsidRPr="00DB4EB7">
        <w:rPr>
          <w:lang/>
        </w:rPr>
        <w:t>депопулација насељених мјеста западног дијела градског подручја</w:t>
      </w:r>
      <w:r w:rsidRPr="00DB4EB7">
        <w:rPr>
          <w:lang/>
        </w:rPr>
        <w:t xml:space="preserve"> услијед неуравнотеженог инфраструктурног развоја</w:t>
      </w:r>
      <w:r>
        <w:rPr>
          <w:lang/>
        </w:rPr>
        <w:t xml:space="preserve"> града и проблема који у тим дијеловима </w:t>
      </w:r>
      <w:r w:rsidR="009C1945">
        <w:rPr>
          <w:lang/>
        </w:rPr>
        <w:t>града постоје са водоснабдијевањем, електро-енергетском мрежом, градским превозом и другим областима уређења комуналне инфраструктуре</w:t>
      </w:r>
      <w:r w:rsidR="006C1B3E">
        <w:rPr>
          <w:lang/>
        </w:rPr>
        <w:t>.</w:t>
      </w:r>
      <w:r w:rsidR="00223700">
        <w:rPr>
          <w:lang/>
        </w:rPr>
        <w:t xml:space="preserve"> </w:t>
      </w:r>
    </w:p>
    <w:p w:rsidR="00276B76" w:rsidRDefault="00276B76" w:rsidP="00276B76">
      <w:pPr>
        <w:pStyle w:val="Default"/>
        <w:shd w:val="clear" w:color="auto" w:fill="D9D9D9" w:themeFill="background1" w:themeFillShade="D9"/>
        <w:jc w:val="both"/>
        <w:rPr>
          <w:lang/>
        </w:rPr>
      </w:pPr>
    </w:p>
    <w:p w:rsidR="00276B76" w:rsidRPr="00276B76" w:rsidRDefault="00276B76" w:rsidP="00276B76">
      <w:pPr>
        <w:pStyle w:val="Default"/>
        <w:shd w:val="clear" w:color="auto" w:fill="D9D9D9" w:themeFill="background1" w:themeFillShade="D9"/>
        <w:jc w:val="both"/>
        <w:rPr>
          <w:lang/>
        </w:rPr>
      </w:pPr>
      <w:r>
        <w:rPr>
          <w:lang/>
        </w:rPr>
        <w:t>Сходно томе</w:t>
      </w:r>
      <w:r w:rsidR="005C56EE">
        <w:rPr>
          <w:lang/>
        </w:rPr>
        <w:t>,</w:t>
      </w:r>
      <w:r>
        <w:rPr>
          <w:lang/>
        </w:rPr>
        <w:t xml:space="preserve"> у наредном периоду потребно је </w:t>
      </w:r>
      <w:r w:rsidRPr="00276B76">
        <w:rPr>
          <w:lang/>
        </w:rPr>
        <w:t>смањење негативних тенденција у кретању броја становника и успостављ</w:t>
      </w:r>
      <w:r w:rsidR="002A4643">
        <w:rPr>
          <w:lang/>
        </w:rPr>
        <w:t>а</w:t>
      </w:r>
      <w:r w:rsidRPr="00276B76">
        <w:rPr>
          <w:lang/>
        </w:rPr>
        <w:t>ње пронаталитетне демографске политике</w:t>
      </w:r>
      <w:r>
        <w:rPr>
          <w:lang/>
        </w:rPr>
        <w:t xml:space="preserve"> која ће омогућити п</w:t>
      </w:r>
      <w:r w:rsidRPr="00276B76">
        <w:rPr>
          <w:lang/>
        </w:rPr>
        <w:t>одизање нивоа природне обнове становништва</w:t>
      </w:r>
      <w:r>
        <w:rPr>
          <w:lang/>
        </w:rPr>
        <w:t xml:space="preserve"> и у</w:t>
      </w:r>
      <w:r w:rsidRPr="00276B76">
        <w:rPr>
          <w:lang/>
        </w:rPr>
        <w:t>споравање депопулације</w:t>
      </w:r>
      <w:r w:rsidR="005C56EE">
        <w:rPr>
          <w:lang/>
        </w:rPr>
        <w:t>,</w:t>
      </w:r>
      <w:r w:rsidRPr="00276B76">
        <w:rPr>
          <w:lang/>
        </w:rPr>
        <w:t xml:space="preserve"> </w:t>
      </w:r>
      <w:r w:rsidR="009C1945">
        <w:rPr>
          <w:lang/>
        </w:rPr>
        <w:t>те</w:t>
      </w:r>
      <w:r w:rsidRPr="00276B76">
        <w:rPr>
          <w:lang/>
        </w:rPr>
        <w:t xml:space="preserve"> њено свођење на ефекат природног прираштаја</w:t>
      </w:r>
      <w:r>
        <w:rPr>
          <w:lang/>
        </w:rPr>
        <w:t xml:space="preserve"> како би се, у складу са пројекцијама из Просторног плана</w:t>
      </w:r>
      <w:r w:rsidR="002A4643">
        <w:rPr>
          <w:lang/>
        </w:rPr>
        <w:t xml:space="preserve"> Града Бијељин</w:t>
      </w:r>
      <w:r w:rsidR="000D2840">
        <w:rPr>
          <w:lang/>
        </w:rPr>
        <w:t>а</w:t>
      </w:r>
      <w:r w:rsidR="00624602">
        <w:rPr>
          <w:lang/>
        </w:rPr>
        <w:t>,</w:t>
      </w:r>
      <w:r>
        <w:rPr>
          <w:lang/>
        </w:rPr>
        <w:t xml:space="preserve"> укупан број становника до 2033. године повећао на 108.000.  </w:t>
      </w:r>
    </w:p>
    <w:p w:rsidR="002A4643" w:rsidRPr="00111464" w:rsidRDefault="002A4643" w:rsidP="002E2275">
      <w:pPr>
        <w:pStyle w:val="Default"/>
        <w:rPr>
          <w:lang/>
        </w:rPr>
      </w:pPr>
    </w:p>
    <w:p w:rsidR="00C008BE" w:rsidRPr="00111464" w:rsidRDefault="00C008BE" w:rsidP="002E2275">
      <w:pPr>
        <w:pStyle w:val="Default"/>
        <w:rPr>
          <w:lang/>
        </w:rPr>
        <w:sectPr w:rsidR="00C008BE" w:rsidRPr="00111464" w:rsidSect="000205AD">
          <w:pgSz w:w="11900" w:h="16840"/>
          <w:pgMar w:top="1440" w:right="1440" w:bottom="1440" w:left="1440" w:header="708" w:footer="708" w:gutter="0"/>
          <w:cols w:space="720"/>
        </w:sectPr>
      </w:pPr>
    </w:p>
    <w:p w:rsidR="002E2275" w:rsidRDefault="000D3208" w:rsidP="000D3208">
      <w:pPr>
        <w:pStyle w:val="Heading3"/>
        <w:numPr>
          <w:ilvl w:val="0"/>
          <w:numId w:val="0"/>
        </w:numPr>
      </w:pPr>
      <w:bookmarkStart w:id="17" w:name="_Toc171321296"/>
      <w:r>
        <w:rPr>
          <w:lang/>
        </w:rPr>
        <w:lastRenderedPageBreak/>
        <w:t xml:space="preserve">г) </w:t>
      </w:r>
      <w:r w:rsidR="002E2275" w:rsidRPr="002E2275">
        <w:t>Стање и кретање на тржишту рада</w:t>
      </w:r>
      <w:bookmarkEnd w:id="17"/>
    </w:p>
    <w:p w:rsidR="00D20E11" w:rsidRDefault="00D20E11" w:rsidP="00D20E11">
      <w:pPr>
        <w:pStyle w:val="NoSpacing"/>
        <w:spacing w:line="259" w:lineRule="auto"/>
        <w:jc w:val="both"/>
        <w:rPr>
          <w:sz w:val="24"/>
          <w:szCs w:val="24"/>
          <w:lang w:val="sr-Cyrl-BA" w:eastAsia="hr-HR"/>
        </w:rPr>
      </w:pPr>
    </w:p>
    <w:p w:rsidR="003450A8" w:rsidRPr="00D20E11" w:rsidRDefault="00D20E11" w:rsidP="00D20E11">
      <w:pPr>
        <w:pStyle w:val="NoSpacing"/>
        <w:spacing w:line="259" w:lineRule="auto"/>
        <w:jc w:val="both"/>
        <w:rPr>
          <w:b/>
          <w:bCs/>
          <w:sz w:val="24"/>
          <w:szCs w:val="24"/>
          <w:lang w:val="sr-Cyrl-BA" w:eastAsia="hr-HR"/>
        </w:rPr>
      </w:pPr>
      <w:r w:rsidRPr="00D20E11">
        <w:rPr>
          <w:b/>
          <w:bCs/>
          <w:sz w:val="24"/>
          <w:szCs w:val="24"/>
          <w:lang w:val="sr-Cyrl-BA" w:eastAsia="hr-HR"/>
        </w:rPr>
        <w:t>Запослени</w:t>
      </w:r>
    </w:p>
    <w:p w:rsidR="002A4643" w:rsidRDefault="003450A8" w:rsidP="00D20E11">
      <w:pPr>
        <w:pStyle w:val="NoSpacing"/>
        <w:spacing w:line="259" w:lineRule="auto"/>
        <w:jc w:val="both"/>
        <w:rPr>
          <w:sz w:val="24"/>
          <w:szCs w:val="24"/>
          <w:lang w:val="sr-Cyrl-BA" w:eastAsia="hr-HR"/>
        </w:rPr>
      </w:pPr>
      <w:r>
        <w:rPr>
          <w:sz w:val="24"/>
          <w:szCs w:val="24"/>
          <w:lang w:val="sr-Cyrl-BA" w:eastAsia="hr-HR"/>
        </w:rPr>
        <w:t>Када је у питању запошљавање, н</w:t>
      </w:r>
      <w:r w:rsidR="002A4643" w:rsidRPr="005F15B5">
        <w:rPr>
          <w:sz w:val="24"/>
          <w:szCs w:val="24"/>
          <w:lang w:val="sr-Cyrl-BA" w:eastAsia="hr-HR"/>
        </w:rPr>
        <w:t xml:space="preserve">а основу података </w:t>
      </w:r>
      <w:r w:rsidR="007B1DD1">
        <w:rPr>
          <w:sz w:val="24"/>
          <w:szCs w:val="24"/>
          <w:lang w:val="sr-Cyrl-BA" w:eastAsia="hr-HR"/>
        </w:rPr>
        <w:t xml:space="preserve">Републичког завода за статистику </w:t>
      </w:r>
      <w:r>
        <w:rPr>
          <w:sz w:val="24"/>
          <w:szCs w:val="24"/>
          <w:lang w:val="sr-Cyrl-BA" w:eastAsia="hr-HR"/>
        </w:rPr>
        <w:t xml:space="preserve"> за</w:t>
      </w:r>
      <w:r w:rsidR="002A4643" w:rsidRPr="005F15B5">
        <w:rPr>
          <w:sz w:val="24"/>
          <w:szCs w:val="24"/>
          <w:lang w:val="sr-Cyrl-BA" w:eastAsia="hr-HR"/>
        </w:rPr>
        <w:t xml:space="preserve"> 2022. годин</w:t>
      </w:r>
      <w:r>
        <w:rPr>
          <w:sz w:val="24"/>
          <w:szCs w:val="24"/>
          <w:lang w:val="sr-Cyrl-BA" w:eastAsia="hr-HR"/>
        </w:rPr>
        <w:t>у</w:t>
      </w:r>
      <w:r w:rsidR="002A4643" w:rsidRPr="005F15B5">
        <w:rPr>
          <w:sz w:val="24"/>
          <w:szCs w:val="24"/>
          <w:lang w:val="sr-Cyrl-BA" w:eastAsia="hr-HR"/>
        </w:rPr>
        <w:t xml:space="preserve">, на подручју </w:t>
      </w:r>
      <w:r w:rsidR="002A4643">
        <w:rPr>
          <w:sz w:val="24"/>
          <w:szCs w:val="24"/>
          <w:lang w:val="sr-Cyrl-BA" w:eastAsia="hr-HR"/>
        </w:rPr>
        <w:t>г</w:t>
      </w:r>
      <w:r w:rsidR="002A4643" w:rsidRPr="005F15B5">
        <w:rPr>
          <w:sz w:val="24"/>
          <w:szCs w:val="24"/>
          <w:lang w:val="sr-Cyrl-BA" w:eastAsia="hr-HR"/>
        </w:rPr>
        <w:t xml:space="preserve">рада Бијељина било је запослено </w:t>
      </w:r>
      <w:r w:rsidRPr="007B1DD1">
        <w:rPr>
          <w:sz w:val="24"/>
          <w:szCs w:val="24"/>
          <w:lang w:val="sr-Cyrl-BA" w:eastAsia="hr-HR"/>
        </w:rPr>
        <w:t xml:space="preserve">укупно </w:t>
      </w:r>
      <w:r w:rsidR="002A4643" w:rsidRPr="007B1DD1">
        <w:rPr>
          <w:sz w:val="24"/>
          <w:szCs w:val="24"/>
          <w:lang w:val="sr-Cyrl-BA" w:eastAsia="hr-HR"/>
        </w:rPr>
        <w:t>24.674 лица.</w:t>
      </w:r>
      <w:r w:rsidR="002A4643" w:rsidRPr="005F15B5">
        <w:rPr>
          <w:sz w:val="24"/>
          <w:szCs w:val="24"/>
          <w:lang w:val="sr-Cyrl-BA" w:eastAsia="hr-HR"/>
        </w:rPr>
        <w:t xml:space="preserve"> Ако</w:t>
      </w:r>
      <w:r>
        <w:rPr>
          <w:sz w:val="24"/>
          <w:szCs w:val="24"/>
          <w:lang w:val="sr-Cyrl-BA" w:eastAsia="hr-HR"/>
        </w:rPr>
        <w:t xml:space="preserve"> се тај</w:t>
      </w:r>
      <w:r w:rsidR="002A4643" w:rsidRPr="005F15B5">
        <w:rPr>
          <w:sz w:val="24"/>
          <w:szCs w:val="24"/>
          <w:lang w:val="sr-Cyrl-BA" w:eastAsia="hr-HR"/>
        </w:rPr>
        <w:t xml:space="preserve"> податак упореди са подацима из 2018. године, добијених од </w:t>
      </w:r>
      <w:r w:rsidR="007B1DD1">
        <w:rPr>
          <w:sz w:val="24"/>
          <w:szCs w:val="24"/>
          <w:lang w:val="sr-Cyrl-BA" w:eastAsia="hr-HR"/>
        </w:rPr>
        <w:t>исте институције</w:t>
      </w:r>
      <w:r w:rsidR="002A4643" w:rsidRPr="005F15B5">
        <w:rPr>
          <w:sz w:val="24"/>
          <w:szCs w:val="24"/>
          <w:lang w:val="sr-Cyrl-BA" w:eastAsia="hr-HR"/>
        </w:rPr>
        <w:t>, када је на евиденцији било 22.005 запослених лица, вид</w:t>
      </w:r>
      <w:r>
        <w:rPr>
          <w:sz w:val="24"/>
          <w:szCs w:val="24"/>
          <w:lang w:val="sr-Cyrl-BA" w:eastAsia="hr-HR"/>
        </w:rPr>
        <w:t>љиво је</w:t>
      </w:r>
      <w:r w:rsidR="002A4643" w:rsidRPr="005F15B5">
        <w:rPr>
          <w:sz w:val="24"/>
          <w:szCs w:val="24"/>
          <w:lang w:val="sr-Cyrl-BA" w:eastAsia="hr-HR"/>
        </w:rPr>
        <w:t xml:space="preserve"> да је дошло до повећања запослених за 2.669 лица, односно за 12,13%.</w:t>
      </w:r>
    </w:p>
    <w:p w:rsidR="003450A8" w:rsidRDefault="003450A8" w:rsidP="002A4643">
      <w:pPr>
        <w:pStyle w:val="NoSpacing"/>
        <w:jc w:val="center"/>
        <w:rPr>
          <w:sz w:val="24"/>
          <w:szCs w:val="24"/>
          <w:lang w:val="sr-Cyrl-BA" w:eastAsia="hr-HR"/>
        </w:rPr>
      </w:pPr>
    </w:p>
    <w:p w:rsidR="00D20E11" w:rsidRDefault="002A4643" w:rsidP="002A4643">
      <w:pPr>
        <w:pStyle w:val="NoSpacing"/>
        <w:jc w:val="center"/>
        <w:rPr>
          <w:sz w:val="24"/>
          <w:szCs w:val="24"/>
          <w:lang w:val="sr-Cyrl-BA" w:eastAsia="hr-HR"/>
        </w:rPr>
      </w:pPr>
      <w:r w:rsidRPr="00E516BE">
        <w:rPr>
          <w:i/>
          <w:iCs/>
          <w:sz w:val="24"/>
          <w:szCs w:val="24"/>
          <w:lang w:val="sr-Cyrl-BA" w:eastAsia="hr-HR"/>
        </w:rPr>
        <w:t>Табела 4.</w:t>
      </w:r>
      <w:r w:rsidRPr="002A4643">
        <w:rPr>
          <w:sz w:val="24"/>
          <w:szCs w:val="24"/>
          <w:lang w:val="sr-Cyrl-BA" w:eastAsia="hr-HR"/>
        </w:rPr>
        <w:t xml:space="preserve"> </w:t>
      </w:r>
      <w:r w:rsidR="003450A8">
        <w:rPr>
          <w:sz w:val="24"/>
          <w:szCs w:val="24"/>
          <w:lang w:val="sr-Cyrl-BA" w:eastAsia="hr-HR"/>
        </w:rPr>
        <w:t>Укупан б</w:t>
      </w:r>
      <w:r w:rsidRPr="002A4643">
        <w:rPr>
          <w:sz w:val="24"/>
          <w:szCs w:val="24"/>
          <w:lang w:val="sr-Cyrl-BA" w:eastAsia="hr-HR"/>
        </w:rPr>
        <w:t>рој запослених</w:t>
      </w:r>
      <w:r w:rsidR="003450A8">
        <w:rPr>
          <w:sz w:val="24"/>
          <w:szCs w:val="24"/>
          <w:lang w:val="sr-Cyrl-BA" w:eastAsia="hr-HR"/>
        </w:rPr>
        <w:t xml:space="preserve"> на подручју Бијељине</w:t>
      </w:r>
      <w:r w:rsidR="00FD24BF">
        <w:rPr>
          <w:sz w:val="24"/>
          <w:szCs w:val="24"/>
          <w:lang w:val="sr-Cyrl-BA" w:eastAsia="hr-HR"/>
        </w:rPr>
        <w:t xml:space="preserve"> </w:t>
      </w:r>
    </w:p>
    <w:p w:rsidR="002A4643" w:rsidRPr="002A4643" w:rsidRDefault="00FD24BF" w:rsidP="002A4643">
      <w:pPr>
        <w:pStyle w:val="NoSpacing"/>
        <w:jc w:val="center"/>
        <w:rPr>
          <w:sz w:val="24"/>
          <w:szCs w:val="24"/>
          <w:lang w:val="sr-Cyrl-BA" w:eastAsia="hr-HR"/>
        </w:rPr>
      </w:pPr>
      <w:r>
        <w:rPr>
          <w:sz w:val="24"/>
          <w:szCs w:val="24"/>
          <w:lang w:val="sr-Cyrl-BA" w:eastAsia="hr-HR"/>
        </w:rPr>
        <w:t>за период 2018 – 2022. година</w:t>
      </w:r>
    </w:p>
    <w:tbl>
      <w:tblPr>
        <w:tblStyle w:val="TableGrid"/>
        <w:tblW w:w="0" w:type="auto"/>
        <w:tblLook w:val="04A0"/>
      </w:tblPr>
      <w:tblGrid>
        <w:gridCol w:w="2232"/>
        <w:gridCol w:w="2232"/>
        <w:gridCol w:w="2233"/>
        <w:gridCol w:w="2233"/>
      </w:tblGrid>
      <w:tr w:rsidR="002A4643" w:rsidRPr="00A04900" w:rsidTr="002A4643">
        <w:trPr>
          <w:trHeight w:val="286"/>
        </w:trPr>
        <w:tc>
          <w:tcPr>
            <w:tcW w:w="2232" w:type="dxa"/>
            <w:tcBorders>
              <w:right w:val="single" w:sz="4" w:space="0" w:color="BFBFBF" w:themeColor="background1" w:themeShade="BF"/>
            </w:tcBorders>
            <w:shd w:val="clear" w:color="auto" w:fill="BFBFBF" w:themeFill="background1" w:themeFillShade="BF"/>
            <w:vAlign w:val="center"/>
          </w:tcPr>
          <w:p w:rsidR="002A4643" w:rsidRPr="00A04900" w:rsidRDefault="002A4643" w:rsidP="005D43A0">
            <w:pPr>
              <w:pStyle w:val="NoSpacing"/>
              <w:jc w:val="center"/>
              <w:rPr>
                <w:b/>
                <w:bCs/>
                <w:sz w:val="22"/>
                <w:szCs w:val="22"/>
                <w:lang w:val="sr-Cyrl-BA" w:eastAsia="hr-HR"/>
              </w:rPr>
            </w:pPr>
          </w:p>
        </w:tc>
        <w:tc>
          <w:tcPr>
            <w:tcW w:w="2232" w:type="dxa"/>
            <w:tcBorders>
              <w:left w:val="single" w:sz="4" w:space="0" w:color="BFBFBF" w:themeColor="background1" w:themeShade="BF"/>
            </w:tcBorders>
            <w:shd w:val="clear" w:color="auto" w:fill="BFBFBF" w:themeFill="background1" w:themeFillShade="BF"/>
            <w:vAlign w:val="center"/>
          </w:tcPr>
          <w:p w:rsidR="002A4643" w:rsidRPr="00A04900" w:rsidRDefault="002A4643" w:rsidP="005D43A0">
            <w:pPr>
              <w:pStyle w:val="NoSpacing"/>
              <w:jc w:val="center"/>
              <w:rPr>
                <w:b/>
                <w:bCs/>
                <w:sz w:val="22"/>
                <w:szCs w:val="22"/>
                <w:lang w:val="sr-Cyrl-BA" w:eastAsia="hr-HR"/>
              </w:rPr>
            </w:pPr>
            <w:r w:rsidRPr="00A04900">
              <w:rPr>
                <w:b/>
                <w:bCs/>
                <w:sz w:val="22"/>
                <w:szCs w:val="22"/>
                <w:lang w:val="sr-Cyrl-BA" w:eastAsia="hr-HR"/>
              </w:rPr>
              <w:t>Мушкарци</w:t>
            </w:r>
          </w:p>
        </w:tc>
        <w:tc>
          <w:tcPr>
            <w:tcW w:w="2233" w:type="dxa"/>
            <w:shd w:val="clear" w:color="auto" w:fill="BFBFBF" w:themeFill="background1" w:themeFillShade="BF"/>
            <w:vAlign w:val="center"/>
          </w:tcPr>
          <w:p w:rsidR="002A4643" w:rsidRPr="00A04900" w:rsidRDefault="002A4643" w:rsidP="005D43A0">
            <w:pPr>
              <w:pStyle w:val="NoSpacing"/>
              <w:jc w:val="center"/>
              <w:rPr>
                <w:b/>
                <w:bCs/>
                <w:sz w:val="22"/>
                <w:szCs w:val="22"/>
                <w:lang w:val="sr-Cyrl-BA" w:eastAsia="hr-HR"/>
              </w:rPr>
            </w:pPr>
            <w:r w:rsidRPr="00A04900">
              <w:rPr>
                <w:b/>
                <w:bCs/>
                <w:sz w:val="22"/>
                <w:szCs w:val="22"/>
                <w:lang w:val="sr-Cyrl-BA" w:eastAsia="hr-HR"/>
              </w:rPr>
              <w:t>Жене</w:t>
            </w:r>
          </w:p>
        </w:tc>
        <w:tc>
          <w:tcPr>
            <w:tcW w:w="2233" w:type="dxa"/>
            <w:shd w:val="clear" w:color="auto" w:fill="BFBFBF" w:themeFill="background1" w:themeFillShade="BF"/>
            <w:vAlign w:val="center"/>
          </w:tcPr>
          <w:p w:rsidR="002A4643" w:rsidRPr="00A04900" w:rsidRDefault="002A4643" w:rsidP="005D43A0">
            <w:pPr>
              <w:pStyle w:val="NoSpacing"/>
              <w:jc w:val="center"/>
              <w:rPr>
                <w:b/>
                <w:bCs/>
                <w:sz w:val="22"/>
                <w:szCs w:val="22"/>
                <w:lang w:val="sr-Cyrl-BA" w:eastAsia="hr-HR"/>
              </w:rPr>
            </w:pPr>
            <w:r w:rsidRPr="00A04900">
              <w:rPr>
                <w:b/>
                <w:bCs/>
                <w:sz w:val="22"/>
                <w:szCs w:val="22"/>
                <w:lang w:val="sr-Cyrl-BA" w:eastAsia="hr-HR"/>
              </w:rPr>
              <w:t>Укупно</w:t>
            </w:r>
          </w:p>
        </w:tc>
      </w:tr>
      <w:tr w:rsidR="002A4643" w:rsidRPr="00A04900" w:rsidTr="002A4643">
        <w:trPr>
          <w:trHeight w:val="278"/>
        </w:trPr>
        <w:tc>
          <w:tcPr>
            <w:tcW w:w="2232" w:type="dxa"/>
            <w:shd w:val="clear" w:color="auto" w:fill="BFBFBF" w:themeFill="background1" w:themeFillShade="BF"/>
            <w:vAlign w:val="center"/>
          </w:tcPr>
          <w:p w:rsidR="002A4643" w:rsidRPr="00A04900" w:rsidRDefault="002A4643" w:rsidP="005D43A0">
            <w:pPr>
              <w:pStyle w:val="NoSpacing"/>
              <w:jc w:val="center"/>
              <w:rPr>
                <w:b/>
                <w:bCs/>
                <w:sz w:val="22"/>
                <w:szCs w:val="22"/>
                <w:lang w:val="sr-Cyrl-BA" w:eastAsia="hr-HR"/>
              </w:rPr>
            </w:pPr>
            <w:r w:rsidRPr="00A04900">
              <w:rPr>
                <w:b/>
                <w:bCs/>
                <w:sz w:val="22"/>
                <w:szCs w:val="22"/>
                <w:lang w:val="sr-Cyrl-BA" w:eastAsia="hr-HR"/>
              </w:rPr>
              <w:t>2018. година</w:t>
            </w:r>
          </w:p>
        </w:tc>
        <w:tc>
          <w:tcPr>
            <w:tcW w:w="2232"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12</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142</w:t>
            </w:r>
          </w:p>
        </w:tc>
        <w:tc>
          <w:tcPr>
            <w:tcW w:w="2233"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9</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863</w:t>
            </w:r>
          </w:p>
        </w:tc>
        <w:tc>
          <w:tcPr>
            <w:tcW w:w="2233"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22</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005</w:t>
            </w:r>
          </w:p>
        </w:tc>
      </w:tr>
      <w:tr w:rsidR="002A4643" w:rsidRPr="00A04900" w:rsidTr="002A4643">
        <w:trPr>
          <w:trHeight w:val="278"/>
        </w:trPr>
        <w:tc>
          <w:tcPr>
            <w:tcW w:w="2232" w:type="dxa"/>
            <w:shd w:val="clear" w:color="auto" w:fill="BFBFBF" w:themeFill="background1" w:themeFillShade="BF"/>
            <w:vAlign w:val="center"/>
          </w:tcPr>
          <w:p w:rsidR="002A4643" w:rsidRPr="00A04900" w:rsidRDefault="002A4643" w:rsidP="005D43A0">
            <w:pPr>
              <w:pStyle w:val="NoSpacing"/>
              <w:jc w:val="center"/>
              <w:rPr>
                <w:b/>
                <w:bCs/>
                <w:sz w:val="22"/>
                <w:szCs w:val="22"/>
                <w:lang w:val="sr-Cyrl-BA" w:eastAsia="hr-HR"/>
              </w:rPr>
            </w:pPr>
            <w:r w:rsidRPr="00A04900">
              <w:rPr>
                <w:b/>
                <w:bCs/>
                <w:sz w:val="22"/>
                <w:szCs w:val="22"/>
                <w:lang w:val="sr-Cyrl-BA" w:eastAsia="hr-HR"/>
              </w:rPr>
              <w:t>2019. година</w:t>
            </w:r>
          </w:p>
        </w:tc>
        <w:tc>
          <w:tcPr>
            <w:tcW w:w="2232"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12</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548</w:t>
            </w:r>
          </w:p>
        </w:tc>
        <w:tc>
          <w:tcPr>
            <w:tcW w:w="2233"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10</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248</w:t>
            </w:r>
          </w:p>
        </w:tc>
        <w:tc>
          <w:tcPr>
            <w:tcW w:w="2233"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22</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796</w:t>
            </w:r>
          </w:p>
        </w:tc>
      </w:tr>
      <w:tr w:rsidR="002A4643" w:rsidRPr="00A04900" w:rsidTr="002A4643">
        <w:trPr>
          <w:trHeight w:val="278"/>
        </w:trPr>
        <w:tc>
          <w:tcPr>
            <w:tcW w:w="2232" w:type="dxa"/>
            <w:shd w:val="clear" w:color="auto" w:fill="BFBFBF" w:themeFill="background1" w:themeFillShade="BF"/>
            <w:vAlign w:val="center"/>
          </w:tcPr>
          <w:p w:rsidR="002A4643" w:rsidRPr="00A04900" w:rsidRDefault="002A4643" w:rsidP="005D43A0">
            <w:pPr>
              <w:pStyle w:val="NoSpacing"/>
              <w:jc w:val="center"/>
              <w:rPr>
                <w:b/>
                <w:bCs/>
                <w:sz w:val="22"/>
                <w:szCs w:val="22"/>
                <w:lang w:val="sr-Cyrl-BA" w:eastAsia="hr-HR"/>
              </w:rPr>
            </w:pPr>
            <w:r w:rsidRPr="00A04900">
              <w:rPr>
                <w:b/>
                <w:bCs/>
                <w:sz w:val="22"/>
                <w:szCs w:val="22"/>
                <w:lang w:val="sr-Cyrl-BA" w:eastAsia="hr-HR"/>
              </w:rPr>
              <w:t>2020. година</w:t>
            </w:r>
          </w:p>
        </w:tc>
        <w:tc>
          <w:tcPr>
            <w:tcW w:w="2232" w:type="dxa"/>
            <w:vAlign w:val="bottom"/>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12</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629</w:t>
            </w:r>
          </w:p>
        </w:tc>
        <w:tc>
          <w:tcPr>
            <w:tcW w:w="2233"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11</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212</w:t>
            </w:r>
          </w:p>
        </w:tc>
        <w:tc>
          <w:tcPr>
            <w:tcW w:w="2233"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23</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841</w:t>
            </w:r>
          </w:p>
        </w:tc>
      </w:tr>
      <w:tr w:rsidR="002A4643" w:rsidRPr="00A04900" w:rsidTr="002A4643">
        <w:trPr>
          <w:trHeight w:val="278"/>
        </w:trPr>
        <w:tc>
          <w:tcPr>
            <w:tcW w:w="2232" w:type="dxa"/>
            <w:shd w:val="clear" w:color="auto" w:fill="BFBFBF" w:themeFill="background1" w:themeFillShade="BF"/>
            <w:vAlign w:val="center"/>
          </w:tcPr>
          <w:p w:rsidR="002A4643" w:rsidRPr="00A04900" w:rsidRDefault="002A4643" w:rsidP="005D43A0">
            <w:pPr>
              <w:pStyle w:val="NoSpacing"/>
              <w:jc w:val="center"/>
              <w:rPr>
                <w:b/>
                <w:bCs/>
                <w:sz w:val="22"/>
                <w:szCs w:val="22"/>
                <w:lang w:val="sr-Cyrl-BA" w:eastAsia="hr-HR"/>
              </w:rPr>
            </w:pPr>
            <w:r w:rsidRPr="00A04900">
              <w:rPr>
                <w:b/>
                <w:bCs/>
                <w:sz w:val="22"/>
                <w:szCs w:val="22"/>
                <w:lang w:val="sr-Cyrl-BA" w:eastAsia="hr-HR"/>
              </w:rPr>
              <w:t>2021. година</w:t>
            </w:r>
          </w:p>
        </w:tc>
        <w:tc>
          <w:tcPr>
            <w:tcW w:w="2232"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12</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892</w:t>
            </w:r>
          </w:p>
        </w:tc>
        <w:tc>
          <w:tcPr>
            <w:tcW w:w="2233"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10</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978</w:t>
            </w:r>
          </w:p>
        </w:tc>
        <w:tc>
          <w:tcPr>
            <w:tcW w:w="2233"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23</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870</w:t>
            </w:r>
          </w:p>
        </w:tc>
      </w:tr>
      <w:tr w:rsidR="002A4643" w:rsidRPr="00A04900" w:rsidTr="002A4643">
        <w:trPr>
          <w:trHeight w:val="278"/>
        </w:trPr>
        <w:tc>
          <w:tcPr>
            <w:tcW w:w="2232" w:type="dxa"/>
            <w:shd w:val="clear" w:color="auto" w:fill="BFBFBF" w:themeFill="background1" w:themeFillShade="BF"/>
            <w:vAlign w:val="center"/>
          </w:tcPr>
          <w:p w:rsidR="002A4643" w:rsidRPr="00A04900" w:rsidRDefault="002A4643" w:rsidP="005D43A0">
            <w:pPr>
              <w:pStyle w:val="NoSpacing"/>
              <w:jc w:val="center"/>
              <w:rPr>
                <w:b/>
                <w:bCs/>
                <w:sz w:val="22"/>
                <w:szCs w:val="22"/>
                <w:lang w:val="sr-Cyrl-BA" w:eastAsia="hr-HR"/>
              </w:rPr>
            </w:pPr>
            <w:r w:rsidRPr="00A04900">
              <w:rPr>
                <w:b/>
                <w:bCs/>
                <w:sz w:val="22"/>
                <w:szCs w:val="22"/>
                <w:lang w:val="sr-Cyrl-BA" w:eastAsia="hr-HR"/>
              </w:rPr>
              <w:t>2022. година</w:t>
            </w:r>
          </w:p>
        </w:tc>
        <w:tc>
          <w:tcPr>
            <w:tcW w:w="2232"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13</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019</w:t>
            </w:r>
          </w:p>
        </w:tc>
        <w:tc>
          <w:tcPr>
            <w:tcW w:w="2233"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11</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655</w:t>
            </w:r>
          </w:p>
        </w:tc>
        <w:tc>
          <w:tcPr>
            <w:tcW w:w="2233" w:type="dxa"/>
            <w:vAlign w:val="center"/>
          </w:tcPr>
          <w:p w:rsidR="002A4643" w:rsidRPr="00A04900" w:rsidRDefault="002A4643" w:rsidP="005D43A0">
            <w:pPr>
              <w:pStyle w:val="NoSpacing"/>
              <w:jc w:val="center"/>
              <w:rPr>
                <w:sz w:val="22"/>
                <w:szCs w:val="22"/>
                <w:lang w:val="sr-Cyrl-BA" w:eastAsia="hr-HR"/>
              </w:rPr>
            </w:pPr>
            <w:r w:rsidRPr="00A04900">
              <w:rPr>
                <w:rFonts w:eastAsia="Times New Roman" w:cs="Calibri"/>
                <w:color w:val="000000"/>
                <w:sz w:val="22"/>
                <w:szCs w:val="22"/>
                <w:lang w:val="en-GB" w:eastAsia="en-GB"/>
              </w:rPr>
              <w:t>24</w:t>
            </w:r>
            <w:r w:rsidR="003450A8">
              <w:rPr>
                <w:rFonts w:eastAsia="Times New Roman" w:cs="Calibri"/>
                <w:color w:val="000000"/>
                <w:sz w:val="22"/>
                <w:szCs w:val="22"/>
                <w:lang w:eastAsia="en-GB"/>
              </w:rPr>
              <w:t>.</w:t>
            </w:r>
            <w:r w:rsidRPr="00A04900">
              <w:rPr>
                <w:rFonts w:eastAsia="Times New Roman" w:cs="Calibri"/>
                <w:color w:val="000000"/>
                <w:sz w:val="22"/>
                <w:szCs w:val="22"/>
                <w:lang w:val="en-GB" w:eastAsia="en-GB"/>
              </w:rPr>
              <w:t>674</w:t>
            </w:r>
          </w:p>
        </w:tc>
      </w:tr>
    </w:tbl>
    <w:p w:rsidR="003450A8" w:rsidRPr="00B905BD" w:rsidRDefault="003450A8" w:rsidP="003450A8">
      <w:pPr>
        <w:pStyle w:val="NoSpacing"/>
        <w:jc w:val="center"/>
        <w:rPr>
          <w:rFonts w:cs="Calibri"/>
          <w:i/>
          <w:iCs/>
          <w:sz w:val="24"/>
          <w:szCs w:val="24"/>
          <w:lang w:eastAsia="en-GB"/>
        </w:rPr>
      </w:pPr>
      <w:r w:rsidRPr="00B905BD">
        <w:rPr>
          <w:rFonts w:cs="Calibri"/>
          <w:i/>
          <w:iCs/>
          <w:sz w:val="24"/>
          <w:szCs w:val="24"/>
          <w:lang w:eastAsia="en-GB"/>
        </w:rPr>
        <w:t>Извор: Републички завод за статистику РС</w:t>
      </w:r>
    </w:p>
    <w:p w:rsidR="002A4643" w:rsidRDefault="002A4643" w:rsidP="002A4643">
      <w:pPr>
        <w:pStyle w:val="NoSpacing"/>
        <w:jc w:val="both"/>
        <w:rPr>
          <w:sz w:val="24"/>
          <w:szCs w:val="24"/>
          <w:lang w:val="sr-Cyrl-BA" w:eastAsia="hr-HR"/>
        </w:rPr>
      </w:pPr>
    </w:p>
    <w:p w:rsidR="003450A8" w:rsidRPr="005F15B5" w:rsidRDefault="003450A8" w:rsidP="00D20E11">
      <w:pPr>
        <w:pStyle w:val="NoSpacing"/>
        <w:spacing w:line="259" w:lineRule="auto"/>
        <w:jc w:val="both"/>
        <w:rPr>
          <w:sz w:val="24"/>
          <w:szCs w:val="24"/>
          <w:lang w:val="sr-Cyrl-BA" w:eastAsia="hr-HR"/>
        </w:rPr>
      </w:pPr>
      <w:r>
        <w:rPr>
          <w:sz w:val="24"/>
          <w:szCs w:val="24"/>
          <w:lang w:val="sr-Cyrl-BA" w:eastAsia="hr-HR"/>
        </w:rPr>
        <w:t>Повећање броја запослених је евидентирано током читавог посматраног периода, чак и у годинама (2020</w:t>
      </w:r>
      <w:r w:rsidR="00216721">
        <w:rPr>
          <w:sz w:val="24"/>
          <w:szCs w:val="24"/>
          <w:lang w:val="sr-Cyrl-BA" w:eastAsia="hr-HR"/>
        </w:rPr>
        <w:t>.</w:t>
      </w:r>
      <w:r>
        <w:rPr>
          <w:sz w:val="24"/>
          <w:szCs w:val="24"/>
          <w:lang w:val="sr-Cyrl-BA" w:eastAsia="hr-HR"/>
        </w:rPr>
        <w:t xml:space="preserve"> и 2021. година) када је локално тржиште рада било суочено са негативним посљедицама кризе изазване короном. </w:t>
      </w:r>
      <w:r w:rsidR="00FD24BF">
        <w:rPr>
          <w:sz w:val="24"/>
          <w:szCs w:val="24"/>
          <w:lang w:val="sr-Cyrl-BA" w:eastAsia="hr-HR"/>
        </w:rPr>
        <w:t xml:space="preserve">Оно што додатно охрабрује је израженији тренд запошљавања жена и њихово активније учешће на тржишту рада у односу на ранији период. Наиме, у посматраних пет година запослено је двоструко више жена (1.792 жене) него мушкараца (877 мушкараца) што свакако доприноси успостављању равномјерније полне структуре запослених.  </w:t>
      </w:r>
    </w:p>
    <w:p w:rsidR="002A4643" w:rsidRDefault="002A4643" w:rsidP="00D20E11">
      <w:pPr>
        <w:pStyle w:val="NoSpacing"/>
        <w:spacing w:line="259" w:lineRule="auto"/>
        <w:jc w:val="center"/>
        <w:rPr>
          <w:sz w:val="24"/>
          <w:szCs w:val="24"/>
          <w:lang w:val="sr-Cyrl-BA" w:eastAsia="hr-HR"/>
        </w:rPr>
      </w:pPr>
    </w:p>
    <w:p w:rsidR="00D20E11" w:rsidRPr="00D20E11" w:rsidRDefault="00D20E11" w:rsidP="00D20E11">
      <w:pPr>
        <w:pStyle w:val="NoSpacing"/>
        <w:spacing w:line="259" w:lineRule="auto"/>
        <w:rPr>
          <w:b/>
          <w:bCs/>
          <w:sz w:val="24"/>
          <w:szCs w:val="24"/>
          <w:lang w:val="sr-Cyrl-BA" w:eastAsia="hr-HR"/>
        </w:rPr>
      </w:pPr>
      <w:r w:rsidRPr="00D20E11">
        <w:rPr>
          <w:b/>
          <w:bCs/>
          <w:sz w:val="24"/>
          <w:szCs w:val="24"/>
          <w:lang w:val="sr-Cyrl-BA" w:eastAsia="hr-HR"/>
        </w:rPr>
        <w:t>Незапослени</w:t>
      </w:r>
    </w:p>
    <w:p w:rsidR="002A4643" w:rsidRDefault="00FD24BF" w:rsidP="00D20E11">
      <w:pPr>
        <w:pStyle w:val="NoSpacing"/>
        <w:spacing w:line="259" w:lineRule="auto"/>
        <w:jc w:val="both"/>
        <w:rPr>
          <w:sz w:val="24"/>
          <w:szCs w:val="24"/>
        </w:rPr>
      </w:pPr>
      <w:r>
        <w:rPr>
          <w:sz w:val="24"/>
          <w:szCs w:val="24"/>
          <w:lang/>
        </w:rPr>
        <w:t>Када се посматрају подаци о незапосленим лицима, у</w:t>
      </w:r>
      <w:r w:rsidR="002A4643" w:rsidRPr="005F15B5">
        <w:rPr>
          <w:sz w:val="24"/>
          <w:szCs w:val="24"/>
          <w:lang/>
        </w:rPr>
        <w:t xml:space="preserve"> 2022</w:t>
      </w:r>
      <w:r w:rsidR="002A4643" w:rsidRPr="005F15B5">
        <w:rPr>
          <w:sz w:val="24"/>
          <w:szCs w:val="24"/>
        </w:rPr>
        <w:t>. години на евиденцији Бироа за запошљавање РС – филијала Бијељина</w:t>
      </w:r>
      <w:r>
        <w:rPr>
          <w:sz w:val="24"/>
          <w:szCs w:val="24"/>
          <w:lang/>
        </w:rPr>
        <w:t xml:space="preserve"> било је</w:t>
      </w:r>
      <w:r w:rsidR="002A4643" w:rsidRPr="005F15B5">
        <w:rPr>
          <w:sz w:val="24"/>
          <w:szCs w:val="24"/>
        </w:rPr>
        <w:t xml:space="preserve"> пријављено укупно </w:t>
      </w:r>
      <w:r w:rsidR="002C1660">
        <w:rPr>
          <w:sz w:val="24"/>
          <w:szCs w:val="24"/>
          <w:lang/>
        </w:rPr>
        <w:t>6.258</w:t>
      </w:r>
      <w:r w:rsidR="002A4643" w:rsidRPr="005F15B5">
        <w:rPr>
          <w:sz w:val="24"/>
          <w:szCs w:val="24"/>
          <w:lang/>
        </w:rPr>
        <w:t xml:space="preserve"> </w:t>
      </w:r>
      <w:r w:rsidR="002A4643" w:rsidRPr="005F15B5">
        <w:rPr>
          <w:sz w:val="24"/>
          <w:szCs w:val="24"/>
        </w:rPr>
        <w:t xml:space="preserve">незапослених лица. Поредећи кретање регистроване незапослености од </w:t>
      </w:r>
      <w:r w:rsidR="002A4643" w:rsidRPr="005F15B5">
        <w:rPr>
          <w:sz w:val="24"/>
          <w:szCs w:val="24"/>
          <w:lang/>
        </w:rPr>
        <w:t>2018</w:t>
      </w:r>
      <w:r w:rsidR="002A4643" w:rsidRPr="005F15B5">
        <w:rPr>
          <w:sz w:val="24"/>
          <w:szCs w:val="24"/>
        </w:rPr>
        <w:t xml:space="preserve">. године, може се уочити </w:t>
      </w:r>
      <w:r w:rsidR="002C1660">
        <w:rPr>
          <w:sz w:val="24"/>
          <w:szCs w:val="24"/>
          <w:lang/>
        </w:rPr>
        <w:t xml:space="preserve">значајно </w:t>
      </w:r>
      <w:r w:rsidR="002A4643" w:rsidRPr="005F15B5">
        <w:rPr>
          <w:sz w:val="24"/>
          <w:szCs w:val="24"/>
        </w:rPr>
        <w:t xml:space="preserve">смањење броја пријављених лица. </w:t>
      </w:r>
    </w:p>
    <w:p w:rsidR="002A4643" w:rsidRDefault="002A4643" w:rsidP="00D20E11">
      <w:pPr>
        <w:pStyle w:val="NoSpacing"/>
        <w:spacing w:line="259" w:lineRule="auto"/>
        <w:jc w:val="center"/>
        <w:rPr>
          <w:rFonts w:asciiTheme="minorHAnsi" w:hAnsiTheme="minorHAnsi" w:cstheme="minorHAnsi"/>
          <w:i/>
          <w:iCs/>
          <w:sz w:val="24"/>
          <w:szCs w:val="24"/>
          <w:lang w:val="sr-Cyrl-BA" w:eastAsia="hr-HR"/>
        </w:rPr>
      </w:pPr>
    </w:p>
    <w:p w:rsidR="00FD24BF" w:rsidRDefault="002A4643" w:rsidP="00FD24BF">
      <w:pPr>
        <w:pStyle w:val="NoSpacing"/>
        <w:jc w:val="center"/>
        <w:rPr>
          <w:sz w:val="24"/>
          <w:szCs w:val="24"/>
          <w:lang w:val="sr-Cyrl-BA" w:eastAsia="hr-HR"/>
        </w:rPr>
      </w:pPr>
      <w:r w:rsidRPr="00E516BE">
        <w:rPr>
          <w:rFonts w:asciiTheme="minorHAnsi" w:hAnsiTheme="minorHAnsi" w:cstheme="minorHAnsi"/>
          <w:i/>
          <w:iCs/>
          <w:sz w:val="24"/>
          <w:szCs w:val="24"/>
          <w:lang w:val="sr-Cyrl-BA" w:eastAsia="hr-HR"/>
        </w:rPr>
        <w:t>Табела 5.</w:t>
      </w:r>
      <w:r w:rsidRPr="002A4643">
        <w:rPr>
          <w:rFonts w:asciiTheme="minorHAnsi" w:hAnsiTheme="minorHAnsi" w:cstheme="minorHAnsi"/>
          <w:sz w:val="24"/>
          <w:szCs w:val="24"/>
          <w:lang w:val="sr-Cyrl-BA" w:eastAsia="hr-HR"/>
        </w:rPr>
        <w:t xml:space="preserve"> </w:t>
      </w:r>
      <w:r w:rsidR="00FD24BF">
        <w:rPr>
          <w:rFonts w:asciiTheme="minorHAnsi" w:hAnsiTheme="minorHAnsi" w:cstheme="minorHAnsi"/>
          <w:sz w:val="24"/>
          <w:szCs w:val="24"/>
          <w:lang w:val="sr-Cyrl-BA" w:eastAsia="hr-HR"/>
        </w:rPr>
        <w:t xml:space="preserve">Укупан </w:t>
      </w:r>
      <w:r w:rsidR="00FD24BF">
        <w:rPr>
          <w:sz w:val="24"/>
          <w:szCs w:val="24"/>
          <w:lang w:val="sr-Cyrl-BA" w:eastAsia="hr-HR"/>
        </w:rPr>
        <w:t>б</w:t>
      </w:r>
      <w:r w:rsidR="00FD24BF" w:rsidRPr="002A4643">
        <w:rPr>
          <w:sz w:val="24"/>
          <w:szCs w:val="24"/>
          <w:lang w:val="sr-Cyrl-BA" w:eastAsia="hr-HR"/>
        </w:rPr>
        <w:t xml:space="preserve">рој </w:t>
      </w:r>
      <w:r w:rsidR="00FD24BF">
        <w:rPr>
          <w:sz w:val="24"/>
          <w:szCs w:val="24"/>
          <w:lang w:val="sr-Cyrl-BA" w:eastAsia="hr-HR"/>
        </w:rPr>
        <w:t>не</w:t>
      </w:r>
      <w:r w:rsidR="00FD24BF" w:rsidRPr="002A4643">
        <w:rPr>
          <w:sz w:val="24"/>
          <w:szCs w:val="24"/>
          <w:lang w:val="sr-Cyrl-BA" w:eastAsia="hr-HR"/>
        </w:rPr>
        <w:t>запослених</w:t>
      </w:r>
      <w:r w:rsidR="00FD24BF">
        <w:rPr>
          <w:sz w:val="24"/>
          <w:szCs w:val="24"/>
          <w:lang w:val="sr-Cyrl-BA" w:eastAsia="hr-HR"/>
        </w:rPr>
        <w:t xml:space="preserve"> на подручју Бијељине </w:t>
      </w:r>
    </w:p>
    <w:p w:rsidR="00C477CD" w:rsidRPr="002C1660" w:rsidRDefault="00FD24BF" w:rsidP="002C1660">
      <w:pPr>
        <w:pStyle w:val="NoSpacing"/>
        <w:jc w:val="center"/>
        <w:rPr>
          <w:rFonts w:asciiTheme="minorHAnsi" w:hAnsiTheme="minorHAnsi" w:cstheme="minorHAnsi"/>
          <w:sz w:val="24"/>
          <w:szCs w:val="24"/>
          <w:lang w:val="sr-Cyrl-BA" w:eastAsia="hr-HR"/>
        </w:rPr>
      </w:pPr>
      <w:r>
        <w:rPr>
          <w:sz w:val="24"/>
          <w:szCs w:val="24"/>
          <w:lang w:val="sr-Cyrl-BA" w:eastAsia="hr-HR"/>
        </w:rPr>
        <w:t>за период 2018 – 2022. година</w:t>
      </w:r>
    </w:p>
    <w:tbl>
      <w:tblPr>
        <w:tblStyle w:val="TableGrid"/>
        <w:tblW w:w="0" w:type="auto"/>
        <w:tblLook w:val="04A0"/>
      </w:tblPr>
      <w:tblGrid>
        <w:gridCol w:w="4531"/>
        <w:gridCol w:w="1560"/>
        <w:gridCol w:w="1559"/>
        <w:gridCol w:w="1348"/>
      </w:tblGrid>
      <w:tr w:rsidR="00C477CD" w:rsidRPr="00A04900" w:rsidTr="002C1660">
        <w:trPr>
          <w:trHeight w:val="286"/>
        </w:trPr>
        <w:tc>
          <w:tcPr>
            <w:tcW w:w="4531" w:type="dxa"/>
            <w:tcBorders>
              <w:right w:val="single" w:sz="4" w:space="0" w:color="auto"/>
            </w:tcBorders>
            <w:shd w:val="clear" w:color="auto" w:fill="BFBFBF" w:themeFill="background1" w:themeFillShade="BF"/>
            <w:vAlign w:val="center"/>
          </w:tcPr>
          <w:p w:rsidR="00C477CD" w:rsidRPr="00A04900" w:rsidRDefault="00C477CD" w:rsidP="00041C88">
            <w:pPr>
              <w:pStyle w:val="NoSpacing"/>
              <w:jc w:val="center"/>
              <w:rPr>
                <w:b/>
                <w:bCs/>
                <w:sz w:val="22"/>
                <w:szCs w:val="22"/>
                <w:lang w:val="sr-Cyrl-BA" w:eastAsia="hr-HR"/>
              </w:rPr>
            </w:pPr>
            <w:r>
              <w:rPr>
                <w:b/>
                <w:bCs/>
                <w:sz w:val="22"/>
                <w:szCs w:val="22"/>
                <w:lang w:val="sr-Cyrl-BA" w:eastAsia="hr-HR"/>
              </w:rPr>
              <w:t>Године</w:t>
            </w:r>
          </w:p>
        </w:tc>
        <w:tc>
          <w:tcPr>
            <w:tcW w:w="1560" w:type="dxa"/>
            <w:tcBorders>
              <w:left w:val="single" w:sz="4" w:space="0" w:color="auto"/>
            </w:tcBorders>
            <w:shd w:val="clear" w:color="auto" w:fill="BFBFBF" w:themeFill="background1" w:themeFillShade="BF"/>
            <w:vAlign w:val="center"/>
          </w:tcPr>
          <w:p w:rsidR="00C477CD" w:rsidRPr="00A04900" w:rsidRDefault="00C477CD" w:rsidP="00041C88">
            <w:pPr>
              <w:pStyle w:val="NoSpacing"/>
              <w:jc w:val="center"/>
              <w:rPr>
                <w:b/>
                <w:bCs/>
                <w:sz w:val="22"/>
                <w:szCs w:val="22"/>
                <w:lang w:val="sr-Cyrl-BA" w:eastAsia="hr-HR"/>
              </w:rPr>
            </w:pPr>
            <w:r w:rsidRPr="00A04900">
              <w:rPr>
                <w:b/>
                <w:bCs/>
                <w:sz w:val="22"/>
                <w:szCs w:val="22"/>
                <w:lang w:val="sr-Cyrl-BA" w:eastAsia="hr-HR"/>
              </w:rPr>
              <w:t>Мушкарци</w:t>
            </w:r>
          </w:p>
        </w:tc>
        <w:tc>
          <w:tcPr>
            <w:tcW w:w="1559" w:type="dxa"/>
            <w:shd w:val="clear" w:color="auto" w:fill="BFBFBF" w:themeFill="background1" w:themeFillShade="BF"/>
            <w:vAlign w:val="center"/>
          </w:tcPr>
          <w:p w:rsidR="00C477CD" w:rsidRPr="00A04900" w:rsidRDefault="00C477CD" w:rsidP="00041C88">
            <w:pPr>
              <w:pStyle w:val="NoSpacing"/>
              <w:jc w:val="center"/>
              <w:rPr>
                <w:b/>
                <w:bCs/>
                <w:sz w:val="22"/>
                <w:szCs w:val="22"/>
                <w:lang w:val="sr-Cyrl-BA" w:eastAsia="hr-HR"/>
              </w:rPr>
            </w:pPr>
            <w:r w:rsidRPr="00A04900">
              <w:rPr>
                <w:b/>
                <w:bCs/>
                <w:sz w:val="22"/>
                <w:szCs w:val="22"/>
                <w:lang w:val="sr-Cyrl-BA" w:eastAsia="hr-HR"/>
              </w:rPr>
              <w:t>Жене</w:t>
            </w:r>
          </w:p>
        </w:tc>
        <w:tc>
          <w:tcPr>
            <w:tcW w:w="1348" w:type="dxa"/>
            <w:shd w:val="clear" w:color="auto" w:fill="BFBFBF" w:themeFill="background1" w:themeFillShade="BF"/>
            <w:vAlign w:val="center"/>
          </w:tcPr>
          <w:p w:rsidR="00C477CD" w:rsidRPr="00A04900" w:rsidRDefault="00C477CD" w:rsidP="00041C88">
            <w:pPr>
              <w:pStyle w:val="NoSpacing"/>
              <w:jc w:val="center"/>
              <w:rPr>
                <w:b/>
                <w:bCs/>
                <w:sz w:val="22"/>
                <w:szCs w:val="22"/>
                <w:lang w:val="sr-Cyrl-BA" w:eastAsia="hr-HR"/>
              </w:rPr>
            </w:pPr>
            <w:r w:rsidRPr="00A04900">
              <w:rPr>
                <w:b/>
                <w:bCs/>
                <w:sz w:val="22"/>
                <w:szCs w:val="22"/>
                <w:lang w:val="sr-Cyrl-BA" w:eastAsia="hr-HR"/>
              </w:rPr>
              <w:t>Укупно</w:t>
            </w:r>
          </w:p>
        </w:tc>
      </w:tr>
      <w:tr w:rsidR="00C477CD" w:rsidRPr="00A04900" w:rsidTr="002C1660">
        <w:trPr>
          <w:trHeight w:val="151"/>
        </w:trPr>
        <w:tc>
          <w:tcPr>
            <w:tcW w:w="4531" w:type="dxa"/>
            <w:vMerge w:val="restart"/>
            <w:shd w:val="clear" w:color="auto" w:fill="BFBFBF" w:themeFill="background1" w:themeFillShade="BF"/>
            <w:vAlign w:val="center"/>
          </w:tcPr>
          <w:p w:rsidR="00C477CD" w:rsidRPr="002C1660" w:rsidRDefault="00C477CD" w:rsidP="002C1660">
            <w:pPr>
              <w:pStyle w:val="NoSpacing"/>
              <w:jc w:val="center"/>
              <w:rPr>
                <w:b/>
                <w:bCs/>
                <w:sz w:val="22"/>
                <w:szCs w:val="22"/>
                <w:lang w:eastAsia="hr-HR"/>
              </w:rPr>
            </w:pPr>
            <w:r w:rsidRPr="00A04900">
              <w:rPr>
                <w:b/>
                <w:bCs/>
                <w:sz w:val="22"/>
                <w:szCs w:val="22"/>
                <w:lang w:val="sr-Cyrl-BA" w:eastAsia="hr-HR"/>
              </w:rPr>
              <w:t xml:space="preserve">2018. </w:t>
            </w:r>
            <w:r w:rsidR="002C1660">
              <w:rPr>
                <w:b/>
                <w:bCs/>
                <w:sz w:val="22"/>
                <w:szCs w:val="22"/>
                <w:lang w:eastAsia="hr-HR"/>
              </w:rPr>
              <w:t>(</w:t>
            </w:r>
            <w:r>
              <w:rPr>
                <w:b/>
                <w:bCs/>
                <w:sz w:val="22"/>
                <w:szCs w:val="22"/>
                <w:lang w:val="sr-Cyrl-BA" w:eastAsia="hr-HR"/>
              </w:rPr>
              <w:t>Активни + пасивни</w:t>
            </w:r>
            <w:r w:rsidR="002C1660">
              <w:rPr>
                <w:b/>
                <w:bCs/>
                <w:sz w:val="22"/>
                <w:szCs w:val="22"/>
                <w:lang w:val="sr-Cyrl-BA" w:eastAsia="hr-HR"/>
              </w:rPr>
              <w:t>)</w:t>
            </w:r>
          </w:p>
          <w:p w:rsidR="00C477CD" w:rsidRPr="00A04900" w:rsidRDefault="00C477CD" w:rsidP="00041C88">
            <w:pPr>
              <w:pStyle w:val="NoSpacing"/>
              <w:jc w:val="center"/>
              <w:rPr>
                <w:b/>
                <w:bCs/>
                <w:sz w:val="22"/>
                <w:szCs w:val="22"/>
                <w:lang w:val="sr-Cyrl-BA" w:eastAsia="hr-HR"/>
              </w:rPr>
            </w:pPr>
            <w:r>
              <w:rPr>
                <w:b/>
                <w:bCs/>
                <w:sz w:val="22"/>
                <w:szCs w:val="22"/>
                <w:lang w:val="sr-Cyrl-BA" w:eastAsia="hr-HR"/>
              </w:rPr>
              <w:t xml:space="preserve">Активни </w:t>
            </w:r>
          </w:p>
        </w:tc>
        <w:tc>
          <w:tcPr>
            <w:tcW w:w="1560" w:type="dxa"/>
            <w:vAlign w:val="center"/>
          </w:tcPr>
          <w:p w:rsidR="00C477CD" w:rsidRPr="00C73382" w:rsidRDefault="00C477CD" w:rsidP="00041C88">
            <w:pPr>
              <w:pStyle w:val="NoSpacing"/>
              <w:jc w:val="center"/>
              <w:rPr>
                <w:sz w:val="22"/>
                <w:szCs w:val="22"/>
                <w:lang w:val="sr-Cyrl-BA" w:eastAsia="hr-HR"/>
              </w:rPr>
            </w:pPr>
            <w:r w:rsidRPr="00C73382">
              <w:rPr>
                <w:sz w:val="22"/>
                <w:szCs w:val="22"/>
                <w:lang w:val="sr-Cyrl-BA" w:eastAsia="hr-HR"/>
              </w:rPr>
              <w:t>8.925</w:t>
            </w:r>
          </w:p>
        </w:tc>
        <w:tc>
          <w:tcPr>
            <w:tcW w:w="1559" w:type="dxa"/>
            <w:vAlign w:val="center"/>
          </w:tcPr>
          <w:p w:rsidR="00C477CD" w:rsidRPr="00C73382" w:rsidRDefault="00C477CD" w:rsidP="00041C88">
            <w:pPr>
              <w:pStyle w:val="NoSpacing"/>
              <w:jc w:val="center"/>
              <w:rPr>
                <w:sz w:val="22"/>
                <w:szCs w:val="22"/>
                <w:lang w:val="sr-Cyrl-BA" w:eastAsia="hr-HR"/>
              </w:rPr>
            </w:pPr>
            <w:r w:rsidRPr="00C73382">
              <w:rPr>
                <w:sz w:val="22"/>
                <w:szCs w:val="22"/>
                <w:lang w:val="sr-Cyrl-BA" w:eastAsia="hr-HR"/>
              </w:rPr>
              <w:t>10.872</w:t>
            </w:r>
          </w:p>
        </w:tc>
        <w:tc>
          <w:tcPr>
            <w:tcW w:w="1348" w:type="dxa"/>
            <w:vAlign w:val="center"/>
          </w:tcPr>
          <w:p w:rsidR="00C477CD" w:rsidRPr="00C73382" w:rsidRDefault="00C477CD" w:rsidP="00041C88">
            <w:pPr>
              <w:pStyle w:val="NoSpacing"/>
              <w:jc w:val="center"/>
              <w:rPr>
                <w:sz w:val="22"/>
                <w:szCs w:val="22"/>
                <w:lang w:val="sr-Cyrl-BA" w:eastAsia="hr-HR"/>
              </w:rPr>
            </w:pPr>
            <w:r w:rsidRPr="00C73382">
              <w:rPr>
                <w:sz w:val="22"/>
                <w:szCs w:val="22"/>
                <w:lang w:val="sr-Cyrl-BA" w:eastAsia="hr-HR"/>
              </w:rPr>
              <w:t>19.797</w:t>
            </w:r>
          </w:p>
        </w:tc>
      </w:tr>
      <w:tr w:rsidR="00C477CD" w:rsidRPr="00A04900" w:rsidTr="002C1660">
        <w:trPr>
          <w:trHeight w:val="312"/>
        </w:trPr>
        <w:tc>
          <w:tcPr>
            <w:tcW w:w="4531" w:type="dxa"/>
            <w:vMerge/>
            <w:shd w:val="clear" w:color="auto" w:fill="BFBFBF" w:themeFill="background1" w:themeFillShade="BF"/>
            <w:vAlign w:val="center"/>
          </w:tcPr>
          <w:p w:rsidR="00C477CD" w:rsidRPr="00A04900" w:rsidRDefault="00C477CD" w:rsidP="00041C88">
            <w:pPr>
              <w:pStyle w:val="NoSpacing"/>
              <w:jc w:val="center"/>
              <w:rPr>
                <w:b/>
                <w:bCs/>
                <w:lang w:val="sr-Cyrl-BA" w:eastAsia="hr-HR"/>
              </w:rPr>
            </w:pPr>
          </w:p>
        </w:tc>
        <w:tc>
          <w:tcPr>
            <w:tcW w:w="1560"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4.590</w:t>
            </w:r>
          </w:p>
        </w:tc>
        <w:tc>
          <w:tcPr>
            <w:tcW w:w="1559"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5.725</w:t>
            </w:r>
          </w:p>
        </w:tc>
        <w:tc>
          <w:tcPr>
            <w:tcW w:w="1348"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10.315</w:t>
            </w:r>
          </w:p>
        </w:tc>
      </w:tr>
      <w:tr w:rsidR="00C477CD" w:rsidRPr="00A04900" w:rsidTr="002C1660">
        <w:trPr>
          <w:trHeight w:val="117"/>
        </w:trPr>
        <w:tc>
          <w:tcPr>
            <w:tcW w:w="4531" w:type="dxa"/>
            <w:vMerge w:val="restart"/>
            <w:shd w:val="clear" w:color="auto" w:fill="BFBFBF" w:themeFill="background1" w:themeFillShade="BF"/>
            <w:vAlign w:val="center"/>
          </w:tcPr>
          <w:p w:rsidR="00C477CD" w:rsidRDefault="00C477CD" w:rsidP="002C1660">
            <w:pPr>
              <w:pStyle w:val="NoSpacing"/>
              <w:jc w:val="center"/>
              <w:rPr>
                <w:b/>
                <w:bCs/>
                <w:sz w:val="22"/>
                <w:szCs w:val="22"/>
                <w:lang w:val="sr-Cyrl-BA" w:eastAsia="hr-HR"/>
              </w:rPr>
            </w:pPr>
            <w:r w:rsidRPr="00A04900">
              <w:rPr>
                <w:b/>
                <w:bCs/>
                <w:sz w:val="22"/>
                <w:szCs w:val="22"/>
                <w:lang w:val="sr-Cyrl-BA" w:eastAsia="hr-HR"/>
              </w:rPr>
              <w:t xml:space="preserve">2019. </w:t>
            </w:r>
            <w:r w:rsidR="002C1660">
              <w:rPr>
                <w:b/>
                <w:bCs/>
                <w:sz w:val="22"/>
                <w:szCs w:val="22"/>
                <w:lang w:val="sr-Cyrl-BA" w:eastAsia="hr-HR"/>
              </w:rPr>
              <w:t>(</w:t>
            </w:r>
            <w:r>
              <w:rPr>
                <w:b/>
                <w:bCs/>
                <w:sz w:val="22"/>
                <w:szCs w:val="22"/>
                <w:lang w:val="sr-Cyrl-BA" w:eastAsia="hr-HR"/>
              </w:rPr>
              <w:t>Активни + пасивни</w:t>
            </w:r>
            <w:r w:rsidR="002C1660">
              <w:rPr>
                <w:b/>
                <w:bCs/>
                <w:sz w:val="22"/>
                <w:szCs w:val="22"/>
                <w:lang w:val="sr-Cyrl-BA" w:eastAsia="hr-HR"/>
              </w:rPr>
              <w:t>)</w:t>
            </w:r>
          </w:p>
          <w:p w:rsidR="00C477CD" w:rsidRPr="00A04900" w:rsidRDefault="00C477CD" w:rsidP="00041C88">
            <w:pPr>
              <w:pStyle w:val="NoSpacing"/>
              <w:jc w:val="center"/>
              <w:rPr>
                <w:b/>
                <w:bCs/>
                <w:sz w:val="22"/>
                <w:szCs w:val="22"/>
                <w:lang w:val="sr-Cyrl-BA" w:eastAsia="hr-HR"/>
              </w:rPr>
            </w:pPr>
            <w:r>
              <w:rPr>
                <w:b/>
                <w:bCs/>
                <w:sz w:val="22"/>
                <w:szCs w:val="22"/>
                <w:lang w:val="sr-Cyrl-BA" w:eastAsia="hr-HR"/>
              </w:rPr>
              <w:t xml:space="preserve">Активни </w:t>
            </w:r>
          </w:p>
        </w:tc>
        <w:tc>
          <w:tcPr>
            <w:tcW w:w="1560" w:type="dxa"/>
            <w:vAlign w:val="center"/>
          </w:tcPr>
          <w:p w:rsidR="00C477CD" w:rsidRPr="00C73382" w:rsidRDefault="00C477CD" w:rsidP="00041C88">
            <w:pPr>
              <w:pStyle w:val="NoSpacing"/>
              <w:jc w:val="center"/>
              <w:rPr>
                <w:sz w:val="22"/>
                <w:szCs w:val="22"/>
                <w:lang w:val="sr-Cyrl-BA" w:eastAsia="hr-HR"/>
              </w:rPr>
            </w:pPr>
            <w:r w:rsidRPr="00C73382">
              <w:rPr>
                <w:sz w:val="22"/>
                <w:szCs w:val="22"/>
                <w:lang w:val="sr-Cyrl-BA" w:eastAsia="hr-HR"/>
              </w:rPr>
              <w:t>7.963</w:t>
            </w:r>
          </w:p>
        </w:tc>
        <w:tc>
          <w:tcPr>
            <w:tcW w:w="1559" w:type="dxa"/>
            <w:vAlign w:val="center"/>
          </w:tcPr>
          <w:p w:rsidR="00C477CD" w:rsidRPr="00C73382" w:rsidRDefault="00C477CD" w:rsidP="00041C88">
            <w:pPr>
              <w:pStyle w:val="NoSpacing"/>
              <w:jc w:val="center"/>
              <w:rPr>
                <w:sz w:val="22"/>
                <w:szCs w:val="22"/>
                <w:lang w:val="sr-Cyrl-BA" w:eastAsia="hr-HR"/>
              </w:rPr>
            </w:pPr>
            <w:r w:rsidRPr="00C73382">
              <w:rPr>
                <w:sz w:val="22"/>
                <w:szCs w:val="22"/>
                <w:lang w:val="sr-Cyrl-BA" w:eastAsia="hr-HR"/>
              </w:rPr>
              <w:t>9.973</w:t>
            </w:r>
          </w:p>
        </w:tc>
        <w:tc>
          <w:tcPr>
            <w:tcW w:w="1348" w:type="dxa"/>
            <w:vAlign w:val="center"/>
          </w:tcPr>
          <w:p w:rsidR="00C477CD" w:rsidRPr="00C73382" w:rsidRDefault="00C477CD" w:rsidP="00041C88">
            <w:pPr>
              <w:pStyle w:val="NoSpacing"/>
              <w:jc w:val="center"/>
              <w:rPr>
                <w:sz w:val="22"/>
                <w:szCs w:val="22"/>
                <w:lang w:val="sr-Cyrl-BA" w:eastAsia="hr-HR"/>
              </w:rPr>
            </w:pPr>
            <w:r w:rsidRPr="00C73382">
              <w:rPr>
                <w:sz w:val="22"/>
                <w:szCs w:val="22"/>
                <w:lang w:val="sr-Cyrl-BA" w:eastAsia="hr-HR"/>
              </w:rPr>
              <w:t>17.936</w:t>
            </w:r>
          </w:p>
        </w:tc>
      </w:tr>
      <w:tr w:rsidR="00C477CD" w:rsidRPr="00A04900" w:rsidTr="002C1660">
        <w:trPr>
          <w:trHeight w:val="122"/>
        </w:trPr>
        <w:tc>
          <w:tcPr>
            <w:tcW w:w="4531" w:type="dxa"/>
            <w:vMerge/>
            <w:shd w:val="clear" w:color="auto" w:fill="BFBFBF" w:themeFill="background1" w:themeFillShade="BF"/>
            <w:vAlign w:val="center"/>
          </w:tcPr>
          <w:p w:rsidR="00C477CD" w:rsidRPr="00A04900" w:rsidRDefault="00C477CD" w:rsidP="00041C88">
            <w:pPr>
              <w:pStyle w:val="NoSpacing"/>
              <w:jc w:val="center"/>
              <w:rPr>
                <w:b/>
                <w:bCs/>
                <w:lang w:val="sr-Cyrl-BA" w:eastAsia="hr-HR"/>
              </w:rPr>
            </w:pPr>
          </w:p>
        </w:tc>
        <w:tc>
          <w:tcPr>
            <w:tcW w:w="1560"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4.237</w:t>
            </w:r>
          </w:p>
        </w:tc>
        <w:tc>
          <w:tcPr>
            <w:tcW w:w="1559"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5.394</w:t>
            </w:r>
          </w:p>
        </w:tc>
        <w:tc>
          <w:tcPr>
            <w:tcW w:w="1348"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9.631</w:t>
            </w:r>
          </w:p>
        </w:tc>
      </w:tr>
      <w:tr w:rsidR="00C477CD" w:rsidRPr="00A04900" w:rsidTr="002C1660">
        <w:trPr>
          <w:trHeight w:val="278"/>
        </w:trPr>
        <w:tc>
          <w:tcPr>
            <w:tcW w:w="4531" w:type="dxa"/>
            <w:shd w:val="clear" w:color="auto" w:fill="BFBFBF" w:themeFill="background1" w:themeFillShade="BF"/>
            <w:vAlign w:val="center"/>
          </w:tcPr>
          <w:p w:rsidR="00C477CD" w:rsidRPr="00A04900" w:rsidRDefault="00C477CD" w:rsidP="00041C88">
            <w:pPr>
              <w:pStyle w:val="NoSpacing"/>
              <w:jc w:val="center"/>
              <w:rPr>
                <w:b/>
                <w:bCs/>
                <w:sz w:val="22"/>
                <w:szCs w:val="22"/>
                <w:lang w:val="sr-Cyrl-BA" w:eastAsia="hr-HR"/>
              </w:rPr>
            </w:pPr>
            <w:r w:rsidRPr="00A04900">
              <w:rPr>
                <w:b/>
                <w:bCs/>
                <w:sz w:val="22"/>
                <w:szCs w:val="22"/>
                <w:lang w:val="sr-Cyrl-BA" w:eastAsia="hr-HR"/>
              </w:rPr>
              <w:t xml:space="preserve">2020. </w:t>
            </w:r>
          </w:p>
        </w:tc>
        <w:tc>
          <w:tcPr>
            <w:tcW w:w="1560"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4.002</w:t>
            </w:r>
          </w:p>
        </w:tc>
        <w:tc>
          <w:tcPr>
            <w:tcW w:w="1559"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5.265</w:t>
            </w:r>
          </w:p>
        </w:tc>
        <w:tc>
          <w:tcPr>
            <w:tcW w:w="1348"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9.267</w:t>
            </w:r>
          </w:p>
        </w:tc>
      </w:tr>
      <w:tr w:rsidR="00C477CD" w:rsidRPr="00A04900" w:rsidTr="002C1660">
        <w:trPr>
          <w:trHeight w:val="278"/>
        </w:trPr>
        <w:tc>
          <w:tcPr>
            <w:tcW w:w="4531" w:type="dxa"/>
            <w:shd w:val="clear" w:color="auto" w:fill="BFBFBF" w:themeFill="background1" w:themeFillShade="BF"/>
            <w:vAlign w:val="center"/>
          </w:tcPr>
          <w:p w:rsidR="00C477CD" w:rsidRPr="00A04900" w:rsidRDefault="00C477CD" w:rsidP="00041C88">
            <w:pPr>
              <w:pStyle w:val="NoSpacing"/>
              <w:jc w:val="center"/>
              <w:rPr>
                <w:b/>
                <w:bCs/>
                <w:sz w:val="22"/>
                <w:szCs w:val="22"/>
                <w:lang w:val="sr-Cyrl-BA" w:eastAsia="hr-HR"/>
              </w:rPr>
            </w:pPr>
            <w:r w:rsidRPr="00A04900">
              <w:rPr>
                <w:b/>
                <w:bCs/>
                <w:sz w:val="22"/>
                <w:szCs w:val="22"/>
                <w:lang w:val="sr-Cyrl-BA" w:eastAsia="hr-HR"/>
              </w:rPr>
              <w:t xml:space="preserve">2021. </w:t>
            </w:r>
          </w:p>
        </w:tc>
        <w:tc>
          <w:tcPr>
            <w:tcW w:w="1560"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2.870</w:t>
            </w:r>
          </w:p>
        </w:tc>
        <w:tc>
          <w:tcPr>
            <w:tcW w:w="1559"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4.047</w:t>
            </w:r>
          </w:p>
        </w:tc>
        <w:tc>
          <w:tcPr>
            <w:tcW w:w="1348"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6.917</w:t>
            </w:r>
          </w:p>
        </w:tc>
      </w:tr>
      <w:tr w:rsidR="00C477CD" w:rsidRPr="00A04900" w:rsidTr="002C1660">
        <w:trPr>
          <w:trHeight w:val="278"/>
        </w:trPr>
        <w:tc>
          <w:tcPr>
            <w:tcW w:w="4531" w:type="dxa"/>
            <w:shd w:val="clear" w:color="auto" w:fill="BFBFBF" w:themeFill="background1" w:themeFillShade="BF"/>
            <w:vAlign w:val="center"/>
          </w:tcPr>
          <w:p w:rsidR="00C477CD" w:rsidRPr="00A04900" w:rsidRDefault="00C477CD" w:rsidP="00041C88">
            <w:pPr>
              <w:pStyle w:val="NoSpacing"/>
              <w:jc w:val="center"/>
              <w:rPr>
                <w:b/>
                <w:bCs/>
                <w:sz w:val="22"/>
                <w:szCs w:val="22"/>
                <w:lang w:val="sr-Cyrl-BA" w:eastAsia="hr-HR"/>
              </w:rPr>
            </w:pPr>
            <w:r w:rsidRPr="00A04900">
              <w:rPr>
                <w:b/>
                <w:bCs/>
                <w:sz w:val="22"/>
                <w:szCs w:val="22"/>
                <w:lang w:val="sr-Cyrl-BA" w:eastAsia="hr-HR"/>
              </w:rPr>
              <w:t xml:space="preserve">2022. </w:t>
            </w:r>
          </w:p>
        </w:tc>
        <w:tc>
          <w:tcPr>
            <w:tcW w:w="1560"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2.543</w:t>
            </w:r>
          </w:p>
        </w:tc>
        <w:tc>
          <w:tcPr>
            <w:tcW w:w="1559"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3.715</w:t>
            </w:r>
          </w:p>
        </w:tc>
        <w:tc>
          <w:tcPr>
            <w:tcW w:w="1348" w:type="dxa"/>
            <w:vAlign w:val="center"/>
          </w:tcPr>
          <w:p w:rsidR="00C477CD" w:rsidRPr="00C73382" w:rsidRDefault="00C477CD" w:rsidP="00041C88">
            <w:pPr>
              <w:pStyle w:val="NoSpacing"/>
              <w:jc w:val="center"/>
              <w:rPr>
                <w:b/>
                <w:sz w:val="22"/>
                <w:szCs w:val="22"/>
                <w:lang w:val="sr-Cyrl-BA" w:eastAsia="hr-HR"/>
              </w:rPr>
            </w:pPr>
            <w:r w:rsidRPr="00C73382">
              <w:rPr>
                <w:b/>
                <w:sz w:val="22"/>
                <w:szCs w:val="22"/>
                <w:lang w:val="sr-Cyrl-BA" w:eastAsia="hr-HR"/>
              </w:rPr>
              <w:t>6.258</w:t>
            </w:r>
          </w:p>
        </w:tc>
      </w:tr>
    </w:tbl>
    <w:p w:rsidR="00385742" w:rsidRDefault="00385742" w:rsidP="00385742">
      <w:pPr>
        <w:pStyle w:val="NoSpacing"/>
        <w:ind w:left="1440" w:firstLine="720"/>
        <w:jc w:val="both"/>
        <w:rPr>
          <w:rFonts w:asciiTheme="minorHAnsi" w:hAnsiTheme="minorHAnsi" w:cstheme="minorHAnsi"/>
          <w:sz w:val="24"/>
          <w:szCs w:val="24"/>
          <w:lang w:val="sr-Cyrl-BA" w:eastAsia="hr-HR"/>
        </w:rPr>
      </w:pPr>
      <w:r w:rsidRPr="00B905BD">
        <w:rPr>
          <w:rFonts w:cs="Calibri"/>
          <w:i/>
          <w:iCs/>
          <w:sz w:val="24"/>
          <w:szCs w:val="24"/>
          <w:lang w:eastAsia="en-GB"/>
        </w:rPr>
        <w:t>Извор:</w:t>
      </w:r>
      <w:r>
        <w:rPr>
          <w:rFonts w:cs="Calibri"/>
          <w:i/>
          <w:iCs/>
          <w:sz w:val="24"/>
          <w:szCs w:val="24"/>
          <w:lang w:eastAsia="en-GB"/>
        </w:rPr>
        <w:t xml:space="preserve"> ЗЗЗРС, филијала Бијељина, Биро Бијељина</w:t>
      </w:r>
    </w:p>
    <w:p w:rsidR="00C477CD" w:rsidRPr="00385742" w:rsidRDefault="00C477CD" w:rsidP="002A4643">
      <w:pPr>
        <w:pStyle w:val="NoSpacing"/>
        <w:jc w:val="both"/>
        <w:rPr>
          <w:sz w:val="24"/>
          <w:szCs w:val="24"/>
          <w:lang w:val="sr-Cyrl-BA"/>
        </w:rPr>
      </w:pPr>
    </w:p>
    <w:p w:rsidR="00274803" w:rsidRPr="00C477CD" w:rsidRDefault="00D20E11" w:rsidP="002A4643">
      <w:pPr>
        <w:pStyle w:val="NoSpacing"/>
        <w:jc w:val="both"/>
        <w:rPr>
          <w:color w:val="FF0000"/>
          <w:sz w:val="24"/>
          <w:szCs w:val="24"/>
          <w:lang/>
        </w:rPr>
      </w:pPr>
      <w:r w:rsidRPr="002C1660">
        <w:rPr>
          <w:sz w:val="24"/>
          <w:szCs w:val="24"/>
        </w:rPr>
        <w:lastRenderedPageBreak/>
        <w:t xml:space="preserve">Поређења ради, </w:t>
      </w:r>
      <w:r w:rsidR="002C1660" w:rsidRPr="002C1660">
        <w:rPr>
          <w:sz w:val="24"/>
          <w:szCs w:val="24"/>
          <w:lang/>
        </w:rPr>
        <w:t xml:space="preserve">ако се посматра број незапослених у 2022. години. </w:t>
      </w:r>
      <w:r w:rsidRPr="002C1660">
        <w:rPr>
          <w:sz w:val="24"/>
          <w:szCs w:val="24"/>
        </w:rPr>
        <w:t xml:space="preserve">у односу на </w:t>
      </w:r>
      <w:r w:rsidR="002C1660" w:rsidRPr="002C1660">
        <w:rPr>
          <w:sz w:val="24"/>
          <w:szCs w:val="24"/>
          <w:lang/>
        </w:rPr>
        <w:t xml:space="preserve">број активних тражиоца посла из 2018. године </w:t>
      </w:r>
      <w:r w:rsidRPr="002C1660">
        <w:rPr>
          <w:sz w:val="24"/>
          <w:szCs w:val="24"/>
        </w:rPr>
        <w:t xml:space="preserve">то је за </w:t>
      </w:r>
      <w:r w:rsidRPr="002C1660">
        <w:rPr>
          <w:sz w:val="24"/>
          <w:szCs w:val="24"/>
          <w:lang/>
        </w:rPr>
        <w:t>4.</w:t>
      </w:r>
      <w:r w:rsidR="002C1660" w:rsidRPr="002C1660">
        <w:rPr>
          <w:sz w:val="24"/>
          <w:szCs w:val="24"/>
          <w:lang/>
        </w:rPr>
        <w:t>057</w:t>
      </w:r>
      <w:r w:rsidRPr="002C1660">
        <w:rPr>
          <w:sz w:val="24"/>
          <w:szCs w:val="24"/>
          <w:lang/>
        </w:rPr>
        <w:t xml:space="preserve"> </w:t>
      </w:r>
      <w:r w:rsidRPr="002C1660">
        <w:rPr>
          <w:sz w:val="24"/>
          <w:szCs w:val="24"/>
        </w:rPr>
        <w:t xml:space="preserve">лица мање. Такође, евидентан је и пад незапослених жена у односу на </w:t>
      </w:r>
      <w:r w:rsidRPr="002C1660">
        <w:rPr>
          <w:sz w:val="24"/>
          <w:szCs w:val="24"/>
          <w:lang/>
        </w:rPr>
        <w:t>2018.</w:t>
      </w:r>
      <w:r w:rsidRPr="002C1660">
        <w:rPr>
          <w:sz w:val="24"/>
          <w:szCs w:val="24"/>
          <w:lang/>
        </w:rPr>
        <w:t xml:space="preserve"> </w:t>
      </w:r>
      <w:r w:rsidRPr="002C1660">
        <w:rPr>
          <w:sz w:val="24"/>
          <w:szCs w:val="24"/>
        </w:rPr>
        <w:t>годин</w:t>
      </w:r>
      <w:r w:rsidRPr="002C1660">
        <w:rPr>
          <w:sz w:val="24"/>
          <w:szCs w:val="24"/>
          <w:lang/>
        </w:rPr>
        <w:t>у</w:t>
      </w:r>
      <w:r w:rsidRPr="002C1660">
        <w:rPr>
          <w:sz w:val="24"/>
          <w:szCs w:val="24"/>
        </w:rPr>
        <w:t xml:space="preserve">. Наиме, наведене године се на евиденцији налазило </w:t>
      </w:r>
      <w:r w:rsidR="002C1660" w:rsidRPr="002C1660">
        <w:rPr>
          <w:sz w:val="24"/>
          <w:szCs w:val="24"/>
          <w:lang/>
        </w:rPr>
        <w:t xml:space="preserve">5.725 </w:t>
      </w:r>
      <w:r w:rsidRPr="002C1660">
        <w:rPr>
          <w:sz w:val="24"/>
          <w:szCs w:val="24"/>
        </w:rPr>
        <w:t>жен</w:t>
      </w:r>
      <w:r w:rsidR="00FE510F" w:rsidRPr="002C1660">
        <w:rPr>
          <w:sz w:val="24"/>
          <w:szCs w:val="24"/>
          <w:lang/>
        </w:rPr>
        <w:t>а</w:t>
      </w:r>
      <w:r w:rsidRPr="002C1660">
        <w:rPr>
          <w:sz w:val="24"/>
          <w:szCs w:val="24"/>
        </w:rPr>
        <w:t xml:space="preserve">, а </w:t>
      </w:r>
      <w:r w:rsidRPr="002C1660">
        <w:rPr>
          <w:sz w:val="24"/>
          <w:szCs w:val="24"/>
          <w:lang/>
        </w:rPr>
        <w:t>2022</w:t>
      </w:r>
      <w:r w:rsidRPr="002C1660">
        <w:rPr>
          <w:sz w:val="24"/>
          <w:szCs w:val="24"/>
        </w:rPr>
        <w:t xml:space="preserve">. године било их је </w:t>
      </w:r>
      <w:r w:rsidR="002C1660" w:rsidRPr="002C1660">
        <w:rPr>
          <w:sz w:val="24"/>
          <w:szCs w:val="24"/>
          <w:lang/>
        </w:rPr>
        <w:t>3.715</w:t>
      </w:r>
      <w:r w:rsidR="00FE510F" w:rsidRPr="002C1660">
        <w:rPr>
          <w:sz w:val="24"/>
          <w:szCs w:val="24"/>
          <w:lang/>
        </w:rPr>
        <w:t>,</w:t>
      </w:r>
      <w:r w:rsidRPr="002C1660">
        <w:rPr>
          <w:sz w:val="24"/>
          <w:szCs w:val="24"/>
          <w:lang/>
        </w:rPr>
        <w:t xml:space="preserve"> што </w:t>
      </w:r>
      <w:r w:rsidR="00274803" w:rsidRPr="002C1660">
        <w:rPr>
          <w:sz w:val="24"/>
          <w:szCs w:val="24"/>
          <w:lang/>
        </w:rPr>
        <w:t>одговара</w:t>
      </w:r>
      <w:r w:rsidRPr="002C1660">
        <w:rPr>
          <w:sz w:val="24"/>
          <w:szCs w:val="24"/>
          <w:lang/>
        </w:rPr>
        <w:t xml:space="preserve"> претходно изнесеним подацима о значајном запошљавању жена у претходном петогодишњем период</w:t>
      </w:r>
      <w:r w:rsidR="00274803" w:rsidRPr="002C1660">
        <w:rPr>
          <w:sz w:val="24"/>
          <w:szCs w:val="24"/>
          <w:lang/>
        </w:rPr>
        <w:t>у</w:t>
      </w:r>
      <w:r w:rsidRPr="002C1660">
        <w:rPr>
          <w:sz w:val="24"/>
          <w:szCs w:val="24"/>
        </w:rPr>
        <w:t>.</w:t>
      </w:r>
      <w:r w:rsidR="00274803" w:rsidRPr="002C1660">
        <w:rPr>
          <w:sz w:val="24"/>
          <w:szCs w:val="24"/>
          <w:lang/>
        </w:rPr>
        <w:t xml:space="preserve"> Ипак, оно што не кореспондира су подаци о укупном броју запослених са подацима о смањеној незапослености. Наиме, како је већ наведено у посматраном периоду смањен је број незапослених за </w:t>
      </w:r>
      <w:r w:rsidR="002C1660" w:rsidRPr="002C1660">
        <w:rPr>
          <w:sz w:val="24"/>
          <w:szCs w:val="24"/>
          <w:lang/>
        </w:rPr>
        <w:t>више од 4.000</w:t>
      </w:r>
      <w:r w:rsidR="00274803" w:rsidRPr="002C1660">
        <w:rPr>
          <w:sz w:val="24"/>
          <w:szCs w:val="24"/>
          <w:lang/>
        </w:rPr>
        <w:t xml:space="preserve"> </w:t>
      </w:r>
      <w:r w:rsidR="002C1660" w:rsidRPr="002C1660">
        <w:rPr>
          <w:sz w:val="24"/>
          <w:szCs w:val="24"/>
          <w:lang/>
        </w:rPr>
        <w:t>особа</w:t>
      </w:r>
      <w:r w:rsidR="00FE510F" w:rsidRPr="002C1660">
        <w:rPr>
          <w:sz w:val="24"/>
          <w:szCs w:val="24"/>
          <w:lang/>
        </w:rPr>
        <w:t>,</w:t>
      </w:r>
      <w:r w:rsidR="00274803" w:rsidRPr="002C1660">
        <w:rPr>
          <w:sz w:val="24"/>
          <w:szCs w:val="24"/>
          <w:lang/>
        </w:rPr>
        <w:t xml:space="preserve"> док је повећан укупан број запослених за </w:t>
      </w:r>
      <w:r w:rsidR="00274803" w:rsidRPr="002C1660">
        <w:rPr>
          <w:sz w:val="24"/>
          <w:szCs w:val="24"/>
          <w:lang w:val="sr-Cyrl-BA" w:eastAsia="hr-HR"/>
        </w:rPr>
        <w:t xml:space="preserve">2.669 </w:t>
      </w:r>
      <w:r w:rsidR="00274803" w:rsidRPr="002C1660">
        <w:rPr>
          <w:sz w:val="24"/>
          <w:szCs w:val="24"/>
          <w:lang/>
        </w:rPr>
        <w:t xml:space="preserve"> лица. То значи да је у протеклих пет година </w:t>
      </w:r>
      <w:r w:rsidR="002C1660" w:rsidRPr="002C1660">
        <w:rPr>
          <w:sz w:val="24"/>
          <w:szCs w:val="24"/>
          <w:lang/>
        </w:rPr>
        <w:t>значајан број незапослених</w:t>
      </w:r>
      <w:r w:rsidR="00274803" w:rsidRPr="002C1660">
        <w:rPr>
          <w:sz w:val="24"/>
          <w:szCs w:val="24"/>
          <w:lang/>
        </w:rPr>
        <w:t xml:space="preserve"> лица са подручја Бијељине брисан са евиденције незапослених по основу запослења на другим тржиштима рада</w:t>
      </w:r>
      <w:r w:rsidR="002C1660">
        <w:rPr>
          <w:sz w:val="24"/>
          <w:szCs w:val="24"/>
          <w:lang/>
        </w:rPr>
        <w:t>,</w:t>
      </w:r>
      <w:r w:rsidR="00274803" w:rsidRPr="002C1660">
        <w:rPr>
          <w:sz w:val="24"/>
          <w:szCs w:val="24"/>
          <w:lang/>
        </w:rPr>
        <w:t xml:space="preserve"> укључујући и одлазак у иностранство. Ово потврђује раније изнесену претпоставку о радним миграцијама и израженом тренду одласк</w:t>
      </w:r>
      <w:r w:rsidR="00B75A95" w:rsidRPr="002C1660">
        <w:rPr>
          <w:sz w:val="24"/>
          <w:szCs w:val="24"/>
          <w:lang/>
        </w:rPr>
        <w:t>а</w:t>
      </w:r>
      <w:r w:rsidR="00274803" w:rsidRPr="002C1660">
        <w:rPr>
          <w:sz w:val="24"/>
          <w:szCs w:val="24"/>
          <w:lang/>
        </w:rPr>
        <w:t xml:space="preserve"> радне снаге са локалног тржишта рад</w:t>
      </w:r>
      <w:r w:rsidR="00274803" w:rsidRPr="002C1660">
        <w:rPr>
          <w:color w:val="000000" w:themeColor="text1"/>
          <w:sz w:val="24"/>
          <w:szCs w:val="24"/>
          <w:lang/>
        </w:rPr>
        <w:t xml:space="preserve">а. </w:t>
      </w:r>
    </w:p>
    <w:p w:rsidR="0031035B" w:rsidRPr="001F55BD" w:rsidRDefault="0031035B" w:rsidP="0031035B">
      <w:pPr>
        <w:pStyle w:val="pf0"/>
        <w:jc w:val="both"/>
        <w:rPr>
          <w:rFonts w:ascii="Calibri" w:hAnsi="Calibri" w:cs="Calibri"/>
          <w:lang/>
        </w:rPr>
      </w:pPr>
      <w:r w:rsidRPr="001F55BD">
        <w:rPr>
          <w:rStyle w:val="cf01"/>
          <w:rFonts w:ascii="Calibri" w:eastAsia="Calibri" w:hAnsi="Calibri" w:cs="Calibri"/>
          <w:sz w:val="24"/>
          <w:szCs w:val="24"/>
          <w:lang/>
        </w:rPr>
        <w:t xml:space="preserve">Такође, један од разлога за смањење броја незапослених лица на евиденцији Завода за запошљавање представља и  ступање на снагу Закона о измјенама и допунама Закона о посредовању у запошљавању (01.01.2020. године), када је брисан већи број лица која нису активно тражила посао, а била су пријављена ради остваривања других права (права по основу здравственог осигурања, дјечијег додатка и слично. </w:t>
      </w:r>
    </w:p>
    <w:p w:rsidR="00274803" w:rsidRDefault="00274803" w:rsidP="001A2BD7">
      <w:pPr>
        <w:pStyle w:val="NoSpacing"/>
        <w:jc w:val="both"/>
        <w:rPr>
          <w:rFonts w:asciiTheme="minorHAnsi" w:hAnsiTheme="minorHAnsi" w:cstheme="minorHAnsi"/>
          <w:sz w:val="24"/>
          <w:szCs w:val="24"/>
          <w:lang w:val="sr-Cyrl-BA" w:eastAsia="hr-HR"/>
        </w:rPr>
      </w:pPr>
      <w:r>
        <w:rPr>
          <w:sz w:val="24"/>
          <w:szCs w:val="24"/>
          <w:lang/>
        </w:rPr>
        <w:t xml:space="preserve">Поред тога, иако се </w:t>
      </w:r>
      <w:r>
        <w:rPr>
          <w:rFonts w:asciiTheme="minorHAnsi" w:hAnsiTheme="minorHAnsi" w:cstheme="minorHAnsi"/>
          <w:sz w:val="24"/>
          <w:szCs w:val="24"/>
          <w:lang w:val="sr-Cyrl-BA" w:eastAsia="hr-HR"/>
        </w:rPr>
        <w:t>б</w:t>
      </w:r>
      <w:r w:rsidR="002A4643" w:rsidRPr="00A04900">
        <w:rPr>
          <w:rFonts w:asciiTheme="minorHAnsi" w:hAnsiTheme="minorHAnsi" w:cstheme="minorHAnsi"/>
          <w:sz w:val="24"/>
          <w:szCs w:val="24"/>
          <w:lang w:val="sr-Cyrl-BA" w:eastAsia="hr-HR"/>
        </w:rPr>
        <w:t xml:space="preserve">рој незапослених лица </w:t>
      </w:r>
      <w:r>
        <w:rPr>
          <w:rFonts w:asciiTheme="minorHAnsi" w:hAnsiTheme="minorHAnsi" w:cstheme="minorHAnsi"/>
          <w:sz w:val="24"/>
          <w:szCs w:val="24"/>
          <w:lang w:val="sr-Cyrl-BA" w:eastAsia="hr-HR"/>
        </w:rPr>
        <w:t>константно смањивао у посматраном петогодишњем периоду, укупан број незапослених лица је још увијек релативно висок</w:t>
      </w:r>
      <w:r w:rsidR="002A4643" w:rsidRPr="00A04900">
        <w:rPr>
          <w:rFonts w:asciiTheme="minorHAnsi" w:hAnsiTheme="minorHAnsi" w:cstheme="minorHAnsi"/>
          <w:sz w:val="24"/>
          <w:szCs w:val="24"/>
          <w:lang w:val="sr-Cyrl-BA" w:eastAsia="hr-HR"/>
        </w:rPr>
        <w:t>.</w:t>
      </w:r>
      <w:r>
        <w:rPr>
          <w:rFonts w:asciiTheme="minorHAnsi" w:hAnsiTheme="minorHAnsi" w:cstheme="minorHAnsi"/>
          <w:sz w:val="24"/>
          <w:szCs w:val="24"/>
          <w:lang w:val="sr-Cyrl-BA" w:eastAsia="hr-HR"/>
        </w:rPr>
        <w:t xml:space="preserve"> Посматрано </w:t>
      </w:r>
      <w:r w:rsidR="001A2BD7">
        <w:rPr>
          <w:rFonts w:asciiTheme="minorHAnsi" w:hAnsiTheme="minorHAnsi" w:cstheme="minorHAnsi"/>
          <w:sz w:val="24"/>
          <w:szCs w:val="24"/>
          <w:lang w:val="sr-Cyrl-BA" w:eastAsia="hr-HR"/>
        </w:rPr>
        <w:t>из перспективе старосне структуре незапослених, на евиденцији Завода за запошљавање је највише оних у доби од 50 до 65 година старости. Такође, значајан је и број младих до 35 година старости (више од</w:t>
      </w:r>
      <w:r w:rsidR="005378B0">
        <w:rPr>
          <w:rFonts w:asciiTheme="minorHAnsi" w:hAnsiTheme="minorHAnsi" w:cstheme="minorHAnsi"/>
          <w:sz w:val="24"/>
          <w:szCs w:val="24"/>
          <w:lang w:eastAsia="hr-HR"/>
        </w:rPr>
        <w:t xml:space="preserve"> </w:t>
      </w:r>
      <w:r w:rsidR="001A2BD7">
        <w:rPr>
          <w:rFonts w:asciiTheme="minorHAnsi" w:hAnsiTheme="minorHAnsi" w:cstheme="minorHAnsi"/>
          <w:sz w:val="24"/>
          <w:szCs w:val="24"/>
          <w:lang w:val="sr-Cyrl-BA" w:eastAsia="hr-HR"/>
        </w:rPr>
        <w:t xml:space="preserve"> </w:t>
      </w:r>
      <w:r w:rsidR="00B705DF" w:rsidRPr="00B705DF">
        <w:rPr>
          <w:rFonts w:asciiTheme="minorHAnsi" w:hAnsiTheme="minorHAnsi" w:cstheme="minorHAnsi"/>
          <w:sz w:val="24"/>
          <w:szCs w:val="24"/>
          <w:lang w:val="sr-Cyrl-BA" w:eastAsia="hr-HR"/>
        </w:rPr>
        <w:t>1.750</w:t>
      </w:r>
      <w:r w:rsidR="001A2BD7" w:rsidRPr="00B705DF">
        <w:rPr>
          <w:rFonts w:asciiTheme="minorHAnsi" w:hAnsiTheme="minorHAnsi" w:cstheme="minorHAnsi"/>
          <w:sz w:val="24"/>
          <w:szCs w:val="24"/>
          <w:lang w:val="sr-Cyrl-BA" w:eastAsia="hr-HR"/>
        </w:rPr>
        <w:t xml:space="preserve"> лица)</w:t>
      </w:r>
      <w:r w:rsidR="001A2BD7">
        <w:rPr>
          <w:rFonts w:asciiTheme="minorHAnsi" w:hAnsiTheme="minorHAnsi" w:cstheme="minorHAnsi"/>
          <w:sz w:val="24"/>
          <w:szCs w:val="24"/>
          <w:lang w:val="sr-Cyrl-BA" w:eastAsia="hr-HR"/>
        </w:rPr>
        <w:t xml:space="preserve"> што истовремено може представљати и значајан развојни потенцијал и основ за додатну динамику на локалном тржишту рада. </w:t>
      </w:r>
    </w:p>
    <w:p w:rsidR="007F51FC" w:rsidRPr="001A2BD7" w:rsidRDefault="007F51FC" w:rsidP="001A2BD7">
      <w:pPr>
        <w:pStyle w:val="NoSpacing"/>
        <w:jc w:val="both"/>
        <w:rPr>
          <w:rFonts w:asciiTheme="minorHAnsi" w:hAnsiTheme="minorHAnsi" w:cstheme="minorHAnsi"/>
          <w:sz w:val="24"/>
          <w:szCs w:val="24"/>
          <w:lang w:val="sr-Cyrl-BA" w:eastAsia="hr-HR"/>
        </w:rPr>
      </w:pPr>
    </w:p>
    <w:p w:rsidR="001A2BD7" w:rsidRPr="002C1660" w:rsidRDefault="00274803" w:rsidP="002C1660">
      <w:pPr>
        <w:pStyle w:val="NoSpacing"/>
        <w:jc w:val="center"/>
        <w:rPr>
          <w:sz w:val="24"/>
          <w:szCs w:val="24"/>
          <w:lang w:val="sr-Cyrl-BA" w:eastAsia="hr-HR"/>
        </w:rPr>
      </w:pPr>
      <w:r w:rsidRPr="002C1660">
        <w:rPr>
          <w:i/>
          <w:iCs/>
          <w:sz w:val="24"/>
          <w:szCs w:val="24"/>
          <w:lang w:val="sr-Cyrl-BA" w:eastAsia="hr-HR"/>
        </w:rPr>
        <w:t xml:space="preserve">Табела </w:t>
      </w:r>
      <w:r w:rsidR="001A2BD7" w:rsidRPr="002C1660">
        <w:rPr>
          <w:i/>
          <w:iCs/>
          <w:sz w:val="24"/>
          <w:szCs w:val="24"/>
          <w:lang w:val="sr-Cyrl-BA" w:eastAsia="hr-HR"/>
        </w:rPr>
        <w:t>6</w:t>
      </w:r>
      <w:r w:rsidRPr="002C1660">
        <w:rPr>
          <w:i/>
          <w:iCs/>
          <w:sz w:val="24"/>
          <w:szCs w:val="24"/>
          <w:lang w:val="sr-Cyrl-BA" w:eastAsia="hr-HR"/>
        </w:rPr>
        <w:t>.</w:t>
      </w:r>
      <w:r w:rsidRPr="002C1660">
        <w:rPr>
          <w:sz w:val="24"/>
          <w:szCs w:val="24"/>
          <w:lang w:val="sr-Cyrl-BA" w:eastAsia="hr-HR"/>
        </w:rPr>
        <w:t xml:space="preserve"> Старосна структура незапослених</w:t>
      </w:r>
    </w:p>
    <w:tbl>
      <w:tblPr>
        <w:tblW w:w="4957" w:type="dxa"/>
        <w:jc w:val="center"/>
        <w:tblLook w:val="04A0"/>
      </w:tblPr>
      <w:tblGrid>
        <w:gridCol w:w="1142"/>
        <w:gridCol w:w="889"/>
        <w:gridCol w:w="774"/>
        <w:gridCol w:w="774"/>
        <w:gridCol w:w="767"/>
        <w:gridCol w:w="767"/>
      </w:tblGrid>
      <w:tr w:rsidR="00385742" w:rsidRPr="005B467D" w:rsidTr="00041C88">
        <w:trPr>
          <w:trHeight w:val="290"/>
          <w:jc w:val="center"/>
        </w:trPr>
        <w:tc>
          <w:tcPr>
            <w:tcW w:w="1142" w:type="dxa"/>
            <w:vMerge w:val="restart"/>
            <w:tcBorders>
              <w:top w:val="single" w:sz="4" w:space="0" w:color="auto"/>
              <w:left w:val="single" w:sz="4" w:space="0" w:color="auto"/>
              <w:bottom w:val="nil"/>
              <w:right w:val="single" w:sz="4" w:space="0" w:color="auto"/>
            </w:tcBorders>
            <w:shd w:val="clear" w:color="auto" w:fill="BFBFBF" w:themeFill="background1" w:themeFillShade="BF"/>
            <w:noWrap/>
            <w:vAlign w:val="center"/>
            <w:hideMark/>
          </w:tcPr>
          <w:p w:rsidR="00385742" w:rsidRPr="005B467D" w:rsidRDefault="00385742"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Старосна структура</w:t>
            </w:r>
          </w:p>
        </w:tc>
        <w:tc>
          <w:tcPr>
            <w:tcW w:w="3815" w:type="dxa"/>
            <w:gridSpan w:val="5"/>
            <w:tcBorders>
              <w:top w:val="single" w:sz="4" w:space="0" w:color="auto"/>
              <w:left w:val="nil"/>
              <w:bottom w:val="single" w:sz="4" w:space="0" w:color="auto"/>
              <w:right w:val="single" w:sz="4" w:space="0" w:color="000000"/>
            </w:tcBorders>
            <w:shd w:val="clear" w:color="auto" w:fill="BFBFBF" w:themeFill="background1" w:themeFillShade="BF"/>
            <w:noWrap/>
            <w:vAlign w:val="center"/>
          </w:tcPr>
          <w:p w:rsidR="00385742" w:rsidRPr="005B467D" w:rsidRDefault="00385742"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Године</w:t>
            </w:r>
          </w:p>
        </w:tc>
      </w:tr>
      <w:tr w:rsidR="00385742" w:rsidRPr="005B467D" w:rsidTr="00041C88">
        <w:trPr>
          <w:trHeight w:val="290"/>
          <w:jc w:val="center"/>
        </w:trPr>
        <w:tc>
          <w:tcPr>
            <w:tcW w:w="1142"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385742" w:rsidRPr="005B467D" w:rsidRDefault="00385742" w:rsidP="00041C88">
            <w:pPr>
              <w:rPr>
                <w:rFonts w:asciiTheme="minorHAnsi" w:hAnsiTheme="minorHAnsi" w:cstheme="minorHAnsi"/>
                <w:b/>
                <w:bCs/>
                <w:color w:val="000000"/>
                <w:lang w:val="en-GB"/>
              </w:rPr>
            </w:pPr>
          </w:p>
        </w:tc>
        <w:tc>
          <w:tcPr>
            <w:tcW w:w="825" w:type="dxa"/>
            <w:tcBorders>
              <w:top w:val="nil"/>
              <w:left w:val="nil"/>
              <w:bottom w:val="single" w:sz="4" w:space="0" w:color="auto"/>
              <w:right w:val="single" w:sz="4" w:space="0" w:color="auto"/>
            </w:tcBorders>
            <w:shd w:val="clear" w:color="auto" w:fill="BFBFBF" w:themeFill="background1" w:themeFillShade="BF"/>
            <w:vAlign w:val="center"/>
            <w:hideMark/>
          </w:tcPr>
          <w:p w:rsidR="00385742" w:rsidRPr="005B467D" w:rsidRDefault="00385742"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2018.</w:t>
            </w:r>
          </w:p>
        </w:tc>
        <w:tc>
          <w:tcPr>
            <w:tcW w:w="774" w:type="dxa"/>
            <w:tcBorders>
              <w:top w:val="nil"/>
              <w:left w:val="nil"/>
              <w:bottom w:val="single" w:sz="4" w:space="0" w:color="auto"/>
              <w:right w:val="single" w:sz="4" w:space="0" w:color="auto"/>
            </w:tcBorders>
            <w:shd w:val="clear" w:color="auto" w:fill="BFBFBF" w:themeFill="background1" w:themeFillShade="BF"/>
            <w:vAlign w:val="center"/>
            <w:hideMark/>
          </w:tcPr>
          <w:p w:rsidR="00385742" w:rsidRPr="005B467D" w:rsidRDefault="00385742"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2019.</w:t>
            </w:r>
          </w:p>
        </w:tc>
        <w:tc>
          <w:tcPr>
            <w:tcW w:w="774" w:type="dxa"/>
            <w:tcBorders>
              <w:top w:val="nil"/>
              <w:left w:val="nil"/>
              <w:bottom w:val="single" w:sz="4" w:space="0" w:color="auto"/>
              <w:right w:val="single" w:sz="4" w:space="0" w:color="auto"/>
            </w:tcBorders>
            <w:shd w:val="clear" w:color="auto" w:fill="BFBFBF" w:themeFill="background1" w:themeFillShade="BF"/>
            <w:vAlign w:val="center"/>
            <w:hideMark/>
          </w:tcPr>
          <w:p w:rsidR="00385742" w:rsidRPr="005B467D" w:rsidRDefault="00385742"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2020.</w:t>
            </w:r>
          </w:p>
        </w:tc>
        <w:tc>
          <w:tcPr>
            <w:tcW w:w="721" w:type="dxa"/>
            <w:tcBorders>
              <w:top w:val="nil"/>
              <w:left w:val="nil"/>
              <w:bottom w:val="single" w:sz="4" w:space="0" w:color="auto"/>
              <w:right w:val="single" w:sz="4" w:space="0" w:color="auto"/>
            </w:tcBorders>
            <w:shd w:val="clear" w:color="auto" w:fill="BFBFBF" w:themeFill="background1" w:themeFillShade="BF"/>
            <w:vAlign w:val="center"/>
            <w:hideMark/>
          </w:tcPr>
          <w:p w:rsidR="00385742" w:rsidRPr="005B467D" w:rsidRDefault="00385742"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2021.</w:t>
            </w:r>
          </w:p>
        </w:tc>
        <w:tc>
          <w:tcPr>
            <w:tcW w:w="721" w:type="dxa"/>
            <w:tcBorders>
              <w:top w:val="nil"/>
              <w:left w:val="nil"/>
              <w:bottom w:val="single" w:sz="4" w:space="0" w:color="auto"/>
              <w:right w:val="single" w:sz="4" w:space="0" w:color="auto"/>
            </w:tcBorders>
            <w:shd w:val="clear" w:color="auto" w:fill="BFBFBF" w:themeFill="background1" w:themeFillShade="BF"/>
            <w:vAlign w:val="center"/>
            <w:hideMark/>
          </w:tcPr>
          <w:p w:rsidR="00385742" w:rsidRPr="005B467D" w:rsidRDefault="00385742"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2022.</w:t>
            </w:r>
          </w:p>
        </w:tc>
      </w:tr>
      <w:tr w:rsidR="00385742" w:rsidRPr="005B467D" w:rsidTr="00041C88">
        <w:trPr>
          <w:trHeight w:val="290"/>
          <w:jc w:val="center"/>
        </w:trPr>
        <w:tc>
          <w:tcPr>
            <w:tcW w:w="11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85742" w:rsidRPr="007C2271" w:rsidRDefault="00385742" w:rsidP="00041C88">
            <w:pPr>
              <w:jc w:val="center"/>
              <w:rPr>
                <w:rFonts w:asciiTheme="minorHAnsi" w:hAnsiTheme="minorHAnsi" w:cstheme="minorHAnsi"/>
                <w:color w:val="000000"/>
              </w:rPr>
            </w:pPr>
            <w:r w:rsidRPr="005B467D">
              <w:rPr>
                <w:rFonts w:asciiTheme="minorHAnsi" w:hAnsiTheme="minorHAnsi" w:cstheme="minorHAnsi"/>
                <w:color w:val="000000"/>
                <w:sz w:val="22"/>
                <w:szCs w:val="22"/>
                <w:lang w:val="en-GB"/>
              </w:rPr>
              <w:t>15-1</w:t>
            </w:r>
            <w:r>
              <w:rPr>
                <w:rFonts w:asciiTheme="minorHAnsi" w:hAnsiTheme="minorHAnsi" w:cstheme="minorHAnsi"/>
                <w:color w:val="000000"/>
                <w:sz w:val="22"/>
                <w:szCs w:val="22"/>
              </w:rPr>
              <w:t>7</w:t>
            </w:r>
          </w:p>
        </w:tc>
        <w:tc>
          <w:tcPr>
            <w:tcW w:w="825"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0</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0</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0</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0</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w:t>
            </w:r>
          </w:p>
        </w:tc>
      </w:tr>
      <w:tr w:rsidR="00385742" w:rsidRPr="005B467D" w:rsidTr="00041C88">
        <w:trPr>
          <w:trHeight w:val="290"/>
          <w:jc w:val="center"/>
        </w:trPr>
        <w:tc>
          <w:tcPr>
            <w:tcW w:w="1142" w:type="dxa"/>
            <w:tcBorders>
              <w:top w:val="nil"/>
              <w:left w:val="single" w:sz="4" w:space="0" w:color="auto"/>
              <w:bottom w:val="single" w:sz="4" w:space="0" w:color="auto"/>
              <w:right w:val="single" w:sz="4" w:space="0" w:color="auto"/>
            </w:tcBorders>
            <w:shd w:val="clear" w:color="auto" w:fill="BFBFBF" w:themeFill="background1" w:themeFillShade="BF"/>
            <w:hideMark/>
          </w:tcPr>
          <w:p w:rsidR="00385742" w:rsidRPr="007C2271" w:rsidRDefault="00385742" w:rsidP="00041C88">
            <w:pPr>
              <w:jc w:val="center"/>
              <w:rPr>
                <w:rFonts w:asciiTheme="minorHAnsi" w:hAnsiTheme="minorHAnsi" w:cstheme="minorHAnsi"/>
                <w:color w:val="000000"/>
              </w:rPr>
            </w:pPr>
            <w:r w:rsidRPr="005B467D">
              <w:rPr>
                <w:rFonts w:asciiTheme="minorHAnsi" w:hAnsiTheme="minorHAnsi" w:cstheme="minorHAnsi"/>
                <w:color w:val="000000"/>
                <w:sz w:val="22"/>
                <w:szCs w:val="22"/>
                <w:lang w:val="en-GB"/>
              </w:rPr>
              <w:t>18-2</w:t>
            </w:r>
            <w:r>
              <w:rPr>
                <w:rFonts w:asciiTheme="minorHAnsi" w:hAnsiTheme="minorHAnsi" w:cstheme="minorHAnsi"/>
                <w:color w:val="000000"/>
                <w:sz w:val="22"/>
                <w:szCs w:val="22"/>
              </w:rPr>
              <w:t>3</w:t>
            </w:r>
          </w:p>
        </w:tc>
        <w:tc>
          <w:tcPr>
            <w:tcW w:w="825"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80</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226</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359</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351</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351</w:t>
            </w:r>
          </w:p>
        </w:tc>
      </w:tr>
      <w:tr w:rsidR="00385742" w:rsidRPr="005B467D" w:rsidTr="00041C88">
        <w:trPr>
          <w:trHeight w:val="290"/>
          <w:jc w:val="center"/>
        </w:trPr>
        <w:tc>
          <w:tcPr>
            <w:tcW w:w="1142" w:type="dxa"/>
            <w:tcBorders>
              <w:top w:val="nil"/>
              <w:left w:val="single" w:sz="4" w:space="0" w:color="auto"/>
              <w:bottom w:val="single" w:sz="4" w:space="0" w:color="auto"/>
              <w:right w:val="single" w:sz="4" w:space="0" w:color="auto"/>
            </w:tcBorders>
            <w:shd w:val="clear" w:color="auto" w:fill="BFBFBF" w:themeFill="background1" w:themeFillShade="BF"/>
            <w:hideMark/>
          </w:tcPr>
          <w:p w:rsidR="00385742" w:rsidRPr="007C2271" w:rsidRDefault="00385742" w:rsidP="00041C88">
            <w:pPr>
              <w:jc w:val="center"/>
              <w:rPr>
                <w:rFonts w:asciiTheme="minorHAnsi" w:hAnsiTheme="minorHAnsi" w:cstheme="minorHAnsi"/>
                <w:color w:val="000000"/>
              </w:rPr>
            </w:pPr>
            <w:r>
              <w:rPr>
                <w:rFonts w:asciiTheme="minorHAnsi" w:hAnsiTheme="minorHAnsi" w:cstheme="minorHAnsi"/>
                <w:color w:val="000000"/>
                <w:sz w:val="22"/>
                <w:szCs w:val="22"/>
                <w:lang w:val="en-GB"/>
              </w:rPr>
              <w:t>24-</w:t>
            </w:r>
            <w:r>
              <w:rPr>
                <w:rFonts w:asciiTheme="minorHAnsi" w:hAnsiTheme="minorHAnsi" w:cstheme="minorHAnsi"/>
                <w:color w:val="000000"/>
                <w:sz w:val="22"/>
                <w:szCs w:val="22"/>
              </w:rPr>
              <w:t>29</w:t>
            </w:r>
          </w:p>
        </w:tc>
        <w:tc>
          <w:tcPr>
            <w:tcW w:w="825"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1.036</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932</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980</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768</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743</w:t>
            </w:r>
          </w:p>
        </w:tc>
      </w:tr>
      <w:tr w:rsidR="00385742" w:rsidRPr="005B467D" w:rsidTr="00041C88">
        <w:trPr>
          <w:trHeight w:val="290"/>
          <w:jc w:val="center"/>
        </w:trPr>
        <w:tc>
          <w:tcPr>
            <w:tcW w:w="1142" w:type="dxa"/>
            <w:tcBorders>
              <w:top w:val="nil"/>
              <w:left w:val="single" w:sz="4" w:space="0" w:color="auto"/>
              <w:bottom w:val="single" w:sz="4" w:space="0" w:color="auto"/>
              <w:right w:val="single" w:sz="4" w:space="0" w:color="auto"/>
            </w:tcBorders>
            <w:shd w:val="clear" w:color="auto" w:fill="BFBFBF" w:themeFill="background1" w:themeFillShade="BF"/>
            <w:hideMark/>
          </w:tcPr>
          <w:p w:rsidR="00385742" w:rsidRPr="007C2271" w:rsidRDefault="00385742" w:rsidP="00041C88">
            <w:pPr>
              <w:jc w:val="center"/>
              <w:rPr>
                <w:rFonts w:asciiTheme="minorHAnsi" w:hAnsiTheme="minorHAnsi" w:cstheme="minorHAnsi"/>
                <w:color w:val="000000"/>
              </w:rPr>
            </w:pPr>
            <w:r>
              <w:rPr>
                <w:rFonts w:asciiTheme="minorHAnsi" w:hAnsiTheme="minorHAnsi" w:cstheme="minorHAnsi"/>
                <w:color w:val="000000"/>
                <w:sz w:val="22"/>
                <w:szCs w:val="22"/>
                <w:lang w:val="en-GB"/>
              </w:rPr>
              <w:t>30-3</w:t>
            </w:r>
            <w:r>
              <w:rPr>
                <w:rFonts w:asciiTheme="minorHAnsi" w:hAnsiTheme="minorHAnsi" w:cstheme="minorHAnsi"/>
                <w:color w:val="000000"/>
                <w:sz w:val="22"/>
                <w:szCs w:val="22"/>
              </w:rPr>
              <w:t>4</w:t>
            </w:r>
          </w:p>
        </w:tc>
        <w:tc>
          <w:tcPr>
            <w:tcW w:w="825"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1.169</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1.074</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1.038</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771</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664</w:t>
            </w:r>
          </w:p>
        </w:tc>
      </w:tr>
      <w:tr w:rsidR="00385742" w:rsidRPr="005B467D" w:rsidTr="00041C88">
        <w:trPr>
          <w:trHeight w:val="290"/>
          <w:jc w:val="center"/>
        </w:trPr>
        <w:tc>
          <w:tcPr>
            <w:tcW w:w="1142" w:type="dxa"/>
            <w:tcBorders>
              <w:top w:val="nil"/>
              <w:left w:val="single" w:sz="4" w:space="0" w:color="auto"/>
              <w:bottom w:val="single" w:sz="4" w:space="0" w:color="auto"/>
              <w:right w:val="single" w:sz="4" w:space="0" w:color="auto"/>
            </w:tcBorders>
            <w:shd w:val="clear" w:color="auto" w:fill="BFBFBF" w:themeFill="background1" w:themeFillShade="BF"/>
            <w:hideMark/>
          </w:tcPr>
          <w:p w:rsidR="00385742" w:rsidRPr="007C2271" w:rsidRDefault="00385742" w:rsidP="00041C88">
            <w:pPr>
              <w:jc w:val="center"/>
              <w:rPr>
                <w:rFonts w:asciiTheme="minorHAnsi" w:hAnsiTheme="minorHAnsi" w:cstheme="minorHAnsi"/>
                <w:color w:val="000000"/>
              </w:rPr>
            </w:pPr>
            <w:r>
              <w:rPr>
                <w:rFonts w:asciiTheme="minorHAnsi" w:hAnsiTheme="minorHAnsi" w:cstheme="minorHAnsi"/>
                <w:color w:val="000000"/>
                <w:sz w:val="22"/>
                <w:szCs w:val="22"/>
                <w:lang w:val="en-GB"/>
              </w:rPr>
              <w:t>35-39</w:t>
            </w:r>
          </w:p>
        </w:tc>
        <w:tc>
          <w:tcPr>
            <w:tcW w:w="825"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1.223</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1.101</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1.077</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768</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734</w:t>
            </w:r>
          </w:p>
        </w:tc>
      </w:tr>
      <w:tr w:rsidR="00385742" w:rsidRPr="005B467D" w:rsidTr="00041C88">
        <w:trPr>
          <w:trHeight w:val="290"/>
          <w:jc w:val="center"/>
        </w:trPr>
        <w:tc>
          <w:tcPr>
            <w:tcW w:w="1142" w:type="dxa"/>
            <w:tcBorders>
              <w:top w:val="nil"/>
              <w:left w:val="single" w:sz="4" w:space="0" w:color="auto"/>
              <w:bottom w:val="single" w:sz="4" w:space="0" w:color="auto"/>
              <w:right w:val="single" w:sz="4" w:space="0" w:color="auto"/>
            </w:tcBorders>
            <w:shd w:val="clear" w:color="auto" w:fill="BFBFBF" w:themeFill="background1" w:themeFillShade="BF"/>
            <w:hideMark/>
          </w:tcPr>
          <w:p w:rsidR="00385742" w:rsidRPr="007C2271" w:rsidRDefault="00385742" w:rsidP="00041C88">
            <w:pPr>
              <w:jc w:val="center"/>
              <w:rPr>
                <w:rFonts w:asciiTheme="minorHAnsi" w:hAnsiTheme="minorHAnsi" w:cstheme="minorHAnsi"/>
                <w:color w:val="000000"/>
              </w:rPr>
            </w:pPr>
            <w:r>
              <w:rPr>
                <w:rFonts w:asciiTheme="minorHAnsi" w:hAnsiTheme="minorHAnsi" w:cstheme="minorHAnsi"/>
                <w:color w:val="000000"/>
                <w:sz w:val="22"/>
                <w:szCs w:val="22"/>
                <w:lang w:val="en-GB"/>
              </w:rPr>
              <w:t>40-4</w:t>
            </w:r>
            <w:r>
              <w:rPr>
                <w:rFonts w:asciiTheme="minorHAnsi" w:hAnsiTheme="minorHAnsi" w:cstheme="minorHAnsi"/>
                <w:color w:val="000000"/>
                <w:sz w:val="22"/>
                <w:szCs w:val="22"/>
              </w:rPr>
              <w:t>4</w:t>
            </w:r>
          </w:p>
        </w:tc>
        <w:tc>
          <w:tcPr>
            <w:tcW w:w="825"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1.130</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1.055</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977</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701</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634</w:t>
            </w:r>
          </w:p>
        </w:tc>
      </w:tr>
      <w:tr w:rsidR="00385742" w:rsidRPr="005B467D" w:rsidTr="00041C88">
        <w:trPr>
          <w:trHeight w:val="290"/>
          <w:jc w:val="center"/>
        </w:trPr>
        <w:tc>
          <w:tcPr>
            <w:tcW w:w="1142" w:type="dxa"/>
            <w:tcBorders>
              <w:top w:val="nil"/>
              <w:left w:val="single" w:sz="4" w:space="0" w:color="auto"/>
              <w:bottom w:val="single" w:sz="4" w:space="0" w:color="auto"/>
              <w:right w:val="single" w:sz="4" w:space="0" w:color="auto"/>
            </w:tcBorders>
            <w:shd w:val="clear" w:color="auto" w:fill="BFBFBF" w:themeFill="background1" w:themeFillShade="BF"/>
            <w:hideMark/>
          </w:tcPr>
          <w:p w:rsidR="00385742" w:rsidRPr="007C2271" w:rsidRDefault="00385742" w:rsidP="00041C88">
            <w:pPr>
              <w:jc w:val="center"/>
              <w:rPr>
                <w:rFonts w:asciiTheme="minorHAnsi" w:hAnsiTheme="minorHAnsi" w:cstheme="minorHAnsi"/>
                <w:color w:val="000000"/>
              </w:rPr>
            </w:pPr>
            <w:r>
              <w:rPr>
                <w:rFonts w:asciiTheme="minorHAnsi" w:hAnsiTheme="minorHAnsi" w:cstheme="minorHAnsi"/>
                <w:color w:val="000000"/>
                <w:sz w:val="22"/>
                <w:szCs w:val="22"/>
                <w:lang w:val="en-GB"/>
              </w:rPr>
              <w:t>45-</w:t>
            </w:r>
            <w:r>
              <w:rPr>
                <w:rFonts w:asciiTheme="minorHAnsi" w:hAnsiTheme="minorHAnsi" w:cstheme="minorHAnsi"/>
                <w:color w:val="000000"/>
                <w:sz w:val="22"/>
                <w:szCs w:val="22"/>
              </w:rPr>
              <w:t>49</w:t>
            </w:r>
          </w:p>
        </w:tc>
        <w:tc>
          <w:tcPr>
            <w:tcW w:w="825"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1.159</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1.081</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1.005</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711</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663</w:t>
            </w:r>
          </w:p>
        </w:tc>
      </w:tr>
      <w:tr w:rsidR="00385742" w:rsidRPr="005B467D" w:rsidTr="00041C88">
        <w:trPr>
          <w:trHeight w:val="290"/>
          <w:jc w:val="center"/>
        </w:trPr>
        <w:tc>
          <w:tcPr>
            <w:tcW w:w="1142" w:type="dxa"/>
            <w:tcBorders>
              <w:top w:val="nil"/>
              <w:left w:val="single" w:sz="4" w:space="0" w:color="auto"/>
              <w:bottom w:val="single" w:sz="4" w:space="0" w:color="auto"/>
              <w:right w:val="single" w:sz="4" w:space="0" w:color="auto"/>
            </w:tcBorders>
            <w:shd w:val="clear" w:color="auto" w:fill="BFBFBF" w:themeFill="background1" w:themeFillShade="BF"/>
            <w:hideMark/>
          </w:tcPr>
          <w:p w:rsidR="00385742" w:rsidRPr="007C2271" w:rsidRDefault="00385742" w:rsidP="00041C88">
            <w:pPr>
              <w:jc w:val="center"/>
              <w:rPr>
                <w:rFonts w:asciiTheme="minorHAnsi" w:hAnsiTheme="minorHAnsi" w:cstheme="minorHAnsi"/>
                <w:color w:val="000000"/>
              </w:rPr>
            </w:pPr>
            <w:r>
              <w:rPr>
                <w:rFonts w:asciiTheme="minorHAnsi" w:hAnsiTheme="minorHAnsi" w:cstheme="minorHAnsi"/>
                <w:color w:val="000000"/>
                <w:sz w:val="22"/>
                <w:szCs w:val="22"/>
                <w:lang w:val="en-GB"/>
              </w:rPr>
              <w:t>50-</w:t>
            </w:r>
            <w:r>
              <w:rPr>
                <w:rFonts w:asciiTheme="minorHAnsi" w:hAnsiTheme="minorHAnsi" w:cstheme="minorHAnsi"/>
                <w:color w:val="000000"/>
                <w:sz w:val="22"/>
                <w:szCs w:val="22"/>
              </w:rPr>
              <w:t>54</w:t>
            </w:r>
          </w:p>
        </w:tc>
        <w:tc>
          <w:tcPr>
            <w:tcW w:w="825"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1.264</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1.127</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1.073</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794</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735</w:t>
            </w:r>
          </w:p>
        </w:tc>
      </w:tr>
      <w:tr w:rsidR="00385742" w:rsidRPr="009B0E97" w:rsidTr="00041C88">
        <w:trPr>
          <w:trHeight w:val="290"/>
          <w:jc w:val="center"/>
        </w:trPr>
        <w:tc>
          <w:tcPr>
            <w:tcW w:w="1142" w:type="dxa"/>
            <w:tcBorders>
              <w:top w:val="nil"/>
              <w:left w:val="single" w:sz="4" w:space="0" w:color="auto"/>
              <w:bottom w:val="single" w:sz="4" w:space="0" w:color="auto"/>
              <w:right w:val="single" w:sz="4" w:space="0" w:color="auto"/>
            </w:tcBorders>
            <w:shd w:val="clear" w:color="auto" w:fill="BFBFBF" w:themeFill="background1" w:themeFillShade="BF"/>
            <w:hideMark/>
          </w:tcPr>
          <w:p w:rsidR="00385742" w:rsidRPr="005110B9" w:rsidRDefault="00385742" w:rsidP="00041C88">
            <w:pPr>
              <w:jc w:val="center"/>
              <w:rPr>
                <w:rFonts w:asciiTheme="minorHAnsi" w:hAnsiTheme="minorHAnsi" w:cstheme="minorHAnsi"/>
                <w:color w:val="000000"/>
              </w:rPr>
            </w:pPr>
            <w:r w:rsidRPr="005110B9">
              <w:rPr>
                <w:rFonts w:asciiTheme="minorHAnsi" w:hAnsiTheme="minorHAnsi" w:cstheme="minorHAnsi"/>
                <w:color w:val="000000"/>
                <w:sz w:val="22"/>
                <w:szCs w:val="22"/>
              </w:rPr>
              <w:t>55-59</w:t>
            </w:r>
          </w:p>
        </w:tc>
        <w:tc>
          <w:tcPr>
            <w:tcW w:w="825" w:type="dxa"/>
            <w:tcBorders>
              <w:top w:val="nil"/>
              <w:left w:val="nil"/>
              <w:bottom w:val="single" w:sz="4" w:space="0" w:color="auto"/>
              <w:right w:val="single" w:sz="4" w:space="0" w:color="auto"/>
            </w:tcBorders>
            <w:shd w:val="clear" w:color="auto" w:fill="FFFFFF" w:themeFill="background1"/>
            <w:noWrap/>
            <w:vAlign w:val="bottom"/>
            <w:hideMark/>
          </w:tcPr>
          <w:p w:rsidR="00385742" w:rsidRPr="009B0E97" w:rsidRDefault="00385742" w:rsidP="00041C88">
            <w:pPr>
              <w:jc w:val="right"/>
              <w:rPr>
                <w:rFonts w:asciiTheme="minorHAnsi" w:hAnsiTheme="minorHAnsi" w:cstheme="minorHAnsi"/>
                <w:color w:val="000000"/>
              </w:rPr>
            </w:pPr>
            <w:r w:rsidRPr="009B0E97">
              <w:rPr>
                <w:rFonts w:asciiTheme="minorHAnsi" w:hAnsiTheme="minorHAnsi" w:cstheme="minorHAnsi"/>
                <w:color w:val="000000"/>
              </w:rPr>
              <w:t>1.387</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9B0E97" w:rsidRDefault="00385742" w:rsidP="00041C88">
            <w:pPr>
              <w:jc w:val="right"/>
              <w:rPr>
                <w:rFonts w:asciiTheme="minorHAnsi" w:hAnsiTheme="minorHAnsi" w:cstheme="minorHAnsi"/>
                <w:color w:val="000000"/>
              </w:rPr>
            </w:pPr>
            <w:r w:rsidRPr="009B0E97">
              <w:rPr>
                <w:rFonts w:asciiTheme="minorHAnsi" w:hAnsiTheme="minorHAnsi" w:cstheme="minorHAnsi"/>
                <w:color w:val="000000"/>
              </w:rPr>
              <w:t>1.349</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9B0E97" w:rsidRDefault="00385742" w:rsidP="00041C88">
            <w:pPr>
              <w:jc w:val="right"/>
              <w:rPr>
                <w:rFonts w:asciiTheme="minorHAnsi" w:hAnsiTheme="minorHAnsi" w:cstheme="minorHAnsi"/>
                <w:color w:val="000000"/>
              </w:rPr>
            </w:pPr>
            <w:r w:rsidRPr="009B0E97">
              <w:rPr>
                <w:rFonts w:asciiTheme="minorHAnsi" w:hAnsiTheme="minorHAnsi" w:cstheme="minorHAnsi"/>
                <w:color w:val="000000"/>
              </w:rPr>
              <w:t>1</w:t>
            </w:r>
            <w:r>
              <w:rPr>
                <w:rFonts w:asciiTheme="minorHAnsi" w:hAnsiTheme="minorHAnsi" w:cstheme="minorHAnsi"/>
                <w:color w:val="000000"/>
              </w:rPr>
              <w:t>.</w:t>
            </w:r>
            <w:r w:rsidRPr="009B0E97">
              <w:rPr>
                <w:rFonts w:asciiTheme="minorHAnsi" w:hAnsiTheme="minorHAnsi" w:cstheme="minorHAnsi"/>
                <w:color w:val="000000"/>
              </w:rPr>
              <w:t>271</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9B0E97" w:rsidRDefault="00385742" w:rsidP="00041C88">
            <w:pPr>
              <w:jc w:val="right"/>
              <w:rPr>
                <w:rFonts w:asciiTheme="minorHAnsi" w:hAnsiTheme="minorHAnsi" w:cstheme="minorHAnsi"/>
                <w:color w:val="000000"/>
              </w:rPr>
            </w:pPr>
            <w:r w:rsidRPr="009B0E97">
              <w:rPr>
                <w:rFonts w:asciiTheme="minorHAnsi" w:hAnsiTheme="minorHAnsi" w:cstheme="minorHAnsi"/>
                <w:color w:val="000000"/>
              </w:rPr>
              <w:t>985</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9B0E97" w:rsidRDefault="00385742" w:rsidP="00041C88">
            <w:pPr>
              <w:jc w:val="right"/>
              <w:rPr>
                <w:rFonts w:asciiTheme="minorHAnsi" w:hAnsiTheme="minorHAnsi" w:cstheme="minorHAnsi"/>
                <w:color w:val="000000"/>
              </w:rPr>
            </w:pPr>
            <w:r w:rsidRPr="009B0E97">
              <w:rPr>
                <w:rFonts w:asciiTheme="minorHAnsi" w:hAnsiTheme="minorHAnsi" w:cstheme="minorHAnsi"/>
                <w:color w:val="000000"/>
              </w:rPr>
              <w:t>885</w:t>
            </w:r>
          </w:p>
        </w:tc>
      </w:tr>
      <w:tr w:rsidR="00385742" w:rsidRPr="005B467D" w:rsidTr="00041C88">
        <w:trPr>
          <w:trHeight w:val="290"/>
          <w:jc w:val="center"/>
        </w:trPr>
        <w:tc>
          <w:tcPr>
            <w:tcW w:w="1142" w:type="dxa"/>
            <w:tcBorders>
              <w:top w:val="nil"/>
              <w:left w:val="single" w:sz="4" w:space="0" w:color="auto"/>
              <w:bottom w:val="single" w:sz="4" w:space="0" w:color="auto"/>
              <w:right w:val="single" w:sz="4" w:space="0" w:color="auto"/>
            </w:tcBorders>
            <w:shd w:val="clear" w:color="auto" w:fill="BFBFBF" w:themeFill="background1" w:themeFillShade="BF"/>
            <w:hideMark/>
          </w:tcPr>
          <w:p w:rsidR="00385742" w:rsidRPr="005B467D" w:rsidRDefault="00385742" w:rsidP="00041C88">
            <w:pPr>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60+</w:t>
            </w:r>
          </w:p>
        </w:tc>
        <w:tc>
          <w:tcPr>
            <w:tcW w:w="825"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1.885</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1.686</w:t>
            </w:r>
          </w:p>
        </w:tc>
        <w:tc>
          <w:tcPr>
            <w:tcW w:w="774"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1.487</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1.068</w:t>
            </w:r>
          </w:p>
        </w:tc>
        <w:tc>
          <w:tcPr>
            <w:tcW w:w="721" w:type="dxa"/>
            <w:tcBorders>
              <w:top w:val="nil"/>
              <w:left w:val="nil"/>
              <w:bottom w:val="single" w:sz="4" w:space="0" w:color="auto"/>
              <w:right w:val="single" w:sz="4" w:space="0" w:color="auto"/>
            </w:tcBorders>
            <w:shd w:val="clear" w:color="auto" w:fill="FFFFFF" w:themeFill="background1"/>
            <w:noWrap/>
            <w:vAlign w:val="bottom"/>
            <w:hideMark/>
          </w:tcPr>
          <w:p w:rsidR="00385742" w:rsidRPr="007C2271" w:rsidRDefault="00385742" w:rsidP="00041C88">
            <w:pPr>
              <w:jc w:val="right"/>
              <w:rPr>
                <w:rFonts w:asciiTheme="minorHAnsi" w:hAnsiTheme="minorHAnsi" w:cstheme="minorHAnsi"/>
                <w:color w:val="000000"/>
              </w:rPr>
            </w:pPr>
            <w:r>
              <w:rPr>
                <w:rFonts w:asciiTheme="minorHAnsi" w:hAnsiTheme="minorHAnsi" w:cstheme="minorHAnsi"/>
                <w:color w:val="000000"/>
              </w:rPr>
              <w:t>848</w:t>
            </w:r>
          </w:p>
        </w:tc>
      </w:tr>
      <w:tr w:rsidR="00385742" w:rsidRPr="005B467D" w:rsidTr="00041C88">
        <w:trPr>
          <w:trHeight w:val="290"/>
          <w:jc w:val="center"/>
        </w:trPr>
        <w:tc>
          <w:tcPr>
            <w:tcW w:w="1142" w:type="dxa"/>
            <w:tcBorders>
              <w:top w:val="nil"/>
              <w:left w:val="single" w:sz="4" w:space="0" w:color="auto"/>
              <w:bottom w:val="single" w:sz="4" w:space="0" w:color="auto"/>
              <w:right w:val="single" w:sz="4" w:space="0" w:color="auto"/>
            </w:tcBorders>
            <w:shd w:val="clear" w:color="auto" w:fill="BFBFBF" w:themeFill="background1" w:themeFillShade="BF"/>
            <w:hideMark/>
          </w:tcPr>
          <w:p w:rsidR="00385742" w:rsidRPr="005B467D" w:rsidRDefault="00385742"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Укупно</w:t>
            </w:r>
          </w:p>
        </w:tc>
        <w:tc>
          <w:tcPr>
            <w:tcW w:w="825" w:type="dxa"/>
            <w:tcBorders>
              <w:top w:val="nil"/>
              <w:left w:val="nil"/>
              <w:bottom w:val="single" w:sz="4" w:space="0" w:color="auto"/>
              <w:right w:val="single" w:sz="4" w:space="0" w:color="auto"/>
            </w:tcBorders>
            <w:shd w:val="clear" w:color="auto" w:fill="BFBFBF" w:themeFill="background1" w:themeFillShade="BF"/>
            <w:noWrap/>
            <w:vAlign w:val="bottom"/>
            <w:hideMark/>
          </w:tcPr>
          <w:p w:rsidR="00385742" w:rsidRPr="007C2271" w:rsidRDefault="00385742" w:rsidP="00041C88">
            <w:pPr>
              <w:jc w:val="right"/>
              <w:rPr>
                <w:rFonts w:asciiTheme="minorHAnsi" w:hAnsiTheme="minorHAnsi" w:cstheme="minorHAnsi"/>
                <w:b/>
                <w:bCs/>
                <w:color w:val="000000"/>
              </w:rPr>
            </w:pPr>
            <w:r>
              <w:rPr>
                <w:rFonts w:asciiTheme="minorHAnsi" w:hAnsiTheme="minorHAnsi" w:cstheme="minorHAnsi"/>
                <w:b/>
                <w:bCs/>
                <w:color w:val="000000"/>
              </w:rPr>
              <w:t>10.315</w:t>
            </w:r>
          </w:p>
        </w:tc>
        <w:tc>
          <w:tcPr>
            <w:tcW w:w="774" w:type="dxa"/>
            <w:tcBorders>
              <w:top w:val="nil"/>
              <w:left w:val="nil"/>
              <w:bottom w:val="single" w:sz="4" w:space="0" w:color="auto"/>
              <w:right w:val="single" w:sz="4" w:space="0" w:color="auto"/>
            </w:tcBorders>
            <w:shd w:val="clear" w:color="auto" w:fill="BFBFBF" w:themeFill="background1" w:themeFillShade="BF"/>
            <w:noWrap/>
            <w:vAlign w:val="bottom"/>
            <w:hideMark/>
          </w:tcPr>
          <w:p w:rsidR="00385742" w:rsidRPr="007C2271" w:rsidRDefault="00385742" w:rsidP="00041C88">
            <w:pPr>
              <w:jc w:val="right"/>
              <w:rPr>
                <w:rFonts w:asciiTheme="minorHAnsi" w:hAnsiTheme="minorHAnsi" w:cstheme="minorHAnsi"/>
                <w:b/>
                <w:bCs/>
                <w:color w:val="000000"/>
              </w:rPr>
            </w:pPr>
            <w:r>
              <w:rPr>
                <w:rFonts w:asciiTheme="minorHAnsi" w:hAnsiTheme="minorHAnsi" w:cstheme="minorHAnsi"/>
                <w:b/>
                <w:bCs/>
                <w:color w:val="000000"/>
              </w:rPr>
              <w:t>9.631</w:t>
            </w:r>
          </w:p>
        </w:tc>
        <w:tc>
          <w:tcPr>
            <w:tcW w:w="774" w:type="dxa"/>
            <w:tcBorders>
              <w:top w:val="nil"/>
              <w:left w:val="nil"/>
              <w:bottom w:val="single" w:sz="4" w:space="0" w:color="auto"/>
              <w:right w:val="single" w:sz="4" w:space="0" w:color="auto"/>
            </w:tcBorders>
            <w:shd w:val="clear" w:color="auto" w:fill="BFBFBF" w:themeFill="background1" w:themeFillShade="BF"/>
            <w:noWrap/>
            <w:vAlign w:val="bottom"/>
            <w:hideMark/>
          </w:tcPr>
          <w:p w:rsidR="00385742" w:rsidRPr="007C2271" w:rsidRDefault="00385742" w:rsidP="00041C88">
            <w:pPr>
              <w:jc w:val="right"/>
              <w:rPr>
                <w:rFonts w:asciiTheme="minorHAnsi" w:hAnsiTheme="minorHAnsi" w:cstheme="minorHAnsi"/>
                <w:b/>
                <w:bCs/>
                <w:color w:val="000000"/>
              </w:rPr>
            </w:pPr>
            <w:r>
              <w:rPr>
                <w:rFonts w:asciiTheme="minorHAnsi" w:hAnsiTheme="minorHAnsi" w:cstheme="minorHAnsi"/>
                <w:b/>
                <w:bCs/>
                <w:color w:val="000000"/>
              </w:rPr>
              <w:t>9.267</w:t>
            </w:r>
          </w:p>
        </w:tc>
        <w:tc>
          <w:tcPr>
            <w:tcW w:w="721" w:type="dxa"/>
            <w:tcBorders>
              <w:top w:val="nil"/>
              <w:left w:val="nil"/>
              <w:bottom w:val="single" w:sz="4" w:space="0" w:color="auto"/>
              <w:right w:val="single" w:sz="4" w:space="0" w:color="auto"/>
            </w:tcBorders>
            <w:shd w:val="clear" w:color="auto" w:fill="BFBFBF" w:themeFill="background1" w:themeFillShade="BF"/>
            <w:noWrap/>
            <w:vAlign w:val="bottom"/>
            <w:hideMark/>
          </w:tcPr>
          <w:p w:rsidR="00385742" w:rsidRPr="000F3BAA" w:rsidRDefault="00385742" w:rsidP="00041C88">
            <w:pPr>
              <w:jc w:val="right"/>
              <w:rPr>
                <w:rFonts w:asciiTheme="minorHAnsi" w:hAnsiTheme="minorHAnsi" w:cstheme="minorHAnsi"/>
                <w:b/>
                <w:bCs/>
                <w:color w:val="000000"/>
              </w:rPr>
            </w:pPr>
            <w:r>
              <w:rPr>
                <w:rFonts w:asciiTheme="minorHAnsi" w:hAnsiTheme="minorHAnsi" w:cstheme="minorHAnsi"/>
                <w:b/>
                <w:bCs/>
                <w:color w:val="000000"/>
              </w:rPr>
              <w:t>6.917</w:t>
            </w:r>
          </w:p>
        </w:tc>
        <w:tc>
          <w:tcPr>
            <w:tcW w:w="721" w:type="dxa"/>
            <w:tcBorders>
              <w:top w:val="nil"/>
              <w:left w:val="nil"/>
              <w:bottom w:val="single" w:sz="4" w:space="0" w:color="auto"/>
              <w:right w:val="single" w:sz="4" w:space="0" w:color="auto"/>
            </w:tcBorders>
            <w:shd w:val="clear" w:color="auto" w:fill="BFBFBF" w:themeFill="background1" w:themeFillShade="BF"/>
            <w:noWrap/>
            <w:vAlign w:val="bottom"/>
            <w:hideMark/>
          </w:tcPr>
          <w:p w:rsidR="00385742" w:rsidRPr="000F3BAA" w:rsidRDefault="00385742" w:rsidP="00041C88">
            <w:pPr>
              <w:jc w:val="right"/>
              <w:rPr>
                <w:rFonts w:asciiTheme="minorHAnsi" w:hAnsiTheme="minorHAnsi" w:cstheme="minorHAnsi"/>
                <w:b/>
                <w:bCs/>
                <w:color w:val="000000"/>
              </w:rPr>
            </w:pPr>
            <w:r>
              <w:rPr>
                <w:rFonts w:asciiTheme="minorHAnsi" w:hAnsiTheme="minorHAnsi" w:cstheme="minorHAnsi"/>
                <w:b/>
                <w:bCs/>
                <w:color w:val="000000"/>
              </w:rPr>
              <w:t>6.258</w:t>
            </w:r>
          </w:p>
        </w:tc>
      </w:tr>
    </w:tbl>
    <w:p w:rsidR="00385742" w:rsidRDefault="00385742" w:rsidP="00385742">
      <w:pPr>
        <w:pStyle w:val="NoSpacing"/>
        <w:jc w:val="both"/>
        <w:rPr>
          <w:rFonts w:asciiTheme="minorHAnsi" w:hAnsiTheme="minorHAnsi" w:cstheme="minorHAnsi"/>
          <w:sz w:val="24"/>
          <w:szCs w:val="24"/>
          <w:lang w:val="sr-Cyrl-BA" w:eastAsia="hr-HR"/>
        </w:rPr>
      </w:pPr>
      <w:r>
        <w:rPr>
          <w:rFonts w:asciiTheme="minorHAnsi" w:hAnsiTheme="minorHAnsi" w:cstheme="minorHAnsi"/>
          <w:sz w:val="24"/>
          <w:szCs w:val="24"/>
          <w:lang w:val="sr-Cyrl-BA" w:eastAsia="hr-HR"/>
        </w:rPr>
        <w:t xml:space="preserve">                                    </w:t>
      </w:r>
      <w:r w:rsidRPr="00B905BD">
        <w:rPr>
          <w:rFonts w:cs="Calibri"/>
          <w:i/>
          <w:iCs/>
          <w:sz w:val="24"/>
          <w:szCs w:val="24"/>
          <w:lang w:eastAsia="en-GB"/>
        </w:rPr>
        <w:t>Извор:</w:t>
      </w:r>
      <w:r>
        <w:rPr>
          <w:rFonts w:cs="Calibri"/>
          <w:i/>
          <w:iCs/>
          <w:sz w:val="24"/>
          <w:szCs w:val="24"/>
          <w:lang w:eastAsia="en-GB"/>
        </w:rPr>
        <w:t xml:space="preserve"> ЗЗЗРС, филијала Бијељина, Биро Бијељина</w:t>
      </w:r>
    </w:p>
    <w:p w:rsidR="00B705DF" w:rsidRDefault="00B705DF" w:rsidP="002C3A64">
      <w:pPr>
        <w:pStyle w:val="NoSpacing"/>
        <w:spacing w:line="259" w:lineRule="auto"/>
        <w:jc w:val="both"/>
        <w:rPr>
          <w:rFonts w:asciiTheme="minorHAnsi" w:hAnsiTheme="minorHAnsi" w:cstheme="minorHAnsi"/>
          <w:sz w:val="24"/>
          <w:szCs w:val="24"/>
          <w:lang w:val="sr-Cyrl-BA" w:eastAsia="hr-HR"/>
        </w:rPr>
      </w:pPr>
    </w:p>
    <w:p w:rsidR="006E537E" w:rsidRDefault="001A2BD7" w:rsidP="002C3A64">
      <w:pPr>
        <w:pStyle w:val="NoSpacing"/>
        <w:spacing w:line="259" w:lineRule="auto"/>
        <w:jc w:val="both"/>
        <w:rPr>
          <w:rFonts w:asciiTheme="minorHAnsi" w:hAnsiTheme="minorHAnsi" w:cstheme="minorHAnsi"/>
          <w:sz w:val="24"/>
          <w:szCs w:val="24"/>
          <w:lang w:val="sr-Cyrl-BA" w:eastAsia="hr-HR"/>
        </w:rPr>
      </w:pPr>
      <w:r>
        <w:rPr>
          <w:rFonts w:asciiTheme="minorHAnsi" w:hAnsiTheme="minorHAnsi" w:cstheme="minorHAnsi"/>
          <w:sz w:val="24"/>
          <w:szCs w:val="24"/>
          <w:lang w:val="sr-Cyrl-BA" w:eastAsia="hr-HR"/>
        </w:rPr>
        <w:t xml:space="preserve">Када се </w:t>
      </w:r>
      <w:r w:rsidR="00465EA3">
        <w:rPr>
          <w:rFonts w:asciiTheme="minorHAnsi" w:hAnsiTheme="minorHAnsi" w:cstheme="minorHAnsi"/>
          <w:sz w:val="24"/>
          <w:szCs w:val="24"/>
          <w:lang w:eastAsia="hr-HR"/>
        </w:rPr>
        <w:t>посматра</w:t>
      </w:r>
      <w:r>
        <w:rPr>
          <w:rFonts w:asciiTheme="minorHAnsi" w:hAnsiTheme="minorHAnsi" w:cstheme="minorHAnsi"/>
          <w:sz w:val="24"/>
          <w:szCs w:val="24"/>
          <w:lang w:val="sr-Cyrl-BA" w:eastAsia="hr-HR"/>
        </w:rPr>
        <w:t xml:space="preserve"> образовна </w:t>
      </w:r>
      <w:r w:rsidRPr="00B705DF">
        <w:rPr>
          <w:rFonts w:asciiTheme="minorHAnsi" w:hAnsiTheme="minorHAnsi" w:cstheme="minorHAnsi"/>
          <w:sz w:val="24"/>
          <w:szCs w:val="24"/>
          <w:lang w:val="sr-Cyrl-BA" w:eastAsia="hr-HR"/>
        </w:rPr>
        <w:t>структура незапослених</w:t>
      </w:r>
      <w:r w:rsidR="00465EA3" w:rsidRPr="00B705DF">
        <w:rPr>
          <w:rFonts w:asciiTheme="minorHAnsi" w:hAnsiTheme="minorHAnsi" w:cstheme="minorHAnsi"/>
          <w:sz w:val="24"/>
          <w:szCs w:val="24"/>
          <w:lang w:val="sr-Cyrl-BA" w:eastAsia="hr-HR"/>
        </w:rPr>
        <w:t>, међу лицима која траже запослење</w:t>
      </w:r>
      <w:r w:rsidRPr="00B705DF">
        <w:rPr>
          <w:rFonts w:asciiTheme="minorHAnsi" w:hAnsiTheme="minorHAnsi" w:cstheme="minorHAnsi"/>
          <w:sz w:val="24"/>
          <w:szCs w:val="24"/>
          <w:lang w:val="sr-Cyrl-BA" w:eastAsia="hr-HR"/>
        </w:rPr>
        <w:t xml:space="preserve"> највеће је учешће особа са средњом стручном спремом (2</w:t>
      </w:r>
      <w:r w:rsidR="00B705DF" w:rsidRPr="00B705DF">
        <w:rPr>
          <w:rFonts w:asciiTheme="minorHAnsi" w:hAnsiTheme="minorHAnsi" w:cstheme="minorHAnsi"/>
          <w:sz w:val="24"/>
          <w:szCs w:val="24"/>
          <w:lang w:val="sr-Cyrl-BA" w:eastAsia="hr-HR"/>
        </w:rPr>
        <w:t>018</w:t>
      </w:r>
      <w:r w:rsidRPr="00B705DF">
        <w:rPr>
          <w:rFonts w:asciiTheme="minorHAnsi" w:hAnsiTheme="minorHAnsi" w:cstheme="minorHAnsi"/>
          <w:sz w:val="24"/>
          <w:szCs w:val="24"/>
          <w:lang w:val="sr-Cyrl-BA" w:eastAsia="hr-HR"/>
        </w:rPr>
        <w:t xml:space="preserve"> лица) и са ниским степеном квалификација – КВ (</w:t>
      </w:r>
      <w:r w:rsidR="00B705DF" w:rsidRPr="00B705DF">
        <w:rPr>
          <w:rFonts w:asciiTheme="minorHAnsi" w:hAnsiTheme="minorHAnsi" w:cstheme="minorHAnsi"/>
          <w:sz w:val="24"/>
          <w:szCs w:val="24"/>
          <w:lang w:val="sr-Cyrl-BA" w:eastAsia="hr-HR"/>
        </w:rPr>
        <w:t>1802</w:t>
      </w:r>
      <w:r w:rsidRPr="00B705DF">
        <w:rPr>
          <w:rFonts w:asciiTheme="minorHAnsi" w:hAnsiTheme="minorHAnsi" w:cstheme="minorHAnsi"/>
          <w:sz w:val="24"/>
          <w:szCs w:val="24"/>
          <w:lang w:val="sr-Cyrl-BA" w:eastAsia="hr-HR"/>
        </w:rPr>
        <w:t xml:space="preserve"> лица). Ипак, треба примијетити и </w:t>
      </w:r>
      <w:r w:rsidRPr="00B705DF">
        <w:rPr>
          <w:rFonts w:asciiTheme="minorHAnsi" w:hAnsiTheme="minorHAnsi" w:cstheme="minorHAnsi"/>
          <w:sz w:val="24"/>
          <w:szCs w:val="24"/>
          <w:lang w:val="sr-Cyrl-BA" w:eastAsia="hr-HR"/>
        </w:rPr>
        <w:lastRenderedPageBreak/>
        <w:t xml:space="preserve">релативно висок удио особа са високом стручном спремом у укупном броју незапослених, њих </w:t>
      </w:r>
      <w:r w:rsidR="00B705DF" w:rsidRPr="00B705DF">
        <w:rPr>
          <w:rFonts w:asciiTheme="minorHAnsi" w:hAnsiTheme="minorHAnsi" w:cstheme="minorHAnsi"/>
          <w:sz w:val="24"/>
          <w:szCs w:val="24"/>
          <w:lang w:val="sr-Cyrl-BA" w:eastAsia="hr-HR"/>
        </w:rPr>
        <w:t>978</w:t>
      </w:r>
      <w:r w:rsidRPr="00B705DF">
        <w:rPr>
          <w:rFonts w:asciiTheme="minorHAnsi" w:hAnsiTheme="minorHAnsi" w:cstheme="minorHAnsi"/>
          <w:sz w:val="24"/>
          <w:szCs w:val="24"/>
          <w:lang w:val="sr-Cyrl-BA" w:eastAsia="hr-HR"/>
        </w:rPr>
        <w:t xml:space="preserve">, </w:t>
      </w:r>
      <w:r w:rsidR="006E537E" w:rsidRPr="00B705DF">
        <w:rPr>
          <w:rFonts w:asciiTheme="minorHAnsi" w:hAnsiTheme="minorHAnsi" w:cstheme="minorHAnsi"/>
          <w:sz w:val="24"/>
          <w:szCs w:val="24"/>
          <w:lang w:val="sr-Cyrl-BA" w:eastAsia="hr-HR"/>
        </w:rPr>
        <w:t xml:space="preserve">при чему је доминантно учешће жена. Од укупног броја незапослених лица са високом стручном спремом чак </w:t>
      </w:r>
      <w:r w:rsidR="00465EA3" w:rsidRPr="00B705DF">
        <w:rPr>
          <w:rFonts w:asciiTheme="minorHAnsi" w:hAnsiTheme="minorHAnsi" w:cstheme="minorHAnsi"/>
          <w:sz w:val="24"/>
          <w:szCs w:val="24"/>
          <w:lang w:val="sr-Cyrl-BA" w:eastAsia="hr-HR"/>
        </w:rPr>
        <w:t xml:space="preserve">је </w:t>
      </w:r>
      <w:r w:rsidR="00B705DF" w:rsidRPr="00B705DF">
        <w:rPr>
          <w:rFonts w:asciiTheme="minorHAnsi" w:hAnsiTheme="minorHAnsi" w:cstheme="minorHAnsi"/>
          <w:sz w:val="24"/>
          <w:szCs w:val="24"/>
          <w:lang w:val="sr-Cyrl-BA" w:eastAsia="hr-HR"/>
        </w:rPr>
        <w:t>750</w:t>
      </w:r>
      <w:r w:rsidR="006E537E" w:rsidRPr="00B705DF">
        <w:rPr>
          <w:rFonts w:asciiTheme="minorHAnsi" w:hAnsiTheme="minorHAnsi" w:cstheme="minorHAnsi"/>
          <w:sz w:val="24"/>
          <w:szCs w:val="24"/>
          <w:lang w:val="sr-Cyrl-BA" w:eastAsia="hr-HR"/>
        </w:rPr>
        <w:t xml:space="preserve"> жена или 76%.</w:t>
      </w:r>
      <w:r w:rsidR="006E537E">
        <w:rPr>
          <w:rFonts w:asciiTheme="minorHAnsi" w:hAnsiTheme="minorHAnsi" w:cstheme="minorHAnsi"/>
          <w:sz w:val="24"/>
          <w:szCs w:val="24"/>
          <w:lang w:val="sr-Cyrl-BA" w:eastAsia="hr-HR"/>
        </w:rPr>
        <w:t xml:space="preserve"> </w:t>
      </w:r>
    </w:p>
    <w:p w:rsidR="006E537E" w:rsidRDefault="006E537E" w:rsidP="002C3A64">
      <w:pPr>
        <w:pStyle w:val="NoSpacing"/>
        <w:spacing w:line="259" w:lineRule="auto"/>
        <w:jc w:val="both"/>
        <w:rPr>
          <w:rFonts w:asciiTheme="minorHAnsi" w:hAnsiTheme="minorHAnsi" w:cstheme="minorHAnsi"/>
          <w:sz w:val="24"/>
          <w:szCs w:val="24"/>
          <w:lang w:val="sr-Cyrl-BA" w:eastAsia="hr-HR"/>
        </w:rPr>
      </w:pPr>
    </w:p>
    <w:p w:rsidR="002A4643" w:rsidRDefault="006E537E" w:rsidP="002C3A64">
      <w:pPr>
        <w:pStyle w:val="NoSpacing"/>
        <w:spacing w:line="259" w:lineRule="auto"/>
        <w:jc w:val="both"/>
        <w:rPr>
          <w:rFonts w:asciiTheme="minorHAnsi" w:hAnsiTheme="minorHAnsi" w:cstheme="minorHAnsi"/>
          <w:sz w:val="24"/>
          <w:szCs w:val="24"/>
          <w:lang w:val="sr-Cyrl-BA" w:eastAsia="hr-HR"/>
        </w:rPr>
      </w:pPr>
      <w:r>
        <w:rPr>
          <w:rFonts w:asciiTheme="minorHAnsi" w:hAnsiTheme="minorHAnsi" w:cstheme="minorHAnsi"/>
          <w:sz w:val="24"/>
          <w:szCs w:val="24"/>
          <w:lang w:val="sr-Cyrl-BA" w:eastAsia="hr-HR"/>
        </w:rPr>
        <w:t xml:space="preserve">Иако се у посматраном периоду највеће смањење незапослености десило у категорији </w:t>
      </w:r>
      <w:r w:rsidR="00465EA3">
        <w:rPr>
          <w:rFonts w:asciiTheme="minorHAnsi" w:hAnsiTheme="minorHAnsi" w:cstheme="minorHAnsi"/>
          <w:sz w:val="24"/>
          <w:szCs w:val="24"/>
          <w:lang w:val="sr-Cyrl-BA" w:eastAsia="hr-HR"/>
        </w:rPr>
        <w:t xml:space="preserve">незапослених </w:t>
      </w:r>
      <w:r>
        <w:rPr>
          <w:rFonts w:asciiTheme="minorHAnsi" w:hAnsiTheme="minorHAnsi" w:cstheme="minorHAnsi"/>
          <w:sz w:val="24"/>
          <w:szCs w:val="24"/>
          <w:lang w:val="sr-Cyrl-BA" w:eastAsia="hr-HR"/>
        </w:rPr>
        <w:t xml:space="preserve">жена са средњом стручном спремом, на евиденцији Завода за запошљавање је још увијек </w:t>
      </w:r>
      <w:r w:rsidR="00465EA3">
        <w:rPr>
          <w:rFonts w:asciiTheme="minorHAnsi" w:hAnsiTheme="minorHAnsi" w:cstheme="minorHAnsi"/>
          <w:sz w:val="24"/>
          <w:szCs w:val="24"/>
          <w:lang w:val="sr-Cyrl-BA" w:eastAsia="hr-HR"/>
        </w:rPr>
        <w:t xml:space="preserve">више од </w:t>
      </w:r>
      <w:r w:rsidRPr="00B705DF">
        <w:rPr>
          <w:rFonts w:asciiTheme="minorHAnsi" w:hAnsiTheme="minorHAnsi" w:cstheme="minorHAnsi"/>
          <w:sz w:val="24"/>
          <w:szCs w:val="24"/>
          <w:lang w:val="sr-Cyrl-BA" w:eastAsia="hr-HR"/>
        </w:rPr>
        <w:t>1</w:t>
      </w:r>
      <w:r w:rsidR="00B705DF" w:rsidRPr="00B705DF">
        <w:rPr>
          <w:rFonts w:asciiTheme="minorHAnsi" w:hAnsiTheme="minorHAnsi" w:cstheme="minorHAnsi"/>
          <w:sz w:val="24"/>
          <w:szCs w:val="24"/>
          <w:lang w:val="sr-Cyrl-BA" w:eastAsia="hr-HR"/>
        </w:rPr>
        <w:t>438</w:t>
      </w:r>
      <w:r w:rsidRPr="00B705DF">
        <w:rPr>
          <w:rFonts w:asciiTheme="minorHAnsi" w:hAnsiTheme="minorHAnsi" w:cstheme="minorHAnsi"/>
          <w:sz w:val="24"/>
          <w:szCs w:val="24"/>
          <w:lang w:val="sr-Cyrl-BA" w:eastAsia="hr-HR"/>
        </w:rPr>
        <w:t xml:space="preserve"> жена из те категорије</w:t>
      </w:r>
      <w:r w:rsidR="009B3644" w:rsidRPr="00B705DF">
        <w:rPr>
          <w:rFonts w:asciiTheme="minorHAnsi" w:hAnsiTheme="minorHAnsi" w:cstheme="minorHAnsi"/>
          <w:sz w:val="24"/>
          <w:szCs w:val="24"/>
          <w:lang w:val="sr-Cyrl-BA" w:eastAsia="hr-HR"/>
        </w:rPr>
        <w:t>,</w:t>
      </w:r>
      <w:r w:rsidRPr="00B705DF">
        <w:rPr>
          <w:rFonts w:asciiTheme="minorHAnsi" w:hAnsiTheme="minorHAnsi" w:cstheme="minorHAnsi"/>
          <w:sz w:val="24"/>
          <w:szCs w:val="24"/>
          <w:lang w:val="sr-Cyrl-BA" w:eastAsia="hr-HR"/>
        </w:rPr>
        <w:t xml:space="preserve"> док је највећи број незапослених мушкараца у категорији квалификованих радника – КВ, њих </w:t>
      </w:r>
      <w:r w:rsidR="00B705DF" w:rsidRPr="00B705DF">
        <w:rPr>
          <w:rFonts w:asciiTheme="minorHAnsi" w:hAnsiTheme="minorHAnsi" w:cstheme="minorHAnsi"/>
          <w:sz w:val="24"/>
          <w:szCs w:val="24"/>
          <w:lang w:val="sr-Cyrl-BA" w:eastAsia="hr-HR"/>
        </w:rPr>
        <w:t>1076</w:t>
      </w:r>
      <w:r w:rsidRPr="00B705DF">
        <w:rPr>
          <w:rFonts w:asciiTheme="minorHAnsi" w:hAnsiTheme="minorHAnsi" w:cstheme="minorHAnsi"/>
          <w:sz w:val="24"/>
          <w:szCs w:val="24"/>
          <w:lang w:val="sr-Cyrl-BA" w:eastAsia="hr-HR"/>
        </w:rPr>
        <w:t>.</w:t>
      </w:r>
      <w:r>
        <w:rPr>
          <w:rFonts w:asciiTheme="minorHAnsi" w:hAnsiTheme="minorHAnsi" w:cstheme="minorHAnsi"/>
          <w:sz w:val="24"/>
          <w:szCs w:val="24"/>
          <w:lang w:val="sr-Cyrl-BA" w:eastAsia="hr-HR"/>
        </w:rPr>
        <w:t xml:space="preserve">  Детаљни подаци о образовној структури незапослених лица приказани су у наредној табел</w:t>
      </w:r>
      <w:r w:rsidRPr="00B705DF">
        <w:rPr>
          <w:rFonts w:asciiTheme="minorHAnsi" w:hAnsiTheme="minorHAnsi" w:cstheme="minorHAnsi"/>
          <w:color w:val="000000" w:themeColor="text1"/>
          <w:sz w:val="24"/>
          <w:szCs w:val="24"/>
          <w:lang w:val="sr-Cyrl-BA" w:eastAsia="hr-HR"/>
        </w:rPr>
        <w:t>и</w:t>
      </w:r>
      <w:r w:rsidR="00B705DF" w:rsidRPr="00B705DF">
        <w:rPr>
          <w:rFonts w:asciiTheme="minorHAnsi" w:hAnsiTheme="minorHAnsi" w:cstheme="minorHAnsi"/>
          <w:color w:val="000000" w:themeColor="text1"/>
          <w:sz w:val="24"/>
          <w:szCs w:val="24"/>
          <w:lang w:val="sr-Cyrl-BA" w:eastAsia="hr-HR"/>
        </w:rPr>
        <w:t>.</w:t>
      </w:r>
      <w:r w:rsidRPr="00B705DF">
        <w:rPr>
          <w:rFonts w:asciiTheme="minorHAnsi" w:hAnsiTheme="minorHAnsi" w:cstheme="minorHAnsi"/>
          <w:color w:val="000000" w:themeColor="text1"/>
          <w:sz w:val="24"/>
          <w:szCs w:val="24"/>
          <w:lang w:val="sr-Cyrl-BA" w:eastAsia="hr-HR"/>
        </w:rPr>
        <w:t xml:space="preserve"> </w:t>
      </w:r>
    </w:p>
    <w:p w:rsidR="00B31500" w:rsidRPr="00A04900" w:rsidRDefault="00B31500" w:rsidP="002C3A64">
      <w:pPr>
        <w:pStyle w:val="NoSpacing"/>
        <w:spacing w:line="259" w:lineRule="auto"/>
        <w:jc w:val="both"/>
        <w:rPr>
          <w:rFonts w:asciiTheme="minorHAnsi" w:hAnsiTheme="minorHAnsi" w:cstheme="minorHAnsi"/>
          <w:sz w:val="24"/>
          <w:szCs w:val="24"/>
          <w:lang w:val="sr-Cyrl-BA" w:eastAsia="hr-HR"/>
        </w:rPr>
      </w:pPr>
    </w:p>
    <w:p w:rsidR="002A4643" w:rsidRDefault="002A4643" w:rsidP="00B705DF">
      <w:pPr>
        <w:pStyle w:val="NoSpacing"/>
        <w:jc w:val="center"/>
        <w:rPr>
          <w:sz w:val="24"/>
          <w:szCs w:val="24"/>
          <w:lang w:val="sr-Cyrl-BA" w:eastAsia="hr-HR"/>
        </w:rPr>
      </w:pPr>
      <w:r w:rsidRPr="00B705DF">
        <w:rPr>
          <w:i/>
          <w:iCs/>
          <w:sz w:val="24"/>
          <w:szCs w:val="24"/>
          <w:lang w:val="sr-Cyrl-BA" w:eastAsia="hr-HR"/>
        </w:rPr>
        <w:t xml:space="preserve">Табела </w:t>
      </w:r>
      <w:r w:rsidR="006E537E" w:rsidRPr="00B705DF">
        <w:rPr>
          <w:i/>
          <w:iCs/>
          <w:sz w:val="24"/>
          <w:szCs w:val="24"/>
          <w:lang w:val="sr-Cyrl-BA" w:eastAsia="hr-HR"/>
        </w:rPr>
        <w:t>7</w:t>
      </w:r>
      <w:r w:rsidRPr="00B705DF">
        <w:rPr>
          <w:i/>
          <w:iCs/>
          <w:sz w:val="24"/>
          <w:szCs w:val="24"/>
          <w:lang w:val="sr-Cyrl-BA" w:eastAsia="hr-HR"/>
        </w:rPr>
        <w:t>.</w:t>
      </w:r>
      <w:r w:rsidRPr="00B705DF">
        <w:rPr>
          <w:sz w:val="24"/>
          <w:szCs w:val="24"/>
          <w:lang w:val="sr-Cyrl-BA" w:eastAsia="hr-HR"/>
        </w:rPr>
        <w:t xml:space="preserve"> Број незапослених према образовној структури</w:t>
      </w:r>
    </w:p>
    <w:tbl>
      <w:tblPr>
        <w:tblW w:w="9153" w:type="dxa"/>
        <w:tblLayout w:type="fixed"/>
        <w:tblLook w:val="04A0"/>
      </w:tblPr>
      <w:tblGrid>
        <w:gridCol w:w="1379"/>
        <w:gridCol w:w="509"/>
        <w:gridCol w:w="509"/>
        <w:gridCol w:w="575"/>
        <w:gridCol w:w="510"/>
        <w:gridCol w:w="510"/>
        <w:gridCol w:w="575"/>
        <w:gridCol w:w="510"/>
        <w:gridCol w:w="510"/>
        <w:gridCol w:w="575"/>
        <w:gridCol w:w="510"/>
        <w:gridCol w:w="510"/>
        <w:gridCol w:w="510"/>
        <w:gridCol w:w="507"/>
        <w:gridCol w:w="476"/>
        <w:gridCol w:w="478"/>
      </w:tblGrid>
      <w:tr w:rsidR="000879F6" w:rsidRPr="005B467D" w:rsidTr="00041C88">
        <w:trPr>
          <w:trHeight w:val="356"/>
        </w:trPr>
        <w:tc>
          <w:tcPr>
            <w:tcW w:w="1379" w:type="dxa"/>
            <w:vMerge w:val="restart"/>
            <w:tcBorders>
              <w:top w:val="single" w:sz="4" w:space="0" w:color="auto"/>
              <w:left w:val="single" w:sz="4" w:space="0" w:color="auto"/>
              <w:bottom w:val="nil"/>
              <w:right w:val="single" w:sz="4" w:space="0" w:color="auto"/>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Образовна структура</w:t>
            </w:r>
          </w:p>
        </w:tc>
        <w:tc>
          <w:tcPr>
            <w:tcW w:w="1593" w:type="dxa"/>
            <w:gridSpan w:val="3"/>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lang w:val="en-GB"/>
              </w:rPr>
              <w:t>2018</w:t>
            </w:r>
            <w:r w:rsidRPr="005B467D">
              <w:rPr>
                <w:rFonts w:asciiTheme="minorHAnsi" w:hAnsiTheme="minorHAnsi" w:cstheme="minorHAnsi"/>
                <w:b/>
                <w:bCs/>
                <w:color w:val="000000"/>
                <w:sz w:val="22"/>
                <w:szCs w:val="22"/>
              </w:rPr>
              <w:t>.</w:t>
            </w:r>
          </w:p>
        </w:tc>
        <w:tc>
          <w:tcPr>
            <w:tcW w:w="1595" w:type="dxa"/>
            <w:gridSpan w:val="3"/>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lang w:val="en-GB"/>
              </w:rPr>
              <w:t>2019</w:t>
            </w:r>
            <w:r w:rsidRPr="005B467D">
              <w:rPr>
                <w:rFonts w:asciiTheme="minorHAnsi" w:hAnsiTheme="minorHAnsi" w:cstheme="minorHAnsi"/>
                <w:b/>
                <w:bCs/>
                <w:color w:val="000000"/>
                <w:sz w:val="22"/>
                <w:szCs w:val="22"/>
              </w:rPr>
              <w:t>.</w:t>
            </w:r>
          </w:p>
        </w:tc>
        <w:tc>
          <w:tcPr>
            <w:tcW w:w="1595" w:type="dxa"/>
            <w:gridSpan w:val="3"/>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lang w:val="en-GB"/>
              </w:rPr>
              <w:t>2020</w:t>
            </w:r>
            <w:r w:rsidRPr="005B467D">
              <w:rPr>
                <w:rFonts w:asciiTheme="minorHAnsi" w:hAnsiTheme="minorHAnsi" w:cstheme="minorHAnsi"/>
                <w:b/>
                <w:bCs/>
                <w:color w:val="000000"/>
                <w:sz w:val="22"/>
                <w:szCs w:val="22"/>
              </w:rPr>
              <w:t>.</w:t>
            </w:r>
          </w:p>
        </w:tc>
        <w:tc>
          <w:tcPr>
            <w:tcW w:w="1530" w:type="dxa"/>
            <w:gridSpan w:val="3"/>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lang w:val="en-GB"/>
              </w:rPr>
              <w:t>2021</w:t>
            </w:r>
            <w:r w:rsidRPr="005B467D">
              <w:rPr>
                <w:rFonts w:asciiTheme="minorHAnsi" w:hAnsiTheme="minorHAnsi" w:cstheme="minorHAnsi"/>
                <w:b/>
                <w:bCs/>
                <w:color w:val="000000"/>
                <w:sz w:val="22"/>
                <w:szCs w:val="22"/>
              </w:rPr>
              <w:t>.</w:t>
            </w:r>
          </w:p>
        </w:tc>
        <w:tc>
          <w:tcPr>
            <w:tcW w:w="1461" w:type="dxa"/>
            <w:gridSpan w:val="3"/>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lang w:val="en-GB"/>
              </w:rPr>
              <w:t>2022</w:t>
            </w:r>
            <w:r w:rsidRPr="005B467D">
              <w:rPr>
                <w:rFonts w:asciiTheme="minorHAnsi" w:hAnsiTheme="minorHAnsi" w:cstheme="minorHAnsi"/>
                <w:b/>
                <w:bCs/>
                <w:color w:val="000000"/>
                <w:sz w:val="22"/>
                <w:szCs w:val="22"/>
              </w:rPr>
              <w:t>.</w:t>
            </w:r>
          </w:p>
        </w:tc>
      </w:tr>
      <w:tr w:rsidR="000879F6" w:rsidRPr="005B467D" w:rsidTr="00041C88">
        <w:trPr>
          <w:trHeight w:val="356"/>
        </w:trPr>
        <w:tc>
          <w:tcPr>
            <w:tcW w:w="1379"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0879F6" w:rsidRPr="005B467D" w:rsidRDefault="000879F6" w:rsidP="00041C88">
            <w:pPr>
              <w:rPr>
                <w:rFonts w:asciiTheme="minorHAnsi" w:hAnsiTheme="minorHAnsi" w:cstheme="minorHAnsi"/>
                <w:b/>
                <w:bCs/>
                <w:color w:val="000000"/>
                <w:lang w:val="en-GB"/>
              </w:rPr>
            </w:pPr>
          </w:p>
        </w:tc>
        <w:tc>
          <w:tcPr>
            <w:tcW w:w="509" w:type="dxa"/>
            <w:tcBorders>
              <w:top w:val="nil"/>
              <w:left w:val="nil"/>
              <w:bottom w:val="single" w:sz="4" w:space="0" w:color="auto"/>
              <w:right w:val="single" w:sz="4" w:space="0" w:color="auto"/>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М</w:t>
            </w:r>
          </w:p>
        </w:tc>
        <w:tc>
          <w:tcPr>
            <w:tcW w:w="509" w:type="dxa"/>
            <w:tcBorders>
              <w:top w:val="nil"/>
              <w:left w:val="nil"/>
              <w:bottom w:val="single" w:sz="4" w:space="0" w:color="auto"/>
              <w:right w:val="single" w:sz="4" w:space="0" w:color="auto"/>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Ж</w:t>
            </w:r>
          </w:p>
        </w:tc>
        <w:tc>
          <w:tcPr>
            <w:tcW w:w="575" w:type="dxa"/>
            <w:tcBorders>
              <w:top w:val="nil"/>
              <w:left w:val="nil"/>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С</w:t>
            </w:r>
          </w:p>
        </w:tc>
        <w:tc>
          <w:tcPr>
            <w:tcW w:w="510" w:type="dxa"/>
            <w:tcBorders>
              <w:top w:val="nil"/>
              <w:left w:val="nil"/>
              <w:bottom w:val="single" w:sz="4" w:space="0" w:color="auto"/>
              <w:right w:val="single" w:sz="4" w:space="0" w:color="auto"/>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М</w:t>
            </w:r>
          </w:p>
        </w:tc>
        <w:tc>
          <w:tcPr>
            <w:tcW w:w="510" w:type="dxa"/>
            <w:tcBorders>
              <w:top w:val="nil"/>
              <w:left w:val="nil"/>
              <w:bottom w:val="single" w:sz="4" w:space="0" w:color="auto"/>
              <w:right w:val="single" w:sz="4" w:space="0" w:color="auto"/>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Ж</w:t>
            </w:r>
          </w:p>
        </w:tc>
        <w:tc>
          <w:tcPr>
            <w:tcW w:w="575" w:type="dxa"/>
            <w:tcBorders>
              <w:top w:val="nil"/>
              <w:left w:val="nil"/>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С</w:t>
            </w:r>
          </w:p>
        </w:tc>
        <w:tc>
          <w:tcPr>
            <w:tcW w:w="510" w:type="dxa"/>
            <w:tcBorders>
              <w:top w:val="nil"/>
              <w:left w:val="nil"/>
              <w:bottom w:val="single" w:sz="4" w:space="0" w:color="auto"/>
              <w:right w:val="single" w:sz="4" w:space="0" w:color="auto"/>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М</w:t>
            </w:r>
          </w:p>
        </w:tc>
        <w:tc>
          <w:tcPr>
            <w:tcW w:w="510" w:type="dxa"/>
            <w:tcBorders>
              <w:top w:val="nil"/>
              <w:left w:val="nil"/>
              <w:bottom w:val="single" w:sz="4" w:space="0" w:color="auto"/>
              <w:right w:val="single" w:sz="4" w:space="0" w:color="auto"/>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Ж</w:t>
            </w:r>
          </w:p>
        </w:tc>
        <w:tc>
          <w:tcPr>
            <w:tcW w:w="575" w:type="dxa"/>
            <w:tcBorders>
              <w:top w:val="nil"/>
              <w:left w:val="nil"/>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С</w:t>
            </w:r>
          </w:p>
        </w:tc>
        <w:tc>
          <w:tcPr>
            <w:tcW w:w="510" w:type="dxa"/>
            <w:tcBorders>
              <w:top w:val="nil"/>
              <w:left w:val="nil"/>
              <w:bottom w:val="single" w:sz="4" w:space="0" w:color="auto"/>
              <w:right w:val="single" w:sz="4" w:space="0" w:color="auto"/>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М</w:t>
            </w:r>
          </w:p>
        </w:tc>
        <w:tc>
          <w:tcPr>
            <w:tcW w:w="510" w:type="dxa"/>
            <w:tcBorders>
              <w:top w:val="nil"/>
              <w:left w:val="nil"/>
              <w:bottom w:val="single" w:sz="4" w:space="0" w:color="auto"/>
              <w:right w:val="single" w:sz="4" w:space="0" w:color="auto"/>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Ж</w:t>
            </w:r>
          </w:p>
        </w:tc>
        <w:tc>
          <w:tcPr>
            <w:tcW w:w="510" w:type="dxa"/>
            <w:tcBorders>
              <w:top w:val="nil"/>
              <w:left w:val="nil"/>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С</w:t>
            </w:r>
          </w:p>
        </w:tc>
        <w:tc>
          <w:tcPr>
            <w:tcW w:w="507" w:type="dxa"/>
            <w:tcBorders>
              <w:top w:val="nil"/>
              <w:left w:val="nil"/>
              <w:bottom w:val="single" w:sz="4" w:space="0" w:color="auto"/>
              <w:right w:val="single" w:sz="4" w:space="0" w:color="auto"/>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М</w:t>
            </w:r>
          </w:p>
        </w:tc>
        <w:tc>
          <w:tcPr>
            <w:tcW w:w="476" w:type="dxa"/>
            <w:tcBorders>
              <w:top w:val="nil"/>
              <w:left w:val="nil"/>
              <w:bottom w:val="single" w:sz="4" w:space="0" w:color="auto"/>
              <w:right w:val="single" w:sz="4" w:space="0" w:color="auto"/>
            </w:tcBorders>
            <w:shd w:val="clear" w:color="auto" w:fill="BFBFBF" w:themeFill="background1" w:themeFillShade="BF"/>
            <w:noWrap/>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Ж</w:t>
            </w:r>
          </w:p>
        </w:tc>
        <w:tc>
          <w:tcPr>
            <w:tcW w:w="478" w:type="dxa"/>
            <w:tcBorders>
              <w:top w:val="nil"/>
              <w:left w:val="nil"/>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С</w:t>
            </w:r>
          </w:p>
        </w:tc>
      </w:tr>
      <w:tr w:rsidR="000879F6" w:rsidRPr="005B467D" w:rsidTr="00041C88">
        <w:trPr>
          <w:cantSplit/>
          <w:trHeight w:val="750"/>
        </w:trPr>
        <w:tc>
          <w:tcPr>
            <w:tcW w:w="137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color w:val="000000"/>
              </w:rPr>
            </w:pPr>
            <w:r w:rsidRPr="005B467D">
              <w:rPr>
                <w:rFonts w:asciiTheme="minorHAnsi" w:hAnsiTheme="minorHAnsi" w:cstheme="minorHAnsi"/>
                <w:color w:val="000000"/>
                <w:sz w:val="22"/>
                <w:szCs w:val="22"/>
              </w:rPr>
              <w:t xml:space="preserve">НК </w:t>
            </w:r>
          </w:p>
          <w:p w:rsidR="000879F6" w:rsidRPr="005B467D" w:rsidRDefault="000879F6" w:rsidP="00041C88">
            <w:pPr>
              <w:jc w:val="center"/>
              <w:rPr>
                <w:rFonts w:asciiTheme="minorHAnsi" w:hAnsiTheme="minorHAnsi" w:cstheme="minorHAnsi"/>
                <w:color w:val="000000"/>
              </w:rPr>
            </w:pPr>
          </w:p>
          <w:p w:rsidR="000879F6" w:rsidRPr="005B467D" w:rsidRDefault="000879F6" w:rsidP="00041C88">
            <w:pPr>
              <w:jc w:val="center"/>
              <w:rPr>
                <w:rFonts w:asciiTheme="minorHAnsi" w:hAnsiTheme="minorHAnsi" w:cstheme="minorHAnsi"/>
                <w:color w:val="000000"/>
              </w:rPr>
            </w:pP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934</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1.016</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w:t>
            </w:r>
            <w:r>
              <w:rPr>
                <w:rFonts w:asciiTheme="minorHAnsi" w:hAnsiTheme="minorHAnsi" w:cstheme="minorHAnsi"/>
                <w:b/>
                <w:color w:val="000000"/>
              </w:rPr>
              <w:t>.</w:t>
            </w:r>
            <w:r w:rsidRPr="00CC22D9">
              <w:rPr>
                <w:rFonts w:asciiTheme="minorHAnsi" w:hAnsiTheme="minorHAnsi" w:cstheme="minorHAnsi"/>
                <w:b/>
                <w:color w:val="000000"/>
              </w:rPr>
              <w:t>950</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879</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952</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w:t>
            </w:r>
            <w:r>
              <w:rPr>
                <w:rFonts w:asciiTheme="minorHAnsi" w:hAnsiTheme="minorHAnsi" w:cstheme="minorHAnsi"/>
                <w:b/>
                <w:color w:val="000000"/>
              </w:rPr>
              <w:t>.</w:t>
            </w:r>
            <w:r w:rsidRPr="00CC22D9">
              <w:rPr>
                <w:rFonts w:asciiTheme="minorHAnsi" w:hAnsiTheme="minorHAnsi" w:cstheme="minorHAnsi"/>
                <w:b/>
                <w:color w:val="000000"/>
              </w:rPr>
              <w:t>831</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773</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799</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w:t>
            </w:r>
            <w:r>
              <w:rPr>
                <w:rFonts w:asciiTheme="minorHAnsi" w:hAnsiTheme="minorHAnsi" w:cstheme="minorHAnsi"/>
                <w:b/>
                <w:color w:val="000000"/>
              </w:rPr>
              <w:t>.</w:t>
            </w:r>
            <w:r w:rsidRPr="00CC22D9">
              <w:rPr>
                <w:rFonts w:asciiTheme="minorHAnsi" w:hAnsiTheme="minorHAnsi" w:cstheme="minorHAnsi"/>
                <w:b/>
                <w:color w:val="000000"/>
              </w:rPr>
              <w:t>572</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489</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501</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990</w:t>
            </w:r>
          </w:p>
        </w:tc>
        <w:tc>
          <w:tcPr>
            <w:tcW w:w="507"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449</w:t>
            </w:r>
          </w:p>
        </w:tc>
        <w:tc>
          <w:tcPr>
            <w:tcW w:w="476"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492</w:t>
            </w:r>
          </w:p>
        </w:tc>
        <w:tc>
          <w:tcPr>
            <w:tcW w:w="478"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941</w:t>
            </w:r>
          </w:p>
        </w:tc>
      </w:tr>
      <w:tr w:rsidR="000879F6" w:rsidRPr="005B467D" w:rsidTr="00041C88">
        <w:trPr>
          <w:cantSplit/>
          <w:trHeight w:val="64"/>
        </w:trPr>
        <w:tc>
          <w:tcPr>
            <w:tcW w:w="137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color w:val="000000"/>
              </w:rPr>
            </w:pPr>
            <w:r w:rsidRPr="005B467D">
              <w:rPr>
                <w:rFonts w:asciiTheme="minorHAnsi" w:hAnsiTheme="minorHAnsi" w:cstheme="minorHAnsi"/>
                <w:color w:val="000000"/>
                <w:sz w:val="22"/>
                <w:szCs w:val="22"/>
              </w:rPr>
              <w:t>ПК/НСС – (нижа стручна спрема)</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179</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292</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471</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164</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269</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433</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161</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256</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417</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117</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195</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312</w:t>
            </w:r>
          </w:p>
        </w:tc>
        <w:tc>
          <w:tcPr>
            <w:tcW w:w="507"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112</w:t>
            </w:r>
          </w:p>
        </w:tc>
        <w:tc>
          <w:tcPr>
            <w:tcW w:w="476"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168</w:t>
            </w:r>
          </w:p>
        </w:tc>
        <w:tc>
          <w:tcPr>
            <w:tcW w:w="478"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280</w:t>
            </w:r>
          </w:p>
        </w:tc>
      </w:tr>
      <w:tr w:rsidR="000879F6" w:rsidRPr="005B467D" w:rsidTr="00041C88">
        <w:trPr>
          <w:cantSplit/>
          <w:trHeight w:val="111"/>
        </w:trPr>
        <w:tc>
          <w:tcPr>
            <w:tcW w:w="137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color w:val="000000"/>
              </w:rPr>
            </w:pPr>
            <w:r w:rsidRPr="005B467D">
              <w:rPr>
                <w:rFonts w:asciiTheme="minorHAnsi" w:hAnsiTheme="minorHAnsi" w:cstheme="minorHAnsi"/>
                <w:color w:val="000000"/>
                <w:sz w:val="22"/>
                <w:szCs w:val="22"/>
              </w:rPr>
              <w:t>КВ - квалификовани</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1.944</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1.304</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3</w:t>
            </w:r>
            <w:r>
              <w:rPr>
                <w:rFonts w:asciiTheme="minorHAnsi" w:hAnsiTheme="minorHAnsi" w:cstheme="minorHAnsi"/>
                <w:b/>
                <w:color w:val="000000"/>
              </w:rPr>
              <w:t>.</w:t>
            </w:r>
            <w:r w:rsidRPr="00CC22D9">
              <w:rPr>
                <w:rFonts w:asciiTheme="minorHAnsi" w:hAnsiTheme="minorHAnsi" w:cstheme="minorHAnsi"/>
                <w:b/>
                <w:color w:val="000000"/>
              </w:rPr>
              <w:t>248</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1.842</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1.198</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3</w:t>
            </w:r>
            <w:r>
              <w:rPr>
                <w:rFonts w:asciiTheme="minorHAnsi" w:hAnsiTheme="minorHAnsi" w:cstheme="minorHAnsi"/>
                <w:b/>
                <w:color w:val="000000"/>
              </w:rPr>
              <w:t>.</w:t>
            </w:r>
            <w:r w:rsidRPr="00CC22D9">
              <w:rPr>
                <w:rFonts w:asciiTheme="minorHAnsi" w:hAnsiTheme="minorHAnsi" w:cstheme="minorHAnsi"/>
                <w:b/>
                <w:color w:val="000000"/>
              </w:rPr>
              <w:t>040</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1.707</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1.134</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2</w:t>
            </w:r>
            <w:r>
              <w:rPr>
                <w:rFonts w:asciiTheme="minorHAnsi" w:hAnsiTheme="minorHAnsi" w:cstheme="minorHAnsi"/>
                <w:b/>
                <w:color w:val="000000"/>
              </w:rPr>
              <w:t>.</w:t>
            </w:r>
            <w:r w:rsidRPr="00CC22D9">
              <w:rPr>
                <w:rFonts w:asciiTheme="minorHAnsi" w:hAnsiTheme="minorHAnsi" w:cstheme="minorHAnsi"/>
                <w:b/>
                <w:color w:val="000000"/>
              </w:rPr>
              <w:t>841</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1.212</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849</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2</w:t>
            </w:r>
            <w:r>
              <w:rPr>
                <w:rFonts w:asciiTheme="minorHAnsi" w:hAnsiTheme="minorHAnsi" w:cstheme="minorHAnsi"/>
                <w:b/>
                <w:color w:val="000000"/>
              </w:rPr>
              <w:t>.</w:t>
            </w:r>
            <w:r w:rsidRPr="00CC22D9">
              <w:rPr>
                <w:rFonts w:asciiTheme="minorHAnsi" w:hAnsiTheme="minorHAnsi" w:cstheme="minorHAnsi"/>
                <w:b/>
                <w:color w:val="000000"/>
              </w:rPr>
              <w:t>061</w:t>
            </w:r>
          </w:p>
        </w:tc>
        <w:tc>
          <w:tcPr>
            <w:tcW w:w="507"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1.076</w:t>
            </w:r>
          </w:p>
        </w:tc>
        <w:tc>
          <w:tcPr>
            <w:tcW w:w="476"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726</w:t>
            </w:r>
          </w:p>
        </w:tc>
        <w:tc>
          <w:tcPr>
            <w:tcW w:w="478"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w:t>
            </w:r>
            <w:r>
              <w:rPr>
                <w:rFonts w:asciiTheme="minorHAnsi" w:hAnsiTheme="minorHAnsi" w:cstheme="minorHAnsi"/>
                <w:b/>
                <w:color w:val="000000"/>
              </w:rPr>
              <w:t>.</w:t>
            </w:r>
            <w:r w:rsidRPr="00CC22D9">
              <w:rPr>
                <w:rFonts w:asciiTheme="minorHAnsi" w:hAnsiTheme="minorHAnsi" w:cstheme="minorHAnsi"/>
                <w:b/>
                <w:color w:val="000000"/>
              </w:rPr>
              <w:t>802</w:t>
            </w:r>
          </w:p>
        </w:tc>
      </w:tr>
      <w:tr w:rsidR="000879F6" w:rsidRPr="005B467D" w:rsidTr="00041C88">
        <w:trPr>
          <w:cantSplit/>
          <w:trHeight w:val="112"/>
        </w:trPr>
        <w:tc>
          <w:tcPr>
            <w:tcW w:w="137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color w:val="000000"/>
              </w:rPr>
            </w:pPr>
            <w:r w:rsidRPr="005B467D">
              <w:rPr>
                <w:rFonts w:asciiTheme="minorHAnsi" w:hAnsiTheme="minorHAnsi" w:cstheme="minorHAnsi"/>
                <w:color w:val="000000"/>
                <w:sz w:val="22"/>
                <w:szCs w:val="22"/>
              </w:rPr>
              <w:t>ВКВ - висококвалификован</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98</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13</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111</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78</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10</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88</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67</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10</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77</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52</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7</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59</w:t>
            </w:r>
          </w:p>
        </w:tc>
        <w:tc>
          <w:tcPr>
            <w:tcW w:w="507"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41</w:t>
            </w:r>
          </w:p>
        </w:tc>
        <w:tc>
          <w:tcPr>
            <w:tcW w:w="476"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3</w:t>
            </w:r>
          </w:p>
        </w:tc>
        <w:tc>
          <w:tcPr>
            <w:tcW w:w="478"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44</w:t>
            </w:r>
          </w:p>
        </w:tc>
      </w:tr>
      <w:tr w:rsidR="000879F6" w:rsidRPr="005B467D" w:rsidTr="00041C88">
        <w:trPr>
          <w:cantSplit/>
          <w:trHeight w:val="101"/>
        </w:trPr>
        <w:tc>
          <w:tcPr>
            <w:tcW w:w="137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color w:val="000000"/>
              </w:rPr>
            </w:pPr>
            <w:r w:rsidRPr="005B467D">
              <w:rPr>
                <w:rFonts w:asciiTheme="minorHAnsi" w:hAnsiTheme="minorHAnsi" w:cstheme="minorHAnsi"/>
                <w:color w:val="000000"/>
                <w:sz w:val="22"/>
                <w:szCs w:val="22"/>
              </w:rPr>
              <w:t>ССС – средња стручна спрема</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953</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1.976</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2</w:t>
            </w:r>
            <w:r>
              <w:rPr>
                <w:rFonts w:asciiTheme="minorHAnsi" w:hAnsiTheme="minorHAnsi" w:cstheme="minorHAnsi"/>
                <w:b/>
                <w:color w:val="000000"/>
              </w:rPr>
              <w:t>.</w:t>
            </w:r>
            <w:r w:rsidRPr="00CC22D9">
              <w:rPr>
                <w:rFonts w:asciiTheme="minorHAnsi" w:hAnsiTheme="minorHAnsi" w:cstheme="minorHAnsi"/>
                <w:b/>
                <w:color w:val="000000"/>
              </w:rPr>
              <w:t>929</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848</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1.867</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2</w:t>
            </w:r>
            <w:r>
              <w:rPr>
                <w:rFonts w:asciiTheme="minorHAnsi" w:hAnsiTheme="minorHAnsi" w:cstheme="minorHAnsi"/>
                <w:b/>
                <w:color w:val="000000"/>
              </w:rPr>
              <w:t>.</w:t>
            </w:r>
            <w:r w:rsidRPr="00CC22D9">
              <w:rPr>
                <w:rFonts w:asciiTheme="minorHAnsi" w:hAnsiTheme="minorHAnsi" w:cstheme="minorHAnsi"/>
                <w:b/>
                <w:color w:val="000000"/>
              </w:rPr>
              <w:t>715</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883</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1.901</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2</w:t>
            </w:r>
            <w:r>
              <w:rPr>
                <w:rFonts w:asciiTheme="minorHAnsi" w:hAnsiTheme="minorHAnsi" w:cstheme="minorHAnsi"/>
                <w:b/>
                <w:color w:val="000000"/>
              </w:rPr>
              <w:t>.</w:t>
            </w:r>
            <w:r w:rsidRPr="00CC22D9">
              <w:rPr>
                <w:rFonts w:asciiTheme="minorHAnsi" w:hAnsiTheme="minorHAnsi" w:cstheme="minorHAnsi"/>
                <w:b/>
                <w:color w:val="000000"/>
              </w:rPr>
              <w:t>784</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959</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1.497</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2</w:t>
            </w:r>
            <w:r>
              <w:rPr>
                <w:rFonts w:asciiTheme="minorHAnsi" w:hAnsiTheme="minorHAnsi" w:cstheme="minorHAnsi"/>
                <w:b/>
                <w:color w:val="000000"/>
              </w:rPr>
              <w:t>.</w:t>
            </w:r>
            <w:r w:rsidRPr="00CC22D9">
              <w:rPr>
                <w:rFonts w:asciiTheme="minorHAnsi" w:hAnsiTheme="minorHAnsi" w:cstheme="minorHAnsi"/>
                <w:b/>
                <w:color w:val="000000"/>
              </w:rPr>
              <w:t>156</w:t>
            </w:r>
          </w:p>
        </w:tc>
        <w:tc>
          <w:tcPr>
            <w:tcW w:w="507"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580</w:t>
            </w:r>
          </w:p>
        </w:tc>
        <w:tc>
          <w:tcPr>
            <w:tcW w:w="476"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1.438</w:t>
            </w:r>
          </w:p>
        </w:tc>
        <w:tc>
          <w:tcPr>
            <w:tcW w:w="478"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2</w:t>
            </w:r>
            <w:r>
              <w:rPr>
                <w:rFonts w:asciiTheme="minorHAnsi" w:hAnsiTheme="minorHAnsi" w:cstheme="minorHAnsi"/>
                <w:b/>
                <w:color w:val="000000"/>
              </w:rPr>
              <w:t>.</w:t>
            </w:r>
            <w:r w:rsidRPr="00CC22D9">
              <w:rPr>
                <w:rFonts w:asciiTheme="minorHAnsi" w:hAnsiTheme="minorHAnsi" w:cstheme="minorHAnsi"/>
                <w:b/>
                <w:color w:val="000000"/>
              </w:rPr>
              <w:t>018</w:t>
            </w:r>
          </w:p>
        </w:tc>
      </w:tr>
      <w:tr w:rsidR="000879F6" w:rsidRPr="005B467D" w:rsidTr="00041C88">
        <w:trPr>
          <w:cantSplit/>
          <w:trHeight w:val="628"/>
        </w:trPr>
        <w:tc>
          <w:tcPr>
            <w:tcW w:w="137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color w:val="000000"/>
              </w:rPr>
            </w:pPr>
            <w:r w:rsidRPr="005B467D">
              <w:rPr>
                <w:rFonts w:asciiTheme="minorHAnsi" w:hAnsiTheme="minorHAnsi" w:cstheme="minorHAnsi"/>
                <w:color w:val="000000"/>
                <w:sz w:val="22"/>
                <w:szCs w:val="22"/>
              </w:rPr>
              <w:t>ВШС – виша стручна спрема</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60</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95</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155</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51</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85</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136</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48</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87</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135</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39</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73</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112</w:t>
            </w:r>
          </w:p>
        </w:tc>
        <w:tc>
          <w:tcPr>
            <w:tcW w:w="507"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38</w:t>
            </w:r>
          </w:p>
        </w:tc>
        <w:tc>
          <w:tcPr>
            <w:tcW w:w="476"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73</w:t>
            </w:r>
          </w:p>
        </w:tc>
        <w:tc>
          <w:tcPr>
            <w:tcW w:w="478"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111</w:t>
            </w:r>
          </w:p>
        </w:tc>
      </w:tr>
      <w:tr w:rsidR="000879F6" w:rsidRPr="005B467D" w:rsidTr="00041C88">
        <w:trPr>
          <w:cantSplit/>
          <w:trHeight w:val="64"/>
        </w:trPr>
        <w:tc>
          <w:tcPr>
            <w:tcW w:w="137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color w:val="000000"/>
              </w:rPr>
            </w:pPr>
            <w:r w:rsidRPr="005B467D">
              <w:rPr>
                <w:rFonts w:asciiTheme="minorHAnsi" w:hAnsiTheme="minorHAnsi" w:cstheme="minorHAnsi"/>
                <w:color w:val="000000"/>
                <w:sz w:val="22"/>
                <w:szCs w:val="22"/>
              </w:rPr>
              <w:t>ВСС – висока стручна спрема</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387</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939</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w:t>
            </w:r>
            <w:r>
              <w:rPr>
                <w:rFonts w:asciiTheme="minorHAnsi" w:hAnsiTheme="minorHAnsi" w:cstheme="minorHAnsi"/>
                <w:b/>
                <w:color w:val="000000"/>
              </w:rPr>
              <w:t>.</w:t>
            </w:r>
            <w:r w:rsidRPr="00CC22D9">
              <w:rPr>
                <w:rFonts w:asciiTheme="minorHAnsi" w:hAnsiTheme="minorHAnsi" w:cstheme="minorHAnsi"/>
                <w:b/>
                <w:color w:val="000000"/>
              </w:rPr>
              <w:t>326</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349</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941</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w:t>
            </w:r>
            <w:r>
              <w:rPr>
                <w:rFonts w:asciiTheme="minorHAnsi" w:hAnsiTheme="minorHAnsi" w:cstheme="minorHAnsi"/>
                <w:b/>
                <w:color w:val="000000"/>
              </w:rPr>
              <w:t>.</w:t>
            </w:r>
            <w:r w:rsidRPr="00CC22D9">
              <w:rPr>
                <w:rFonts w:asciiTheme="minorHAnsi" w:hAnsiTheme="minorHAnsi" w:cstheme="minorHAnsi"/>
                <w:b/>
                <w:color w:val="000000"/>
              </w:rPr>
              <w:t>290</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331</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999</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w:t>
            </w:r>
            <w:r>
              <w:rPr>
                <w:rFonts w:asciiTheme="minorHAnsi" w:hAnsiTheme="minorHAnsi" w:cstheme="minorHAnsi"/>
                <w:b/>
                <w:color w:val="000000"/>
              </w:rPr>
              <w:t>.</w:t>
            </w:r>
            <w:r w:rsidRPr="00CC22D9">
              <w:rPr>
                <w:rFonts w:asciiTheme="minorHAnsi" w:hAnsiTheme="minorHAnsi" w:cstheme="minorHAnsi"/>
                <w:b/>
                <w:color w:val="000000"/>
              </w:rPr>
              <w:t>330</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282</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852</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w:t>
            </w:r>
            <w:r>
              <w:rPr>
                <w:rFonts w:asciiTheme="minorHAnsi" w:hAnsiTheme="minorHAnsi" w:cstheme="minorHAnsi"/>
                <w:b/>
                <w:color w:val="000000"/>
              </w:rPr>
              <w:t>.</w:t>
            </w:r>
            <w:r w:rsidRPr="00CC22D9">
              <w:rPr>
                <w:rFonts w:asciiTheme="minorHAnsi" w:hAnsiTheme="minorHAnsi" w:cstheme="minorHAnsi"/>
                <w:b/>
                <w:color w:val="000000"/>
              </w:rPr>
              <w:t>134</w:t>
            </w:r>
          </w:p>
        </w:tc>
        <w:tc>
          <w:tcPr>
            <w:tcW w:w="507"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228</w:t>
            </w:r>
          </w:p>
        </w:tc>
        <w:tc>
          <w:tcPr>
            <w:tcW w:w="476"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750</w:t>
            </w:r>
          </w:p>
        </w:tc>
        <w:tc>
          <w:tcPr>
            <w:tcW w:w="478"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978</w:t>
            </w:r>
          </w:p>
        </w:tc>
      </w:tr>
      <w:tr w:rsidR="000879F6" w:rsidRPr="005B467D" w:rsidTr="00041C88">
        <w:trPr>
          <w:cantSplit/>
          <w:trHeight w:val="696"/>
        </w:trPr>
        <w:tc>
          <w:tcPr>
            <w:tcW w:w="137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color w:val="000000"/>
              </w:rPr>
            </w:pPr>
            <w:r w:rsidRPr="005B467D">
              <w:rPr>
                <w:rFonts w:asciiTheme="minorHAnsi" w:hAnsiTheme="minorHAnsi" w:cstheme="minorHAnsi"/>
                <w:color w:val="000000"/>
                <w:sz w:val="22"/>
                <w:szCs w:val="22"/>
              </w:rPr>
              <w:t>Магистри и мастери</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33</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88</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121</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25</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70</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95</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30</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79</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109</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18</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73</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91</w:t>
            </w:r>
          </w:p>
        </w:tc>
        <w:tc>
          <w:tcPr>
            <w:tcW w:w="507"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18</w:t>
            </w:r>
          </w:p>
        </w:tc>
        <w:tc>
          <w:tcPr>
            <w:tcW w:w="476"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64</w:t>
            </w:r>
          </w:p>
        </w:tc>
        <w:tc>
          <w:tcPr>
            <w:tcW w:w="478"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82</w:t>
            </w:r>
          </w:p>
        </w:tc>
      </w:tr>
      <w:tr w:rsidR="000879F6" w:rsidRPr="005B467D" w:rsidTr="00041C88">
        <w:trPr>
          <w:cantSplit/>
          <w:trHeight w:val="515"/>
        </w:trPr>
        <w:tc>
          <w:tcPr>
            <w:tcW w:w="137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color w:val="000000"/>
              </w:rPr>
            </w:pPr>
            <w:r w:rsidRPr="005B467D">
              <w:rPr>
                <w:rFonts w:asciiTheme="minorHAnsi" w:hAnsiTheme="minorHAnsi" w:cstheme="minorHAnsi"/>
                <w:color w:val="000000"/>
                <w:sz w:val="22"/>
                <w:szCs w:val="22"/>
              </w:rPr>
              <w:t>Доктори наука</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2</w:t>
            </w:r>
          </w:p>
        </w:tc>
        <w:tc>
          <w:tcPr>
            <w:tcW w:w="509"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2</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4</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2</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3</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2</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0</w:t>
            </w:r>
          </w:p>
        </w:tc>
        <w:tc>
          <w:tcPr>
            <w:tcW w:w="575"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2</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2</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0</w:t>
            </w:r>
          </w:p>
        </w:tc>
        <w:tc>
          <w:tcPr>
            <w:tcW w:w="510"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2</w:t>
            </w:r>
          </w:p>
        </w:tc>
        <w:tc>
          <w:tcPr>
            <w:tcW w:w="507"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w:t>
            </w:r>
          </w:p>
        </w:tc>
        <w:tc>
          <w:tcPr>
            <w:tcW w:w="476"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707903" w:rsidRDefault="000879F6" w:rsidP="00041C88">
            <w:pPr>
              <w:ind w:left="113" w:right="113"/>
              <w:jc w:val="center"/>
              <w:rPr>
                <w:rFonts w:asciiTheme="minorHAnsi" w:hAnsiTheme="minorHAnsi" w:cstheme="minorHAnsi"/>
                <w:color w:val="000000"/>
              </w:rPr>
            </w:pPr>
            <w:r>
              <w:rPr>
                <w:rFonts w:asciiTheme="minorHAnsi" w:hAnsiTheme="minorHAnsi" w:cstheme="minorHAnsi"/>
                <w:color w:val="000000"/>
              </w:rPr>
              <w:t>1</w:t>
            </w:r>
          </w:p>
        </w:tc>
        <w:tc>
          <w:tcPr>
            <w:tcW w:w="478"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0879F6" w:rsidRPr="00CC22D9" w:rsidRDefault="000879F6" w:rsidP="00041C88">
            <w:pPr>
              <w:ind w:left="113" w:right="113"/>
              <w:jc w:val="center"/>
              <w:rPr>
                <w:rFonts w:asciiTheme="minorHAnsi" w:hAnsiTheme="minorHAnsi" w:cstheme="minorHAnsi"/>
                <w:b/>
                <w:color w:val="000000"/>
              </w:rPr>
            </w:pPr>
            <w:r w:rsidRPr="00CC22D9">
              <w:rPr>
                <w:rFonts w:asciiTheme="minorHAnsi" w:hAnsiTheme="minorHAnsi" w:cstheme="minorHAnsi"/>
                <w:b/>
                <w:color w:val="000000"/>
              </w:rPr>
              <w:t>2</w:t>
            </w:r>
          </w:p>
        </w:tc>
      </w:tr>
      <w:tr w:rsidR="000879F6" w:rsidRPr="005B467D" w:rsidTr="00041C88">
        <w:trPr>
          <w:cantSplit/>
          <w:trHeight w:val="1045"/>
        </w:trPr>
        <w:tc>
          <w:tcPr>
            <w:tcW w:w="137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879F6" w:rsidRPr="005B467D" w:rsidRDefault="000879F6" w:rsidP="00041C88">
            <w:pPr>
              <w:jc w:val="center"/>
              <w:rPr>
                <w:rFonts w:asciiTheme="minorHAnsi" w:hAnsiTheme="minorHAnsi" w:cstheme="minorHAnsi"/>
                <w:b/>
                <w:bCs/>
                <w:color w:val="000000"/>
              </w:rPr>
            </w:pPr>
            <w:r w:rsidRPr="005B467D">
              <w:rPr>
                <w:rFonts w:asciiTheme="minorHAnsi" w:hAnsiTheme="minorHAnsi" w:cstheme="minorHAnsi"/>
                <w:b/>
                <w:bCs/>
                <w:color w:val="000000"/>
                <w:sz w:val="22"/>
                <w:szCs w:val="22"/>
              </w:rPr>
              <w:t>Укупно</w:t>
            </w:r>
          </w:p>
        </w:tc>
        <w:tc>
          <w:tcPr>
            <w:tcW w:w="509"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DC58BD"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4.590</w:t>
            </w:r>
          </w:p>
        </w:tc>
        <w:tc>
          <w:tcPr>
            <w:tcW w:w="509"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DC58BD"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5.725</w:t>
            </w:r>
          </w:p>
        </w:tc>
        <w:tc>
          <w:tcPr>
            <w:tcW w:w="575"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707903"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10.315</w:t>
            </w:r>
          </w:p>
        </w:tc>
        <w:tc>
          <w:tcPr>
            <w:tcW w:w="510"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DC58BD"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4.237</w:t>
            </w:r>
          </w:p>
        </w:tc>
        <w:tc>
          <w:tcPr>
            <w:tcW w:w="510"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DC58BD"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5.394</w:t>
            </w:r>
          </w:p>
        </w:tc>
        <w:tc>
          <w:tcPr>
            <w:tcW w:w="575"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707903"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9.631</w:t>
            </w:r>
          </w:p>
        </w:tc>
        <w:tc>
          <w:tcPr>
            <w:tcW w:w="510"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DC58BD"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4.002</w:t>
            </w:r>
          </w:p>
        </w:tc>
        <w:tc>
          <w:tcPr>
            <w:tcW w:w="510"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DC58BD"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5.265</w:t>
            </w:r>
          </w:p>
        </w:tc>
        <w:tc>
          <w:tcPr>
            <w:tcW w:w="575"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707903"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9.267</w:t>
            </w:r>
          </w:p>
        </w:tc>
        <w:tc>
          <w:tcPr>
            <w:tcW w:w="510"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DC58BD"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2.870</w:t>
            </w:r>
          </w:p>
        </w:tc>
        <w:tc>
          <w:tcPr>
            <w:tcW w:w="510"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DC58BD"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4.047</w:t>
            </w:r>
          </w:p>
        </w:tc>
        <w:tc>
          <w:tcPr>
            <w:tcW w:w="510"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707903"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6.917</w:t>
            </w:r>
          </w:p>
        </w:tc>
        <w:tc>
          <w:tcPr>
            <w:tcW w:w="507"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DC58BD"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2.543</w:t>
            </w:r>
          </w:p>
        </w:tc>
        <w:tc>
          <w:tcPr>
            <w:tcW w:w="476"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DC58BD"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3.715</w:t>
            </w:r>
          </w:p>
        </w:tc>
        <w:tc>
          <w:tcPr>
            <w:tcW w:w="478" w:type="dxa"/>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0879F6" w:rsidRPr="00707903" w:rsidRDefault="000879F6" w:rsidP="00041C88">
            <w:pPr>
              <w:ind w:left="113" w:right="113"/>
              <w:jc w:val="center"/>
              <w:rPr>
                <w:rFonts w:asciiTheme="minorHAnsi" w:hAnsiTheme="minorHAnsi" w:cstheme="minorHAnsi"/>
                <w:b/>
                <w:bCs/>
                <w:color w:val="000000"/>
              </w:rPr>
            </w:pPr>
            <w:r>
              <w:rPr>
                <w:rFonts w:asciiTheme="minorHAnsi" w:hAnsiTheme="minorHAnsi" w:cstheme="minorHAnsi"/>
                <w:b/>
                <w:bCs/>
                <w:color w:val="000000"/>
              </w:rPr>
              <w:t>6.258</w:t>
            </w:r>
          </w:p>
        </w:tc>
      </w:tr>
    </w:tbl>
    <w:p w:rsidR="000879F6" w:rsidRDefault="000879F6" w:rsidP="000879F6">
      <w:pPr>
        <w:pStyle w:val="NoSpacing"/>
        <w:ind w:left="1440" w:firstLine="720"/>
        <w:jc w:val="both"/>
        <w:rPr>
          <w:sz w:val="24"/>
          <w:szCs w:val="24"/>
          <w:lang w:val="sr-Cyrl-BA" w:eastAsia="hr-HR"/>
        </w:rPr>
      </w:pPr>
      <w:r w:rsidRPr="00B905BD">
        <w:rPr>
          <w:rFonts w:cs="Calibri"/>
          <w:i/>
          <w:iCs/>
          <w:sz w:val="24"/>
          <w:szCs w:val="24"/>
          <w:lang w:eastAsia="en-GB"/>
        </w:rPr>
        <w:t>Извор:</w:t>
      </w:r>
      <w:r>
        <w:rPr>
          <w:rFonts w:cs="Calibri"/>
          <w:i/>
          <w:iCs/>
          <w:sz w:val="24"/>
          <w:szCs w:val="24"/>
          <w:lang w:eastAsia="en-GB"/>
        </w:rPr>
        <w:t xml:space="preserve"> ЗЗЗРС, филијала Бијељина, Биро Бијељина</w:t>
      </w:r>
    </w:p>
    <w:p w:rsidR="000879F6" w:rsidRDefault="000879F6" w:rsidP="002A4643">
      <w:pPr>
        <w:pStyle w:val="NoSpacing"/>
        <w:jc w:val="both"/>
        <w:rPr>
          <w:b/>
          <w:bCs/>
          <w:sz w:val="24"/>
          <w:szCs w:val="24"/>
          <w:lang w:val="sr-Cyrl-BA" w:eastAsia="hr-HR"/>
        </w:rPr>
      </w:pPr>
    </w:p>
    <w:p w:rsidR="006E537E" w:rsidRPr="006E537E" w:rsidRDefault="006E537E" w:rsidP="002A4643">
      <w:pPr>
        <w:pStyle w:val="NoSpacing"/>
        <w:jc w:val="both"/>
        <w:rPr>
          <w:b/>
          <w:bCs/>
          <w:sz w:val="24"/>
          <w:szCs w:val="24"/>
          <w:lang w:val="sr-Cyrl-BA" w:eastAsia="hr-HR"/>
        </w:rPr>
      </w:pPr>
      <w:r w:rsidRPr="006E537E">
        <w:rPr>
          <w:b/>
          <w:bCs/>
          <w:sz w:val="24"/>
          <w:szCs w:val="24"/>
          <w:lang w:val="sr-Cyrl-BA" w:eastAsia="hr-HR"/>
        </w:rPr>
        <w:t xml:space="preserve">Плате </w:t>
      </w:r>
    </w:p>
    <w:p w:rsidR="00D219AF" w:rsidRDefault="006E537E" w:rsidP="00D219AF">
      <w:pPr>
        <w:spacing w:line="259" w:lineRule="auto"/>
        <w:jc w:val="both"/>
        <w:rPr>
          <w:rFonts w:ascii="Calibri" w:hAnsi="Calibri" w:cs="Calibri"/>
          <w:lang w:val="sr-Cyrl-BA" w:eastAsia="hr-HR"/>
        </w:rPr>
      </w:pPr>
      <w:r>
        <w:rPr>
          <w:rFonts w:ascii="Calibri" w:hAnsi="Calibri" w:cs="Calibri"/>
          <w:lang w:val="sr-Cyrl-BA" w:eastAsia="hr-HR"/>
        </w:rPr>
        <w:t xml:space="preserve">Још једну битну карактеристику локалног тржишта рада представља кретање просјечних плата у посматраном петогодишњем периоду. </w:t>
      </w:r>
      <w:r w:rsidR="00465EA3">
        <w:rPr>
          <w:rFonts w:ascii="Calibri" w:hAnsi="Calibri" w:cs="Calibri"/>
          <w:lang w:val="sr-Cyrl-BA" w:eastAsia="hr-HR"/>
        </w:rPr>
        <w:t xml:space="preserve">Може се рећи да су и по овом </w:t>
      </w:r>
      <w:r>
        <w:rPr>
          <w:rFonts w:ascii="Calibri" w:hAnsi="Calibri" w:cs="Calibri"/>
          <w:lang w:val="sr-Cyrl-BA" w:eastAsia="hr-HR"/>
        </w:rPr>
        <w:t xml:space="preserve">параментру </w:t>
      </w:r>
      <w:r w:rsidR="002C3A64">
        <w:rPr>
          <w:rFonts w:ascii="Calibri" w:hAnsi="Calibri" w:cs="Calibri"/>
          <w:lang w:val="sr-Cyrl-BA" w:eastAsia="hr-HR"/>
        </w:rPr>
        <w:t xml:space="preserve">видљива позитивна кретања, прије свега </w:t>
      </w:r>
      <w:r w:rsidR="00465EA3">
        <w:rPr>
          <w:rFonts w:ascii="Calibri" w:hAnsi="Calibri" w:cs="Calibri"/>
          <w:lang w:val="sr-Cyrl-BA" w:eastAsia="hr-HR"/>
        </w:rPr>
        <w:t>уважавајући</w:t>
      </w:r>
      <w:r w:rsidR="002C3A64">
        <w:rPr>
          <w:rFonts w:ascii="Calibri" w:hAnsi="Calibri" w:cs="Calibri"/>
          <w:lang w:val="sr-Cyrl-BA" w:eastAsia="hr-HR"/>
        </w:rPr>
        <w:t xml:space="preserve"> чињеницу да је просјечно исплаћена нето плата на подручју Бијељине увећа</w:t>
      </w:r>
      <w:r w:rsidR="00C151AF">
        <w:rPr>
          <w:rFonts w:ascii="Calibri" w:hAnsi="Calibri" w:cs="Calibri"/>
          <w:lang w:val="sr-Cyrl-BA" w:eastAsia="hr-HR"/>
        </w:rPr>
        <w:t xml:space="preserve">на за </w:t>
      </w:r>
      <w:r w:rsidR="00D219AF">
        <w:rPr>
          <w:rFonts w:ascii="Calibri" w:hAnsi="Calibri" w:cs="Calibri"/>
          <w:lang w:val="sr-Cyrl-BA" w:eastAsia="hr-HR"/>
        </w:rPr>
        <w:t>37</w:t>
      </w:r>
      <w:r w:rsidR="00C151AF">
        <w:rPr>
          <w:rFonts w:ascii="Calibri" w:hAnsi="Calibri" w:cs="Calibri"/>
          <w:lang w:val="sr-Cyrl-BA" w:eastAsia="hr-HR"/>
        </w:rPr>
        <w:t>% у период</w:t>
      </w:r>
      <w:r w:rsidR="00D219AF">
        <w:rPr>
          <w:rFonts w:ascii="Calibri" w:hAnsi="Calibri" w:cs="Calibri"/>
          <w:lang w:val="sr-Cyrl-BA" w:eastAsia="hr-HR"/>
        </w:rPr>
        <w:t>у</w:t>
      </w:r>
      <w:r w:rsidR="00C151AF">
        <w:rPr>
          <w:rFonts w:ascii="Calibri" w:hAnsi="Calibri" w:cs="Calibri"/>
          <w:lang w:val="sr-Cyrl-BA" w:eastAsia="hr-HR"/>
        </w:rPr>
        <w:t xml:space="preserve"> од 2017-202</w:t>
      </w:r>
      <w:r w:rsidR="00D219AF">
        <w:rPr>
          <w:rFonts w:ascii="Calibri" w:hAnsi="Calibri" w:cs="Calibri"/>
          <w:lang w:val="sr-Cyrl-BA" w:eastAsia="hr-HR"/>
        </w:rPr>
        <w:t>2</w:t>
      </w:r>
      <w:r w:rsidR="00C151AF">
        <w:rPr>
          <w:rFonts w:ascii="Calibri" w:hAnsi="Calibri" w:cs="Calibri"/>
          <w:lang w:val="sr-Cyrl-BA" w:eastAsia="hr-HR"/>
        </w:rPr>
        <w:t>. годин</w:t>
      </w:r>
      <w:r w:rsidR="009B3644">
        <w:rPr>
          <w:rFonts w:ascii="Calibri" w:hAnsi="Calibri" w:cs="Calibri"/>
          <w:lang w:val="sr-Cyrl-BA" w:eastAsia="hr-HR"/>
        </w:rPr>
        <w:t>е</w:t>
      </w:r>
      <w:r w:rsidR="00C151AF">
        <w:rPr>
          <w:rFonts w:ascii="Calibri" w:hAnsi="Calibri" w:cs="Calibri"/>
          <w:lang w:val="sr-Cyrl-BA" w:eastAsia="hr-HR"/>
        </w:rPr>
        <w:t>.</w:t>
      </w:r>
      <w:r w:rsidR="00D219AF">
        <w:rPr>
          <w:rFonts w:ascii="Calibri" w:hAnsi="Calibri" w:cs="Calibri"/>
          <w:lang w:val="sr-Cyrl-BA" w:eastAsia="hr-HR"/>
        </w:rPr>
        <w:t xml:space="preserve"> </w:t>
      </w:r>
    </w:p>
    <w:p w:rsidR="00D219AF" w:rsidRDefault="00D219AF" w:rsidP="00D219AF">
      <w:pPr>
        <w:spacing w:line="259" w:lineRule="auto"/>
        <w:jc w:val="both"/>
        <w:rPr>
          <w:rFonts w:ascii="Calibri" w:hAnsi="Calibri" w:cs="Calibri"/>
          <w:lang w:val="sr-Cyrl-BA" w:eastAsia="hr-HR"/>
        </w:rPr>
      </w:pPr>
    </w:p>
    <w:p w:rsidR="00D219AF" w:rsidRPr="00D219AF" w:rsidRDefault="00D219AF" w:rsidP="00D219AF">
      <w:pPr>
        <w:spacing w:line="259" w:lineRule="auto"/>
        <w:jc w:val="both"/>
        <w:rPr>
          <w:rFonts w:ascii="Calibri" w:hAnsi="Calibri" w:cs="Calibri"/>
          <w:lang w:val="sr-Cyrl-BA" w:eastAsia="hr-HR"/>
        </w:rPr>
      </w:pPr>
      <w:r>
        <w:rPr>
          <w:rFonts w:ascii="Calibri" w:hAnsi="Calibri" w:cs="Calibri"/>
          <w:lang w:val="sr-Cyrl-BA" w:eastAsia="hr-HR"/>
        </w:rPr>
        <w:t xml:space="preserve">Међутим, просјечна мјесечна нето плата исплаћена у Бијељини је и даље испод просјека за Републику Српску и у 2022. години била је испод 90% просјечне нето плате исплаћене у Републици Српској. Податке о просјечној нето плати треба посматрати у контексту укупне економске структуре на подручју Бијељине и чињенице </w:t>
      </w:r>
      <w:r>
        <w:rPr>
          <w:rFonts w:ascii="Calibri" w:hAnsi="Calibri" w:cs="Calibri"/>
          <w:lang w:eastAsia="hr-HR"/>
        </w:rPr>
        <w:t>да је сваки четврти радник запослен у сектору трговине на велико и мало</w:t>
      </w:r>
      <w:r w:rsidR="00B0428A">
        <w:rPr>
          <w:rFonts w:ascii="Calibri" w:hAnsi="Calibri" w:cs="Calibri"/>
          <w:lang w:eastAsia="hr-HR"/>
        </w:rPr>
        <w:t>,</w:t>
      </w:r>
      <w:r>
        <w:rPr>
          <w:rFonts w:ascii="Calibri" w:hAnsi="Calibri" w:cs="Calibri"/>
          <w:lang w:eastAsia="hr-HR"/>
        </w:rPr>
        <w:t xml:space="preserve"> а скоро сваки пети у прерађивачкој индустрији.</w:t>
      </w:r>
    </w:p>
    <w:p w:rsidR="00465EA3" w:rsidRPr="00465EA3" w:rsidRDefault="00465EA3" w:rsidP="00465EA3">
      <w:pPr>
        <w:spacing w:line="259" w:lineRule="auto"/>
        <w:jc w:val="both"/>
        <w:rPr>
          <w:rFonts w:ascii="Calibri" w:hAnsi="Calibri" w:cs="Calibri"/>
          <w:lang w:val="sr-Cyrl-BA" w:eastAsia="hr-HR"/>
        </w:rPr>
      </w:pPr>
    </w:p>
    <w:p w:rsidR="00C151AF" w:rsidRPr="00C151AF" w:rsidRDefault="00D219AF" w:rsidP="00C151AF">
      <w:pPr>
        <w:pStyle w:val="NoSpacing"/>
        <w:jc w:val="center"/>
        <w:rPr>
          <w:sz w:val="24"/>
          <w:szCs w:val="24"/>
          <w:lang w:val="sr-Cyrl-BA" w:eastAsia="hr-HR"/>
        </w:rPr>
      </w:pPr>
      <w:r w:rsidRPr="00E516BE">
        <w:rPr>
          <w:i/>
          <w:iCs/>
          <w:sz w:val="24"/>
          <w:szCs w:val="24"/>
          <w:lang w:val="sr-Cyrl-BA" w:eastAsia="hr-HR"/>
        </w:rPr>
        <w:t xml:space="preserve">Графикон </w:t>
      </w:r>
      <w:r w:rsidR="00E516BE">
        <w:rPr>
          <w:i/>
          <w:iCs/>
          <w:sz w:val="24"/>
          <w:szCs w:val="24"/>
          <w:lang w:eastAsia="hr-HR"/>
        </w:rPr>
        <w:t>3</w:t>
      </w:r>
      <w:r w:rsidR="00C151AF" w:rsidRPr="00E516BE">
        <w:rPr>
          <w:i/>
          <w:iCs/>
          <w:sz w:val="24"/>
          <w:szCs w:val="24"/>
          <w:lang w:val="sr-Cyrl-BA" w:eastAsia="hr-HR"/>
        </w:rPr>
        <w:t>.</w:t>
      </w:r>
      <w:r w:rsidR="00C151AF" w:rsidRPr="002A4643">
        <w:rPr>
          <w:sz w:val="24"/>
          <w:szCs w:val="24"/>
          <w:lang w:val="sr-Cyrl-BA" w:eastAsia="hr-HR"/>
        </w:rPr>
        <w:t xml:space="preserve"> </w:t>
      </w:r>
      <w:r w:rsidR="00C151AF">
        <w:rPr>
          <w:sz w:val="24"/>
          <w:szCs w:val="24"/>
          <w:lang w:val="sr-Cyrl-BA" w:eastAsia="hr-HR"/>
        </w:rPr>
        <w:t xml:space="preserve">Просјечно исплаћена мјесечна нето плата </w:t>
      </w:r>
      <w:r w:rsidR="00465EA3">
        <w:rPr>
          <w:sz w:val="24"/>
          <w:szCs w:val="24"/>
          <w:lang w:val="sr-Cyrl-BA" w:eastAsia="hr-HR"/>
        </w:rPr>
        <w:t>(у КМ)</w:t>
      </w:r>
    </w:p>
    <w:p w:rsidR="00D219AF" w:rsidRDefault="00D219AF" w:rsidP="00D219AF">
      <w:pPr>
        <w:spacing w:line="259" w:lineRule="auto"/>
        <w:jc w:val="center"/>
        <w:rPr>
          <w:rFonts w:ascii="Calibri" w:hAnsi="Calibri" w:cs="Calibri"/>
          <w:i/>
          <w:iCs/>
          <w:lang/>
        </w:rPr>
      </w:pPr>
      <w:r>
        <w:rPr>
          <w:noProof/>
          <w:lang w:val="sr-Latn-CS" w:eastAsia="sr-Latn-CS"/>
        </w:rPr>
        <w:drawing>
          <wp:inline distT="0" distB="0" distL="0" distR="0">
            <wp:extent cx="4572000" cy="2743200"/>
            <wp:effectExtent l="0" t="0" r="12700" b="12700"/>
            <wp:docPr id="1520770475" name="Chart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7B156861-5A41-CC17-2E73-785E0011F4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C3A64" w:rsidRDefault="00C151AF" w:rsidP="00D219AF">
      <w:pPr>
        <w:spacing w:line="259" w:lineRule="auto"/>
        <w:jc w:val="center"/>
        <w:rPr>
          <w:rFonts w:ascii="Calibri" w:hAnsi="Calibri" w:cs="Calibri"/>
          <w:lang w:val="sr-Cyrl-BA" w:eastAsia="hr-HR"/>
        </w:rPr>
      </w:pPr>
      <w:r w:rsidRPr="00C151AF">
        <w:rPr>
          <w:rFonts w:ascii="Calibri" w:hAnsi="Calibri" w:cs="Calibri"/>
          <w:i/>
          <w:iCs/>
          <w:lang/>
        </w:rPr>
        <w:t>Извор: Републички завод за статистику РС</w:t>
      </w:r>
    </w:p>
    <w:p w:rsidR="00D219AF" w:rsidRDefault="00D219AF" w:rsidP="00E878EF">
      <w:pPr>
        <w:jc w:val="both"/>
        <w:rPr>
          <w:rFonts w:ascii="Calibri" w:hAnsi="Calibri" w:cs="Calibri"/>
          <w:lang w:val="sr-Cyrl-BA" w:eastAsia="hr-HR"/>
        </w:rPr>
      </w:pPr>
    </w:p>
    <w:p w:rsidR="00F35DAB" w:rsidRPr="00F35DAB" w:rsidRDefault="00F35DAB" w:rsidP="00D20E11">
      <w:pPr>
        <w:pStyle w:val="NoSpacing"/>
        <w:shd w:val="clear" w:color="auto" w:fill="D9D9D9" w:themeFill="background1" w:themeFillShade="D9"/>
        <w:spacing w:line="259" w:lineRule="auto"/>
        <w:jc w:val="both"/>
        <w:rPr>
          <w:b/>
          <w:bCs/>
          <w:sz w:val="24"/>
          <w:szCs w:val="24"/>
          <w:lang w:val="sr-Cyrl-BA" w:eastAsia="hr-HR"/>
        </w:rPr>
      </w:pPr>
      <w:r w:rsidRPr="00F35DAB">
        <w:rPr>
          <w:b/>
          <w:bCs/>
          <w:sz w:val="24"/>
          <w:szCs w:val="24"/>
          <w:lang w:val="sr-Cyrl-BA" w:eastAsia="hr-HR"/>
        </w:rPr>
        <w:t>Закључак</w:t>
      </w:r>
    </w:p>
    <w:p w:rsidR="00D20E11" w:rsidRDefault="00D20E11" w:rsidP="00D20E11">
      <w:pPr>
        <w:pStyle w:val="NoSpacing"/>
        <w:shd w:val="clear" w:color="auto" w:fill="D9D9D9" w:themeFill="background1" w:themeFillShade="D9"/>
        <w:spacing w:line="259" w:lineRule="auto"/>
        <w:jc w:val="both"/>
        <w:rPr>
          <w:sz w:val="24"/>
          <w:szCs w:val="24"/>
          <w:lang w:val="sr-Cyrl-BA" w:eastAsia="hr-HR"/>
        </w:rPr>
      </w:pPr>
      <w:r>
        <w:rPr>
          <w:sz w:val="24"/>
          <w:szCs w:val="24"/>
          <w:lang w:val="sr-Cyrl-BA" w:eastAsia="hr-HR"/>
        </w:rPr>
        <w:t>Локално тржиште рада на подручју Бијељине у претходних пет годин</w:t>
      </w:r>
      <w:r w:rsidR="0015326C">
        <w:rPr>
          <w:sz w:val="24"/>
          <w:szCs w:val="24"/>
          <w:lang w:val="sr-Cyrl-BA" w:eastAsia="hr-HR"/>
        </w:rPr>
        <w:t>а</w:t>
      </w:r>
      <w:r>
        <w:rPr>
          <w:sz w:val="24"/>
          <w:szCs w:val="24"/>
          <w:lang w:val="sr-Cyrl-BA" w:eastAsia="hr-HR"/>
        </w:rPr>
        <w:t xml:space="preserve"> карактерише изражена динамика и позитивна кретања по основу свих кључних параметара. </w:t>
      </w:r>
      <w:r w:rsidR="00C008BE">
        <w:rPr>
          <w:sz w:val="24"/>
          <w:szCs w:val="24"/>
          <w:lang w:val="sr-Cyrl-BA" w:eastAsia="hr-HR"/>
        </w:rPr>
        <w:t xml:space="preserve">Смањен је укупан број незапослених, повећано је запошљавање и просјечне нето плате. </w:t>
      </w:r>
    </w:p>
    <w:p w:rsidR="00C008BE" w:rsidRDefault="00C008BE" w:rsidP="00D20E11">
      <w:pPr>
        <w:pStyle w:val="NoSpacing"/>
        <w:shd w:val="clear" w:color="auto" w:fill="D9D9D9" w:themeFill="background1" w:themeFillShade="D9"/>
        <w:spacing w:line="259" w:lineRule="auto"/>
        <w:jc w:val="both"/>
        <w:rPr>
          <w:sz w:val="24"/>
          <w:szCs w:val="24"/>
          <w:lang w:val="sr-Cyrl-BA" w:eastAsia="hr-HR"/>
        </w:rPr>
      </w:pPr>
    </w:p>
    <w:p w:rsidR="00C008BE" w:rsidRDefault="00C008BE" w:rsidP="00D20E11">
      <w:pPr>
        <w:pStyle w:val="NoSpacing"/>
        <w:shd w:val="clear" w:color="auto" w:fill="D9D9D9" w:themeFill="background1" w:themeFillShade="D9"/>
        <w:spacing w:line="259" w:lineRule="auto"/>
        <w:jc w:val="both"/>
        <w:rPr>
          <w:sz w:val="24"/>
          <w:szCs w:val="24"/>
          <w:lang w:val="sr-Cyrl-BA" w:eastAsia="hr-HR"/>
        </w:rPr>
      </w:pPr>
      <w:r>
        <w:rPr>
          <w:sz w:val="24"/>
          <w:szCs w:val="24"/>
          <w:lang w:val="sr-Cyrl-BA" w:eastAsia="hr-HR"/>
        </w:rPr>
        <w:t xml:space="preserve">Ипак, на евиденацијама Завода за запошљавање је још увијек релативно висок број лица која траже запослење, при чему се издваја учешће жена са средњим степеном образовања и мушкараца са ниским степеном квалификација. </w:t>
      </w:r>
    </w:p>
    <w:p w:rsidR="00C008BE" w:rsidRDefault="00C008BE" w:rsidP="00D20E11">
      <w:pPr>
        <w:pStyle w:val="NoSpacing"/>
        <w:shd w:val="clear" w:color="auto" w:fill="D9D9D9" w:themeFill="background1" w:themeFillShade="D9"/>
        <w:spacing w:line="259" w:lineRule="auto"/>
        <w:jc w:val="both"/>
        <w:rPr>
          <w:sz w:val="24"/>
          <w:szCs w:val="24"/>
          <w:lang w:val="sr-Cyrl-BA" w:eastAsia="hr-HR"/>
        </w:rPr>
      </w:pPr>
    </w:p>
    <w:p w:rsidR="00C008BE" w:rsidRDefault="00C008BE" w:rsidP="00D20E11">
      <w:pPr>
        <w:pStyle w:val="NoSpacing"/>
        <w:shd w:val="clear" w:color="auto" w:fill="D9D9D9" w:themeFill="background1" w:themeFillShade="D9"/>
        <w:spacing w:line="259" w:lineRule="auto"/>
        <w:jc w:val="both"/>
        <w:rPr>
          <w:sz w:val="24"/>
          <w:szCs w:val="24"/>
          <w:lang w:val="sr-Cyrl-BA" w:eastAsia="hr-HR"/>
        </w:rPr>
      </w:pPr>
      <w:r>
        <w:rPr>
          <w:sz w:val="24"/>
          <w:szCs w:val="24"/>
          <w:lang w:val="sr-Cyrl-BA" w:eastAsia="hr-HR"/>
        </w:rPr>
        <w:t>На локаном тржишту рада још увијек постоји релативно висок број незапослених младих лица, до 35 година старо</w:t>
      </w:r>
      <w:r w:rsidR="00552E40">
        <w:rPr>
          <w:sz w:val="24"/>
          <w:szCs w:val="24"/>
          <w:lang w:val="sr-Cyrl-BA" w:eastAsia="hr-HR"/>
        </w:rPr>
        <w:t>с</w:t>
      </w:r>
      <w:r>
        <w:rPr>
          <w:sz w:val="24"/>
          <w:szCs w:val="24"/>
          <w:lang w:val="sr-Cyrl-BA" w:eastAsia="hr-HR"/>
        </w:rPr>
        <w:t xml:space="preserve">ти, као високо образоване радне снаге што може да представља значајан развојни потенцијал за наредни седмогодишњи период. </w:t>
      </w:r>
    </w:p>
    <w:p w:rsidR="00D20E11" w:rsidRDefault="00D20E11" w:rsidP="00D20E11">
      <w:pPr>
        <w:pStyle w:val="NoSpacing"/>
        <w:shd w:val="clear" w:color="auto" w:fill="D9D9D9" w:themeFill="background1" w:themeFillShade="D9"/>
        <w:spacing w:line="259" w:lineRule="auto"/>
        <w:jc w:val="both"/>
        <w:rPr>
          <w:sz w:val="24"/>
          <w:szCs w:val="24"/>
          <w:lang w:val="sr-Cyrl-BA" w:eastAsia="hr-HR"/>
        </w:rPr>
      </w:pPr>
    </w:p>
    <w:p w:rsidR="00D20E11" w:rsidRDefault="00D20E11" w:rsidP="00E878EF">
      <w:pPr>
        <w:jc w:val="both"/>
        <w:rPr>
          <w:rFonts w:ascii="Calibri" w:hAnsi="Calibri" w:cs="Calibri"/>
          <w:lang w:val="sr-Cyrl-BA" w:eastAsia="hr-HR"/>
        </w:rPr>
        <w:sectPr w:rsidR="00D20E11" w:rsidSect="000205AD">
          <w:pgSz w:w="11900" w:h="16840"/>
          <w:pgMar w:top="1440" w:right="1440" w:bottom="1440" w:left="1440" w:header="708" w:footer="708" w:gutter="0"/>
          <w:cols w:space="720"/>
        </w:sectPr>
      </w:pPr>
    </w:p>
    <w:p w:rsidR="003B6EC8" w:rsidRDefault="000D3208" w:rsidP="000D3208">
      <w:pPr>
        <w:pStyle w:val="Heading3"/>
        <w:numPr>
          <w:ilvl w:val="0"/>
          <w:numId w:val="0"/>
        </w:numPr>
      </w:pPr>
      <w:bookmarkStart w:id="18" w:name="_Toc171321297"/>
      <w:r>
        <w:rPr>
          <w:lang/>
        </w:rPr>
        <w:lastRenderedPageBreak/>
        <w:t xml:space="preserve">д) </w:t>
      </w:r>
      <w:r w:rsidR="002E2275">
        <w:t>Стање привреде и ек</w:t>
      </w:r>
      <w:r w:rsidR="002E2275" w:rsidRPr="002E2275">
        <w:t>ономска кретања</w:t>
      </w:r>
      <w:bookmarkEnd w:id="18"/>
    </w:p>
    <w:p w:rsidR="00FF6B95" w:rsidRPr="00111464" w:rsidRDefault="00FF6B95" w:rsidP="00FF6B95">
      <w:pPr>
        <w:pStyle w:val="Default"/>
        <w:rPr>
          <w:sz w:val="22"/>
          <w:szCs w:val="22"/>
          <w:lang w:val="sr-Cyrl-BA"/>
        </w:rPr>
      </w:pPr>
    </w:p>
    <w:p w:rsidR="00F1605D" w:rsidRPr="00F1605D" w:rsidRDefault="00F1605D" w:rsidP="00BA6CDD">
      <w:pPr>
        <w:pStyle w:val="NoSpacing"/>
        <w:jc w:val="both"/>
        <w:rPr>
          <w:b/>
          <w:bCs/>
          <w:sz w:val="24"/>
          <w:szCs w:val="24"/>
          <w:lang w:val="sr-Cyrl-BA"/>
        </w:rPr>
      </w:pPr>
      <w:r w:rsidRPr="00F1605D">
        <w:rPr>
          <w:b/>
          <w:bCs/>
          <w:sz w:val="24"/>
          <w:szCs w:val="24"/>
          <w:lang w:val="sr-Cyrl-BA"/>
        </w:rPr>
        <w:t>Привредни субјекти и обим економских активности</w:t>
      </w:r>
    </w:p>
    <w:p w:rsidR="00BA6CDD" w:rsidRPr="00AC59C1" w:rsidRDefault="00BA6CDD" w:rsidP="00BA6CDD">
      <w:pPr>
        <w:pStyle w:val="NoSpacing"/>
        <w:jc w:val="both"/>
        <w:rPr>
          <w:sz w:val="24"/>
          <w:szCs w:val="24"/>
          <w:lang w:val="sr-Cyrl-BA"/>
        </w:rPr>
      </w:pPr>
      <w:r w:rsidRPr="00AC59C1">
        <w:rPr>
          <w:sz w:val="24"/>
          <w:szCs w:val="24"/>
          <w:lang w:val="sr-Cyrl-BA"/>
        </w:rPr>
        <w:t xml:space="preserve">На подручју града Бијељина у </w:t>
      </w:r>
      <w:r w:rsidRPr="00AC59C1">
        <w:rPr>
          <w:sz w:val="24"/>
          <w:szCs w:val="24"/>
          <w:lang/>
        </w:rPr>
        <w:t>2022</w:t>
      </w:r>
      <w:r w:rsidRPr="00AC59C1">
        <w:rPr>
          <w:sz w:val="24"/>
          <w:szCs w:val="24"/>
          <w:lang w:val="sr-Cyrl-BA"/>
        </w:rPr>
        <w:t xml:space="preserve">. години привредну дјелатност обављало је </w:t>
      </w:r>
      <w:r w:rsidRPr="00AC59C1">
        <w:rPr>
          <w:sz w:val="24"/>
          <w:szCs w:val="24"/>
          <w:lang/>
        </w:rPr>
        <w:t>1.188</w:t>
      </w:r>
      <w:r w:rsidRPr="00AC59C1">
        <w:rPr>
          <w:sz w:val="24"/>
          <w:szCs w:val="24"/>
          <w:lang w:val="sr-Cyrl-BA"/>
        </w:rPr>
        <w:t xml:space="preserve"> привредн</w:t>
      </w:r>
      <w:r w:rsidRPr="00AC59C1">
        <w:rPr>
          <w:sz w:val="24"/>
          <w:szCs w:val="24"/>
          <w:lang/>
        </w:rPr>
        <w:t>их</w:t>
      </w:r>
      <w:r w:rsidRPr="00AC59C1">
        <w:rPr>
          <w:sz w:val="24"/>
          <w:szCs w:val="24"/>
          <w:lang w:val="sr-Cyrl-BA"/>
        </w:rPr>
        <w:t xml:space="preserve"> друшт</w:t>
      </w:r>
      <w:r w:rsidRPr="00AC59C1">
        <w:rPr>
          <w:sz w:val="24"/>
          <w:szCs w:val="24"/>
          <w:lang/>
        </w:rPr>
        <w:t>а</w:t>
      </w:r>
      <w:r w:rsidRPr="00AC59C1">
        <w:rPr>
          <w:sz w:val="24"/>
          <w:szCs w:val="24"/>
          <w:lang w:val="sr-Cyrl-BA"/>
        </w:rPr>
        <w:t xml:space="preserve">ва (предузећа), која су предала финансијски обрачун Агенцији за посредничке, информатичке и финансијске услуге – Одјељење Бијељина. </w:t>
      </w:r>
    </w:p>
    <w:p w:rsidR="00BA6CDD" w:rsidRPr="00AC59C1" w:rsidRDefault="00BA6CDD" w:rsidP="00BA6CDD">
      <w:pPr>
        <w:pStyle w:val="NoSpacing"/>
        <w:jc w:val="both"/>
        <w:rPr>
          <w:sz w:val="24"/>
          <w:szCs w:val="24"/>
        </w:rPr>
      </w:pPr>
    </w:p>
    <w:p w:rsidR="00BA6CDD" w:rsidRPr="00AC59C1" w:rsidRDefault="00BA6CDD" w:rsidP="00BA6CDD">
      <w:pPr>
        <w:pStyle w:val="NoSpacing"/>
        <w:jc w:val="both"/>
        <w:rPr>
          <w:sz w:val="24"/>
          <w:szCs w:val="24"/>
        </w:rPr>
      </w:pPr>
      <w:r w:rsidRPr="00AC59C1">
        <w:rPr>
          <w:sz w:val="24"/>
          <w:szCs w:val="24"/>
        </w:rPr>
        <w:t>Посматрано по дјелатностима, највеће учешће у броју активних предузећа имају трговинска предузећа (</w:t>
      </w:r>
      <w:r w:rsidRPr="00AC59C1">
        <w:rPr>
          <w:sz w:val="24"/>
          <w:szCs w:val="24"/>
          <w:lang/>
        </w:rPr>
        <w:t>35,10</w:t>
      </w:r>
      <w:r w:rsidRPr="00AC59C1">
        <w:rPr>
          <w:sz w:val="24"/>
          <w:szCs w:val="24"/>
        </w:rPr>
        <w:t>%) и предузећа из сектора прерађивачке индустрије (</w:t>
      </w:r>
      <w:r w:rsidRPr="00AC59C1">
        <w:rPr>
          <w:sz w:val="24"/>
          <w:szCs w:val="24"/>
          <w:lang/>
        </w:rPr>
        <w:t>14,56</w:t>
      </w:r>
      <w:r w:rsidRPr="00AC59C1">
        <w:rPr>
          <w:sz w:val="24"/>
          <w:szCs w:val="24"/>
        </w:rPr>
        <w:t>%). Слиједи сектор стручне, научне и техничке дјелатности (</w:t>
      </w:r>
      <w:r w:rsidRPr="00AC59C1">
        <w:rPr>
          <w:sz w:val="24"/>
          <w:szCs w:val="24"/>
          <w:lang/>
        </w:rPr>
        <w:t>10,35</w:t>
      </w:r>
      <w:r w:rsidRPr="00AC59C1">
        <w:rPr>
          <w:sz w:val="24"/>
          <w:szCs w:val="24"/>
        </w:rPr>
        <w:t>%), грађевинарства (</w:t>
      </w:r>
      <w:r w:rsidRPr="00AC59C1">
        <w:rPr>
          <w:sz w:val="24"/>
          <w:szCs w:val="24"/>
          <w:lang/>
        </w:rPr>
        <w:t>8,42</w:t>
      </w:r>
      <w:r w:rsidRPr="00AC59C1">
        <w:rPr>
          <w:sz w:val="24"/>
          <w:szCs w:val="24"/>
        </w:rPr>
        <w:t>%), затим саобраћај и складиш</w:t>
      </w:r>
      <w:r w:rsidRPr="00AC59C1">
        <w:rPr>
          <w:sz w:val="24"/>
          <w:szCs w:val="24"/>
          <w:lang/>
        </w:rPr>
        <w:t>ћ</w:t>
      </w:r>
      <w:r w:rsidRPr="00AC59C1">
        <w:rPr>
          <w:sz w:val="24"/>
          <w:szCs w:val="24"/>
        </w:rPr>
        <w:t>ење (</w:t>
      </w:r>
      <w:r w:rsidRPr="00AC59C1">
        <w:rPr>
          <w:sz w:val="24"/>
          <w:szCs w:val="24"/>
          <w:lang/>
        </w:rPr>
        <w:t>6,31</w:t>
      </w:r>
      <w:r w:rsidRPr="00AC59C1">
        <w:rPr>
          <w:sz w:val="24"/>
          <w:szCs w:val="24"/>
        </w:rPr>
        <w:t>%), те остале дјелатности са мањим учешћем.</w:t>
      </w:r>
    </w:p>
    <w:p w:rsidR="00BA6CDD" w:rsidRDefault="00BA6CDD" w:rsidP="00BA6CDD">
      <w:pPr>
        <w:pStyle w:val="NoSpacing"/>
        <w:rPr>
          <w:i/>
          <w:iCs/>
          <w:sz w:val="24"/>
          <w:szCs w:val="24"/>
          <w:lang w:val="sr-Cyrl-BA" w:eastAsia="hr-HR"/>
        </w:rPr>
      </w:pPr>
    </w:p>
    <w:p w:rsidR="00BA6CDD" w:rsidRPr="0020052C" w:rsidRDefault="00BA6CDD" w:rsidP="00BA6CDD">
      <w:pPr>
        <w:pStyle w:val="NoSpacing"/>
        <w:jc w:val="center"/>
        <w:rPr>
          <w:sz w:val="24"/>
          <w:szCs w:val="24"/>
          <w:lang w:val="sr-Cyrl-BA" w:eastAsia="hr-HR"/>
        </w:rPr>
      </w:pPr>
      <w:r w:rsidRPr="00E516BE">
        <w:rPr>
          <w:i/>
          <w:iCs/>
          <w:sz w:val="24"/>
          <w:szCs w:val="24"/>
          <w:lang w:val="sr-Cyrl-BA" w:eastAsia="hr-HR"/>
        </w:rPr>
        <w:t xml:space="preserve">Табела </w:t>
      </w:r>
      <w:r w:rsidR="00D219AF" w:rsidRPr="00E516BE">
        <w:rPr>
          <w:i/>
          <w:iCs/>
          <w:sz w:val="24"/>
          <w:szCs w:val="24"/>
          <w:lang w:val="sr-Cyrl-BA" w:eastAsia="hr-HR"/>
        </w:rPr>
        <w:t>8</w:t>
      </w:r>
      <w:r w:rsidRPr="00E516BE">
        <w:rPr>
          <w:i/>
          <w:iCs/>
          <w:sz w:val="24"/>
          <w:szCs w:val="24"/>
          <w:lang w:val="sr-Cyrl-BA" w:eastAsia="hr-HR"/>
        </w:rPr>
        <w:t>.</w:t>
      </w:r>
      <w:r w:rsidRPr="0020052C">
        <w:rPr>
          <w:sz w:val="24"/>
          <w:szCs w:val="24"/>
          <w:lang w:val="sr-Cyrl-BA" w:eastAsia="hr-HR"/>
        </w:rPr>
        <w:t xml:space="preserve"> Врста дјелатности и број правних лица</w:t>
      </w:r>
    </w:p>
    <w:tbl>
      <w:tblPr>
        <w:tblW w:w="8598" w:type="dxa"/>
        <w:jc w:val="center"/>
        <w:tblLook w:val="04A0"/>
      </w:tblPr>
      <w:tblGrid>
        <w:gridCol w:w="4390"/>
        <w:gridCol w:w="1095"/>
        <w:gridCol w:w="870"/>
        <w:gridCol w:w="721"/>
        <w:gridCol w:w="721"/>
        <w:gridCol w:w="801"/>
      </w:tblGrid>
      <w:tr w:rsidR="00BA6CDD" w:rsidRPr="005B467D" w:rsidTr="005361A0">
        <w:trPr>
          <w:trHeight w:val="290"/>
          <w:jc w:val="center"/>
        </w:trPr>
        <w:tc>
          <w:tcPr>
            <w:tcW w:w="4390" w:type="dxa"/>
            <w:vMerge w:val="restart"/>
            <w:tcBorders>
              <w:top w:val="single" w:sz="4" w:space="0" w:color="auto"/>
              <w:left w:val="single" w:sz="4" w:space="0" w:color="auto"/>
              <w:bottom w:val="nil"/>
              <w:right w:val="single" w:sz="4" w:space="0" w:color="auto"/>
            </w:tcBorders>
            <w:shd w:val="clear" w:color="auto" w:fill="BFBFBF" w:themeFill="background1" w:themeFillShade="BF"/>
            <w:noWrap/>
            <w:vAlign w:val="center"/>
            <w:hideMark/>
          </w:tcPr>
          <w:p w:rsidR="00BA6CDD" w:rsidRPr="005B467D" w:rsidRDefault="00BA6CDD" w:rsidP="0090119D">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Врста дјелатности</w:t>
            </w:r>
          </w:p>
        </w:tc>
        <w:tc>
          <w:tcPr>
            <w:tcW w:w="4208" w:type="dxa"/>
            <w:gridSpan w:val="5"/>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BA6CDD" w:rsidRPr="005B467D" w:rsidRDefault="00BA6CDD" w:rsidP="0090119D">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Број правних лица</w:t>
            </w:r>
          </w:p>
        </w:tc>
      </w:tr>
      <w:tr w:rsidR="00BA6CDD" w:rsidRPr="005B467D" w:rsidTr="005361A0">
        <w:trPr>
          <w:trHeight w:val="290"/>
          <w:jc w:val="center"/>
        </w:trPr>
        <w:tc>
          <w:tcPr>
            <w:tcW w:w="4390"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BA6CDD" w:rsidRPr="005B467D" w:rsidRDefault="00BA6CDD" w:rsidP="0090119D">
            <w:pPr>
              <w:rPr>
                <w:rFonts w:asciiTheme="minorHAnsi" w:hAnsiTheme="minorHAnsi" w:cstheme="minorHAnsi"/>
                <w:b/>
                <w:bCs/>
                <w:color w:val="000000"/>
                <w:lang w:val="en-GB"/>
              </w:rPr>
            </w:pPr>
          </w:p>
        </w:tc>
        <w:tc>
          <w:tcPr>
            <w:tcW w:w="1095" w:type="dxa"/>
            <w:tcBorders>
              <w:top w:val="nil"/>
              <w:left w:val="nil"/>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val="en-GB"/>
              </w:rPr>
              <w:t>2018</w:t>
            </w:r>
            <w:r w:rsidRPr="005B467D">
              <w:rPr>
                <w:rFonts w:asciiTheme="minorHAnsi" w:hAnsiTheme="minorHAnsi" w:cstheme="minorHAnsi"/>
                <w:b/>
                <w:bCs/>
                <w:color w:val="000000"/>
                <w:sz w:val="22"/>
                <w:szCs w:val="22"/>
                <w:lang/>
              </w:rPr>
              <w:t>.</w:t>
            </w:r>
          </w:p>
        </w:tc>
        <w:tc>
          <w:tcPr>
            <w:tcW w:w="870" w:type="dxa"/>
            <w:tcBorders>
              <w:top w:val="nil"/>
              <w:left w:val="nil"/>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val="en-GB"/>
              </w:rPr>
              <w:t>2019</w:t>
            </w:r>
            <w:r w:rsidRPr="005B467D">
              <w:rPr>
                <w:rFonts w:asciiTheme="minorHAnsi" w:hAnsiTheme="minorHAnsi" w:cstheme="minorHAnsi"/>
                <w:b/>
                <w:bCs/>
                <w:color w:val="000000"/>
                <w:sz w:val="22"/>
                <w:szCs w:val="22"/>
                <w:lang/>
              </w:rPr>
              <w:t>.</w:t>
            </w:r>
          </w:p>
        </w:tc>
        <w:tc>
          <w:tcPr>
            <w:tcW w:w="721" w:type="dxa"/>
            <w:tcBorders>
              <w:top w:val="nil"/>
              <w:left w:val="nil"/>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val="en-GB"/>
              </w:rPr>
              <w:t>2020</w:t>
            </w:r>
            <w:r w:rsidRPr="005B467D">
              <w:rPr>
                <w:rFonts w:asciiTheme="minorHAnsi" w:hAnsiTheme="minorHAnsi" w:cstheme="minorHAnsi"/>
                <w:b/>
                <w:bCs/>
                <w:color w:val="000000"/>
                <w:sz w:val="22"/>
                <w:szCs w:val="22"/>
                <w:lang/>
              </w:rPr>
              <w:t>.</w:t>
            </w:r>
          </w:p>
        </w:tc>
        <w:tc>
          <w:tcPr>
            <w:tcW w:w="721" w:type="dxa"/>
            <w:tcBorders>
              <w:top w:val="nil"/>
              <w:left w:val="nil"/>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val="en-GB"/>
              </w:rPr>
              <w:t>2021</w:t>
            </w:r>
            <w:r w:rsidRPr="005B467D">
              <w:rPr>
                <w:rFonts w:asciiTheme="minorHAnsi" w:hAnsiTheme="minorHAnsi" w:cstheme="minorHAnsi"/>
                <w:b/>
                <w:bCs/>
                <w:color w:val="000000"/>
                <w:sz w:val="22"/>
                <w:szCs w:val="22"/>
                <w:lang/>
              </w:rPr>
              <w:t>.</w:t>
            </w:r>
          </w:p>
        </w:tc>
        <w:tc>
          <w:tcPr>
            <w:tcW w:w="801" w:type="dxa"/>
            <w:tcBorders>
              <w:top w:val="nil"/>
              <w:left w:val="nil"/>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val="en-GB"/>
              </w:rPr>
              <w:t>2022</w:t>
            </w:r>
            <w:r w:rsidRPr="005B467D">
              <w:rPr>
                <w:rFonts w:asciiTheme="minorHAnsi" w:hAnsiTheme="minorHAnsi" w:cstheme="minorHAnsi"/>
                <w:b/>
                <w:bCs/>
                <w:color w:val="000000"/>
                <w:sz w:val="22"/>
                <w:szCs w:val="22"/>
                <w:lang/>
              </w:rPr>
              <w:t xml:space="preserve">. </w:t>
            </w:r>
          </w:p>
          <w:p w:rsidR="00BA6CDD" w:rsidRPr="005B467D" w:rsidRDefault="00BA6CDD" w:rsidP="0090119D">
            <w:pPr>
              <w:jc w:val="center"/>
              <w:rPr>
                <w:rFonts w:asciiTheme="minorHAnsi" w:hAnsiTheme="minorHAnsi" w:cstheme="minorHAnsi"/>
                <w:b/>
                <w:bCs/>
                <w:color w:val="000000"/>
                <w:lang/>
              </w:rPr>
            </w:pPr>
          </w:p>
        </w:tc>
      </w:tr>
      <w:tr w:rsidR="00BA6CDD" w:rsidRPr="005B467D" w:rsidTr="005361A0">
        <w:trPr>
          <w:trHeight w:val="290"/>
          <w:jc w:val="center"/>
        </w:trPr>
        <w:tc>
          <w:tcPr>
            <w:tcW w:w="439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A6CDD" w:rsidRPr="005B467D" w:rsidRDefault="00BA6CDD" w:rsidP="0090119D">
            <w:pPr>
              <w:rPr>
                <w:rFonts w:asciiTheme="minorHAnsi" w:hAnsiTheme="minorHAnsi" w:cstheme="minorHAnsi"/>
                <w:color w:val="000000"/>
              </w:rPr>
            </w:pPr>
            <w:r w:rsidRPr="005B467D">
              <w:rPr>
                <w:rFonts w:asciiTheme="minorHAnsi" w:hAnsiTheme="minorHAnsi" w:cstheme="minorHAnsi"/>
                <w:color w:val="000000"/>
                <w:sz w:val="22"/>
                <w:szCs w:val="22"/>
                <w:lang/>
              </w:rPr>
              <w:t>Пољоприверда, шумарство</w:t>
            </w:r>
            <w:r w:rsidR="00D05BD0">
              <w:rPr>
                <w:rFonts w:asciiTheme="minorHAnsi" w:hAnsiTheme="minorHAnsi" w:cstheme="minorHAnsi"/>
                <w:color w:val="000000"/>
                <w:sz w:val="22"/>
                <w:szCs w:val="22"/>
                <w:lang/>
              </w:rPr>
              <w:t xml:space="preserve"> и </w:t>
            </w:r>
            <w:r w:rsidR="00D05BD0" w:rsidRPr="005B467D">
              <w:rPr>
                <w:rFonts w:asciiTheme="minorHAnsi" w:hAnsiTheme="minorHAnsi" w:cstheme="minorHAnsi"/>
                <w:color w:val="000000"/>
                <w:sz w:val="22"/>
                <w:szCs w:val="22"/>
                <w:lang/>
              </w:rPr>
              <w:t>риболов</w:t>
            </w:r>
          </w:p>
        </w:tc>
        <w:tc>
          <w:tcPr>
            <w:tcW w:w="1095"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37</w:t>
            </w:r>
          </w:p>
        </w:tc>
        <w:tc>
          <w:tcPr>
            <w:tcW w:w="870"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38</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36</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40</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41</w:t>
            </w:r>
          </w:p>
        </w:tc>
      </w:tr>
      <w:tr w:rsidR="00BA6CDD"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Вађење руда и камена</w:t>
            </w:r>
          </w:p>
        </w:tc>
        <w:tc>
          <w:tcPr>
            <w:tcW w:w="1095"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w:t>
            </w:r>
          </w:p>
        </w:tc>
        <w:tc>
          <w:tcPr>
            <w:tcW w:w="870"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5</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9</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10</w:t>
            </w:r>
          </w:p>
        </w:tc>
      </w:tr>
      <w:tr w:rsidR="00BA6CDD"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Прерађивачка индустрија</w:t>
            </w:r>
          </w:p>
        </w:tc>
        <w:tc>
          <w:tcPr>
            <w:tcW w:w="1095"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161</w:t>
            </w:r>
          </w:p>
        </w:tc>
        <w:tc>
          <w:tcPr>
            <w:tcW w:w="870"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160</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157</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158</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173</w:t>
            </w:r>
          </w:p>
        </w:tc>
      </w:tr>
      <w:tr w:rsidR="00BA6CDD" w:rsidRPr="005B467D" w:rsidTr="005361A0">
        <w:trPr>
          <w:trHeight w:val="58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BA6CDD" w:rsidRPr="005B467D" w:rsidRDefault="00BA6CDD" w:rsidP="0090119D">
            <w:pPr>
              <w:rPr>
                <w:rFonts w:asciiTheme="minorHAnsi" w:hAnsiTheme="minorHAnsi" w:cstheme="minorHAnsi"/>
                <w:color w:val="000000"/>
              </w:rPr>
            </w:pPr>
            <w:r w:rsidRPr="005B467D">
              <w:rPr>
                <w:rFonts w:asciiTheme="minorHAnsi" w:hAnsiTheme="minorHAnsi" w:cstheme="minorHAnsi"/>
                <w:color w:val="000000"/>
                <w:sz w:val="22"/>
                <w:szCs w:val="22"/>
                <w:lang/>
              </w:rPr>
              <w:t xml:space="preserve">Производња и снабдијевање електричном енергијом, </w:t>
            </w:r>
            <w:r w:rsidR="00D05BD0">
              <w:rPr>
                <w:rFonts w:asciiTheme="minorHAnsi" w:hAnsiTheme="minorHAnsi" w:cstheme="minorHAnsi"/>
                <w:color w:val="000000"/>
                <w:sz w:val="22"/>
                <w:szCs w:val="22"/>
                <w:lang/>
              </w:rPr>
              <w:t>гасом, паром и климатизација</w:t>
            </w:r>
          </w:p>
        </w:tc>
        <w:tc>
          <w:tcPr>
            <w:tcW w:w="1095"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6</w:t>
            </w:r>
          </w:p>
        </w:tc>
        <w:tc>
          <w:tcPr>
            <w:tcW w:w="870"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6</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6</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6</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9</w:t>
            </w:r>
          </w:p>
        </w:tc>
      </w:tr>
      <w:tr w:rsidR="00BA6CDD" w:rsidRPr="005B467D" w:rsidTr="005361A0">
        <w:trPr>
          <w:trHeight w:val="58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Снабдијевање водом, канализација, управљање отпадом и дјелатности санације</w:t>
            </w:r>
            <w:r w:rsidR="00D05BD0">
              <w:rPr>
                <w:rFonts w:asciiTheme="minorHAnsi" w:hAnsiTheme="minorHAnsi" w:cstheme="minorHAnsi"/>
                <w:color w:val="000000"/>
                <w:sz w:val="22"/>
                <w:szCs w:val="22"/>
                <w:lang/>
              </w:rPr>
              <w:t xml:space="preserve"> (ремедијације) животне средине</w:t>
            </w:r>
          </w:p>
        </w:tc>
        <w:tc>
          <w:tcPr>
            <w:tcW w:w="1095" w:type="dxa"/>
            <w:tcBorders>
              <w:top w:val="nil"/>
              <w:left w:val="nil"/>
              <w:bottom w:val="single" w:sz="4" w:space="0" w:color="auto"/>
              <w:right w:val="single" w:sz="4" w:space="0" w:color="auto"/>
            </w:tcBorders>
            <w:shd w:val="clear" w:color="auto" w:fill="FFFFFF" w:themeFill="background1"/>
            <w:noWrap/>
            <w:vAlign w:val="center"/>
          </w:tcPr>
          <w:p w:rsidR="00BA6CDD" w:rsidRPr="00D05BD0" w:rsidRDefault="00D05BD0" w:rsidP="0090119D">
            <w:pPr>
              <w:jc w:val="right"/>
              <w:rPr>
                <w:rFonts w:asciiTheme="minorHAnsi" w:hAnsiTheme="minorHAnsi" w:cstheme="minorHAnsi"/>
                <w:color w:val="000000"/>
                <w:lang/>
              </w:rPr>
            </w:pPr>
            <w:r>
              <w:rPr>
                <w:rFonts w:asciiTheme="minorHAnsi" w:hAnsiTheme="minorHAnsi" w:cstheme="minorHAnsi"/>
                <w:color w:val="000000"/>
                <w:sz w:val="22"/>
                <w:szCs w:val="22"/>
                <w:lang/>
              </w:rPr>
              <w:t>13</w:t>
            </w:r>
          </w:p>
        </w:tc>
        <w:tc>
          <w:tcPr>
            <w:tcW w:w="870" w:type="dxa"/>
            <w:tcBorders>
              <w:top w:val="nil"/>
              <w:left w:val="nil"/>
              <w:bottom w:val="single" w:sz="4" w:space="0" w:color="auto"/>
              <w:right w:val="single" w:sz="4" w:space="0" w:color="auto"/>
            </w:tcBorders>
            <w:shd w:val="clear" w:color="auto" w:fill="FFFFFF" w:themeFill="background1"/>
            <w:noWrap/>
            <w:vAlign w:val="center"/>
          </w:tcPr>
          <w:p w:rsidR="00BA6CDD" w:rsidRPr="00D05BD0" w:rsidRDefault="00D05BD0" w:rsidP="0090119D">
            <w:pPr>
              <w:jc w:val="right"/>
              <w:rPr>
                <w:rFonts w:asciiTheme="minorHAnsi" w:hAnsiTheme="minorHAnsi" w:cstheme="minorHAnsi"/>
                <w:color w:val="000000"/>
                <w:lang/>
              </w:rPr>
            </w:pPr>
            <w:r>
              <w:rPr>
                <w:rFonts w:asciiTheme="minorHAnsi" w:hAnsiTheme="minorHAnsi" w:cstheme="minorHAnsi"/>
                <w:color w:val="000000"/>
                <w:sz w:val="22"/>
                <w:szCs w:val="22"/>
                <w:lang/>
              </w:rPr>
              <w:t>13</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13</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12</w:t>
            </w:r>
          </w:p>
        </w:tc>
        <w:tc>
          <w:tcPr>
            <w:tcW w:w="80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12</w:t>
            </w:r>
          </w:p>
        </w:tc>
      </w:tr>
      <w:tr w:rsidR="00BA6CDD"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BA6CDD" w:rsidRPr="005B467D" w:rsidRDefault="00BA6CDD" w:rsidP="0090119D">
            <w:pPr>
              <w:rPr>
                <w:rFonts w:asciiTheme="minorHAnsi" w:hAnsiTheme="minorHAnsi" w:cstheme="minorHAnsi"/>
                <w:color w:val="000000"/>
                <w:lang w:val="en-GB"/>
              </w:rPr>
            </w:pPr>
            <w:r w:rsidRPr="005B467D">
              <w:rPr>
                <w:rFonts w:asciiTheme="minorHAnsi" w:hAnsiTheme="minorHAnsi" w:cstheme="minorHAnsi"/>
                <w:color w:val="000000"/>
                <w:sz w:val="22"/>
                <w:szCs w:val="22"/>
                <w:lang/>
              </w:rPr>
              <w:t>Грађевинарство</w:t>
            </w:r>
          </w:p>
        </w:tc>
        <w:tc>
          <w:tcPr>
            <w:tcW w:w="1095"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82</w:t>
            </w:r>
          </w:p>
        </w:tc>
        <w:tc>
          <w:tcPr>
            <w:tcW w:w="870"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82</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80</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84</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100</w:t>
            </w:r>
          </w:p>
        </w:tc>
      </w:tr>
      <w:tr w:rsidR="00BA6CDD"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BA6CDD" w:rsidRPr="00D05BD0"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 xml:space="preserve">Трговина на велико и мало </w:t>
            </w:r>
            <w:r w:rsidR="00D05BD0">
              <w:rPr>
                <w:rFonts w:asciiTheme="minorHAnsi" w:hAnsiTheme="minorHAnsi" w:cstheme="minorHAnsi"/>
                <w:color w:val="000000"/>
                <w:sz w:val="22"/>
                <w:szCs w:val="22"/>
                <w:lang/>
              </w:rPr>
              <w:t>и поправка моторних возила и мотоцикала</w:t>
            </w:r>
          </w:p>
        </w:tc>
        <w:tc>
          <w:tcPr>
            <w:tcW w:w="1095"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438</w:t>
            </w:r>
          </w:p>
        </w:tc>
        <w:tc>
          <w:tcPr>
            <w:tcW w:w="870"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416</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417</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408</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417</w:t>
            </w:r>
          </w:p>
        </w:tc>
      </w:tr>
      <w:tr w:rsidR="00BA6CDD"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BA6CDD" w:rsidRPr="005B467D" w:rsidRDefault="005361A0" w:rsidP="0090119D">
            <w:pPr>
              <w:rPr>
                <w:rFonts w:asciiTheme="minorHAnsi" w:hAnsiTheme="minorHAnsi" w:cstheme="minorHAnsi"/>
                <w:color w:val="000000"/>
                <w:lang w:val="en-GB"/>
              </w:rPr>
            </w:pPr>
            <w:r>
              <w:rPr>
                <w:rFonts w:asciiTheme="minorHAnsi" w:hAnsiTheme="minorHAnsi" w:cstheme="minorHAnsi"/>
                <w:color w:val="000000"/>
                <w:sz w:val="22"/>
                <w:szCs w:val="22"/>
                <w:lang/>
              </w:rPr>
              <w:t>Саобраћај и</w:t>
            </w:r>
            <w:r w:rsidR="00BA6CDD" w:rsidRPr="005B467D">
              <w:rPr>
                <w:rFonts w:asciiTheme="minorHAnsi" w:hAnsiTheme="minorHAnsi" w:cstheme="minorHAnsi"/>
                <w:color w:val="000000"/>
                <w:sz w:val="22"/>
                <w:szCs w:val="22"/>
                <w:lang/>
              </w:rPr>
              <w:t xml:space="preserve"> складиш</w:t>
            </w:r>
            <w:r w:rsidR="00255833">
              <w:rPr>
                <w:rFonts w:asciiTheme="minorHAnsi" w:hAnsiTheme="minorHAnsi" w:cstheme="minorHAnsi"/>
                <w:color w:val="000000"/>
                <w:sz w:val="22"/>
                <w:szCs w:val="22"/>
                <w:lang/>
              </w:rPr>
              <w:t>т</w:t>
            </w:r>
            <w:r w:rsidR="00BA6CDD" w:rsidRPr="005B467D">
              <w:rPr>
                <w:rFonts w:asciiTheme="minorHAnsi" w:hAnsiTheme="minorHAnsi" w:cstheme="minorHAnsi"/>
                <w:color w:val="000000"/>
                <w:sz w:val="22"/>
                <w:szCs w:val="22"/>
                <w:lang/>
              </w:rPr>
              <w:t>ење</w:t>
            </w:r>
          </w:p>
        </w:tc>
        <w:tc>
          <w:tcPr>
            <w:tcW w:w="1095" w:type="dxa"/>
            <w:tcBorders>
              <w:top w:val="nil"/>
              <w:left w:val="nil"/>
              <w:bottom w:val="single" w:sz="4" w:space="0" w:color="auto"/>
              <w:right w:val="single" w:sz="4" w:space="0" w:color="auto"/>
            </w:tcBorders>
            <w:shd w:val="clear" w:color="auto" w:fill="FFFFFF" w:themeFill="background1"/>
            <w:noWrap/>
            <w:vAlign w:val="center"/>
            <w:hideMark/>
          </w:tcPr>
          <w:p w:rsidR="00BA6CDD" w:rsidRPr="005361A0" w:rsidRDefault="005361A0" w:rsidP="0090119D">
            <w:pPr>
              <w:jc w:val="right"/>
              <w:rPr>
                <w:rFonts w:asciiTheme="minorHAnsi" w:hAnsiTheme="minorHAnsi" w:cstheme="minorHAnsi"/>
                <w:color w:val="000000"/>
                <w:lang/>
              </w:rPr>
            </w:pPr>
            <w:r>
              <w:rPr>
                <w:rFonts w:asciiTheme="minorHAnsi" w:hAnsiTheme="minorHAnsi" w:cstheme="minorHAnsi"/>
                <w:color w:val="000000"/>
                <w:sz w:val="22"/>
                <w:szCs w:val="22"/>
                <w:lang/>
              </w:rPr>
              <w:t>64</w:t>
            </w:r>
          </w:p>
        </w:tc>
        <w:tc>
          <w:tcPr>
            <w:tcW w:w="870" w:type="dxa"/>
            <w:tcBorders>
              <w:top w:val="nil"/>
              <w:left w:val="nil"/>
              <w:bottom w:val="single" w:sz="4" w:space="0" w:color="auto"/>
              <w:right w:val="single" w:sz="4" w:space="0" w:color="auto"/>
            </w:tcBorders>
            <w:shd w:val="clear" w:color="auto" w:fill="FFFFFF" w:themeFill="background1"/>
            <w:noWrap/>
            <w:vAlign w:val="center"/>
            <w:hideMark/>
          </w:tcPr>
          <w:p w:rsidR="00BA6CDD" w:rsidRPr="005361A0" w:rsidRDefault="005361A0" w:rsidP="0090119D">
            <w:pPr>
              <w:jc w:val="right"/>
              <w:rPr>
                <w:rFonts w:asciiTheme="minorHAnsi" w:hAnsiTheme="minorHAnsi" w:cstheme="minorHAnsi"/>
                <w:color w:val="000000"/>
                <w:lang/>
              </w:rPr>
            </w:pPr>
            <w:r>
              <w:rPr>
                <w:rFonts w:asciiTheme="minorHAnsi" w:hAnsiTheme="minorHAnsi" w:cstheme="minorHAnsi"/>
                <w:color w:val="000000"/>
                <w:sz w:val="22"/>
                <w:szCs w:val="22"/>
                <w:lang/>
              </w:rPr>
              <w:t>63</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361A0" w:rsidRDefault="005361A0" w:rsidP="0090119D">
            <w:pPr>
              <w:jc w:val="right"/>
              <w:rPr>
                <w:rFonts w:asciiTheme="minorHAnsi" w:hAnsiTheme="minorHAnsi" w:cstheme="minorHAnsi"/>
                <w:color w:val="000000"/>
                <w:lang/>
              </w:rPr>
            </w:pPr>
            <w:r>
              <w:rPr>
                <w:rFonts w:asciiTheme="minorHAnsi" w:hAnsiTheme="minorHAnsi" w:cstheme="minorHAnsi"/>
                <w:color w:val="000000"/>
                <w:sz w:val="22"/>
                <w:szCs w:val="22"/>
                <w:lang/>
              </w:rPr>
              <w:t>63</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361A0" w:rsidRDefault="005361A0" w:rsidP="0090119D">
            <w:pPr>
              <w:jc w:val="right"/>
              <w:rPr>
                <w:rFonts w:asciiTheme="minorHAnsi" w:hAnsiTheme="minorHAnsi" w:cstheme="minorHAnsi"/>
                <w:color w:val="000000"/>
                <w:lang/>
              </w:rPr>
            </w:pPr>
            <w:r>
              <w:rPr>
                <w:rFonts w:asciiTheme="minorHAnsi" w:hAnsiTheme="minorHAnsi" w:cstheme="minorHAnsi"/>
                <w:color w:val="000000"/>
                <w:sz w:val="22"/>
                <w:szCs w:val="22"/>
                <w:lang/>
              </w:rPr>
              <w:t>68</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75</w:t>
            </w:r>
          </w:p>
        </w:tc>
      </w:tr>
      <w:tr w:rsidR="00BA6CDD"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BA6CDD" w:rsidRPr="005B467D" w:rsidRDefault="005361A0" w:rsidP="0090119D">
            <w:pPr>
              <w:rPr>
                <w:rFonts w:asciiTheme="minorHAnsi" w:hAnsiTheme="minorHAnsi" w:cstheme="minorHAnsi"/>
                <w:color w:val="000000"/>
                <w:lang/>
              </w:rPr>
            </w:pPr>
            <w:r>
              <w:rPr>
                <w:rFonts w:asciiTheme="minorHAnsi" w:hAnsiTheme="minorHAnsi" w:cstheme="minorHAnsi"/>
                <w:color w:val="000000"/>
                <w:sz w:val="22"/>
                <w:szCs w:val="22"/>
                <w:lang/>
              </w:rPr>
              <w:t>Дјелатности пружања смјештаја, припреме и послуживања хране, хотелијерство и угоститељство</w:t>
            </w:r>
          </w:p>
        </w:tc>
        <w:tc>
          <w:tcPr>
            <w:tcW w:w="1095"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15</w:t>
            </w:r>
          </w:p>
        </w:tc>
        <w:tc>
          <w:tcPr>
            <w:tcW w:w="870"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15</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16</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14</w:t>
            </w:r>
          </w:p>
        </w:tc>
        <w:tc>
          <w:tcPr>
            <w:tcW w:w="80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13</w:t>
            </w:r>
          </w:p>
        </w:tc>
      </w:tr>
      <w:tr w:rsidR="00BA6CDD"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Информације и комуникације</w:t>
            </w:r>
          </w:p>
        </w:tc>
        <w:tc>
          <w:tcPr>
            <w:tcW w:w="1095"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5361A0" w:rsidP="0090119D">
            <w:pPr>
              <w:jc w:val="right"/>
              <w:rPr>
                <w:rFonts w:asciiTheme="minorHAnsi" w:hAnsiTheme="minorHAnsi" w:cstheme="minorHAnsi"/>
                <w:color w:val="000000"/>
                <w:lang/>
              </w:rPr>
            </w:pPr>
            <w:r>
              <w:rPr>
                <w:rFonts w:asciiTheme="minorHAnsi" w:hAnsiTheme="minorHAnsi" w:cstheme="minorHAnsi"/>
                <w:color w:val="000000"/>
                <w:sz w:val="22"/>
                <w:szCs w:val="22"/>
                <w:lang/>
              </w:rPr>
              <w:t>31</w:t>
            </w:r>
          </w:p>
        </w:tc>
        <w:tc>
          <w:tcPr>
            <w:tcW w:w="870"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5361A0" w:rsidP="0090119D">
            <w:pPr>
              <w:jc w:val="right"/>
              <w:rPr>
                <w:rFonts w:asciiTheme="minorHAnsi" w:hAnsiTheme="minorHAnsi" w:cstheme="minorHAnsi"/>
                <w:color w:val="000000"/>
                <w:lang/>
              </w:rPr>
            </w:pPr>
            <w:r>
              <w:rPr>
                <w:rFonts w:asciiTheme="minorHAnsi" w:hAnsiTheme="minorHAnsi" w:cstheme="minorHAnsi"/>
                <w:color w:val="000000"/>
                <w:sz w:val="22"/>
                <w:szCs w:val="22"/>
                <w:lang/>
              </w:rPr>
              <w:t>34</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36</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46</w:t>
            </w:r>
          </w:p>
        </w:tc>
        <w:tc>
          <w:tcPr>
            <w:tcW w:w="80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55</w:t>
            </w:r>
          </w:p>
        </w:tc>
      </w:tr>
      <w:tr w:rsidR="00BA6CDD"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BA6CDD" w:rsidRPr="005B467D" w:rsidRDefault="00BA6CDD" w:rsidP="0090119D">
            <w:pPr>
              <w:rPr>
                <w:rFonts w:asciiTheme="minorHAnsi" w:hAnsiTheme="minorHAnsi" w:cstheme="minorHAnsi"/>
                <w:color w:val="000000"/>
                <w:lang w:val="en-GB"/>
              </w:rPr>
            </w:pPr>
            <w:r w:rsidRPr="005B467D">
              <w:rPr>
                <w:rFonts w:asciiTheme="minorHAnsi" w:hAnsiTheme="minorHAnsi" w:cstheme="minorHAnsi"/>
                <w:color w:val="000000"/>
                <w:sz w:val="22"/>
                <w:szCs w:val="22"/>
                <w:lang/>
              </w:rPr>
              <w:t>Финансијск</w:t>
            </w:r>
            <w:r w:rsidR="005361A0">
              <w:rPr>
                <w:rFonts w:asciiTheme="minorHAnsi" w:hAnsiTheme="minorHAnsi" w:cstheme="minorHAnsi"/>
                <w:color w:val="000000"/>
                <w:sz w:val="22"/>
                <w:szCs w:val="22"/>
                <w:lang/>
              </w:rPr>
              <w:t>е дјелатности и дјелатности осигурања</w:t>
            </w:r>
          </w:p>
        </w:tc>
        <w:tc>
          <w:tcPr>
            <w:tcW w:w="1095"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w:t>
            </w:r>
          </w:p>
        </w:tc>
        <w:tc>
          <w:tcPr>
            <w:tcW w:w="870"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5</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5</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4</w:t>
            </w:r>
          </w:p>
        </w:tc>
      </w:tr>
      <w:tr w:rsidR="00BA6CDD" w:rsidRPr="005B467D" w:rsidTr="005361A0">
        <w:trPr>
          <w:trHeight w:val="7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BA6CDD" w:rsidRPr="005B467D" w:rsidRDefault="005361A0" w:rsidP="0090119D">
            <w:pPr>
              <w:rPr>
                <w:rFonts w:asciiTheme="minorHAnsi" w:hAnsiTheme="minorHAnsi" w:cstheme="minorHAnsi"/>
                <w:color w:val="000000"/>
              </w:rPr>
            </w:pPr>
            <w:r>
              <w:rPr>
                <w:rFonts w:asciiTheme="minorHAnsi" w:hAnsiTheme="minorHAnsi" w:cstheme="minorHAnsi"/>
                <w:color w:val="000000"/>
                <w:sz w:val="22"/>
                <w:szCs w:val="22"/>
                <w:lang/>
              </w:rPr>
              <w:t>Пословање некретнинама</w:t>
            </w:r>
          </w:p>
        </w:tc>
        <w:tc>
          <w:tcPr>
            <w:tcW w:w="1095"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7</w:t>
            </w:r>
          </w:p>
        </w:tc>
        <w:tc>
          <w:tcPr>
            <w:tcW w:w="870"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7</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10</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12</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15</w:t>
            </w:r>
          </w:p>
        </w:tc>
      </w:tr>
      <w:tr w:rsidR="00BA6CDD"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Стручне, научне и техничке дјелатности</w:t>
            </w:r>
          </w:p>
        </w:tc>
        <w:tc>
          <w:tcPr>
            <w:tcW w:w="1095"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5361A0" w:rsidP="0090119D">
            <w:pPr>
              <w:jc w:val="right"/>
              <w:rPr>
                <w:rFonts w:asciiTheme="minorHAnsi" w:hAnsiTheme="minorHAnsi" w:cstheme="minorHAnsi"/>
                <w:color w:val="000000"/>
                <w:lang/>
              </w:rPr>
            </w:pPr>
            <w:r>
              <w:rPr>
                <w:rFonts w:asciiTheme="minorHAnsi" w:hAnsiTheme="minorHAnsi" w:cstheme="minorHAnsi"/>
                <w:color w:val="000000"/>
                <w:sz w:val="22"/>
                <w:szCs w:val="22"/>
                <w:lang/>
              </w:rPr>
              <w:t>90</w:t>
            </w:r>
          </w:p>
        </w:tc>
        <w:tc>
          <w:tcPr>
            <w:tcW w:w="870"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5361A0" w:rsidP="0090119D">
            <w:pPr>
              <w:jc w:val="right"/>
              <w:rPr>
                <w:rFonts w:asciiTheme="minorHAnsi" w:hAnsiTheme="minorHAnsi" w:cstheme="minorHAnsi"/>
                <w:color w:val="000000"/>
                <w:lang/>
              </w:rPr>
            </w:pPr>
            <w:r>
              <w:rPr>
                <w:rFonts w:asciiTheme="minorHAnsi" w:hAnsiTheme="minorHAnsi" w:cstheme="minorHAnsi"/>
                <w:color w:val="000000"/>
                <w:sz w:val="22"/>
                <w:szCs w:val="22"/>
                <w:lang/>
              </w:rPr>
              <w:t>98</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102</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107</w:t>
            </w:r>
          </w:p>
        </w:tc>
        <w:tc>
          <w:tcPr>
            <w:tcW w:w="801" w:type="dxa"/>
            <w:tcBorders>
              <w:top w:val="nil"/>
              <w:left w:val="nil"/>
              <w:bottom w:val="single" w:sz="4" w:space="0" w:color="auto"/>
              <w:right w:val="single" w:sz="4" w:space="0" w:color="auto"/>
            </w:tcBorders>
            <w:shd w:val="clear" w:color="auto" w:fill="FFFFFF" w:themeFill="background1"/>
            <w:noWrap/>
            <w:vAlign w:val="center"/>
          </w:tcPr>
          <w:p w:rsidR="00BA6CDD" w:rsidRPr="005B467D" w:rsidRDefault="00BA6CDD" w:rsidP="0090119D">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123</w:t>
            </w:r>
          </w:p>
        </w:tc>
      </w:tr>
      <w:tr w:rsidR="005361A0"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5361A0" w:rsidRPr="005B467D" w:rsidRDefault="005361A0" w:rsidP="005361A0">
            <w:pPr>
              <w:rPr>
                <w:rFonts w:asciiTheme="minorHAnsi" w:hAnsiTheme="minorHAnsi" w:cstheme="minorHAnsi"/>
                <w:color w:val="000000"/>
                <w:lang/>
              </w:rPr>
            </w:pPr>
            <w:r w:rsidRPr="005B467D">
              <w:rPr>
                <w:rFonts w:asciiTheme="minorHAnsi" w:hAnsiTheme="minorHAnsi" w:cstheme="minorHAnsi"/>
                <w:color w:val="000000"/>
                <w:sz w:val="22"/>
                <w:szCs w:val="22"/>
                <w:lang/>
              </w:rPr>
              <w:t>Административне и помоћне услужне дјелатности</w:t>
            </w:r>
          </w:p>
        </w:tc>
        <w:tc>
          <w:tcPr>
            <w:tcW w:w="1095" w:type="dxa"/>
            <w:tcBorders>
              <w:top w:val="nil"/>
              <w:left w:val="nil"/>
              <w:bottom w:val="single" w:sz="4" w:space="0" w:color="auto"/>
              <w:right w:val="single" w:sz="4" w:space="0" w:color="auto"/>
            </w:tcBorders>
            <w:shd w:val="clear" w:color="auto" w:fill="FFFFFF" w:themeFill="background1"/>
            <w:noWrap/>
            <w:vAlign w:val="center"/>
          </w:tcPr>
          <w:p w:rsidR="005361A0" w:rsidRDefault="005361A0" w:rsidP="005361A0">
            <w:pPr>
              <w:jc w:val="right"/>
              <w:rPr>
                <w:rFonts w:asciiTheme="minorHAnsi" w:hAnsiTheme="minorHAnsi" w:cstheme="minorHAnsi"/>
                <w:color w:val="000000"/>
                <w:lang/>
              </w:rPr>
            </w:pPr>
            <w:r>
              <w:rPr>
                <w:rFonts w:asciiTheme="minorHAnsi" w:hAnsiTheme="minorHAnsi" w:cstheme="minorHAnsi"/>
                <w:color w:val="000000"/>
                <w:sz w:val="22"/>
                <w:szCs w:val="22"/>
                <w:lang/>
              </w:rPr>
              <w:t>14</w:t>
            </w:r>
          </w:p>
        </w:tc>
        <w:tc>
          <w:tcPr>
            <w:tcW w:w="870" w:type="dxa"/>
            <w:tcBorders>
              <w:top w:val="nil"/>
              <w:left w:val="nil"/>
              <w:bottom w:val="single" w:sz="4" w:space="0" w:color="auto"/>
              <w:right w:val="single" w:sz="4" w:space="0" w:color="auto"/>
            </w:tcBorders>
            <w:shd w:val="clear" w:color="auto" w:fill="FFFFFF" w:themeFill="background1"/>
            <w:noWrap/>
            <w:vAlign w:val="center"/>
          </w:tcPr>
          <w:p w:rsidR="005361A0" w:rsidRDefault="005361A0" w:rsidP="005361A0">
            <w:pPr>
              <w:jc w:val="right"/>
              <w:rPr>
                <w:rFonts w:asciiTheme="minorHAnsi" w:hAnsiTheme="minorHAnsi" w:cstheme="minorHAnsi"/>
                <w:color w:val="000000"/>
                <w:lang/>
              </w:rPr>
            </w:pPr>
            <w:r>
              <w:rPr>
                <w:rFonts w:asciiTheme="minorHAnsi" w:hAnsiTheme="minorHAnsi" w:cstheme="minorHAnsi"/>
                <w:color w:val="000000"/>
                <w:sz w:val="22"/>
                <w:szCs w:val="22"/>
                <w:lang/>
              </w:rPr>
              <w:t>17</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5361A0" w:rsidRPr="005B467D" w:rsidRDefault="005361A0" w:rsidP="005361A0">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21</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5361A0" w:rsidRPr="005B467D" w:rsidRDefault="005361A0" w:rsidP="005361A0">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23</w:t>
            </w:r>
          </w:p>
        </w:tc>
        <w:tc>
          <w:tcPr>
            <w:tcW w:w="801" w:type="dxa"/>
            <w:tcBorders>
              <w:top w:val="nil"/>
              <w:left w:val="nil"/>
              <w:bottom w:val="single" w:sz="4" w:space="0" w:color="auto"/>
              <w:right w:val="single" w:sz="4" w:space="0" w:color="auto"/>
            </w:tcBorders>
            <w:shd w:val="clear" w:color="auto" w:fill="FFFFFF" w:themeFill="background1"/>
            <w:noWrap/>
            <w:vAlign w:val="center"/>
          </w:tcPr>
          <w:p w:rsidR="005361A0" w:rsidRPr="005B467D" w:rsidRDefault="005361A0" w:rsidP="005361A0">
            <w:pPr>
              <w:jc w:val="right"/>
              <w:rPr>
                <w:rFonts w:asciiTheme="minorHAnsi" w:hAnsiTheme="minorHAnsi" w:cstheme="minorHAnsi"/>
                <w:color w:val="000000"/>
                <w:lang/>
              </w:rPr>
            </w:pPr>
            <w:r w:rsidRPr="005B467D">
              <w:rPr>
                <w:rFonts w:asciiTheme="minorHAnsi" w:hAnsiTheme="minorHAnsi" w:cstheme="minorHAnsi"/>
                <w:color w:val="000000"/>
                <w:sz w:val="22"/>
                <w:szCs w:val="22"/>
                <w:lang/>
              </w:rPr>
              <w:t>23</w:t>
            </w:r>
          </w:p>
        </w:tc>
      </w:tr>
      <w:tr w:rsidR="005361A0"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5361A0" w:rsidRPr="005B467D" w:rsidRDefault="005361A0" w:rsidP="005361A0">
            <w:pPr>
              <w:rPr>
                <w:rFonts w:asciiTheme="minorHAnsi" w:hAnsiTheme="minorHAnsi" w:cstheme="minorHAnsi"/>
                <w:color w:val="000000"/>
                <w:lang/>
              </w:rPr>
            </w:pPr>
            <w:r w:rsidRPr="005B467D">
              <w:rPr>
                <w:rFonts w:asciiTheme="minorHAnsi" w:hAnsiTheme="minorHAnsi" w:cstheme="minorHAnsi"/>
                <w:color w:val="000000"/>
                <w:sz w:val="22"/>
                <w:szCs w:val="22"/>
                <w:lang/>
              </w:rPr>
              <w:t>Образовање</w:t>
            </w:r>
          </w:p>
        </w:tc>
        <w:tc>
          <w:tcPr>
            <w:tcW w:w="1095" w:type="dxa"/>
            <w:tcBorders>
              <w:top w:val="nil"/>
              <w:left w:val="nil"/>
              <w:bottom w:val="single" w:sz="4" w:space="0" w:color="auto"/>
              <w:right w:val="single" w:sz="4" w:space="0" w:color="auto"/>
            </w:tcBorders>
            <w:shd w:val="clear" w:color="auto" w:fill="FFFFFF" w:themeFill="background1"/>
            <w:noWrap/>
            <w:vAlign w:val="center"/>
            <w:hideMark/>
          </w:tcPr>
          <w:p w:rsidR="005361A0" w:rsidRPr="005B467D" w:rsidRDefault="005361A0" w:rsidP="005361A0">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16</w:t>
            </w:r>
          </w:p>
        </w:tc>
        <w:tc>
          <w:tcPr>
            <w:tcW w:w="870" w:type="dxa"/>
            <w:tcBorders>
              <w:top w:val="nil"/>
              <w:left w:val="nil"/>
              <w:bottom w:val="single" w:sz="4" w:space="0" w:color="auto"/>
              <w:right w:val="single" w:sz="4" w:space="0" w:color="auto"/>
            </w:tcBorders>
            <w:shd w:val="clear" w:color="auto" w:fill="FFFFFF" w:themeFill="background1"/>
            <w:noWrap/>
            <w:vAlign w:val="center"/>
            <w:hideMark/>
          </w:tcPr>
          <w:p w:rsidR="005361A0" w:rsidRPr="005B467D" w:rsidRDefault="005361A0" w:rsidP="005361A0">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16</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5361A0" w:rsidRPr="005B467D" w:rsidRDefault="005361A0" w:rsidP="005361A0">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19</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5361A0" w:rsidRPr="005B467D" w:rsidRDefault="005361A0" w:rsidP="005361A0">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16</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5361A0" w:rsidRPr="005B467D" w:rsidRDefault="005361A0" w:rsidP="005361A0">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19</w:t>
            </w:r>
          </w:p>
        </w:tc>
      </w:tr>
      <w:tr w:rsidR="005361A0" w:rsidRPr="005B467D" w:rsidTr="005361A0">
        <w:trPr>
          <w:trHeight w:val="7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5361A0" w:rsidRPr="005B467D" w:rsidRDefault="005361A0" w:rsidP="005361A0">
            <w:pPr>
              <w:rPr>
                <w:rFonts w:asciiTheme="minorHAnsi" w:hAnsiTheme="minorHAnsi" w:cstheme="minorHAnsi"/>
                <w:color w:val="000000"/>
                <w:lang/>
              </w:rPr>
            </w:pPr>
            <w:r>
              <w:rPr>
                <w:rFonts w:asciiTheme="minorHAnsi" w:hAnsiTheme="minorHAnsi" w:cstheme="minorHAnsi"/>
                <w:color w:val="000000"/>
                <w:sz w:val="22"/>
                <w:szCs w:val="22"/>
                <w:lang/>
              </w:rPr>
              <w:t>Дјелатности здравствене заштите и социјалног рада</w:t>
            </w:r>
          </w:p>
        </w:tc>
        <w:tc>
          <w:tcPr>
            <w:tcW w:w="1095" w:type="dxa"/>
            <w:tcBorders>
              <w:top w:val="nil"/>
              <w:left w:val="nil"/>
              <w:bottom w:val="single" w:sz="4" w:space="0" w:color="auto"/>
              <w:right w:val="single" w:sz="4" w:space="0" w:color="auto"/>
            </w:tcBorders>
            <w:shd w:val="clear" w:color="auto" w:fill="FFFFFF" w:themeFill="background1"/>
            <w:noWrap/>
            <w:vAlign w:val="center"/>
            <w:hideMark/>
          </w:tcPr>
          <w:p w:rsidR="005361A0" w:rsidRPr="005B467D" w:rsidRDefault="005361A0" w:rsidP="005361A0">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65</w:t>
            </w:r>
          </w:p>
        </w:tc>
        <w:tc>
          <w:tcPr>
            <w:tcW w:w="870" w:type="dxa"/>
            <w:tcBorders>
              <w:top w:val="nil"/>
              <w:left w:val="nil"/>
              <w:bottom w:val="single" w:sz="4" w:space="0" w:color="auto"/>
              <w:right w:val="single" w:sz="4" w:space="0" w:color="auto"/>
            </w:tcBorders>
            <w:shd w:val="clear" w:color="auto" w:fill="FFFFFF" w:themeFill="background1"/>
            <w:noWrap/>
            <w:vAlign w:val="center"/>
            <w:hideMark/>
          </w:tcPr>
          <w:p w:rsidR="005361A0" w:rsidRPr="005B467D" w:rsidRDefault="005361A0" w:rsidP="005361A0">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62</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5361A0" w:rsidRPr="005B467D" w:rsidRDefault="005361A0" w:rsidP="005361A0">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68</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5361A0" w:rsidRPr="005B467D" w:rsidRDefault="005361A0" w:rsidP="005361A0">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70</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5361A0" w:rsidRPr="005B467D" w:rsidRDefault="005361A0" w:rsidP="005361A0">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75</w:t>
            </w:r>
          </w:p>
        </w:tc>
      </w:tr>
      <w:tr w:rsidR="005361A0" w:rsidRPr="005B467D" w:rsidTr="005361A0">
        <w:trPr>
          <w:trHeight w:val="201"/>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5361A0" w:rsidRPr="005B467D" w:rsidRDefault="005361A0" w:rsidP="005361A0">
            <w:pPr>
              <w:rPr>
                <w:rFonts w:asciiTheme="minorHAnsi" w:hAnsiTheme="minorHAnsi" w:cstheme="minorHAnsi"/>
                <w:color w:val="000000"/>
                <w:lang/>
              </w:rPr>
            </w:pPr>
            <w:r w:rsidRPr="005B467D">
              <w:rPr>
                <w:rFonts w:asciiTheme="minorHAnsi" w:hAnsiTheme="minorHAnsi" w:cstheme="minorHAnsi"/>
                <w:color w:val="000000"/>
                <w:sz w:val="22"/>
                <w:szCs w:val="22"/>
                <w:lang/>
              </w:rPr>
              <w:t>Умјетност, забава и рекреација</w:t>
            </w:r>
          </w:p>
        </w:tc>
        <w:tc>
          <w:tcPr>
            <w:tcW w:w="1095" w:type="dxa"/>
            <w:tcBorders>
              <w:top w:val="nil"/>
              <w:left w:val="nil"/>
              <w:bottom w:val="single" w:sz="4" w:space="0" w:color="auto"/>
              <w:right w:val="single" w:sz="4" w:space="0" w:color="auto"/>
            </w:tcBorders>
            <w:shd w:val="clear" w:color="auto" w:fill="FFFFFF" w:themeFill="background1"/>
            <w:noWrap/>
            <w:vAlign w:val="center"/>
          </w:tcPr>
          <w:p w:rsidR="005361A0" w:rsidRPr="005361A0" w:rsidRDefault="005361A0" w:rsidP="005361A0">
            <w:pPr>
              <w:jc w:val="right"/>
              <w:rPr>
                <w:rFonts w:asciiTheme="minorHAnsi" w:hAnsiTheme="minorHAnsi" w:cstheme="minorHAnsi"/>
                <w:color w:val="000000"/>
                <w:lang/>
              </w:rPr>
            </w:pPr>
            <w:r w:rsidRPr="005361A0">
              <w:rPr>
                <w:rFonts w:asciiTheme="minorHAnsi" w:hAnsiTheme="minorHAnsi" w:cstheme="minorHAnsi"/>
                <w:color w:val="000000"/>
                <w:sz w:val="22"/>
                <w:szCs w:val="22"/>
                <w:lang/>
              </w:rPr>
              <w:t>9</w:t>
            </w:r>
          </w:p>
        </w:tc>
        <w:tc>
          <w:tcPr>
            <w:tcW w:w="870" w:type="dxa"/>
            <w:tcBorders>
              <w:top w:val="nil"/>
              <w:left w:val="nil"/>
              <w:bottom w:val="single" w:sz="4" w:space="0" w:color="auto"/>
              <w:right w:val="single" w:sz="4" w:space="0" w:color="auto"/>
            </w:tcBorders>
            <w:shd w:val="clear" w:color="auto" w:fill="FFFFFF" w:themeFill="background1"/>
            <w:noWrap/>
            <w:vAlign w:val="center"/>
          </w:tcPr>
          <w:p w:rsidR="005361A0" w:rsidRPr="005361A0" w:rsidRDefault="005361A0" w:rsidP="005361A0">
            <w:pPr>
              <w:jc w:val="right"/>
              <w:rPr>
                <w:rFonts w:asciiTheme="minorHAnsi" w:hAnsiTheme="minorHAnsi" w:cstheme="minorHAnsi"/>
                <w:color w:val="000000"/>
                <w:lang/>
              </w:rPr>
            </w:pPr>
            <w:r w:rsidRPr="005361A0">
              <w:rPr>
                <w:rFonts w:asciiTheme="minorHAnsi" w:hAnsiTheme="minorHAnsi" w:cstheme="minorHAnsi"/>
                <w:color w:val="000000"/>
                <w:sz w:val="22"/>
                <w:szCs w:val="22"/>
                <w:lang/>
              </w:rPr>
              <w:t>9</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5361A0" w:rsidRPr="005361A0" w:rsidRDefault="005361A0" w:rsidP="005361A0">
            <w:pPr>
              <w:jc w:val="right"/>
              <w:rPr>
                <w:rFonts w:asciiTheme="minorHAnsi" w:hAnsiTheme="minorHAnsi" w:cstheme="minorHAnsi"/>
                <w:color w:val="000000"/>
                <w:lang/>
              </w:rPr>
            </w:pPr>
            <w:r>
              <w:rPr>
                <w:rFonts w:asciiTheme="minorHAnsi" w:hAnsiTheme="minorHAnsi" w:cstheme="minorHAnsi"/>
                <w:color w:val="000000"/>
                <w:sz w:val="22"/>
                <w:szCs w:val="22"/>
                <w:lang/>
              </w:rPr>
              <w:t>7</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5361A0" w:rsidRPr="005361A0" w:rsidRDefault="005361A0" w:rsidP="005361A0">
            <w:pPr>
              <w:jc w:val="right"/>
              <w:rPr>
                <w:rFonts w:asciiTheme="minorHAnsi" w:hAnsiTheme="minorHAnsi" w:cstheme="minorHAnsi"/>
                <w:color w:val="000000"/>
                <w:lang/>
              </w:rPr>
            </w:pPr>
            <w:r>
              <w:rPr>
                <w:rFonts w:asciiTheme="minorHAnsi" w:hAnsiTheme="minorHAnsi" w:cstheme="minorHAnsi"/>
                <w:color w:val="000000"/>
                <w:sz w:val="22"/>
                <w:szCs w:val="22"/>
                <w:lang/>
              </w:rPr>
              <w:t>7</w:t>
            </w:r>
          </w:p>
        </w:tc>
        <w:tc>
          <w:tcPr>
            <w:tcW w:w="801" w:type="dxa"/>
            <w:tcBorders>
              <w:top w:val="nil"/>
              <w:left w:val="nil"/>
              <w:bottom w:val="single" w:sz="4" w:space="0" w:color="auto"/>
              <w:right w:val="single" w:sz="4" w:space="0" w:color="auto"/>
            </w:tcBorders>
            <w:shd w:val="clear" w:color="auto" w:fill="FFFFFF" w:themeFill="background1"/>
            <w:noWrap/>
            <w:vAlign w:val="center"/>
          </w:tcPr>
          <w:p w:rsidR="005361A0" w:rsidRPr="005361A0" w:rsidRDefault="005361A0" w:rsidP="005361A0">
            <w:pPr>
              <w:jc w:val="right"/>
              <w:rPr>
                <w:rFonts w:asciiTheme="minorHAnsi" w:hAnsiTheme="minorHAnsi" w:cstheme="minorHAnsi"/>
                <w:color w:val="000000"/>
                <w:lang/>
              </w:rPr>
            </w:pPr>
            <w:r>
              <w:rPr>
                <w:rFonts w:asciiTheme="minorHAnsi" w:hAnsiTheme="minorHAnsi" w:cstheme="minorHAnsi"/>
                <w:color w:val="000000"/>
                <w:sz w:val="22"/>
                <w:szCs w:val="22"/>
                <w:lang/>
              </w:rPr>
              <w:t>10</w:t>
            </w:r>
          </w:p>
        </w:tc>
      </w:tr>
      <w:tr w:rsidR="005361A0" w:rsidRPr="005B467D" w:rsidTr="005361A0">
        <w:trPr>
          <w:trHeight w:val="36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5361A0" w:rsidRPr="005B467D" w:rsidRDefault="005361A0" w:rsidP="005361A0">
            <w:pPr>
              <w:rPr>
                <w:rFonts w:asciiTheme="minorHAnsi" w:hAnsiTheme="minorHAnsi" w:cstheme="minorHAnsi"/>
                <w:color w:val="000000"/>
              </w:rPr>
            </w:pPr>
            <w:r w:rsidRPr="005B467D">
              <w:rPr>
                <w:rFonts w:asciiTheme="minorHAnsi" w:hAnsiTheme="minorHAnsi" w:cstheme="minorHAnsi"/>
                <w:color w:val="000000"/>
                <w:sz w:val="22"/>
                <w:szCs w:val="22"/>
                <w:lang/>
              </w:rPr>
              <w:t xml:space="preserve">Остале услужне </w:t>
            </w:r>
            <w:r>
              <w:rPr>
                <w:rFonts w:asciiTheme="minorHAnsi" w:hAnsiTheme="minorHAnsi" w:cstheme="minorHAnsi"/>
                <w:color w:val="000000"/>
                <w:sz w:val="22"/>
                <w:szCs w:val="22"/>
                <w:lang/>
              </w:rPr>
              <w:t>дјелатности</w:t>
            </w:r>
          </w:p>
        </w:tc>
        <w:tc>
          <w:tcPr>
            <w:tcW w:w="1095" w:type="dxa"/>
            <w:tcBorders>
              <w:top w:val="nil"/>
              <w:left w:val="nil"/>
              <w:bottom w:val="single" w:sz="4" w:space="0" w:color="auto"/>
              <w:right w:val="single" w:sz="4" w:space="0" w:color="auto"/>
            </w:tcBorders>
            <w:shd w:val="clear" w:color="auto" w:fill="FFFFFF" w:themeFill="background1"/>
            <w:noWrap/>
            <w:vAlign w:val="center"/>
          </w:tcPr>
          <w:p w:rsidR="005361A0" w:rsidRPr="005361A0" w:rsidRDefault="005361A0" w:rsidP="005361A0">
            <w:pPr>
              <w:jc w:val="right"/>
              <w:rPr>
                <w:rFonts w:asciiTheme="minorHAnsi" w:hAnsiTheme="minorHAnsi" w:cstheme="minorHAnsi"/>
                <w:color w:val="000000"/>
                <w:lang/>
              </w:rPr>
            </w:pPr>
            <w:r>
              <w:rPr>
                <w:rFonts w:asciiTheme="minorHAnsi" w:hAnsiTheme="minorHAnsi" w:cstheme="minorHAnsi"/>
                <w:color w:val="000000"/>
                <w:sz w:val="22"/>
                <w:szCs w:val="22"/>
                <w:lang/>
              </w:rPr>
              <w:t>7</w:t>
            </w:r>
          </w:p>
        </w:tc>
        <w:tc>
          <w:tcPr>
            <w:tcW w:w="870" w:type="dxa"/>
            <w:tcBorders>
              <w:top w:val="nil"/>
              <w:left w:val="nil"/>
              <w:bottom w:val="single" w:sz="4" w:space="0" w:color="auto"/>
              <w:right w:val="single" w:sz="4" w:space="0" w:color="auto"/>
            </w:tcBorders>
            <w:shd w:val="clear" w:color="auto" w:fill="FFFFFF" w:themeFill="background1"/>
            <w:noWrap/>
            <w:vAlign w:val="center"/>
          </w:tcPr>
          <w:p w:rsidR="005361A0" w:rsidRPr="005361A0" w:rsidRDefault="005361A0" w:rsidP="005361A0">
            <w:pPr>
              <w:jc w:val="right"/>
              <w:rPr>
                <w:rFonts w:asciiTheme="minorHAnsi" w:hAnsiTheme="minorHAnsi" w:cstheme="minorHAnsi"/>
                <w:color w:val="000000"/>
                <w:lang/>
              </w:rPr>
            </w:pPr>
            <w:r>
              <w:rPr>
                <w:rFonts w:asciiTheme="minorHAnsi" w:hAnsiTheme="minorHAnsi" w:cstheme="minorHAnsi"/>
                <w:color w:val="000000"/>
                <w:sz w:val="22"/>
                <w:szCs w:val="22"/>
                <w:lang/>
              </w:rPr>
              <w:t>8</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5361A0" w:rsidRPr="005361A0" w:rsidRDefault="005361A0" w:rsidP="005361A0">
            <w:pPr>
              <w:jc w:val="right"/>
              <w:rPr>
                <w:rFonts w:asciiTheme="minorHAnsi" w:hAnsiTheme="minorHAnsi" w:cstheme="minorHAnsi"/>
                <w:color w:val="000000"/>
                <w:lang/>
              </w:rPr>
            </w:pPr>
            <w:r>
              <w:rPr>
                <w:rFonts w:asciiTheme="minorHAnsi" w:hAnsiTheme="minorHAnsi" w:cstheme="minorHAnsi"/>
                <w:color w:val="000000"/>
                <w:sz w:val="22"/>
                <w:szCs w:val="22"/>
                <w:lang/>
              </w:rPr>
              <w:t>8</w:t>
            </w:r>
          </w:p>
        </w:tc>
        <w:tc>
          <w:tcPr>
            <w:tcW w:w="721" w:type="dxa"/>
            <w:tcBorders>
              <w:top w:val="nil"/>
              <w:left w:val="nil"/>
              <w:bottom w:val="single" w:sz="4" w:space="0" w:color="auto"/>
              <w:right w:val="single" w:sz="4" w:space="0" w:color="auto"/>
            </w:tcBorders>
            <w:shd w:val="clear" w:color="auto" w:fill="FFFFFF" w:themeFill="background1"/>
            <w:noWrap/>
            <w:vAlign w:val="center"/>
          </w:tcPr>
          <w:p w:rsidR="005361A0" w:rsidRPr="005361A0" w:rsidRDefault="005361A0" w:rsidP="005361A0">
            <w:pPr>
              <w:jc w:val="right"/>
              <w:rPr>
                <w:rFonts w:asciiTheme="minorHAnsi" w:hAnsiTheme="minorHAnsi" w:cstheme="minorHAnsi"/>
                <w:color w:val="000000"/>
                <w:lang/>
              </w:rPr>
            </w:pPr>
            <w:r>
              <w:rPr>
                <w:rFonts w:asciiTheme="minorHAnsi" w:hAnsiTheme="minorHAnsi" w:cstheme="minorHAnsi"/>
                <w:color w:val="000000"/>
                <w:sz w:val="22"/>
                <w:szCs w:val="22"/>
                <w:lang/>
              </w:rPr>
              <w:t>10</w:t>
            </w:r>
          </w:p>
        </w:tc>
        <w:tc>
          <w:tcPr>
            <w:tcW w:w="801" w:type="dxa"/>
            <w:tcBorders>
              <w:top w:val="nil"/>
              <w:left w:val="nil"/>
              <w:bottom w:val="single" w:sz="4" w:space="0" w:color="auto"/>
              <w:right w:val="single" w:sz="4" w:space="0" w:color="auto"/>
            </w:tcBorders>
            <w:shd w:val="clear" w:color="auto" w:fill="FFFFFF" w:themeFill="background1"/>
            <w:noWrap/>
            <w:vAlign w:val="center"/>
            <w:hideMark/>
          </w:tcPr>
          <w:p w:rsidR="005361A0" w:rsidRPr="005B467D" w:rsidRDefault="005361A0" w:rsidP="005361A0">
            <w:pPr>
              <w:jc w:val="right"/>
              <w:rPr>
                <w:rFonts w:asciiTheme="minorHAnsi" w:hAnsiTheme="minorHAnsi" w:cstheme="minorHAnsi"/>
                <w:color w:val="000000"/>
                <w:lang/>
              </w:rPr>
            </w:pPr>
            <w:r w:rsidRPr="005B467D">
              <w:rPr>
                <w:rFonts w:asciiTheme="minorHAnsi" w:hAnsiTheme="minorHAnsi" w:cstheme="minorHAnsi"/>
                <w:color w:val="000000"/>
                <w:sz w:val="22"/>
                <w:szCs w:val="22"/>
                <w:lang w:val="en-GB"/>
              </w:rPr>
              <w:t> </w:t>
            </w:r>
            <w:r w:rsidRPr="005B467D">
              <w:rPr>
                <w:rFonts w:asciiTheme="minorHAnsi" w:hAnsiTheme="minorHAnsi" w:cstheme="minorHAnsi"/>
                <w:color w:val="000000"/>
                <w:sz w:val="22"/>
                <w:szCs w:val="22"/>
                <w:lang/>
              </w:rPr>
              <w:t>14</w:t>
            </w:r>
          </w:p>
        </w:tc>
      </w:tr>
      <w:tr w:rsidR="005361A0" w:rsidRPr="005B467D" w:rsidTr="005361A0">
        <w:trPr>
          <w:trHeight w:val="290"/>
          <w:jc w:val="center"/>
        </w:trPr>
        <w:tc>
          <w:tcPr>
            <w:tcW w:w="4390" w:type="dxa"/>
            <w:tcBorders>
              <w:top w:val="nil"/>
              <w:left w:val="single" w:sz="4" w:space="0" w:color="auto"/>
              <w:bottom w:val="single" w:sz="4" w:space="0" w:color="auto"/>
              <w:right w:val="single" w:sz="4" w:space="0" w:color="auto"/>
            </w:tcBorders>
            <w:shd w:val="clear" w:color="auto" w:fill="BFBFBF" w:themeFill="background1" w:themeFillShade="BF"/>
            <w:hideMark/>
          </w:tcPr>
          <w:p w:rsidR="005361A0" w:rsidRPr="005B467D" w:rsidRDefault="005361A0" w:rsidP="005361A0">
            <w:pPr>
              <w:jc w:val="both"/>
              <w:rPr>
                <w:rFonts w:asciiTheme="minorHAnsi" w:hAnsiTheme="minorHAnsi" w:cstheme="minorHAnsi"/>
                <w:b/>
                <w:bCs/>
                <w:color w:val="000000"/>
                <w:lang/>
              </w:rPr>
            </w:pPr>
            <w:r w:rsidRPr="005B467D">
              <w:rPr>
                <w:rFonts w:asciiTheme="minorHAnsi" w:hAnsiTheme="minorHAnsi" w:cstheme="minorHAnsi"/>
                <w:b/>
                <w:bCs/>
                <w:color w:val="000000"/>
                <w:sz w:val="22"/>
                <w:szCs w:val="22"/>
                <w:lang/>
              </w:rPr>
              <w:t>У</w:t>
            </w:r>
            <w:r>
              <w:rPr>
                <w:rFonts w:asciiTheme="minorHAnsi" w:hAnsiTheme="minorHAnsi" w:cstheme="minorHAnsi"/>
                <w:b/>
                <w:bCs/>
                <w:color w:val="000000"/>
                <w:sz w:val="22"/>
                <w:szCs w:val="22"/>
                <w:lang/>
              </w:rPr>
              <w:t xml:space="preserve">   </w:t>
            </w:r>
            <w:r w:rsidRPr="005B467D">
              <w:rPr>
                <w:rFonts w:asciiTheme="minorHAnsi" w:hAnsiTheme="minorHAnsi" w:cstheme="minorHAnsi"/>
                <w:b/>
                <w:bCs/>
                <w:color w:val="000000"/>
                <w:sz w:val="22"/>
                <w:szCs w:val="22"/>
                <w:lang/>
              </w:rPr>
              <w:t>к</w:t>
            </w:r>
            <w:r>
              <w:rPr>
                <w:rFonts w:asciiTheme="minorHAnsi" w:hAnsiTheme="minorHAnsi" w:cstheme="minorHAnsi"/>
                <w:b/>
                <w:bCs/>
                <w:color w:val="000000"/>
                <w:sz w:val="22"/>
                <w:szCs w:val="22"/>
                <w:lang/>
              </w:rPr>
              <w:t xml:space="preserve">   </w:t>
            </w:r>
            <w:r w:rsidRPr="005B467D">
              <w:rPr>
                <w:rFonts w:asciiTheme="minorHAnsi" w:hAnsiTheme="minorHAnsi" w:cstheme="minorHAnsi"/>
                <w:b/>
                <w:bCs/>
                <w:color w:val="000000"/>
                <w:sz w:val="22"/>
                <w:szCs w:val="22"/>
                <w:lang/>
              </w:rPr>
              <w:t>у</w:t>
            </w:r>
            <w:r>
              <w:rPr>
                <w:rFonts w:asciiTheme="minorHAnsi" w:hAnsiTheme="minorHAnsi" w:cstheme="minorHAnsi"/>
                <w:b/>
                <w:bCs/>
                <w:color w:val="000000"/>
                <w:sz w:val="22"/>
                <w:szCs w:val="22"/>
                <w:lang/>
              </w:rPr>
              <w:t xml:space="preserve">   </w:t>
            </w:r>
            <w:r w:rsidRPr="005B467D">
              <w:rPr>
                <w:rFonts w:asciiTheme="minorHAnsi" w:hAnsiTheme="minorHAnsi" w:cstheme="minorHAnsi"/>
                <w:b/>
                <w:bCs/>
                <w:color w:val="000000"/>
                <w:sz w:val="22"/>
                <w:szCs w:val="22"/>
                <w:lang/>
              </w:rPr>
              <w:t>п</w:t>
            </w:r>
            <w:r>
              <w:rPr>
                <w:rFonts w:asciiTheme="minorHAnsi" w:hAnsiTheme="minorHAnsi" w:cstheme="minorHAnsi"/>
                <w:b/>
                <w:bCs/>
                <w:color w:val="000000"/>
                <w:sz w:val="22"/>
                <w:szCs w:val="22"/>
                <w:lang/>
              </w:rPr>
              <w:t xml:space="preserve">   </w:t>
            </w:r>
            <w:r w:rsidRPr="005B467D">
              <w:rPr>
                <w:rFonts w:asciiTheme="minorHAnsi" w:hAnsiTheme="minorHAnsi" w:cstheme="minorHAnsi"/>
                <w:b/>
                <w:bCs/>
                <w:color w:val="000000"/>
                <w:sz w:val="22"/>
                <w:szCs w:val="22"/>
                <w:lang/>
              </w:rPr>
              <w:t>н</w:t>
            </w:r>
            <w:r>
              <w:rPr>
                <w:rFonts w:asciiTheme="minorHAnsi" w:hAnsiTheme="minorHAnsi" w:cstheme="minorHAnsi"/>
                <w:b/>
                <w:bCs/>
                <w:color w:val="000000"/>
                <w:sz w:val="22"/>
                <w:szCs w:val="22"/>
                <w:lang/>
              </w:rPr>
              <w:t xml:space="preserve">   </w:t>
            </w:r>
            <w:r w:rsidRPr="005B467D">
              <w:rPr>
                <w:rFonts w:asciiTheme="minorHAnsi" w:hAnsiTheme="minorHAnsi" w:cstheme="minorHAnsi"/>
                <w:b/>
                <w:bCs/>
                <w:color w:val="000000"/>
                <w:sz w:val="22"/>
                <w:szCs w:val="22"/>
                <w:lang/>
              </w:rPr>
              <w:t>о</w:t>
            </w:r>
          </w:p>
        </w:tc>
        <w:tc>
          <w:tcPr>
            <w:tcW w:w="1095" w:type="dxa"/>
            <w:tcBorders>
              <w:top w:val="nil"/>
              <w:left w:val="nil"/>
              <w:bottom w:val="single" w:sz="4" w:space="0" w:color="auto"/>
              <w:right w:val="single" w:sz="4" w:space="0" w:color="auto"/>
            </w:tcBorders>
            <w:shd w:val="clear" w:color="auto" w:fill="BFBFBF" w:themeFill="background1" w:themeFillShade="BF"/>
            <w:noWrap/>
            <w:vAlign w:val="bottom"/>
            <w:hideMark/>
          </w:tcPr>
          <w:p w:rsidR="005361A0" w:rsidRPr="005361A0" w:rsidRDefault="005361A0" w:rsidP="005361A0">
            <w:pPr>
              <w:jc w:val="right"/>
              <w:rPr>
                <w:rFonts w:asciiTheme="minorHAnsi" w:hAnsiTheme="minorHAnsi" w:cstheme="minorHAnsi"/>
                <w:b/>
                <w:bCs/>
                <w:color w:val="000000"/>
                <w:lang/>
              </w:rPr>
            </w:pPr>
            <w:r>
              <w:rPr>
                <w:rFonts w:asciiTheme="minorHAnsi" w:hAnsiTheme="minorHAnsi" w:cstheme="minorHAnsi"/>
                <w:b/>
                <w:bCs/>
                <w:color w:val="000000"/>
                <w:sz w:val="22"/>
                <w:szCs w:val="22"/>
                <w:lang/>
              </w:rPr>
              <w:t>1.062</w:t>
            </w:r>
          </w:p>
        </w:tc>
        <w:tc>
          <w:tcPr>
            <w:tcW w:w="870" w:type="dxa"/>
            <w:tcBorders>
              <w:top w:val="nil"/>
              <w:left w:val="nil"/>
              <w:bottom w:val="single" w:sz="4" w:space="0" w:color="auto"/>
              <w:right w:val="single" w:sz="4" w:space="0" w:color="auto"/>
            </w:tcBorders>
            <w:shd w:val="clear" w:color="auto" w:fill="BFBFBF" w:themeFill="background1" w:themeFillShade="BF"/>
            <w:noWrap/>
            <w:vAlign w:val="bottom"/>
            <w:hideMark/>
          </w:tcPr>
          <w:p w:rsidR="005361A0" w:rsidRPr="005361A0" w:rsidRDefault="005361A0" w:rsidP="005361A0">
            <w:pPr>
              <w:jc w:val="right"/>
              <w:rPr>
                <w:rFonts w:asciiTheme="minorHAnsi" w:hAnsiTheme="minorHAnsi" w:cstheme="minorHAnsi"/>
                <w:b/>
                <w:bCs/>
                <w:color w:val="000000"/>
                <w:lang/>
              </w:rPr>
            </w:pPr>
            <w:r>
              <w:rPr>
                <w:rFonts w:asciiTheme="minorHAnsi" w:hAnsiTheme="minorHAnsi" w:cstheme="minorHAnsi"/>
                <w:b/>
                <w:bCs/>
                <w:color w:val="000000"/>
                <w:sz w:val="22"/>
                <w:szCs w:val="22"/>
                <w:lang/>
              </w:rPr>
              <w:t>1.052</w:t>
            </w:r>
          </w:p>
        </w:tc>
        <w:tc>
          <w:tcPr>
            <w:tcW w:w="721" w:type="dxa"/>
            <w:tcBorders>
              <w:top w:val="nil"/>
              <w:left w:val="nil"/>
              <w:bottom w:val="single" w:sz="4" w:space="0" w:color="auto"/>
              <w:right w:val="single" w:sz="4" w:space="0" w:color="auto"/>
            </w:tcBorders>
            <w:shd w:val="clear" w:color="auto" w:fill="BFBFBF" w:themeFill="background1" w:themeFillShade="BF"/>
            <w:noWrap/>
            <w:vAlign w:val="bottom"/>
            <w:hideMark/>
          </w:tcPr>
          <w:p w:rsidR="005361A0" w:rsidRPr="005361A0" w:rsidRDefault="005361A0" w:rsidP="005361A0">
            <w:pPr>
              <w:jc w:val="right"/>
              <w:rPr>
                <w:rFonts w:asciiTheme="minorHAnsi" w:hAnsiTheme="minorHAnsi" w:cstheme="minorHAnsi"/>
                <w:b/>
                <w:bCs/>
                <w:color w:val="000000"/>
                <w:lang/>
              </w:rPr>
            </w:pPr>
            <w:r>
              <w:rPr>
                <w:rFonts w:asciiTheme="minorHAnsi" w:hAnsiTheme="minorHAnsi" w:cstheme="minorHAnsi"/>
                <w:b/>
                <w:bCs/>
                <w:color w:val="000000"/>
                <w:sz w:val="22"/>
                <w:szCs w:val="22"/>
                <w:lang/>
              </w:rPr>
              <w:t>1.069</w:t>
            </w:r>
          </w:p>
        </w:tc>
        <w:tc>
          <w:tcPr>
            <w:tcW w:w="721" w:type="dxa"/>
            <w:tcBorders>
              <w:top w:val="nil"/>
              <w:left w:val="nil"/>
              <w:bottom w:val="single" w:sz="4" w:space="0" w:color="auto"/>
              <w:right w:val="single" w:sz="4" w:space="0" w:color="auto"/>
            </w:tcBorders>
            <w:shd w:val="clear" w:color="auto" w:fill="BFBFBF" w:themeFill="background1" w:themeFillShade="BF"/>
            <w:noWrap/>
            <w:vAlign w:val="bottom"/>
            <w:hideMark/>
          </w:tcPr>
          <w:p w:rsidR="005361A0" w:rsidRPr="005361A0" w:rsidRDefault="005361A0" w:rsidP="005361A0">
            <w:pPr>
              <w:jc w:val="right"/>
              <w:rPr>
                <w:rFonts w:asciiTheme="minorHAnsi" w:hAnsiTheme="minorHAnsi" w:cstheme="minorHAnsi"/>
                <w:b/>
                <w:bCs/>
                <w:color w:val="000000"/>
                <w:lang/>
              </w:rPr>
            </w:pPr>
            <w:r>
              <w:rPr>
                <w:rFonts w:asciiTheme="minorHAnsi" w:hAnsiTheme="minorHAnsi" w:cstheme="minorHAnsi"/>
                <w:b/>
                <w:bCs/>
                <w:color w:val="000000"/>
                <w:sz w:val="22"/>
                <w:szCs w:val="22"/>
                <w:lang/>
              </w:rPr>
              <w:t>1.094</w:t>
            </w:r>
          </w:p>
        </w:tc>
        <w:tc>
          <w:tcPr>
            <w:tcW w:w="801" w:type="dxa"/>
            <w:tcBorders>
              <w:top w:val="nil"/>
              <w:left w:val="nil"/>
              <w:bottom w:val="single" w:sz="4" w:space="0" w:color="auto"/>
              <w:right w:val="single" w:sz="4" w:space="0" w:color="auto"/>
            </w:tcBorders>
            <w:shd w:val="clear" w:color="auto" w:fill="BFBFBF" w:themeFill="background1" w:themeFillShade="BF"/>
            <w:noWrap/>
            <w:vAlign w:val="bottom"/>
            <w:hideMark/>
          </w:tcPr>
          <w:p w:rsidR="005361A0" w:rsidRPr="005B467D" w:rsidRDefault="005361A0" w:rsidP="005361A0">
            <w:pPr>
              <w:jc w:val="right"/>
              <w:rPr>
                <w:rFonts w:asciiTheme="minorHAnsi" w:hAnsiTheme="minorHAnsi" w:cstheme="minorHAnsi"/>
                <w:b/>
                <w:bCs/>
                <w:color w:val="000000"/>
                <w:lang/>
              </w:rPr>
            </w:pPr>
            <w:r w:rsidRPr="005B467D">
              <w:rPr>
                <w:rFonts w:asciiTheme="minorHAnsi" w:hAnsiTheme="minorHAnsi" w:cstheme="minorHAnsi"/>
                <w:b/>
                <w:bCs/>
                <w:color w:val="000000"/>
                <w:sz w:val="22"/>
                <w:szCs w:val="22"/>
                <w:lang/>
              </w:rPr>
              <w:t>1.188</w:t>
            </w:r>
          </w:p>
        </w:tc>
      </w:tr>
    </w:tbl>
    <w:p w:rsidR="00BA6CDD" w:rsidRPr="00BA6CDD" w:rsidRDefault="00BA6CDD" w:rsidP="00BA6CDD">
      <w:pPr>
        <w:pStyle w:val="NoSpacing"/>
        <w:jc w:val="center"/>
        <w:rPr>
          <w:i/>
          <w:iCs/>
          <w:sz w:val="24"/>
          <w:szCs w:val="24"/>
          <w:lang w:val="sr-Cyrl-BA" w:eastAsia="hr-HR"/>
        </w:rPr>
      </w:pPr>
      <w:r w:rsidRPr="00BA6CDD">
        <w:rPr>
          <w:i/>
          <w:iCs/>
          <w:sz w:val="24"/>
          <w:szCs w:val="24"/>
          <w:lang w:val="sr-Cyrl-BA" w:eastAsia="hr-HR"/>
        </w:rPr>
        <w:t xml:space="preserve">Извор: </w:t>
      </w:r>
      <w:r w:rsidRPr="00BA6CDD">
        <w:rPr>
          <w:i/>
          <w:iCs/>
          <w:sz w:val="24"/>
          <w:szCs w:val="24"/>
          <w:lang w:val="sr-Cyrl-BA"/>
        </w:rPr>
        <w:t>Агенција за посредничке, информатичке и финансијске услуге</w:t>
      </w:r>
    </w:p>
    <w:p w:rsidR="00BA6CDD" w:rsidRPr="00AC59C1" w:rsidRDefault="00BA6CDD" w:rsidP="00BA6CDD">
      <w:pPr>
        <w:pStyle w:val="NoSpacing"/>
        <w:jc w:val="center"/>
        <w:rPr>
          <w:sz w:val="24"/>
          <w:szCs w:val="24"/>
          <w:lang w:val="sr-Cyrl-BA" w:eastAsia="hr-HR"/>
        </w:rPr>
      </w:pPr>
    </w:p>
    <w:p w:rsidR="00BA6CDD" w:rsidRDefault="002514C9" w:rsidP="00BA6CDD">
      <w:pPr>
        <w:pStyle w:val="NoSpacing"/>
        <w:jc w:val="both"/>
        <w:rPr>
          <w:sz w:val="24"/>
          <w:szCs w:val="24"/>
          <w:lang/>
        </w:rPr>
      </w:pPr>
      <w:r>
        <w:rPr>
          <w:sz w:val="24"/>
          <w:szCs w:val="24"/>
          <w:lang/>
        </w:rPr>
        <w:lastRenderedPageBreak/>
        <w:t>Посматрано по величини, у</w:t>
      </w:r>
      <w:r w:rsidR="00BA6CDD" w:rsidRPr="00AC59C1">
        <w:rPr>
          <w:sz w:val="24"/>
          <w:szCs w:val="24"/>
          <w:lang/>
        </w:rPr>
        <w:t xml:space="preserve"> 2022. години н</w:t>
      </w:r>
      <w:r w:rsidR="00BA6CDD" w:rsidRPr="00AC59C1">
        <w:rPr>
          <w:sz w:val="24"/>
          <w:szCs w:val="24"/>
        </w:rPr>
        <w:t>ајвеће учешће у броју активних предузећа припада</w:t>
      </w:r>
      <w:r w:rsidR="00BA6CDD">
        <w:rPr>
          <w:sz w:val="24"/>
          <w:szCs w:val="24"/>
          <w:lang/>
        </w:rPr>
        <w:t>ло је</w:t>
      </w:r>
      <w:r w:rsidR="00BA6CDD" w:rsidRPr="00AC59C1">
        <w:rPr>
          <w:sz w:val="24"/>
          <w:szCs w:val="24"/>
        </w:rPr>
        <w:t xml:space="preserve"> групи микро предузећа – </w:t>
      </w:r>
      <w:r w:rsidR="00BA6CDD" w:rsidRPr="00AC59C1">
        <w:rPr>
          <w:sz w:val="24"/>
          <w:szCs w:val="24"/>
          <w:lang/>
        </w:rPr>
        <w:t>581</w:t>
      </w:r>
      <w:r w:rsidR="00BA6CDD" w:rsidRPr="00AC59C1">
        <w:rPr>
          <w:sz w:val="24"/>
          <w:szCs w:val="24"/>
        </w:rPr>
        <w:t xml:space="preserve"> предузећ</w:t>
      </w:r>
      <w:r w:rsidR="009462FC">
        <w:rPr>
          <w:sz w:val="24"/>
          <w:szCs w:val="24"/>
          <w:lang/>
        </w:rPr>
        <w:t>а</w:t>
      </w:r>
      <w:r w:rsidR="00BA6CDD" w:rsidRPr="00AC59C1">
        <w:rPr>
          <w:sz w:val="24"/>
          <w:szCs w:val="24"/>
        </w:rPr>
        <w:t xml:space="preserve"> или </w:t>
      </w:r>
      <w:r w:rsidR="00BA6CDD" w:rsidRPr="00AC59C1">
        <w:rPr>
          <w:sz w:val="24"/>
          <w:szCs w:val="24"/>
          <w:lang/>
        </w:rPr>
        <w:t>48,9</w:t>
      </w:r>
      <w:r w:rsidR="00BA6CDD" w:rsidRPr="00AC59C1">
        <w:rPr>
          <w:sz w:val="24"/>
          <w:szCs w:val="24"/>
        </w:rPr>
        <w:t xml:space="preserve">%, затим малих предузећа – </w:t>
      </w:r>
      <w:r w:rsidR="00BA6CDD" w:rsidRPr="00AC59C1">
        <w:rPr>
          <w:sz w:val="24"/>
          <w:szCs w:val="24"/>
          <w:lang/>
        </w:rPr>
        <w:t>410</w:t>
      </w:r>
      <w:r w:rsidR="00BA6CDD" w:rsidRPr="00AC59C1">
        <w:rPr>
          <w:sz w:val="24"/>
          <w:szCs w:val="24"/>
        </w:rPr>
        <w:t xml:space="preserve"> предузећа или </w:t>
      </w:r>
      <w:r w:rsidR="00BA6CDD" w:rsidRPr="00AC59C1">
        <w:rPr>
          <w:sz w:val="24"/>
          <w:szCs w:val="24"/>
          <w:lang/>
        </w:rPr>
        <w:t>34,52</w:t>
      </w:r>
      <w:r w:rsidR="00BA6CDD" w:rsidRPr="00AC59C1">
        <w:rPr>
          <w:sz w:val="24"/>
          <w:szCs w:val="24"/>
        </w:rPr>
        <w:t xml:space="preserve">%. У </w:t>
      </w:r>
      <w:r>
        <w:rPr>
          <w:sz w:val="24"/>
          <w:szCs w:val="24"/>
          <w:lang/>
        </w:rPr>
        <w:t>категорији</w:t>
      </w:r>
      <w:r w:rsidR="00BA6CDD" w:rsidRPr="00AC59C1">
        <w:rPr>
          <w:sz w:val="24"/>
          <w:szCs w:val="24"/>
        </w:rPr>
        <w:t xml:space="preserve"> средњих предузећа </w:t>
      </w:r>
      <w:r w:rsidR="00BA6CDD">
        <w:rPr>
          <w:sz w:val="24"/>
          <w:szCs w:val="24"/>
          <w:lang/>
        </w:rPr>
        <w:t>посл</w:t>
      </w:r>
      <w:r>
        <w:rPr>
          <w:sz w:val="24"/>
          <w:szCs w:val="24"/>
          <w:lang/>
        </w:rPr>
        <w:t>овало је</w:t>
      </w:r>
      <w:r w:rsidR="00BA6CDD" w:rsidRPr="00AC59C1">
        <w:rPr>
          <w:sz w:val="24"/>
          <w:szCs w:val="24"/>
        </w:rPr>
        <w:t xml:space="preserve"> </w:t>
      </w:r>
      <w:r w:rsidR="00BA6CDD" w:rsidRPr="00AC59C1">
        <w:rPr>
          <w:sz w:val="24"/>
          <w:szCs w:val="24"/>
          <w:lang/>
        </w:rPr>
        <w:t>136</w:t>
      </w:r>
      <w:r w:rsidR="00BA6CDD" w:rsidRPr="00AC59C1">
        <w:rPr>
          <w:sz w:val="24"/>
          <w:szCs w:val="24"/>
        </w:rPr>
        <w:t xml:space="preserve"> </w:t>
      </w:r>
      <w:r w:rsidR="00BA6CDD">
        <w:rPr>
          <w:sz w:val="24"/>
          <w:szCs w:val="24"/>
          <w:lang/>
        </w:rPr>
        <w:t>њих</w:t>
      </w:r>
      <w:r w:rsidR="00BA6CDD" w:rsidRPr="00AC59C1">
        <w:rPr>
          <w:sz w:val="24"/>
          <w:szCs w:val="24"/>
        </w:rPr>
        <w:t xml:space="preserve">, што чини </w:t>
      </w:r>
      <w:r w:rsidR="00BA6CDD" w:rsidRPr="00AC59C1">
        <w:rPr>
          <w:sz w:val="24"/>
          <w:szCs w:val="24"/>
          <w:lang/>
        </w:rPr>
        <w:t>11,44</w:t>
      </w:r>
      <w:r w:rsidR="00BA6CDD" w:rsidRPr="00AC59C1">
        <w:rPr>
          <w:sz w:val="24"/>
          <w:szCs w:val="24"/>
        </w:rPr>
        <w:t xml:space="preserve">% и у групи великих </w:t>
      </w:r>
      <w:r w:rsidR="00BA6CDD">
        <w:rPr>
          <w:sz w:val="24"/>
          <w:szCs w:val="24"/>
          <w:lang/>
        </w:rPr>
        <w:t>посл</w:t>
      </w:r>
      <w:r>
        <w:rPr>
          <w:sz w:val="24"/>
          <w:szCs w:val="24"/>
          <w:lang/>
        </w:rPr>
        <w:t>овало је</w:t>
      </w:r>
      <w:r w:rsidR="00BA6CDD" w:rsidRPr="00AC59C1">
        <w:rPr>
          <w:sz w:val="24"/>
          <w:szCs w:val="24"/>
        </w:rPr>
        <w:t xml:space="preserve"> </w:t>
      </w:r>
      <w:r w:rsidR="00BA6CDD" w:rsidRPr="00AC59C1">
        <w:rPr>
          <w:sz w:val="24"/>
          <w:szCs w:val="24"/>
          <w:lang/>
        </w:rPr>
        <w:t>61</w:t>
      </w:r>
      <w:r w:rsidR="00BA6CDD" w:rsidRPr="00AC59C1">
        <w:rPr>
          <w:sz w:val="24"/>
          <w:szCs w:val="24"/>
        </w:rPr>
        <w:t xml:space="preserve"> предузећ</w:t>
      </w:r>
      <w:r w:rsidR="00BA6CDD">
        <w:rPr>
          <w:sz w:val="24"/>
          <w:szCs w:val="24"/>
          <w:lang/>
        </w:rPr>
        <w:t>е</w:t>
      </w:r>
      <w:r w:rsidR="00BA6CDD" w:rsidRPr="00AC59C1">
        <w:rPr>
          <w:sz w:val="24"/>
          <w:szCs w:val="24"/>
        </w:rPr>
        <w:t xml:space="preserve"> или </w:t>
      </w:r>
      <w:r w:rsidR="00BA6CDD" w:rsidRPr="00AC59C1">
        <w:rPr>
          <w:sz w:val="24"/>
          <w:szCs w:val="24"/>
          <w:lang/>
        </w:rPr>
        <w:t>5,14</w:t>
      </w:r>
      <w:r w:rsidR="00BA6CDD" w:rsidRPr="00AC59C1">
        <w:rPr>
          <w:sz w:val="24"/>
          <w:szCs w:val="24"/>
        </w:rPr>
        <w:t>%</w:t>
      </w:r>
      <w:r w:rsidR="00BA6CDD" w:rsidRPr="00AC59C1">
        <w:rPr>
          <w:sz w:val="24"/>
          <w:szCs w:val="24"/>
          <w:lang/>
        </w:rPr>
        <w:t>.</w:t>
      </w:r>
    </w:p>
    <w:p w:rsidR="00BA6CDD" w:rsidRDefault="00BA6CDD" w:rsidP="00BA6CDD">
      <w:pPr>
        <w:pStyle w:val="NoSpacing"/>
        <w:jc w:val="both"/>
        <w:rPr>
          <w:sz w:val="24"/>
          <w:szCs w:val="24"/>
          <w:lang/>
        </w:rPr>
      </w:pPr>
    </w:p>
    <w:p w:rsidR="00BA6CDD" w:rsidRPr="00BA6CDD" w:rsidRDefault="00BA6CDD" w:rsidP="00BA6CDD">
      <w:pPr>
        <w:pStyle w:val="NoSpacing"/>
        <w:jc w:val="center"/>
        <w:rPr>
          <w:rFonts w:asciiTheme="minorHAnsi" w:hAnsiTheme="minorHAnsi" w:cstheme="minorHAnsi"/>
          <w:sz w:val="24"/>
          <w:szCs w:val="24"/>
          <w:lang w:eastAsia="zh-TW"/>
        </w:rPr>
      </w:pPr>
      <w:r w:rsidRPr="00E516BE">
        <w:rPr>
          <w:rFonts w:asciiTheme="minorHAnsi" w:hAnsiTheme="minorHAnsi" w:cstheme="minorHAnsi"/>
          <w:i/>
          <w:iCs/>
          <w:sz w:val="24"/>
          <w:szCs w:val="24"/>
          <w:lang w:eastAsia="zh-TW"/>
        </w:rPr>
        <w:t xml:space="preserve">Табела </w:t>
      </w:r>
      <w:r w:rsidR="00D219AF" w:rsidRPr="00E516BE">
        <w:rPr>
          <w:rFonts w:asciiTheme="minorHAnsi" w:hAnsiTheme="minorHAnsi" w:cstheme="minorHAnsi"/>
          <w:i/>
          <w:iCs/>
          <w:sz w:val="24"/>
          <w:szCs w:val="24"/>
          <w:lang w:eastAsia="zh-TW"/>
        </w:rPr>
        <w:t>9</w:t>
      </w:r>
      <w:r w:rsidRPr="00E516BE">
        <w:rPr>
          <w:rFonts w:asciiTheme="minorHAnsi" w:hAnsiTheme="minorHAnsi" w:cstheme="minorHAnsi"/>
          <w:i/>
          <w:iCs/>
          <w:sz w:val="24"/>
          <w:szCs w:val="24"/>
          <w:lang w:eastAsia="zh-TW"/>
        </w:rPr>
        <w:t>.</w:t>
      </w:r>
      <w:r w:rsidRPr="00BA6CDD">
        <w:rPr>
          <w:rFonts w:asciiTheme="minorHAnsi" w:hAnsiTheme="minorHAnsi" w:cstheme="minorHAnsi"/>
          <w:sz w:val="24"/>
          <w:szCs w:val="24"/>
          <w:lang w:eastAsia="zh-TW"/>
        </w:rPr>
        <w:t xml:space="preserve"> </w:t>
      </w:r>
      <w:r w:rsidR="002514C9">
        <w:rPr>
          <w:rFonts w:asciiTheme="minorHAnsi" w:hAnsiTheme="minorHAnsi" w:cstheme="minorHAnsi"/>
          <w:sz w:val="24"/>
          <w:szCs w:val="24"/>
          <w:lang w:eastAsia="zh-TW"/>
        </w:rPr>
        <w:t>Врсте п</w:t>
      </w:r>
      <w:r w:rsidRPr="00BA6CDD">
        <w:rPr>
          <w:rFonts w:asciiTheme="minorHAnsi" w:hAnsiTheme="minorHAnsi" w:cstheme="minorHAnsi"/>
          <w:sz w:val="24"/>
          <w:szCs w:val="24"/>
          <w:lang w:eastAsia="zh-TW"/>
        </w:rPr>
        <w:t>редузећа</w:t>
      </w:r>
      <w:r w:rsidR="002514C9">
        <w:rPr>
          <w:rFonts w:asciiTheme="minorHAnsi" w:hAnsiTheme="minorHAnsi" w:cstheme="minorHAnsi"/>
          <w:sz w:val="24"/>
          <w:szCs w:val="24"/>
          <w:lang w:eastAsia="zh-TW"/>
        </w:rPr>
        <w:t xml:space="preserve"> </w:t>
      </w:r>
      <w:r>
        <w:rPr>
          <w:rFonts w:asciiTheme="minorHAnsi" w:hAnsiTheme="minorHAnsi" w:cstheme="minorHAnsi"/>
          <w:sz w:val="24"/>
          <w:szCs w:val="24"/>
          <w:lang w:eastAsia="zh-TW"/>
        </w:rPr>
        <w:t>по</w:t>
      </w:r>
      <w:r w:rsidR="002514C9">
        <w:rPr>
          <w:rFonts w:asciiTheme="minorHAnsi" w:hAnsiTheme="minorHAnsi" w:cstheme="minorHAnsi"/>
          <w:sz w:val="24"/>
          <w:szCs w:val="24"/>
          <w:lang w:eastAsia="zh-TW"/>
        </w:rPr>
        <w:t xml:space="preserve"> величини (</w:t>
      </w:r>
      <w:r>
        <w:rPr>
          <w:rFonts w:asciiTheme="minorHAnsi" w:hAnsiTheme="minorHAnsi" w:cstheme="minorHAnsi"/>
          <w:sz w:val="24"/>
          <w:szCs w:val="24"/>
          <w:lang w:eastAsia="zh-TW"/>
        </w:rPr>
        <w:t>броју запослених</w:t>
      </w:r>
      <w:r w:rsidR="002514C9">
        <w:rPr>
          <w:rFonts w:asciiTheme="minorHAnsi" w:hAnsiTheme="minorHAnsi" w:cstheme="minorHAnsi"/>
          <w:sz w:val="24"/>
          <w:szCs w:val="24"/>
          <w:lang w:eastAsia="zh-TW"/>
        </w:rPr>
        <w:t>)</w:t>
      </w:r>
    </w:p>
    <w:tbl>
      <w:tblPr>
        <w:tblW w:w="7367" w:type="dxa"/>
        <w:jc w:val="center"/>
        <w:tblLook w:val="04A0"/>
      </w:tblPr>
      <w:tblGrid>
        <w:gridCol w:w="3114"/>
        <w:gridCol w:w="850"/>
        <w:gridCol w:w="851"/>
        <w:gridCol w:w="850"/>
        <w:gridCol w:w="851"/>
        <w:gridCol w:w="851"/>
      </w:tblGrid>
      <w:tr w:rsidR="00BA6CDD" w:rsidRPr="005B467D" w:rsidTr="0090119D">
        <w:trPr>
          <w:trHeight w:val="290"/>
          <w:jc w:val="center"/>
        </w:trPr>
        <w:tc>
          <w:tcPr>
            <w:tcW w:w="3114" w:type="dxa"/>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BA6CDD" w:rsidRPr="005B467D" w:rsidRDefault="00BA6CDD" w:rsidP="0090119D">
            <w:pPr>
              <w:rPr>
                <w:rFonts w:ascii="Calibri" w:hAnsi="Calibri" w:cs="Calibri"/>
                <w:b/>
                <w:bCs/>
                <w:color w:val="000000"/>
                <w:lang/>
              </w:rPr>
            </w:pPr>
            <w:r w:rsidRPr="005B467D">
              <w:rPr>
                <w:rFonts w:ascii="Calibri" w:hAnsi="Calibri" w:cs="Calibri"/>
                <w:b/>
                <w:bCs/>
                <w:color w:val="000000"/>
                <w:sz w:val="22"/>
                <w:szCs w:val="22"/>
                <w:lang/>
              </w:rPr>
              <w:t>Врста предузећа</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right"/>
              <w:rPr>
                <w:rFonts w:ascii="Calibri" w:hAnsi="Calibri" w:cs="Calibri"/>
                <w:b/>
                <w:bCs/>
                <w:color w:val="000000"/>
                <w:lang/>
              </w:rPr>
            </w:pPr>
            <w:r w:rsidRPr="005B467D">
              <w:rPr>
                <w:rFonts w:ascii="Calibri" w:hAnsi="Calibri" w:cs="Calibri"/>
                <w:b/>
                <w:bCs/>
                <w:color w:val="000000"/>
                <w:sz w:val="22"/>
                <w:szCs w:val="22"/>
                <w:lang w:val="en-GB"/>
              </w:rPr>
              <w:t>2018</w:t>
            </w:r>
            <w:r w:rsidRPr="005B467D">
              <w:rPr>
                <w:rFonts w:ascii="Calibri" w:hAnsi="Calibri" w:cs="Calibri"/>
                <w:b/>
                <w:bCs/>
                <w:color w:val="000000"/>
                <w:sz w:val="22"/>
                <w:szCs w:val="22"/>
                <w:lang/>
              </w:rPr>
              <w:t>.</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right"/>
              <w:rPr>
                <w:rFonts w:ascii="Calibri" w:hAnsi="Calibri" w:cs="Calibri"/>
                <w:b/>
                <w:bCs/>
                <w:color w:val="000000"/>
                <w:lang/>
              </w:rPr>
            </w:pPr>
            <w:r w:rsidRPr="005B467D">
              <w:rPr>
                <w:rFonts w:ascii="Calibri" w:hAnsi="Calibri" w:cs="Calibri"/>
                <w:b/>
                <w:bCs/>
                <w:color w:val="000000"/>
                <w:sz w:val="22"/>
                <w:szCs w:val="22"/>
                <w:lang w:val="en-GB"/>
              </w:rPr>
              <w:t>2019</w:t>
            </w:r>
            <w:r w:rsidRPr="005B467D">
              <w:rPr>
                <w:rFonts w:ascii="Calibri" w:hAnsi="Calibri" w:cs="Calibri"/>
                <w:b/>
                <w:bCs/>
                <w:color w:val="000000"/>
                <w:sz w:val="22"/>
                <w:szCs w:val="22"/>
                <w:lang/>
              </w:rPr>
              <w:t>.</w:t>
            </w:r>
          </w:p>
        </w:tc>
        <w:tc>
          <w:tcPr>
            <w:tcW w:w="85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right"/>
              <w:rPr>
                <w:rFonts w:ascii="Calibri" w:hAnsi="Calibri" w:cs="Calibri"/>
                <w:b/>
                <w:bCs/>
                <w:color w:val="000000"/>
                <w:lang/>
              </w:rPr>
            </w:pPr>
            <w:r w:rsidRPr="005B467D">
              <w:rPr>
                <w:rFonts w:ascii="Calibri" w:hAnsi="Calibri" w:cs="Calibri"/>
                <w:b/>
                <w:bCs/>
                <w:color w:val="000000"/>
                <w:sz w:val="22"/>
                <w:szCs w:val="22"/>
                <w:lang w:val="en-GB"/>
              </w:rPr>
              <w:t>2020</w:t>
            </w:r>
            <w:r w:rsidRPr="005B467D">
              <w:rPr>
                <w:rFonts w:ascii="Calibri" w:hAnsi="Calibri" w:cs="Calibri"/>
                <w:b/>
                <w:bCs/>
                <w:color w:val="000000"/>
                <w:sz w:val="22"/>
                <w:szCs w:val="22"/>
                <w:lang/>
              </w:rPr>
              <w:t>.</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right"/>
              <w:rPr>
                <w:rFonts w:ascii="Calibri" w:hAnsi="Calibri" w:cs="Calibri"/>
                <w:b/>
                <w:bCs/>
                <w:color w:val="000000"/>
                <w:lang/>
              </w:rPr>
            </w:pPr>
            <w:r w:rsidRPr="005B467D">
              <w:rPr>
                <w:rFonts w:ascii="Calibri" w:hAnsi="Calibri" w:cs="Calibri"/>
                <w:b/>
                <w:bCs/>
                <w:color w:val="000000"/>
                <w:sz w:val="22"/>
                <w:szCs w:val="22"/>
                <w:lang w:val="en-GB"/>
              </w:rPr>
              <w:t>2021</w:t>
            </w:r>
            <w:r w:rsidRPr="005B467D">
              <w:rPr>
                <w:rFonts w:ascii="Calibri" w:hAnsi="Calibri" w:cs="Calibri"/>
                <w:b/>
                <w:bCs/>
                <w:color w:val="000000"/>
                <w:sz w:val="22"/>
                <w:szCs w:val="22"/>
                <w:lang/>
              </w:rPr>
              <w:t>.</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tcPr>
          <w:p w:rsidR="00BA6CDD" w:rsidRPr="005B467D" w:rsidRDefault="00BA6CDD" w:rsidP="0090119D">
            <w:pPr>
              <w:jc w:val="right"/>
              <w:rPr>
                <w:rFonts w:ascii="Calibri" w:hAnsi="Calibri" w:cs="Calibri"/>
                <w:b/>
                <w:bCs/>
                <w:color w:val="000000"/>
                <w:lang w:val="en-GB"/>
              </w:rPr>
            </w:pPr>
            <w:r w:rsidRPr="005B467D">
              <w:rPr>
                <w:rFonts w:ascii="Calibri" w:hAnsi="Calibri" w:cs="Calibri"/>
                <w:b/>
                <w:bCs/>
                <w:color w:val="000000"/>
                <w:sz w:val="22"/>
                <w:szCs w:val="22"/>
                <w:lang w:val="en-GB"/>
              </w:rPr>
              <w:t>2022.</w:t>
            </w:r>
          </w:p>
        </w:tc>
      </w:tr>
      <w:tr w:rsidR="00BA6CDD" w:rsidRPr="005B467D" w:rsidTr="0090119D">
        <w:trPr>
          <w:trHeight w:val="290"/>
          <w:jc w:val="center"/>
        </w:trPr>
        <w:tc>
          <w:tcPr>
            <w:tcW w:w="311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jc w:val="both"/>
              <w:rPr>
                <w:rFonts w:ascii="Calibri" w:hAnsi="Calibri" w:cs="Calibri"/>
                <w:color w:val="000000"/>
                <w:lang w:val="en-GB"/>
              </w:rPr>
            </w:pPr>
            <w:r w:rsidRPr="005B467D">
              <w:rPr>
                <w:rFonts w:ascii="Calibri" w:hAnsi="Calibri" w:cs="Calibri"/>
                <w:color w:val="000000"/>
                <w:sz w:val="22"/>
                <w:szCs w:val="22"/>
                <w:lang/>
              </w:rPr>
              <w:t>Микро (до 9 запослених)</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479</w:t>
            </w:r>
          </w:p>
        </w:tc>
        <w:tc>
          <w:tcPr>
            <w:tcW w:w="851"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448</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459</w:t>
            </w:r>
          </w:p>
        </w:tc>
        <w:tc>
          <w:tcPr>
            <w:tcW w:w="851"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494</w:t>
            </w:r>
          </w:p>
        </w:tc>
        <w:tc>
          <w:tcPr>
            <w:tcW w:w="851" w:type="dxa"/>
            <w:tcBorders>
              <w:top w:val="nil"/>
              <w:left w:val="nil"/>
              <w:bottom w:val="single" w:sz="4" w:space="0" w:color="auto"/>
              <w:right w:val="single" w:sz="4" w:space="0" w:color="auto"/>
            </w:tcBorders>
            <w:shd w:val="clear" w:color="auto" w:fill="FFFFFF" w:themeFill="background1"/>
          </w:tcPr>
          <w:p w:rsidR="00BA6CDD" w:rsidRPr="005B467D" w:rsidRDefault="00BA6CDD" w:rsidP="0090119D">
            <w:pPr>
              <w:jc w:val="right"/>
              <w:rPr>
                <w:rFonts w:ascii="Calibri" w:hAnsi="Calibri" w:cs="Calibri"/>
                <w:color w:val="000000"/>
                <w:lang/>
              </w:rPr>
            </w:pPr>
            <w:r w:rsidRPr="005B467D">
              <w:rPr>
                <w:rFonts w:ascii="Calibri" w:hAnsi="Calibri" w:cs="Calibri"/>
                <w:color w:val="000000"/>
                <w:sz w:val="22"/>
                <w:szCs w:val="22"/>
                <w:lang/>
              </w:rPr>
              <w:t>581</w:t>
            </w:r>
          </w:p>
        </w:tc>
      </w:tr>
      <w:tr w:rsidR="00BA6CDD" w:rsidRPr="005B467D" w:rsidTr="0090119D">
        <w:trPr>
          <w:trHeight w:val="290"/>
          <w:jc w:val="center"/>
        </w:trPr>
        <w:tc>
          <w:tcPr>
            <w:tcW w:w="3114"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jc w:val="both"/>
              <w:rPr>
                <w:rFonts w:ascii="Calibri" w:hAnsi="Calibri" w:cs="Calibri"/>
                <w:color w:val="000000"/>
                <w:lang w:val="en-GB"/>
              </w:rPr>
            </w:pPr>
            <w:r w:rsidRPr="005B467D">
              <w:rPr>
                <w:rFonts w:ascii="Calibri" w:hAnsi="Calibri" w:cs="Calibri"/>
                <w:color w:val="000000"/>
                <w:sz w:val="22"/>
                <w:szCs w:val="22"/>
                <w:lang/>
              </w:rPr>
              <w:t>Мала (10 – 49 запослених)</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422</w:t>
            </w:r>
          </w:p>
        </w:tc>
        <w:tc>
          <w:tcPr>
            <w:tcW w:w="851"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439</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445</w:t>
            </w:r>
          </w:p>
        </w:tc>
        <w:tc>
          <w:tcPr>
            <w:tcW w:w="851"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414</w:t>
            </w:r>
          </w:p>
        </w:tc>
        <w:tc>
          <w:tcPr>
            <w:tcW w:w="851" w:type="dxa"/>
            <w:tcBorders>
              <w:top w:val="nil"/>
              <w:left w:val="nil"/>
              <w:bottom w:val="single" w:sz="4" w:space="0" w:color="auto"/>
              <w:right w:val="single" w:sz="4" w:space="0" w:color="auto"/>
            </w:tcBorders>
            <w:shd w:val="clear" w:color="auto" w:fill="FFFFFF" w:themeFill="background1"/>
          </w:tcPr>
          <w:p w:rsidR="00BA6CDD" w:rsidRPr="005B467D" w:rsidRDefault="00BA6CDD" w:rsidP="0090119D">
            <w:pPr>
              <w:jc w:val="right"/>
              <w:rPr>
                <w:rFonts w:ascii="Calibri" w:hAnsi="Calibri" w:cs="Calibri"/>
                <w:color w:val="000000"/>
                <w:lang/>
              </w:rPr>
            </w:pPr>
            <w:r w:rsidRPr="005B467D">
              <w:rPr>
                <w:rFonts w:ascii="Calibri" w:hAnsi="Calibri" w:cs="Calibri"/>
                <w:color w:val="000000"/>
                <w:sz w:val="22"/>
                <w:szCs w:val="22"/>
                <w:lang/>
              </w:rPr>
              <w:t>410</w:t>
            </w:r>
          </w:p>
        </w:tc>
      </w:tr>
      <w:tr w:rsidR="00BA6CDD" w:rsidRPr="005B467D" w:rsidTr="0090119D">
        <w:trPr>
          <w:trHeight w:val="290"/>
          <w:jc w:val="center"/>
        </w:trPr>
        <w:tc>
          <w:tcPr>
            <w:tcW w:w="3114"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jc w:val="both"/>
              <w:rPr>
                <w:rFonts w:ascii="Calibri" w:hAnsi="Calibri" w:cs="Calibri"/>
                <w:color w:val="000000"/>
                <w:lang w:val="en-GB"/>
              </w:rPr>
            </w:pPr>
            <w:r w:rsidRPr="005B467D">
              <w:rPr>
                <w:rFonts w:ascii="Calibri" w:hAnsi="Calibri" w:cs="Calibri"/>
                <w:color w:val="000000"/>
                <w:sz w:val="22"/>
                <w:szCs w:val="22"/>
                <w:lang/>
              </w:rPr>
              <w:t>Средња (50 – 250 запослених)</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116</w:t>
            </w:r>
          </w:p>
        </w:tc>
        <w:tc>
          <w:tcPr>
            <w:tcW w:w="851"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119</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113</w:t>
            </w:r>
          </w:p>
        </w:tc>
        <w:tc>
          <w:tcPr>
            <w:tcW w:w="851"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131</w:t>
            </w:r>
          </w:p>
        </w:tc>
        <w:tc>
          <w:tcPr>
            <w:tcW w:w="851" w:type="dxa"/>
            <w:tcBorders>
              <w:top w:val="nil"/>
              <w:left w:val="nil"/>
              <w:bottom w:val="single" w:sz="4" w:space="0" w:color="auto"/>
              <w:right w:val="single" w:sz="4" w:space="0" w:color="auto"/>
            </w:tcBorders>
            <w:shd w:val="clear" w:color="auto" w:fill="FFFFFF" w:themeFill="background1"/>
          </w:tcPr>
          <w:p w:rsidR="00BA6CDD" w:rsidRPr="005B467D" w:rsidRDefault="00BA6CDD" w:rsidP="0090119D">
            <w:pPr>
              <w:jc w:val="right"/>
              <w:rPr>
                <w:rFonts w:ascii="Calibri" w:hAnsi="Calibri" w:cs="Calibri"/>
                <w:color w:val="000000"/>
                <w:lang/>
              </w:rPr>
            </w:pPr>
            <w:r w:rsidRPr="005B467D">
              <w:rPr>
                <w:rFonts w:ascii="Calibri" w:hAnsi="Calibri" w:cs="Calibri"/>
                <w:color w:val="000000"/>
                <w:sz w:val="22"/>
                <w:szCs w:val="22"/>
                <w:lang/>
              </w:rPr>
              <w:t>136</w:t>
            </w:r>
          </w:p>
        </w:tc>
      </w:tr>
      <w:tr w:rsidR="00BA6CDD" w:rsidRPr="005B467D" w:rsidTr="0090119D">
        <w:trPr>
          <w:trHeight w:val="290"/>
          <w:jc w:val="center"/>
        </w:trPr>
        <w:tc>
          <w:tcPr>
            <w:tcW w:w="3114"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jc w:val="both"/>
              <w:rPr>
                <w:rFonts w:ascii="Calibri" w:hAnsi="Calibri" w:cs="Calibri"/>
                <w:color w:val="000000"/>
                <w:lang/>
              </w:rPr>
            </w:pPr>
            <w:r w:rsidRPr="005B467D">
              <w:rPr>
                <w:rFonts w:ascii="Calibri" w:hAnsi="Calibri" w:cs="Calibri"/>
                <w:color w:val="000000"/>
                <w:sz w:val="22"/>
                <w:szCs w:val="22"/>
                <w:lang/>
              </w:rPr>
              <w:t>Велика (преко 250 запослених)</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45</w:t>
            </w:r>
          </w:p>
        </w:tc>
        <w:tc>
          <w:tcPr>
            <w:tcW w:w="851"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46</w:t>
            </w:r>
          </w:p>
        </w:tc>
        <w:tc>
          <w:tcPr>
            <w:tcW w:w="850"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52</w:t>
            </w:r>
          </w:p>
        </w:tc>
        <w:tc>
          <w:tcPr>
            <w:tcW w:w="851"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Calibri" w:hAnsi="Calibri" w:cs="Calibri"/>
                <w:color w:val="000000"/>
                <w:lang w:val="en-GB"/>
              </w:rPr>
            </w:pPr>
            <w:r w:rsidRPr="005B467D">
              <w:rPr>
                <w:rFonts w:ascii="Calibri" w:hAnsi="Calibri" w:cs="Calibri"/>
                <w:color w:val="000000"/>
                <w:sz w:val="22"/>
                <w:szCs w:val="22"/>
                <w:lang w:val="en-GB"/>
              </w:rPr>
              <w:t>55</w:t>
            </w:r>
          </w:p>
        </w:tc>
        <w:tc>
          <w:tcPr>
            <w:tcW w:w="851" w:type="dxa"/>
            <w:tcBorders>
              <w:top w:val="nil"/>
              <w:left w:val="nil"/>
              <w:bottom w:val="single" w:sz="4" w:space="0" w:color="auto"/>
              <w:right w:val="single" w:sz="4" w:space="0" w:color="auto"/>
            </w:tcBorders>
            <w:shd w:val="clear" w:color="auto" w:fill="FFFFFF" w:themeFill="background1"/>
          </w:tcPr>
          <w:p w:rsidR="00BA6CDD" w:rsidRPr="005B467D" w:rsidRDefault="00BA6CDD" w:rsidP="0090119D">
            <w:pPr>
              <w:jc w:val="right"/>
              <w:rPr>
                <w:rFonts w:ascii="Calibri" w:hAnsi="Calibri" w:cs="Calibri"/>
                <w:color w:val="000000"/>
                <w:lang/>
              </w:rPr>
            </w:pPr>
            <w:r w:rsidRPr="005B467D">
              <w:rPr>
                <w:rFonts w:ascii="Calibri" w:hAnsi="Calibri" w:cs="Calibri"/>
                <w:color w:val="000000"/>
                <w:sz w:val="22"/>
                <w:szCs w:val="22"/>
                <w:lang/>
              </w:rPr>
              <w:t>61</w:t>
            </w:r>
          </w:p>
        </w:tc>
      </w:tr>
      <w:tr w:rsidR="00BA6CDD" w:rsidRPr="005B467D" w:rsidTr="0090119D">
        <w:trPr>
          <w:trHeight w:val="290"/>
          <w:jc w:val="center"/>
        </w:trPr>
        <w:tc>
          <w:tcPr>
            <w:tcW w:w="3114"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shd w:val="clear" w:color="auto" w:fill="BFBFBF" w:themeFill="background1" w:themeFillShade="BF"/>
              <w:jc w:val="both"/>
              <w:rPr>
                <w:rFonts w:ascii="Calibri" w:hAnsi="Calibri" w:cs="Calibri"/>
                <w:b/>
                <w:bCs/>
                <w:color w:val="000000"/>
                <w:lang/>
              </w:rPr>
            </w:pPr>
            <w:r w:rsidRPr="005B467D">
              <w:rPr>
                <w:rFonts w:ascii="Calibri" w:hAnsi="Calibri" w:cs="Calibri"/>
                <w:b/>
                <w:bCs/>
                <w:color w:val="000000"/>
                <w:sz w:val="22"/>
                <w:szCs w:val="22"/>
                <w:lang/>
              </w:rPr>
              <w:t>Укупно</w:t>
            </w:r>
          </w:p>
        </w:tc>
        <w:tc>
          <w:tcPr>
            <w:tcW w:w="850" w:type="dxa"/>
            <w:tcBorders>
              <w:top w:val="nil"/>
              <w:left w:val="nil"/>
              <w:bottom w:val="single" w:sz="4" w:space="0" w:color="auto"/>
              <w:right w:val="single" w:sz="4" w:space="0" w:color="auto"/>
            </w:tcBorders>
            <w:shd w:val="clear" w:color="auto" w:fill="BFBFBF" w:themeFill="background1" w:themeFillShade="BF"/>
            <w:noWrap/>
            <w:vAlign w:val="bottom"/>
            <w:hideMark/>
          </w:tcPr>
          <w:p w:rsidR="00BA6CDD" w:rsidRPr="005B467D" w:rsidRDefault="00BA6CDD" w:rsidP="0090119D">
            <w:pPr>
              <w:shd w:val="clear" w:color="auto" w:fill="BFBFBF" w:themeFill="background1" w:themeFillShade="BF"/>
              <w:jc w:val="right"/>
              <w:rPr>
                <w:rFonts w:ascii="Calibri" w:hAnsi="Calibri" w:cs="Calibri"/>
                <w:b/>
                <w:bCs/>
                <w:color w:val="000000"/>
                <w:lang w:val="en-GB"/>
              </w:rPr>
            </w:pPr>
            <w:r w:rsidRPr="005B467D">
              <w:rPr>
                <w:rFonts w:ascii="Calibri" w:hAnsi="Calibri" w:cs="Calibri"/>
                <w:b/>
                <w:bCs/>
                <w:color w:val="000000"/>
                <w:sz w:val="22"/>
                <w:szCs w:val="22"/>
                <w:lang w:val="en-GB"/>
              </w:rPr>
              <w:t>1</w:t>
            </w:r>
            <w:r w:rsidRPr="005B467D">
              <w:rPr>
                <w:rFonts w:ascii="Calibri" w:hAnsi="Calibri" w:cs="Calibri"/>
                <w:b/>
                <w:bCs/>
                <w:color w:val="000000"/>
                <w:sz w:val="22"/>
                <w:szCs w:val="22"/>
                <w:lang/>
              </w:rPr>
              <w:t>.</w:t>
            </w:r>
            <w:r w:rsidRPr="005B467D">
              <w:rPr>
                <w:rFonts w:ascii="Calibri" w:hAnsi="Calibri" w:cs="Calibri"/>
                <w:b/>
                <w:bCs/>
                <w:color w:val="000000"/>
                <w:sz w:val="22"/>
                <w:szCs w:val="22"/>
                <w:lang w:val="en-GB"/>
              </w:rPr>
              <w:t>062</w:t>
            </w:r>
          </w:p>
        </w:tc>
        <w:tc>
          <w:tcPr>
            <w:tcW w:w="851" w:type="dxa"/>
            <w:tcBorders>
              <w:top w:val="nil"/>
              <w:left w:val="nil"/>
              <w:bottom w:val="single" w:sz="4" w:space="0" w:color="auto"/>
              <w:right w:val="single" w:sz="4" w:space="0" w:color="auto"/>
            </w:tcBorders>
            <w:shd w:val="clear" w:color="auto" w:fill="BFBFBF" w:themeFill="background1" w:themeFillShade="BF"/>
            <w:noWrap/>
            <w:vAlign w:val="bottom"/>
            <w:hideMark/>
          </w:tcPr>
          <w:p w:rsidR="00BA6CDD" w:rsidRPr="005B467D" w:rsidRDefault="00BA6CDD" w:rsidP="0090119D">
            <w:pPr>
              <w:shd w:val="clear" w:color="auto" w:fill="BFBFBF" w:themeFill="background1" w:themeFillShade="BF"/>
              <w:jc w:val="right"/>
              <w:rPr>
                <w:rFonts w:ascii="Calibri" w:hAnsi="Calibri" w:cs="Calibri"/>
                <w:b/>
                <w:bCs/>
                <w:color w:val="000000"/>
                <w:lang w:val="en-GB"/>
              </w:rPr>
            </w:pPr>
            <w:r w:rsidRPr="005B467D">
              <w:rPr>
                <w:rFonts w:ascii="Calibri" w:hAnsi="Calibri" w:cs="Calibri"/>
                <w:b/>
                <w:bCs/>
                <w:color w:val="000000"/>
                <w:sz w:val="22"/>
                <w:szCs w:val="22"/>
                <w:lang w:val="en-GB"/>
              </w:rPr>
              <w:t>1</w:t>
            </w:r>
            <w:r w:rsidRPr="005B467D">
              <w:rPr>
                <w:rFonts w:ascii="Calibri" w:hAnsi="Calibri" w:cs="Calibri"/>
                <w:b/>
                <w:bCs/>
                <w:color w:val="000000"/>
                <w:sz w:val="22"/>
                <w:szCs w:val="22"/>
                <w:lang/>
              </w:rPr>
              <w:t>.</w:t>
            </w:r>
            <w:r w:rsidRPr="005B467D">
              <w:rPr>
                <w:rFonts w:ascii="Calibri" w:hAnsi="Calibri" w:cs="Calibri"/>
                <w:b/>
                <w:bCs/>
                <w:color w:val="000000"/>
                <w:sz w:val="22"/>
                <w:szCs w:val="22"/>
                <w:lang w:val="en-GB"/>
              </w:rPr>
              <w:t>052</w:t>
            </w:r>
          </w:p>
        </w:tc>
        <w:tc>
          <w:tcPr>
            <w:tcW w:w="850" w:type="dxa"/>
            <w:tcBorders>
              <w:top w:val="nil"/>
              <w:left w:val="nil"/>
              <w:bottom w:val="single" w:sz="4" w:space="0" w:color="auto"/>
              <w:right w:val="single" w:sz="4" w:space="0" w:color="auto"/>
            </w:tcBorders>
            <w:shd w:val="clear" w:color="auto" w:fill="BFBFBF" w:themeFill="background1" w:themeFillShade="BF"/>
            <w:noWrap/>
            <w:vAlign w:val="bottom"/>
            <w:hideMark/>
          </w:tcPr>
          <w:p w:rsidR="00BA6CDD" w:rsidRPr="005B467D" w:rsidRDefault="00BA6CDD" w:rsidP="0090119D">
            <w:pPr>
              <w:shd w:val="clear" w:color="auto" w:fill="BFBFBF" w:themeFill="background1" w:themeFillShade="BF"/>
              <w:jc w:val="right"/>
              <w:rPr>
                <w:rFonts w:ascii="Calibri" w:hAnsi="Calibri" w:cs="Calibri"/>
                <w:b/>
                <w:bCs/>
                <w:color w:val="000000"/>
                <w:lang w:val="en-GB"/>
              </w:rPr>
            </w:pPr>
            <w:r w:rsidRPr="005B467D">
              <w:rPr>
                <w:rFonts w:ascii="Calibri" w:hAnsi="Calibri" w:cs="Calibri"/>
                <w:b/>
                <w:bCs/>
                <w:color w:val="000000"/>
                <w:sz w:val="22"/>
                <w:szCs w:val="22"/>
                <w:lang w:val="en-GB"/>
              </w:rPr>
              <w:t>1</w:t>
            </w:r>
            <w:r w:rsidRPr="005B467D">
              <w:rPr>
                <w:rFonts w:ascii="Calibri" w:hAnsi="Calibri" w:cs="Calibri"/>
                <w:b/>
                <w:bCs/>
                <w:color w:val="000000"/>
                <w:sz w:val="22"/>
                <w:szCs w:val="22"/>
                <w:lang/>
              </w:rPr>
              <w:t>.</w:t>
            </w:r>
            <w:r w:rsidRPr="005B467D">
              <w:rPr>
                <w:rFonts w:ascii="Calibri" w:hAnsi="Calibri" w:cs="Calibri"/>
                <w:b/>
                <w:bCs/>
                <w:color w:val="000000"/>
                <w:sz w:val="22"/>
                <w:szCs w:val="22"/>
                <w:lang w:val="en-GB"/>
              </w:rPr>
              <w:t>069</w:t>
            </w:r>
          </w:p>
        </w:tc>
        <w:tc>
          <w:tcPr>
            <w:tcW w:w="851" w:type="dxa"/>
            <w:tcBorders>
              <w:top w:val="nil"/>
              <w:left w:val="nil"/>
              <w:bottom w:val="single" w:sz="4" w:space="0" w:color="auto"/>
              <w:right w:val="single" w:sz="4" w:space="0" w:color="auto"/>
            </w:tcBorders>
            <w:shd w:val="clear" w:color="auto" w:fill="BFBFBF" w:themeFill="background1" w:themeFillShade="BF"/>
            <w:noWrap/>
            <w:vAlign w:val="bottom"/>
            <w:hideMark/>
          </w:tcPr>
          <w:p w:rsidR="00BA6CDD" w:rsidRPr="005B467D" w:rsidRDefault="00BA6CDD" w:rsidP="0090119D">
            <w:pPr>
              <w:shd w:val="clear" w:color="auto" w:fill="BFBFBF" w:themeFill="background1" w:themeFillShade="BF"/>
              <w:jc w:val="right"/>
              <w:rPr>
                <w:rFonts w:ascii="Calibri" w:hAnsi="Calibri" w:cs="Calibri"/>
                <w:b/>
                <w:bCs/>
                <w:color w:val="000000"/>
                <w:lang w:val="en-GB"/>
              </w:rPr>
            </w:pPr>
            <w:r w:rsidRPr="005B467D">
              <w:rPr>
                <w:rFonts w:ascii="Calibri" w:hAnsi="Calibri" w:cs="Calibri"/>
                <w:b/>
                <w:bCs/>
                <w:color w:val="000000"/>
                <w:sz w:val="22"/>
                <w:szCs w:val="22"/>
                <w:lang w:val="en-GB"/>
              </w:rPr>
              <w:t>1</w:t>
            </w:r>
            <w:r w:rsidRPr="005B467D">
              <w:rPr>
                <w:rFonts w:ascii="Calibri" w:hAnsi="Calibri" w:cs="Calibri"/>
                <w:b/>
                <w:bCs/>
                <w:color w:val="000000"/>
                <w:sz w:val="22"/>
                <w:szCs w:val="22"/>
                <w:lang/>
              </w:rPr>
              <w:t>.</w:t>
            </w:r>
            <w:r w:rsidRPr="005B467D">
              <w:rPr>
                <w:rFonts w:ascii="Calibri" w:hAnsi="Calibri" w:cs="Calibri"/>
                <w:b/>
                <w:bCs/>
                <w:color w:val="000000"/>
                <w:sz w:val="22"/>
                <w:szCs w:val="22"/>
                <w:lang w:val="en-GB"/>
              </w:rPr>
              <w:t>094</w:t>
            </w:r>
          </w:p>
        </w:tc>
        <w:tc>
          <w:tcPr>
            <w:tcW w:w="851" w:type="dxa"/>
            <w:tcBorders>
              <w:top w:val="nil"/>
              <w:left w:val="nil"/>
              <w:bottom w:val="single" w:sz="4" w:space="0" w:color="auto"/>
              <w:right w:val="single" w:sz="4" w:space="0" w:color="auto"/>
            </w:tcBorders>
            <w:shd w:val="clear" w:color="auto" w:fill="BFBFBF" w:themeFill="background1" w:themeFillShade="BF"/>
          </w:tcPr>
          <w:p w:rsidR="00BA6CDD" w:rsidRPr="005B467D" w:rsidRDefault="00BA6CDD" w:rsidP="0090119D">
            <w:pPr>
              <w:shd w:val="clear" w:color="auto" w:fill="BFBFBF" w:themeFill="background1" w:themeFillShade="BF"/>
              <w:jc w:val="right"/>
              <w:rPr>
                <w:rFonts w:ascii="Calibri" w:hAnsi="Calibri" w:cs="Calibri"/>
                <w:b/>
                <w:bCs/>
                <w:color w:val="000000"/>
                <w:lang/>
              </w:rPr>
            </w:pPr>
            <w:r w:rsidRPr="005B467D">
              <w:rPr>
                <w:rFonts w:ascii="Calibri" w:hAnsi="Calibri" w:cs="Calibri"/>
                <w:b/>
                <w:bCs/>
                <w:color w:val="000000"/>
                <w:sz w:val="22"/>
                <w:szCs w:val="22"/>
                <w:lang/>
              </w:rPr>
              <w:t>1.188</w:t>
            </w:r>
          </w:p>
        </w:tc>
      </w:tr>
    </w:tbl>
    <w:p w:rsidR="00BA6CDD" w:rsidRDefault="00BA6CDD" w:rsidP="00BA6CDD">
      <w:pPr>
        <w:pStyle w:val="NoSpacing"/>
        <w:jc w:val="center"/>
        <w:rPr>
          <w:i/>
          <w:iCs/>
          <w:sz w:val="24"/>
          <w:szCs w:val="24"/>
          <w:lang w:val="sr-Cyrl-BA"/>
        </w:rPr>
      </w:pPr>
      <w:r w:rsidRPr="00BA6CDD">
        <w:rPr>
          <w:i/>
          <w:iCs/>
          <w:sz w:val="24"/>
          <w:szCs w:val="24"/>
          <w:lang w:val="sr-Cyrl-BA" w:eastAsia="hr-HR"/>
        </w:rPr>
        <w:t xml:space="preserve">Извор: </w:t>
      </w:r>
      <w:r w:rsidRPr="00BA6CDD">
        <w:rPr>
          <w:i/>
          <w:iCs/>
          <w:sz w:val="24"/>
          <w:szCs w:val="24"/>
          <w:lang w:val="sr-Cyrl-BA"/>
        </w:rPr>
        <w:t>Агенција за посредничке, информатичке и финансијске услуге</w:t>
      </w:r>
    </w:p>
    <w:p w:rsidR="000E2C8B" w:rsidRDefault="000E2C8B" w:rsidP="00BA6CDD">
      <w:pPr>
        <w:pStyle w:val="NoSpacing"/>
        <w:jc w:val="center"/>
        <w:rPr>
          <w:i/>
          <w:iCs/>
          <w:sz w:val="24"/>
          <w:szCs w:val="24"/>
          <w:lang w:val="sr-Cyrl-BA"/>
        </w:rPr>
      </w:pPr>
    </w:p>
    <w:p w:rsidR="000E2C8B" w:rsidRDefault="000E2C8B" w:rsidP="000E2C8B">
      <w:pPr>
        <w:pStyle w:val="NoSpacing"/>
        <w:jc w:val="both"/>
        <w:rPr>
          <w:sz w:val="24"/>
          <w:szCs w:val="24"/>
          <w:lang w:val="sr-Cyrl-BA"/>
        </w:rPr>
      </w:pPr>
      <w:r>
        <w:rPr>
          <w:sz w:val="24"/>
          <w:szCs w:val="24"/>
          <w:lang w:val="sr-Cyrl-BA"/>
        </w:rPr>
        <w:t>О динамици економских активности на подручју Бијељине говоре и подаци о броју новорегистрованих и затворених предузећа. Према истим, како је приказано у наредној табели, број новорегистрованих предузећа је од 2020. године константно већи од броја одјављених/затворених предузећа</w:t>
      </w:r>
      <w:r w:rsidR="00D0320D">
        <w:rPr>
          <w:sz w:val="24"/>
          <w:szCs w:val="24"/>
          <w:lang w:val="sr-Cyrl-BA"/>
        </w:rPr>
        <w:t>,</w:t>
      </w:r>
      <w:r>
        <w:rPr>
          <w:sz w:val="24"/>
          <w:szCs w:val="24"/>
          <w:lang w:val="sr-Cyrl-BA"/>
        </w:rPr>
        <w:t xml:space="preserve"> што говори о позитивним кретањима када је у питању пословни амбијент. </w:t>
      </w:r>
    </w:p>
    <w:p w:rsidR="00F1605D" w:rsidRDefault="00F1605D" w:rsidP="000E2C8B">
      <w:pPr>
        <w:pStyle w:val="NoSpacing"/>
        <w:jc w:val="both"/>
        <w:rPr>
          <w:sz w:val="24"/>
          <w:szCs w:val="24"/>
          <w:lang w:val="sr-Cyrl-BA"/>
        </w:rPr>
      </w:pPr>
    </w:p>
    <w:p w:rsidR="00F1605D" w:rsidRPr="000E2C8B" w:rsidRDefault="00F1605D" w:rsidP="00F1605D">
      <w:pPr>
        <w:pStyle w:val="NoSpacing"/>
        <w:jc w:val="center"/>
        <w:rPr>
          <w:sz w:val="24"/>
          <w:szCs w:val="24"/>
          <w:lang w:val="sr-Cyrl-BA" w:eastAsia="hr-HR"/>
        </w:rPr>
      </w:pPr>
      <w:r w:rsidRPr="00E516BE">
        <w:rPr>
          <w:i/>
          <w:iCs/>
          <w:sz w:val="24"/>
          <w:szCs w:val="24"/>
          <w:lang w:val="sr-Cyrl-BA" w:eastAsia="hr-HR"/>
        </w:rPr>
        <w:t>Табела 1</w:t>
      </w:r>
      <w:r w:rsidR="00D219AF" w:rsidRPr="00E516BE">
        <w:rPr>
          <w:i/>
          <w:iCs/>
          <w:sz w:val="24"/>
          <w:szCs w:val="24"/>
          <w:lang w:val="sr-Cyrl-BA" w:eastAsia="hr-HR"/>
        </w:rPr>
        <w:t>0</w:t>
      </w:r>
      <w:r w:rsidRPr="00E516BE">
        <w:rPr>
          <w:i/>
          <w:iCs/>
          <w:sz w:val="24"/>
          <w:szCs w:val="24"/>
          <w:lang w:val="sr-Cyrl-BA" w:eastAsia="hr-HR"/>
        </w:rPr>
        <w:t>.</w:t>
      </w:r>
      <w:r w:rsidRPr="000E2C8B">
        <w:rPr>
          <w:sz w:val="24"/>
          <w:szCs w:val="24"/>
          <w:lang w:val="sr-Cyrl-BA" w:eastAsia="hr-HR"/>
        </w:rPr>
        <w:t xml:space="preserve"> Број новорегистрованих и број затворених/одјављених предузећа</w:t>
      </w:r>
    </w:p>
    <w:tbl>
      <w:tblPr>
        <w:tblW w:w="4801" w:type="dxa"/>
        <w:jc w:val="center"/>
        <w:tblLook w:val="04A0"/>
      </w:tblPr>
      <w:tblGrid>
        <w:gridCol w:w="1134"/>
        <w:gridCol w:w="1129"/>
        <w:gridCol w:w="1329"/>
        <w:gridCol w:w="1209"/>
      </w:tblGrid>
      <w:tr w:rsidR="00F1605D" w:rsidRPr="005B467D" w:rsidTr="00ED3609">
        <w:trPr>
          <w:trHeight w:val="290"/>
          <w:jc w:val="center"/>
        </w:trPr>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F1605D" w:rsidRPr="00B31500" w:rsidRDefault="00B31500" w:rsidP="00B31500">
            <w:pPr>
              <w:jc w:val="center"/>
              <w:rPr>
                <w:rFonts w:ascii="Calibri" w:hAnsi="Calibri" w:cs="Calibri"/>
                <w:b/>
                <w:bCs/>
                <w:color w:val="000000"/>
                <w:lang/>
              </w:rPr>
            </w:pPr>
            <w:r>
              <w:rPr>
                <w:rFonts w:ascii="Calibri" w:hAnsi="Calibri" w:cs="Calibri"/>
                <w:b/>
                <w:bCs/>
                <w:color w:val="000000"/>
                <w:sz w:val="22"/>
                <w:szCs w:val="22"/>
                <w:lang/>
              </w:rPr>
              <w:t>Година</w:t>
            </w:r>
          </w:p>
        </w:tc>
        <w:tc>
          <w:tcPr>
            <w:tcW w:w="1129"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F1605D" w:rsidRPr="005B467D" w:rsidRDefault="00F1605D" w:rsidP="00ED3609">
            <w:pPr>
              <w:jc w:val="center"/>
              <w:rPr>
                <w:rFonts w:ascii="Calibri" w:hAnsi="Calibri" w:cs="Calibri"/>
                <w:b/>
                <w:bCs/>
                <w:color w:val="000000"/>
                <w:lang/>
              </w:rPr>
            </w:pPr>
            <w:r w:rsidRPr="005B467D">
              <w:rPr>
                <w:rFonts w:ascii="Calibri" w:hAnsi="Calibri" w:cs="Calibri"/>
                <w:b/>
                <w:bCs/>
                <w:color w:val="000000"/>
                <w:sz w:val="22"/>
                <w:szCs w:val="22"/>
                <w:lang/>
              </w:rPr>
              <w:t>Нова</w:t>
            </w:r>
          </w:p>
        </w:tc>
        <w:tc>
          <w:tcPr>
            <w:tcW w:w="1329"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F1605D" w:rsidRPr="005B467D" w:rsidRDefault="00F1605D" w:rsidP="00ED3609">
            <w:pPr>
              <w:jc w:val="center"/>
              <w:rPr>
                <w:rFonts w:ascii="Calibri" w:hAnsi="Calibri" w:cs="Calibri"/>
                <w:b/>
                <w:bCs/>
                <w:color w:val="000000"/>
                <w:lang/>
              </w:rPr>
            </w:pPr>
            <w:r w:rsidRPr="005B467D">
              <w:rPr>
                <w:rFonts w:ascii="Calibri" w:hAnsi="Calibri" w:cs="Calibri"/>
                <w:b/>
                <w:bCs/>
                <w:color w:val="000000"/>
                <w:sz w:val="22"/>
                <w:szCs w:val="22"/>
                <w:lang/>
              </w:rPr>
              <w:t>Затворена</w:t>
            </w:r>
          </w:p>
        </w:tc>
        <w:tc>
          <w:tcPr>
            <w:tcW w:w="1209"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F1605D" w:rsidRPr="005B467D" w:rsidRDefault="00F1605D" w:rsidP="00ED3609">
            <w:pPr>
              <w:jc w:val="center"/>
              <w:rPr>
                <w:rFonts w:ascii="Calibri" w:hAnsi="Calibri" w:cs="Calibri"/>
                <w:b/>
                <w:bCs/>
                <w:color w:val="000000"/>
                <w:lang/>
              </w:rPr>
            </w:pPr>
            <w:r w:rsidRPr="005B467D">
              <w:rPr>
                <w:rFonts w:ascii="Calibri" w:hAnsi="Calibri" w:cs="Calibri"/>
                <w:b/>
                <w:bCs/>
                <w:color w:val="000000"/>
                <w:sz w:val="22"/>
                <w:szCs w:val="22"/>
                <w:lang/>
              </w:rPr>
              <w:t>Разлика</w:t>
            </w:r>
          </w:p>
        </w:tc>
      </w:tr>
      <w:tr w:rsidR="00F1605D" w:rsidRPr="005B467D" w:rsidTr="00ED3609">
        <w:trPr>
          <w:trHeight w:val="290"/>
          <w:jc w:val="center"/>
        </w:trPr>
        <w:tc>
          <w:tcPr>
            <w:tcW w:w="1134"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1605D" w:rsidRPr="005B467D" w:rsidRDefault="00F1605D" w:rsidP="00ED3609">
            <w:pPr>
              <w:jc w:val="center"/>
              <w:rPr>
                <w:rFonts w:ascii="Calibri" w:hAnsi="Calibri" w:cs="Calibri"/>
                <w:b/>
                <w:bCs/>
                <w:color w:val="000000"/>
                <w:lang/>
              </w:rPr>
            </w:pPr>
            <w:r w:rsidRPr="005B467D">
              <w:rPr>
                <w:rFonts w:ascii="Calibri" w:hAnsi="Calibri" w:cs="Calibri"/>
                <w:b/>
                <w:bCs/>
                <w:color w:val="000000"/>
                <w:sz w:val="22"/>
                <w:szCs w:val="22"/>
                <w:lang w:val="en-GB"/>
              </w:rPr>
              <w:t>2018</w:t>
            </w:r>
            <w:r w:rsidRPr="005B467D">
              <w:rPr>
                <w:rFonts w:ascii="Calibri" w:hAnsi="Calibri" w:cs="Calibri"/>
                <w:b/>
                <w:bCs/>
                <w:color w:val="000000"/>
                <w:sz w:val="22"/>
                <w:szCs w:val="22"/>
                <w:lang/>
              </w:rPr>
              <w:t>.</w:t>
            </w:r>
          </w:p>
        </w:tc>
        <w:tc>
          <w:tcPr>
            <w:tcW w:w="112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color w:val="000000"/>
                <w:lang w:val="en-GB"/>
              </w:rPr>
            </w:pPr>
            <w:r w:rsidRPr="005B467D">
              <w:rPr>
                <w:rFonts w:ascii="Calibri" w:hAnsi="Calibri" w:cs="Calibri"/>
                <w:color w:val="000000"/>
                <w:sz w:val="22"/>
                <w:szCs w:val="22"/>
                <w:lang w:val="en-GB"/>
              </w:rPr>
              <w:t>240</w:t>
            </w:r>
          </w:p>
        </w:tc>
        <w:tc>
          <w:tcPr>
            <w:tcW w:w="132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color w:val="000000"/>
                <w:lang w:val="en-GB"/>
              </w:rPr>
            </w:pPr>
            <w:r w:rsidRPr="005B467D">
              <w:rPr>
                <w:rFonts w:ascii="Calibri" w:hAnsi="Calibri" w:cs="Calibri"/>
                <w:color w:val="000000"/>
                <w:sz w:val="22"/>
                <w:szCs w:val="22"/>
                <w:lang w:val="en-GB"/>
              </w:rPr>
              <w:t>256</w:t>
            </w:r>
          </w:p>
        </w:tc>
        <w:tc>
          <w:tcPr>
            <w:tcW w:w="120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b/>
                <w:bCs/>
                <w:color w:val="000000"/>
                <w:lang w:val="en-GB"/>
              </w:rPr>
            </w:pPr>
            <w:r w:rsidRPr="005B467D">
              <w:rPr>
                <w:rFonts w:ascii="Calibri" w:hAnsi="Calibri" w:cs="Calibri"/>
                <w:b/>
                <w:bCs/>
                <w:color w:val="000000"/>
                <w:sz w:val="22"/>
                <w:szCs w:val="22"/>
                <w:lang w:val="en-GB"/>
              </w:rPr>
              <w:t>-16</w:t>
            </w:r>
          </w:p>
        </w:tc>
      </w:tr>
      <w:tr w:rsidR="00F1605D" w:rsidRPr="005B467D" w:rsidTr="00ED3609">
        <w:trPr>
          <w:trHeight w:val="290"/>
          <w:jc w:val="center"/>
        </w:trPr>
        <w:tc>
          <w:tcPr>
            <w:tcW w:w="1134"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1605D" w:rsidRPr="005B467D" w:rsidRDefault="00F1605D" w:rsidP="00ED3609">
            <w:pPr>
              <w:jc w:val="center"/>
              <w:rPr>
                <w:rFonts w:ascii="Calibri" w:hAnsi="Calibri" w:cs="Calibri"/>
                <w:b/>
                <w:bCs/>
                <w:color w:val="000000"/>
                <w:lang/>
              </w:rPr>
            </w:pPr>
            <w:r w:rsidRPr="005B467D">
              <w:rPr>
                <w:rFonts w:ascii="Calibri" w:hAnsi="Calibri" w:cs="Calibri"/>
                <w:b/>
                <w:bCs/>
                <w:color w:val="000000"/>
                <w:sz w:val="22"/>
                <w:szCs w:val="22"/>
                <w:lang w:val="en-GB"/>
              </w:rPr>
              <w:t>2019</w:t>
            </w:r>
            <w:r w:rsidRPr="005B467D">
              <w:rPr>
                <w:rFonts w:ascii="Calibri" w:hAnsi="Calibri" w:cs="Calibri"/>
                <w:b/>
                <w:bCs/>
                <w:color w:val="000000"/>
                <w:sz w:val="22"/>
                <w:szCs w:val="22"/>
                <w:lang/>
              </w:rPr>
              <w:t>.</w:t>
            </w:r>
          </w:p>
        </w:tc>
        <w:tc>
          <w:tcPr>
            <w:tcW w:w="112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color w:val="000000"/>
                <w:lang w:val="en-GB"/>
              </w:rPr>
            </w:pPr>
            <w:r w:rsidRPr="005B467D">
              <w:rPr>
                <w:rFonts w:ascii="Calibri" w:hAnsi="Calibri" w:cs="Calibri"/>
                <w:color w:val="000000"/>
                <w:sz w:val="22"/>
                <w:szCs w:val="22"/>
                <w:lang w:val="en-GB"/>
              </w:rPr>
              <w:t>222</w:t>
            </w:r>
          </w:p>
        </w:tc>
        <w:tc>
          <w:tcPr>
            <w:tcW w:w="132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color w:val="000000"/>
                <w:lang w:val="en-GB"/>
              </w:rPr>
            </w:pPr>
            <w:r w:rsidRPr="005B467D">
              <w:rPr>
                <w:rFonts w:ascii="Calibri" w:hAnsi="Calibri" w:cs="Calibri"/>
                <w:color w:val="000000"/>
                <w:sz w:val="22"/>
                <w:szCs w:val="22"/>
                <w:lang w:val="en-GB"/>
              </w:rPr>
              <w:t>247</w:t>
            </w:r>
          </w:p>
        </w:tc>
        <w:tc>
          <w:tcPr>
            <w:tcW w:w="120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b/>
                <w:bCs/>
                <w:color w:val="000000"/>
                <w:lang w:val="en-GB"/>
              </w:rPr>
            </w:pPr>
            <w:r w:rsidRPr="005B467D">
              <w:rPr>
                <w:rFonts w:ascii="Calibri" w:hAnsi="Calibri" w:cs="Calibri"/>
                <w:b/>
                <w:bCs/>
                <w:color w:val="000000"/>
                <w:sz w:val="22"/>
                <w:szCs w:val="22"/>
                <w:lang w:val="en-GB"/>
              </w:rPr>
              <w:t>-25</w:t>
            </w:r>
          </w:p>
        </w:tc>
      </w:tr>
      <w:tr w:rsidR="00F1605D" w:rsidRPr="005B467D" w:rsidTr="00ED3609">
        <w:trPr>
          <w:trHeight w:val="290"/>
          <w:jc w:val="center"/>
        </w:trPr>
        <w:tc>
          <w:tcPr>
            <w:tcW w:w="1134"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1605D" w:rsidRPr="005B467D" w:rsidRDefault="00F1605D" w:rsidP="00ED3609">
            <w:pPr>
              <w:jc w:val="center"/>
              <w:rPr>
                <w:rFonts w:ascii="Calibri" w:hAnsi="Calibri" w:cs="Calibri"/>
                <w:b/>
                <w:bCs/>
                <w:color w:val="000000"/>
                <w:lang/>
              </w:rPr>
            </w:pPr>
            <w:r w:rsidRPr="005B467D">
              <w:rPr>
                <w:rFonts w:ascii="Calibri" w:hAnsi="Calibri" w:cs="Calibri"/>
                <w:b/>
                <w:bCs/>
                <w:color w:val="000000"/>
                <w:sz w:val="22"/>
                <w:szCs w:val="22"/>
                <w:lang w:val="en-GB"/>
              </w:rPr>
              <w:t>2020</w:t>
            </w:r>
            <w:r w:rsidRPr="005B467D">
              <w:rPr>
                <w:rFonts w:ascii="Calibri" w:hAnsi="Calibri" w:cs="Calibri"/>
                <w:b/>
                <w:bCs/>
                <w:color w:val="000000"/>
                <w:sz w:val="22"/>
                <w:szCs w:val="22"/>
                <w:lang/>
              </w:rPr>
              <w:t>.</w:t>
            </w:r>
          </w:p>
        </w:tc>
        <w:tc>
          <w:tcPr>
            <w:tcW w:w="112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color w:val="000000"/>
                <w:lang w:val="en-GB"/>
              </w:rPr>
            </w:pPr>
            <w:r w:rsidRPr="005B467D">
              <w:rPr>
                <w:rFonts w:ascii="Calibri" w:hAnsi="Calibri" w:cs="Calibri"/>
                <w:color w:val="000000"/>
                <w:sz w:val="22"/>
                <w:szCs w:val="22"/>
                <w:lang w:val="en-GB"/>
              </w:rPr>
              <w:t>257</w:t>
            </w:r>
          </w:p>
        </w:tc>
        <w:tc>
          <w:tcPr>
            <w:tcW w:w="132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color w:val="000000"/>
                <w:lang w:val="en-GB"/>
              </w:rPr>
            </w:pPr>
            <w:r w:rsidRPr="005B467D">
              <w:rPr>
                <w:rFonts w:ascii="Calibri" w:hAnsi="Calibri" w:cs="Calibri"/>
                <w:color w:val="000000"/>
                <w:sz w:val="22"/>
                <w:szCs w:val="22"/>
                <w:lang w:val="en-GB"/>
              </w:rPr>
              <w:t>221</w:t>
            </w:r>
          </w:p>
        </w:tc>
        <w:tc>
          <w:tcPr>
            <w:tcW w:w="120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b/>
                <w:bCs/>
                <w:color w:val="000000"/>
                <w:lang w:val="en-GB"/>
              </w:rPr>
            </w:pPr>
            <w:r w:rsidRPr="005B467D">
              <w:rPr>
                <w:rFonts w:ascii="Calibri" w:hAnsi="Calibri" w:cs="Calibri"/>
                <w:b/>
                <w:bCs/>
                <w:color w:val="000000"/>
                <w:sz w:val="22"/>
                <w:szCs w:val="22"/>
                <w:lang w:val="en-GB"/>
              </w:rPr>
              <w:t>36</w:t>
            </w:r>
          </w:p>
        </w:tc>
      </w:tr>
      <w:tr w:rsidR="00F1605D" w:rsidRPr="005B467D" w:rsidTr="00ED3609">
        <w:trPr>
          <w:trHeight w:val="290"/>
          <w:jc w:val="center"/>
        </w:trPr>
        <w:tc>
          <w:tcPr>
            <w:tcW w:w="1134"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1605D" w:rsidRPr="005B467D" w:rsidRDefault="00F1605D" w:rsidP="00ED3609">
            <w:pPr>
              <w:jc w:val="center"/>
              <w:rPr>
                <w:rFonts w:ascii="Calibri" w:hAnsi="Calibri" w:cs="Calibri"/>
                <w:b/>
                <w:bCs/>
                <w:color w:val="000000"/>
                <w:lang/>
              </w:rPr>
            </w:pPr>
            <w:r w:rsidRPr="005B467D">
              <w:rPr>
                <w:rFonts w:ascii="Calibri" w:hAnsi="Calibri" w:cs="Calibri"/>
                <w:b/>
                <w:bCs/>
                <w:color w:val="000000"/>
                <w:sz w:val="22"/>
                <w:szCs w:val="22"/>
                <w:lang w:val="en-GB"/>
              </w:rPr>
              <w:t>2021</w:t>
            </w:r>
            <w:r w:rsidRPr="005B467D">
              <w:rPr>
                <w:rFonts w:ascii="Calibri" w:hAnsi="Calibri" w:cs="Calibri"/>
                <w:b/>
                <w:bCs/>
                <w:color w:val="000000"/>
                <w:sz w:val="22"/>
                <w:szCs w:val="22"/>
                <w:lang/>
              </w:rPr>
              <w:t>.</w:t>
            </w:r>
          </w:p>
        </w:tc>
        <w:tc>
          <w:tcPr>
            <w:tcW w:w="112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color w:val="000000"/>
                <w:lang w:val="en-GB"/>
              </w:rPr>
            </w:pPr>
            <w:r w:rsidRPr="005B467D">
              <w:rPr>
                <w:rFonts w:ascii="Calibri" w:hAnsi="Calibri" w:cs="Calibri"/>
                <w:color w:val="000000"/>
                <w:sz w:val="22"/>
                <w:szCs w:val="22"/>
                <w:lang w:val="en-GB"/>
              </w:rPr>
              <w:t>413</w:t>
            </w:r>
          </w:p>
        </w:tc>
        <w:tc>
          <w:tcPr>
            <w:tcW w:w="132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color w:val="000000"/>
                <w:lang w:val="en-GB"/>
              </w:rPr>
            </w:pPr>
            <w:r w:rsidRPr="005B467D">
              <w:rPr>
                <w:rFonts w:ascii="Calibri" w:hAnsi="Calibri" w:cs="Calibri"/>
                <w:color w:val="000000"/>
                <w:sz w:val="22"/>
                <w:szCs w:val="22"/>
                <w:lang w:val="en-GB"/>
              </w:rPr>
              <w:t>232</w:t>
            </w:r>
          </w:p>
        </w:tc>
        <w:tc>
          <w:tcPr>
            <w:tcW w:w="120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b/>
                <w:bCs/>
                <w:color w:val="000000"/>
                <w:lang w:val="en-GB"/>
              </w:rPr>
            </w:pPr>
            <w:r w:rsidRPr="005B467D">
              <w:rPr>
                <w:rFonts w:ascii="Calibri" w:hAnsi="Calibri" w:cs="Calibri"/>
                <w:b/>
                <w:bCs/>
                <w:color w:val="000000"/>
                <w:sz w:val="22"/>
                <w:szCs w:val="22"/>
                <w:lang w:val="en-GB"/>
              </w:rPr>
              <w:t>181</w:t>
            </w:r>
          </w:p>
        </w:tc>
      </w:tr>
      <w:tr w:rsidR="00F1605D" w:rsidRPr="005B467D" w:rsidTr="00ED3609">
        <w:trPr>
          <w:trHeight w:val="290"/>
          <w:jc w:val="center"/>
        </w:trPr>
        <w:tc>
          <w:tcPr>
            <w:tcW w:w="1134"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1605D" w:rsidRPr="005B467D" w:rsidRDefault="00F1605D" w:rsidP="00ED3609">
            <w:pPr>
              <w:jc w:val="center"/>
              <w:rPr>
                <w:rFonts w:ascii="Calibri" w:hAnsi="Calibri" w:cs="Calibri"/>
                <w:b/>
                <w:bCs/>
                <w:color w:val="000000"/>
                <w:lang/>
              </w:rPr>
            </w:pPr>
            <w:r w:rsidRPr="005B467D">
              <w:rPr>
                <w:rFonts w:ascii="Calibri" w:hAnsi="Calibri" w:cs="Calibri"/>
                <w:b/>
                <w:bCs/>
                <w:color w:val="000000"/>
                <w:sz w:val="22"/>
                <w:szCs w:val="22"/>
                <w:lang w:val="en-GB"/>
              </w:rPr>
              <w:t>2022</w:t>
            </w:r>
            <w:r w:rsidRPr="005B467D">
              <w:rPr>
                <w:rFonts w:ascii="Calibri" w:hAnsi="Calibri" w:cs="Calibri"/>
                <w:b/>
                <w:bCs/>
                <w:color w:val="000000"/>
                <w:sz w:val="22"/>
                <w:szCs w:val="22"/>
                <w:lang/>
              </w:rPr>
              <w:t>.</w:t>
            </w:r>
          </w:p>
        </w:tc>
        <w:tc>
          <w:tcPr>
            <w:tcW w:w="112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color w:val="000000"/>
                <w:lang w:val="en-GB"/>
              </w:rPr>
            </w:pPr>
            <w:r w:rsidRPr="005B467D">
              <w:rPr>
                <w:rFonts w:ascii="Calibri" w:hAnsi="Calibri" w:cs="Calibri"/>
                <w:color w:val="000000"/>
                <w:sz w:val="22"/>
                <w:szCs w:val="22"/>
                <w:lang w:val="en-GB"/>
              </w:rPr>
              <w:t>396</w:t>
            </w:r>
          </w:p>
        </w:tc>
        <w:tc>
          <w:tcPr>
            <w:tcW w:w="132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color w:val="000000"/>
                <w:lang/>
              </w:rPr>
            </w:pPr>
            <w:r w:rsidRPr="005B467D">
              <w:rPr>
                <w:rFonts w:ascii="Calibri" w:hAnsi="Calibri" w:cs="Calibri"/>
                <w:color w:val="000000"/>
                <w:sz w:val="22"/>
                <w:szCs w:val="22"/>
                <w:lang/>
              </w:rPr>
              <w:t>245</w:t>
            </w:r>
          </w:p>
        </w:tc>
        <w:tc>
          <w:tcPr>
            <w:tcW w:w="1209" w:type="dxa"/>
            <w:tcBorders>
              <w:top w:val="nil"/>
              <w:left w:val="nil"/>
              <w:bottom w:val="single" w:sz="4" w:space="0" w:color="auto"/>
              <w:right w:val="single" w:sz="4" w:space="0" w:color="auto"/>
            </w:tcBorders>
            <w:shd w:val="clear" w:color="auto" w:fill="FFFFFF" w:themeFill="background1"/>
            <w:noWrap/>
            <w:vAlign w:val="bottom"/>
            <w:hideMark/>
          </w:tcPr>
          <w:p w:rsidR="00F1605D" w:rsidRPr="005B467D" w:rsidRDefault="00F1605D" w:rsidP="00ED3609">
            <w:pPr>
              <w:jc w:val="right"/>
              <w:rPr>
                <w:rFonts w:ascii="Calibri" w:hAnsi="Calibri" w:cs="Calibri"/>
                <w:b/>
                <w:bCs/>
                <w:color w:val="000000"/>
                <w:lang/>
              </w:rPr>
            </w:pPr>
            <w:r w:rsidRPr="005B467D">
              <w:rPr>
                <w:rFonts w:ascii="Calibri" w:hAnsi="Calibri" w:cs="Calibri"/>
                <w:b/>
                <w:bCs/>
                <w:color w:val="000000"/>
                <w:sz w:val="22"/>
                <w:szCs w:val="22"/>
                <w:lang w:val="en-GB"/>
              </w:rPr>
              <w:t>1</w:t>
            </w:r>
            <w:r w:rsidRPr="005B467D">
              <w:rPr>
                <w:rFonts w:ascii="Calibri" w:hAnsi="Calibri" w:cs="Calibri"/>
                <w:b/>
                <w:bCs/>
                <w:color w:val="000000"/>
                <w:sz w:val="22"/>
                <w:szCs w:val="22"/>
                <w:lang/>
              </w:rPr>
              <w:t>51</w:t>
            </w:r>
          </w:p>
        </w:tc>
      </w:tr>
    </w:tbl>
    <w:p w:rsidR="00F1605D" w:rsidRPr="006640E6" w:rsidRDefault="00F1605D" w:rsidP="00F1605D">
      <w:pPr>
        <w:pStyle w:val="NoSpacing"/>
        <w:jc w:val="center"/>
        <w:rPr>
          <w:sz w:val="24"/>
          <w:szCs w:val="24"/>
          <w:lang w:val="sr-Cyrl-BA" w:eastAsia="hr-HR"/>
        </w:rPr>
      </w:pPr>
      <w:r w:rsidRPr="00BA6CDD">
        <w:rPr>
          <w:i/>
          <w:iCs/>
          <w:sz w:val="24"/>
          <w:szCs w:val="24"/>
          <w:lang w:val="sr-Cyrl-BA" w:eastAsia="hr-HR"/>
        </w:rPr>
        <w:t xml:space="preserve">Извор: </w:t>
      </w:r>
      <w:r w:rsidRPr="00BA6CDD">
        <w:rPr>
          <w:i/>
          <w:iCs/>
          <w:sz w:val="24"/>
          <w:szCs w:val="24"/>
          <w:lang w:val="sr-Cyrl-BA"/>
        </w:rPr>
        <w:t>Агенција за посредничке, информатичке и финансијске услуге</w:t>
      </w:r>
    </w:p>
    <w:p w:rsidR="00F1605D" w:rsidRDefault="00F1605D" w:rsidP="000E2C8B">
      <w:pPr>
        <w:pStyle w:val="NoSpacing"/>
        <w:jc w:val="both"/>
        <w:rPr>
          <w:sz w:val="24"/>
          <w:szCs w:val="24"/>
          <w:lang w:val="sr-Cyrl-BA"/>
        </w:rPr>
      </w:pPr>
    </w:p>
    <w:p w:rsidR="000E2C8B" w:rsidRDefault="000E2C8B" w:rsidP="000E2C8B">
      <w:pPr>
        <w:pStyle w:val="NoSpacing"/>
        <w:jc w:val="both"/>
        <w:rPr>
          <w:sz w:val="24"/>
          <w:szCs w:val="24"/>
          <w:lang w:val="sr-Cyrl-BA" w:eastAsia="hr-HR"/>
        </w:rPr>
      </w:pPr>
      <w:r>
        <w:rPr>
          <w:sz w:val="24"/>
          <w:szCs w:val="24"/>
          <w:lang w:val="sr-Cyrl-BA"/>
        </w:rPr>
        <w:t xml:space="preserve">У прилог </w:t>
      </w:r>
      <w:r w:rsidR="00F1605D">
        <w:rPr>
          <w:sz w:val="24"/>
          <w:szCs w:val="24"/>
          <w:lang w:val="sr-Cyrl-BA"/>
        </w:rPr>
        <w:t>повећаном обиму</w:t>
      </w:r>
      <w:r>
        <w:rPr>
          <w:sz w:val="24"/>
          <w:szCs w:val="24"/>
          <w:lang w:val="sr-Cyrl-BA"/>
        </w:rPr>
        <w:t xml:space="preserve"> економских активности иду и подаци о спољнотрговинској </w:t>
      </w:r>
      <w:r w:rsidRPr="007B1DD1">
        <w:rPr>
          <w:sz w:val="24"/>
          <w:szCs w:val="24"/>
          <w:lang w:val="sr-Cyrl-BA"/>
        </w:rPr>
        <w:t xml:space="preserve">размјени. </w:t>
      </w:r>
      <w:r w:rsidRPr="007B1DD1">
        <w:rPr>
          <w:sz w:val="24"/>
          <w:szCs w:val="24"/>
          <w:lang w:val="sr-Cyrl-BA" w:eastAsia="hr-HR"/>
        </w:rPr>
        <w:t>Привредни субјекти у граду Бијељина током 2022. године остварили су вриједност извоза од 291,2 милиона КМ, што је пораст у односу на претходну годину за 23,49%. У истом периоду вриједност увоза исносила је 808,9 милиона КМ, што такође представља пораст за 15,</w:t>
      </w:r>
      <w:r w:rsidR="007B1DD1" w:rsidRPr="007B1DD1">
        <w:rPr>
          <w:sz w:val="24"/>
          <w:szCs w:val="24"/>
          <w:lang w:val="sr-Cyrl-BA" w:eastAsia="hr-HR"/>
        </w:rPr>
        <w:t>83</w:t>
      </w:r>
      <w:r w:rsidRPr="007B1DD1">
        <w:rPr>
          <w:sz w:val="24"/>
          <w:szCs w:val="24"/>
          <w:lang w:val="sr-Cyrl-BA" w:eastAsia="hr-HR"/>
        </w:rPr>
        <w:t>%.</w:t>
      </w:r>
    </w:p>
    <w:p w:rsidR="000E2C8B" w:rsidRDefault="000E2C8B" w:rsidP="000E2C8B">
      <w:pPr>
        <w:pStyle w:val="NoSpacing"/>
        <w:jc w:val="both"/>
        <w:rPr>
          <w:sz w:val="24"/>
          <w:szCs w:val="24"/>
          <w:lang w:val="sr-Cyrl-BA" w:eastAsia="hr-HR"/>
        </w:rPr>
      </w:pPr>
    </w:p>
    <w:p w:rsidR="000E2C8B" w:rsidRPr="000E2C8B" w:rsidRDefault="000E2C8B" w:rsidP="000E2C8B">
      <w:pPr>
        <w:pStyle w:val="NoSpacing"/>
        <w:jc w:val="center"/>
        <w:rPr>
          <w:rFonts w:asciiTheme="minorHAnsi" w:hAnsiTheme="minorHAnsi" w:cstheme="minorHAnsi"/>
          <w:sz w:val="24"/>
          <w:szCs w:val="24"/>
          <w:lang w:val="sr-Cyrl-BA" w:eastAsia="hr-HR"/>
        </w:rPr>
      </w:pPr>
      <w:r w:rsidRPr="00E516BE">
        <w:rPr>
          <w:rFonts w:asciiTheme="minorHAnsi" w:hAnsiTheme="minorHAnsi" w:cstheme="minorHAnsi"/>
          <w:i/>
          <w:iCs/>
          <w:sz w:val="24"/>
          <w:szCs w:val="24"/>
          <w:lang w:val="sr-Cyrl-BA" w:eastAsia="hr-HR"/>
        </w:rPr>
        <w:t>Табела 1</w:t>
      </w:r>
      <w:r w:rsidR="00D219AF" w:rsidRPr="00E516BE">
        <w:rPr>
          <w:rFonts w:asciiTheme="minorHAnsi" w:hAnsiTheme="minorHAnsi" w:cstheme="minorHAnsi"/>
          <w:i/>
          <w:iCs/>
          <w:sz w:val="24"/>
          <w:szCs w:val="24"/>
          <w:lang w:val="sr-Cyrl-BA" w:eastAsia="hr-HR"/>
        </w:rPr>
        <w:t>1</w:t>
      </w:r>
      <w:r w:rsidRPr="00E516BE">
        <w:rPr>
          <w:rFonts w:asciiTheme="minorHAnsi" w:hAnsiTheme="minorHAnsi" w:cstheme="minorHAnsi"/>
          <w:i/>
          <w:iCs/>
          <w:sz w:val="24"/>
          <w:szCs w:val="24"/>
          <w:lang w:val="sr-Cyrl-BA" w:eastAsia="hr-HR"/>
        </w:rPr>
        <w:t>.</w:t>
      </w:r>
      <w:r w:rsidRPr="000E2C8B">
        <w:rPr>
          <w:rFonts w:asciiTheme="minorHAnsi" w:hAnsiTheme="minorHAnsi" w:cstheme="minorHAnsi"/>
          <w:sz w:val="24"/>
          <w:szCs w:val="24"/>
          <w:lang w:val="sr-Cyrl-BA" w:eastAsia="hr-HR"/>
        </w:rPr>
        <w:t xml:space="preserve"> Укупан извоз/увоз са подручја града Бијељин</w:t>
      </w:r>
      <w:r w:rsidR="009C4A09">
        <w:rPr>
          <w:rFonts w:asciiTheme="minorHAnsi" w:hAnsiTheme="minorHAnsi" w:cstheme="minorHAnsi"/>
          <w:sz w:val="24"/>
          <w:szCs w:val="24"/>
          <w:lang w:val="sr-Cyrl-BA" w:eastAsia="hr-HR"/>
        </w:rPr>
        <w:t>а</w:t>
      </w:r>
      <w:r w:rsidRPr="000E2C8B">
        <w:rPr>
          <w:rFonts w:asciiTheme="minorHAnsi" w:hAnsiTheme="minorHAnsi" w:cstheme="minorHAnsi"/>
          <w:sz w:val="24"/>
          <w:szCs w:val="24"/>
          <w:lang w:val="sr-Cyrl-BA" w:eastAsia="hr-HR"/>
        </w:rPr>
        <w:t xml:space="preserve"> (милиони КМ)</w:t>
      </w:r>
    </w:p>
    <w:tbl>
      <w:tblPr>
        <w:tblW w:w="4815" w:type="dxa"/>
        <w:jc w:val="center"/>
        <w:tblLook w:val="04A0"/>
      </w:tblPr>
      <w:tblGrid>
        <w:gridCol w:w="988"/>
        <w:gridCol w:w="721"/>
        <w:gridCol w:w="721"/>
        <w:gridCol w:w="832"/>
        <w:gridCol w:w="721"/>
        <w:gridCol w:w="841"/>
      </w:tblGrid>
      <w:tr w:rsidR="000E2C8B" w:rsidRPr="00F1605D" w:rsidTr="00ED3609">
        <w:trPr>
          <w:trHeight w:val="290"/>
          <w:jc w:val="center"/>
        </w:trPr>
        <w:tc>
          <w:tcPr>
            <w:tcW w:w="98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0E2C8B" w:rsidRPr="00086278" w:rsidRDefault="00F1605D" w:rsidP="00B31500">
            <w:pPr>
              <w:jc w:val="center"/>
              <w:rPr>
                <w:rFonts w:ascii="Calibri" w:hAnsi="Calibri" w:cs="Calibri"/>
                <w:b/>
                <w:bCs/>
                <w:color w:val="000000"/>
                <w:lang/>
              </w:rPr>
            </w:pPr>
            <w:r w:rsidRPr="00086278">
              <w:rPr>
                <w:rFonts w:ascii="Calibri" w:hAnsi="Calibri" w:cs="Calibri"/>
                <w:b/>
                <w:bCs/>
                <w:color w:val="000000"/>
                <w:sz w:val="22"/>
                <w:szCs w:val="22"/>
                <w:lang/>
              </w:rPr>
              <w:t>Година</w:t>
            </w:r>
          </w:p>
        </w:tc>
        <w:tc>
          <w:tcPr>
            <w:tcW w:w="7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E2C8B" w:rsidRPr="00086278" w:rsidRDefault="000E2C8B" w:rsidP="00ED3609">
            <w:pPr>
              <w:jc w:val="center"/>
              <w:rPr>
                <w:rFonts w:ascii="Calibri" w:hAnsi="Calibri" w:cs="Calibri"/>
                <w:b/>
                <w:bCs/>
                <w:color w:val="000000"/>
                <w:lang/>
              </w:rPr>
            </w:pPr>
            <w:r w:rsidRPr="00086278">
              <w:rPr>
                <w:rFonts w:ascii="Calibri" w:hAnsi="Calibri" w:cs="Calibri"/>
                <w:b/>
                <w:bCs/>
                <w:color w:val="000000"/>
                <w:sz w:val="22"/>
                <w:szCs w:val="22"/>
                <w:lang w:val="en-GB"/>
              </w:rPr>
              <w:t>2018</w:t>
            </w:r>
            <w:r w:rsidRPr="00086278">
              <w:rPr>
                <w:rFonts w:ascii="Calibri" w:hAnsi="Calibri" w:cs="Calibri"/>
                <w:b/>
                <w:bCs/>
                <w:color w:val="000000"/>
                <w:sz w:val="22"/>
                <w:szCs w:val="22"/>
                <w:lang/>
              </w:rPr>
              <w:t>.</w:t>
            </w:r>
          </w:p>
        </w:tc>
        <w:tc>
          <w:tcPr>
            <w:tcW w:w="7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E2C8B" w:rsidRPr="00086278" w:rsidRDefault="000E2C8B" w:rsidP="00ED3609">
            <w:pPr>
              <w:jc w:val="center"/>
              <w:rPr>
                <w:rFonts w:ascii="Calibri" w:hAnsi="Calibri" w:cs="Calibri"/>
                <w:b/>
                <w:bCs/>
                <w:color w:val="000000"/>
                <w:lang/>
              </w:rPr>
            </w:pPr>
            <w:r w:rsidRPr="00086278">
              <w:rPr>
                <w:rFonts w:ascii="Calibri" w:hAnsi="Calibri" w:cs="Calibri"/>
                <w:b/>
                <w:bCs/>
                <w:color w:val="000000"/>
                <w:sz w:val="22"/>
                <w:szCs w:val="22"/>
                <w:lang w:val="en-GB"/>
              </w:rPr>
              <w:t>2019</w:t>
            </w:r>
            <w:r w:rsidRPr="00086278">
              <w:rPr>
                <w:rFonts w:ascii="Calibri" w:hAnsi="Calibri" w:cs="Calibri"/>
                <w:b/>
                <w:bCs/>
                <w:color w:val="000000"/>
                <w:sz w:val="22"/>
                <w:szCs w:val="22"/>
                <w:lang/>
              </w:rPr>
              <w:t>.</w:t>
            </w:r>
          </w:p>
        </w:tc>
        <w:tc>
          <w:tcPr>
            <w:tcW w:w="83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E2C8B" w:rsidRPr="00086278" w:rsidRDefault="000E2C8B" w:rsidP="00ED3609">
            <w:pPr>
              <w:jc w:val="center"/>
              <w:rPr>
                <w:rFonts w:ascii="Calibri" w:hAnsi="Calibri" w:cs="Calibri"/>
                <w:b/>
                <w:bCs/>
                <w:color w:val="000000"/>
                <w:lang/>
              </w:rPr>
            </w:pPr>
            <w:r w:rsidRPr="00086278">
              <w:rPr>
                <w:rFonts w:ascii="Calibri" w:hAnsi="Calibri" w:cs="Calibri"/>
                <w:b/>
                <w:bCs/>
                <w:color w:val="000000"/>
                <w:sz w:val="22"/>
                <w:szCs w:val="22"/>
                <w:lang w:val="en-GB"/>
              </w:rPr>
              <w:t>2020</w:t>
            </w:r>
            <w:r w:rsidRPr="00086278">
              <w:rPr>
                <w:rFonts w:ascii="Calibri" w:hAnsi="Calibri" w:cs="Calibri"/>
                <w:b/>
                <w:bCs/>
                <w:color w:val="000000"/>
                <w:sz w:val="22"/>
                <w:szCs w:val="22"/>
                <w:lang/>
              </w:rPr>
              <w:t>.</w:t>
            </w:r>
          </w:p>
        </w:tc>
        <w:tc>
          <w:tcPr>
            <w:tcW w:w="7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E2C8B" w:rsidRPr="00086278" w:rsidRDefault="000E2C8B" w:rsidP="00ED3609">
            <w:pPr>
              <w:jc w:val="center"/>
              <w:rPr>
                <w:rFonts w:ascii="Calibri" w:hAnsi="Calibri" w:cs="Calibri"/>
                <w:b/>
                <w:bCs/>
                <w:color w:val="000000"/>
                <w:lang/>
              </w:rPr>
            </w:pPr>
            <w:r w:rsidRPr="00086278">
              <w:rPr>
                <w:rFonts w:ascii="Calibri" w:hAnsi="Calibri" w:cs="Calibri"/>
                <w:b/>
                <w:bCs/>
                <w:color w:val="000000"/>
                <w:sz w:val="22"/>
                <w:szCs w:val="22"/>
                <w:lang w:val="en-GB"/>
              </w:rPr>
              <w:t>2021</w:t>
            </w:r>
            <w:r w:rsidRPr="00086278">
              <w:rPr>
                <w:rFonts w:ascii="Calibri" w:hAnsi="Calibri" w:cs="Calibri"/>
                <w:b/>
                <w:bCs/>
                <w:color w:val="000000"/>
                <w:sz w:val="22"/>
                <w:szCs w:val="22"/>
                <w:lang/>
              </w:rPr>
              <w:t>.</w:t>
            </w:r>
          </w:p>
        </w:tc>
        <w:tc>
          <w:tcPr>
            <w:tcW w:w="84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0E2C8B" w:rsidRPr="00086278" w:rsidRDefault="000E2C8B" w:rsidP="00ED3609">
            <w:pPr>
              <w:jc w:val="center"/>
              <w:rPr>
                <w:rFonts w:ascii="Calibri" w:hAnsi="Calibri" w:cs="Calibri"/>
                <w:b/>
                <w:bCs/>
                <w:color w:val="000000"/>
                <w:lang/>
              </w:rPr>
            </w:pPr>
            <w:r w:rsidRPr="00086278">
              <w:rPr>
                <w:rFonts w:ascii="Calibri" w:hAnsi="Calibri" w:cs="Calibri"/>
                <w:b/>
                <w:bCs/>
                <w:color w:val="000000"/>
                <w:sz w:val="22"/>
                <w:szCs w:val="22"/>
                <w:lang w:val="en-GB"/>
              </w:rPr>
              <w:t>2022</w:t>
            </w:r>
            <w:r w:rsidRPr="00086278">
              <w:rPr>
                <w:rFonts w:ascii="Calibri" w:hAnsi="Calibri" w:cs="Calibri"/>
                <w:b/>
                <w:bCs/>
                <w:color w:val="000000"/>
                <w:sz w:val="22"/>
                <w:szCs w:val="22"/>
                <w:lang/>
              </w:rPr>
              <w:t>.</w:t>
            </w:r>
          </w:p>
        </w:tc>
      </w:tr>
      <w:tr w:rsidR="000E2C8B" w:rsidRPr="00F1605D" w:rsidTr="00ED3609">
        <w:trPr>
          <w:trHeight w:val="290"/>
          <w:jc w:val="center"/>
        </w:trPr>
        <w:tc>
          <w:tcPr>
            <w:tcW w:w="988"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0E2C8B" w:rsidRPr="00086278" w:rsidRDefault="000E2C8B" w:rsidP="00B31500">
            <w:pPr>
              <w:jc w:val="center"/>
              <w:rPr>
                <w:rFonts w:ascii="Calibri" w:hAnsi="Calibri" w:cs="Calibri"/>
                <w:b/>
                <w:bCs/>
                <w:color w:val="000000"/>
                <w:lang/>
              </w:rPr>
            </w:pPr>
            <w:r w:rsidRPr="00086278">
              <w:rPr>
                <w:rFonts w:ascii="Calibri" w:hAnsi="Calibri" w:cs="Calibri"/>
                <w:b/>
                <w:bCs/>
                <w:color w:val="000000"/>
                <w:sz w:val="22"/>
                <w:szCs w:val="22"/>
                <w:lang/>
              </w:rPr>
              <w:t>Извоз</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rsidR="000E2C8B" w:rsidRPr="00086278" w:rsidRDefault="000E2C8B" w:rsidP="00ED3609">
            <w:pPr>
              <w:jc w:val="right"/>
              <w:rPr>
                <w:rFonts w:ascii="Calibri" w:hAnsi="Calibri" w:cs="Calibri"/>
                <w:color w:val="000000"/>
                <w:lang w:val="en-GB"/>
              </w:rPr>
            </w:pPr>
            <w:r w:rsidRPr="00086278">
              <w:rPr>
                <w:rFonts w:ascii="Calibri" w:hAnsi="Calibri" w:cs="Calibri"/>
                <w:color w:val="000000"/>
                <w:sz w:val="22"/>
                <w:szCs w:val="22"/>
                <w:lang w:val="en-GB"/>
              </w:rPr>
              <w:t>126</w:t>
            </w:r>
            <w:r w:rsidR="00086278">
              <w:rPr>
                <w:rFonts w:ascii="Calibri" w:hAnsi="Calibri" w:cs="Calibri"/>
                <w:color w:val="000000"/>
                <w:sz w:val="22"/>
                <w:szCs w:val="22"/>
                <w:lang w:val="en-GB"/>
              </w:rPr>
              <w:t>,</w:t>
            </w:r>
            <w:r w:rsidRPr="00086278">
              <w:rPr>
                <w:rFonts w:ascii="Calibri" w:hAnsi="Calibri" w:cs="Calibri"/>
                <w:color w:val="000000"/>
                <w:sz w:val="22"/>
                <w:szCs w:val="22"/>
                <w:lang w:val="en-GB"/>
              </w:rPr>
              <w:t>5</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rsidR="000E2C8B" w:rsidRPr="00086278" w:rsidRDefault="000E2C8B" w:rsidP="00ED3609">
            <w:pPr>
              <w:jc w:val="right"/>
              <w:rPr>
                <w:rFonts w:ascii="Calibri" w:hAnsi="Calibri" w:cs="Calibri"/>
                <w:color w:val="000000"/>
                <w:lang w:val="en-GB"/>
              </w:rPr>
            </w:pPr>
            <w:r w:rsidRPr="00086278">
              <w:rPr>
                <w:rFonts w:ascii="Calibri" w:hAnsi="Calibri" w:cs="Calibri"/>
                <w:color w:val="000000"/>
                <w:sz w:val="22"/>
                <w:szCs w:val="22"/>
                <w:lang w:val="en-GB"/>
              </w:rPr>
              <w:t>147</w:t>
            </w:r>
            <w:r w:rsidR="00086278">
              <w:rPr>
                <w:rFonts w:ascii="Calibri" w:hAnsi="Calibri" w:cs="Calibri"/>
                <w:color w:val="000000"/>
                <w:sz w:val="22"/>
                <w:szCs w:val="22"/>
                <w:lang w:val="en-GB"/>
              </w:rPr>
              <w:t>,</w:t>
            </w:r>
            <w:r w:rsidRPr="00086278">
              <w:rPr>
                <w:rFonts w:ascii="Calibri" w:hAnsi="Calibri" w:cs="Calibri"/>
                <w:color w:val="000000"/>
                <w:sz w:val="22"/>
                <w:szCs w:val="22"/>
                <w:lang w:val="en-GB"/>
              </w:rPr>
              <w:t>9</w:t>
            </w:r>
          </w:p>
        </w:tc>
        <w:tc>
          <w:tcPr>
            <w:tcW w:w="832" w:type="dxa"/>
            <w:tcBorders>
              <w:top w:val="nil"/>
              <w:left w:val="nil"/>
              <w:bottom w:val="single" w:sz="4" w:space="0" w:color="auto"/>
              <w:right w:val="single" w:sz="4" w:space="0" w:color="auto"/>
            </w:tcBorders>
            <w:shd w:val="clear" w:color="auto" w:fill="FFFFFF" w:themeFill="background1"/>
            <w:noWrap/>
            <w:vAlign w:val="bottom"/>
            <w:hideMark/>
          </w:tcPr>
          <w:p w:rsidR="000E2C8B" w:rsidRPr="00086278" w:rsidRDefault="000E2C8B" w:rsidP="00ED3609">
            <w:pPr>
              <w:jc w:val="right"/>
              <w:rPr>
                <w:rFonts w:ascii="Calibri" w:hAnsi="Calibri" w:cs="Calibri"/>
                <w:color w:val="000000"/>
                <w:lang/>
              </w:rPr>
            </w:pPr>
            <w:r w:rsidRPr="00086278">
              <w:rPr>
                <w:rFonts w:ascii="Calibri" w:hAnsi="Calibri" w:cs="Calibri"/>
                <w:color w:val="000000"/>
                <w:sz w:val="22"/>
                <w:szCs w:val="22"/>
                <w:lang w:val="en-GB"/>
              </w:rPr>
              <w:t>162</w:t>
            </w:r>
            <w:r w:rsidR="00086278">
              <w:rPr>
                <w:rFonts w:ascii="Calibri" w:hAnsi="Calibri" w:cs="Calibri"/>
                <w:color w:val="000000"/>
                <w:sz w:val="22"/>
                <w:szCs w:val="22"/>
                <w:lang w:val="en-GB"/>
              </w:rPr>
              <w:t>,</w:t>
            </w:r>
            <w:r w:rsidRPr="00086278">
              <w:rPr>
                <w:rFonts w:ascii="Calibri" w:hAnsi="Calibri" w:cs="Calibri"/>
                <w:color w:val="000000"/>
                <w:sz w:val="22"/>
                <w:szCs w:val="22"/>
                <w:lang/>
              </w:rPr>
              <w:t>7</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rsidR="000E2C8B" w:rsidRPr="00086278" w:rsidRDefault="000E2C8B" w:rsidP="00ED3609">
            <w:pPr>
              <w:jc w:val="right"/>
              <w:rPr>
                <w:rFonts w:ascii="Calibri" w:hAnsi="Calibri" w:cs="Calibri"/>
                <w:color w:val="000000"/>
                <w:lang w:val="en-GB"/>
              </w:rPr>
            </w:pPr>
            <w:r w:rsidRPr="00086278">
              <w:rPr>
                <w:rFonts w:ascii="Calibri" w:hAnsi="Calibri" w:cs="Calibri"/>
                <w:color w:val="000000"/>
                <w:sz w:val="22"/>
                <w:szCs w:val="22"/>
                <w:lang w:val="en-GB"/>
              </w:rPr>
              <w:t>222</w:t>
            </w:r>
            <w:r w:rsidR="00086278">
              <w:rPr>
                <w:rFonts w:ascii="Calibri" w:hAnsi="Calibri" w:cs="Calibri"/>
                <w:color w:val="000000"/>
                <w:sz w:val="22"/>
                <w:szCs w:val="22"/>
                <w:lang w:val="en-GB"/>
              </w:rPr>
              <w:t>,</w:t>
            </w:r>
            <w:r w:rsidRPr="00086278">
              <w:rPr>
                <w:rFonts w:ascii="Calibri" w:hAnsi="Calibri" w:cs="Calibri"/>
                <w:color w:val="000000"/>
                <w:sz w:val="22"/>
                <w:szCs w:val="22"/>
                <w:lang w:val="en-GB"/>
              </w:rPr>
              <w:t>8</w:t>
            </w:r>
          </w:p>
        </w:tc>
        <w:tc>
          <w:tcPr>
            <w:tcW w:w="841" w:type="dxa"/>
            <w:tcBorders>
              <w:top w:val="nil"/>
              <w:left w:val="nil"/>
              <w:bottom w:val="single" w:sz="4" w:space="0" w:color="auto"/>
              <w:right w:val="single" w:sz="4" w:space="0" w:color="auto"/>
            </w:tcBorders>
            <w:shd w:val="clear" w:color="auto" w:fill="FFFFFF" w:themeFill="background1"/>
            <w:noWrap/>
            <w:vAlign w:val="bottom"/>
            <w:hideMark/>
          </w:tcPr>
          <w:p w:rsidR="000E2C8B" w:rsidRPr="00086278" w:rsidRDefault="000E2C8B" w:rsidP="00ED3609">
            <w:pPr>
              <w:jc w:val="right"/>
              <w:rPr>
                <w:rFonts w:ascii="Calibri" w:hAnsi="Calibri" w:cs="Calibri"/>
                <w:color w:val="000000"/>
                <w:lang/>
              </w:rPr>
            </w:pPr>
            <w:r w:rsidRPr="00086278">
              <w:rPr>
                <w:rFonts w:ascii="Calibri" w:hAnsi="Calibri" w:cs="Calibri"/>
                <w:color w:val="000000"/>
                <w:sz w:val="22"/>
                <w:szCs w:val="22"/>
                <w:lang w:val="en-GB"/>
              </w:rPr>
              <w:t>291</w:t>
            </w:r>
            <w:r w:rsidR="00086278">
              <w:rPr>
                <w:rFonts w:ascii="Calibri" w:hAnsi="Calibri" w:cs="Calibri"/>
                <w:color w:val="000000"/>
                <w:sz w:val="22"/>
                <w:szCs w:val="22"/>
                <w:lang w:val="en-GB"/>
              </w:rPr>
              <w:t>,</w:t>
            </w:r>
            <w:r w:rsidRPr="00086278">
              <w:rPr>
                <w:rFonts w:ascii="Calibri" w:hAnsi="Calibri" w:cs="Calibri"/>
                <w:color w:val="000000"/>
                <w:sz w:val="22"/>
                <w:szCs w:val="22"/>
                <w:lang/>
              </w:rPr>
              <w:t>2</w:t>
            </w:r>
          </w:p>
        </w:tc>
      </w:tr>
      <w:tr w:rsidR="000E2C8B" w:rsidRPr="00F1605D" w:rsidTr="00ED3609">
        <w:trPr>
          <w:trHeight w:val="290"/>
          <w:jc w:val="center"/>
        </w:trPr>
        <w:tc>
          <w:tcPr>
            <w:tcW w:w="988"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0E2C8B" w:rsidRPr="00086278" w:rsidRDefault="000E2C8B" w:rsidP="00B31500">
            <w:pPr>
              <w:jc w:val="center"/>
              <w:rPr>
                <w:rFonts w:ascii="Calibri" w:hAnsi="Calibri" w:cs="Calibri"/>
                <w:b/>
                <w:bCs/>
                <w:color w:val="000000"/>
                <w:lang/>
              </w:rPr>
            </w:pPr>
            <w:r w:rsidRPr="00086278">
              <w:rPr>
                <w:rFonts w:ascii="Calibri" w:hAnsi="Calibri" w:cs="Calibri"/>
                <w:b/>
                <w:bCs/>
                <w:color w:val="000000"/>
                <w:sz w:val="22"/>
                <w:szCs w:val="22"/>
                <w:lang/>
              </w:rPr>
              <w:t>Увоз</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rsidR="000E2C8B" w:rsidRPr="00086278" w:rsidRDefault="000E2C8B" w:rsidP="00ED3609">
            <w:pPr>
              <w:jc w:val="right"/>
              <w:rPr>
                <w:rFonts w:ascii="Calibri" w:hAnsi="Calibri" w:cs="Calibri"/>
                <w:color w:val="000000"/>
                <w:lang w:val="en-GB"/>
              </w:rPr>
            </w:pPr>
            <w:r w:rsidRPr="00086278">
              <w:rPr>
                <w:rFonts w:ascii="Calibri" w:hAnsi="Calibri" w:cs="Calibri"/>
                <w:color w:val="000000"/>
                <w:sz w:val="22"/>
                <w:szCs w:val="22"/>
                <w:lang w:val="en-GB"/>
              </w:rPr>
              <w:t>542</w:t>
            </w:r>
            <w:r w:rsidR="00086278">
              <w:rPr>
                <w:rFonts w:ascii="Calibri" w:hAnsi="Calibri" w:cs="Calibri"/>
                <w:color w:val="000000"/>
                <w:sz w:val="22"/>
                <w:szCs w:val="22"/>
                <w:lang w:val="en-GB"/>
              </w:rPr>
              <w:t>,</w:t>
            </w:r>
            <w:r w:rsidRPr="00086278">
              <w:rPr>
                <w:rFonts w:ascii="Calibri" w:hAnsi="Calibri" w:cs="Calibri"/>
                <w:color w:val="000000"/>
                <w:sz w:val="22"/>
                <w:szCs w:val="22"/>
                <w:lang w:val="en-GB"/>
              </w:rPr>
              <w:t>1</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rsidR="000E2C8B" w:rsidRPr="00086278" w:rsidRDefault="000E2C8B" w:rsidP="00ED3609">
            <w:pPr>
              <w:jc w:val="right"/>
              <w:rPr>
                <w:rFonts w:ascii="Calibri" w:hAnsi="Calibri" w:cs="Calibri"/>
                <w:color w:val="000000"/>
                <w:lang w:val="en-GB"/>
              </w:rPr>
            </w:pPr>
            <w:r w:rsidRPr="00086278">
              <w:rPr>
                <w:rFonts w:ascii="Calibri" w:hAnsi="Calibri" w:cs="Calibri"/>
                <w:color w:val="000000"/>
                <w:sz w:val="22"/>
                <w:szCs w:val="22"/>
                <w:lang w:val="en-GB"/>
              </w:rPr>
              <w:t>604</w:t>
            </w:r>
            <w:r w:rsidR="00086278">
              <w:rPr>
                <w:rFonts w:ascii="Calibri" w:hAnsi="Calibri" w:cs="Calibri"/>
                <w:color w:val="000000"/>
                <w:sz w:val="22"/>
                <w:szCs w:val="22"/>
                <w:lang w:val="en-GB"/>
              </w:rPr>
              <w:t>,</w:t>
            </w:r>
            <w:r w:rsidRPr="00086278">
              <w:rPr>
                <w:rFonts w:ascii="Calibri" w:hAnsi="Calibri" w:cs="Calibri"/>
                <w:color w:val="000000"/>
                <w:sz w:val="22"/>
                <w:szCs w:val="22"/>
                <w:lang w:val="en-GB"/>
              </w:rPr>
              <w:t>3</w:t>
            </w:r>
          </w:p>
        </w:tc>
        <w:tc>
          <w:tcPr>
            <w:tcW w:w="832" w:type="dxa"/>
            <w:tcBorders>
              <w:top w:val="nil"/>
              <w:left w:val="nil"/>
              <w:bottom w:val="single" w:sz="4" w:space="0" w:color="auto"/>
              <w:right w:val="single" w:sz="4" w:space="0" w:color="auto"/>
            </w:tcBorders>
            <w:shd w:val="clear" w:color="auto" w:fill="FFFFFF" w:themeFill="background1"/>
            <w:noWrap/>
            <w:vAlign w:val="bottom"/>
            <w:hideMark/>
          </w:tcPr>
          <w:p w:rsidR="000E2C8B" w:rsidRPr="00086278" w:rsidRDefault="000E2C8B" w:rsidP="00ED3609">
            <w:pPr>
              <w:jc w:val="right"/>
              <w:rPr>
                <w:rFonts w:ascii="Calibri" w:hAnsi="Calibri" w:cs="Calibri"/>
                <w:color w:val="000000"/>
                <w:lang w:val="en-GB"/>
              </w:rPr>
            </w:pPr>
            <w:r w:rsidRPr="00086278">
              <w:rPr>
                <w:rFonts w:ascii="Calibri" w:hAnsi="Calibri" w:cs="Calibri"/>
                <w:color w:val="000000"/>
                <w:sz w:val="22"/>
                <w:szCs w:val="22"/>
                <w:lang w:val="en-GB"/>
              </w:rPr>
              <w:t>597</w:t>
            </w:r>
            <w:r w:rsidR="00086278">
              <w:rPr>
                <w:rFonts w:ascii="Calibri" w:hAnsi="Calibri" w:cs="Calibri"/>
                <w:color w:val="000000"/>
                <w:sz w:val="22"/>
                <w:szCs w:val="22"/>
                <w:lang w:val="en-GB"/>
              </w:rPr>
              <w:t>,</w:t>
            </w:r>
            <w:r w:rsidRPr="00086278">
              <w:rPr>
                <w:rFonts w:ascii="Calibri" w:hAnsi="Calibri" w:cs="Calibri"/>
                <w:color w:val="000000"/>
                <w:sz w:val="22"/>
                <w:szCs w:val="22"/>
                <w:lang w:val="en-GB"/>
              </w:rPr>
              <w:t>9</w:t>
            </w:r>
          </w:p>
        </w:tc>
        <w:tc>
          <w:tcPr>
            <w:tcW w:w="718" w:type="dxa"/>
            <w:tcBorders>
              <w:top w:val="nil"/>
              <w:left w:val="nil"/>
              <w:bottom w:val="single" w:sz="4" w:space="0" w:color="auto"/>
              <w:right w:val="single" w:sz="4" w:space="0" w:color="auto"/>
            </w:tcBorders>
            <w:shd w:val="clear" w:color="auto" w:fill="FFFFFF" w:themeFill="background1"/>
            <w:noWrap/>
            <w:vAlign w:val="bottom"/>
            <w:hideMark/>
          </w:tcPr>
          <w:p w:rsidR="000E2C8B" w:rsidRPr="00086278" w:rsidRDefault="000E2C8B" w:rsidP="00ED3609">
            <w:pPr>
              <w:jc w:val="right"/>
              <w:rPr>
                <w:rFonts w:ascii="Calibri" w:hAnsi="Calibri" w:cs="Calibri"/>
                <w:color w:val="000000"/>
                <w:lang w:val="en-GB"/>
              </w:rPr>
            </w:pPr>
            <w:r w:rsidRPr="00086278">
              <w:rPr>
                <w:rFonts w:ascii="Calibri" w:hAnsi="Calibri" w:cs="Calibri"/>
                <w:color w:val="000000"/>
                <w:sz w:val="22"/>
                <w:szCs w:val="22"/>
                <w:lang w:val="en-GB"/>
              </w:rPr>
              <w:t>680</w:t>
            </w:r>
            <w:r w:rsidR="00086278">
              <w:rPr>
                <w:rFonts w:ascii="Calibri" w:hAnsi="Calibri" w:cs="Calibri"/>
                <w:color w:val="000000"/>
                <w:sz w:val="22"/>
                <w:szCs w:val="22"/>
                <w:lang w:val="en-GB"/>
              </w:rPr>
              <w:t>,</w:t>
            </w:r>
            <w:r w:rsidRPr="00086278">
              <w:rPr>
                <w:rFonts w:ascii="Calibri" w:hAnsi="Calibri" w:cs="Calibri"/>
                <w:color w:val="000000"/>
                <w:sz w:val="22"/>
                <w:szCs w:val="22"/>
                <w:lang w:val="en-GB"/>
              </w:rPr>
              <w:t>9</w:t>
            </w:r>
          </w:p>
        </w:tc>
        <w:tc>
          <w:tcPr>
            <w:tcW w:w="841" w:type="dxa"/>
            <w:tcBorders>
              <w:top w:val="nil"/>
              <w:left w:val="nil"/>
              <w:bottom w:val="single" w:sz="4" w:space="0" w:color="auto"/>
              <w:right w:val="single" w:sz="4" w:space="0" w:color="auto"/>
            </w:tcBorders>
            <w:shd w:val="clear" w:color="auto" w:fill="FFFFFF" w:themeFill="background1"/>
            <w:noWrap/>
            <w:vAlign w:val="bottom"/>
            <w:hideMark/>
          </w:tcPr>
          <w:p w:rsidR="000E2C8B" w:rsidRPr="00086278" w:rsidRDefault="000E2C8B" w:rsidP="00ED3609">
            <w:pPr>
              <w:jc w:val="right"/>
              <w:rPr>
                <w:rFonts w:ascii="Calibri" w:hAnsi="Calibri" w:cs="Calibri"/>
                <w:color w:val="000000"/>
                <w:lang w:val="en-GB"/>
              </w:rPr>
            </w:pPr>
            <w:r w:rsidRPr="00086278">
              <w:rPr>
                <w:rFonts w:ascii="Calibri" w:hAnsi="Calibri" w:cs="Calibri"/>
                <w:color w:val="000000"/>
                <w:sz w:val="22"/>
                <w:szCs w:val="22"/>
                <w:lang w:val="en-GB"/>
              </w:rPr>
              <w:t>808</w:t>
            </w:r>
            <w:r w:rsidR="00086278">
              <w:rPr>
                <w:rFonts w:ascii="Calibri" w:hAnsi="Calibri" w:cs="Calibri"/>
                <w:color w:val="000000"/>
                <w:sz w:val="22"/>
                <w:szCs w:val="22"/>
                <w:lang w:val="en-GB"/>
              </w:rPr>
              <w:t>,</w:t>
            </w:r>
            <w:r w:rsidRPr="00086278">
              <w:rPr>
                <w:rFonts w:ascii="Calibri" w:hAnsi="Calibri" w:cs="Calibri"/>
                <w:color w:val="000000"/>
                <w:sz w:val="22"/>
                <w:szCs w:val="22"/>
                <w:lang w:val="en-GB"/>
              </w:rPr>
              <w:t>9</w:t>
            </w:r>
          </w:p>
        </w:tc>
      </w:tr>
    </w:tbl>
    <w:p w:rsidR="000E2C8B" w:rsidRDefault="000E2C8B" w:rsidP="000E2C8B">
      <w:pPr>
        <w:pStyle w:val="NoSpacing"/>
        <w:jc w:val="center"/>
        <w:rPr>
          <w:i/>
          <w:iCs/>
          <w:sz w:val="24"/>
          <w:szCs w:val="24"/>
          <w:lang w:val="sr-Cyrl-BA"/>
        </w:rPr>
      </w:pPr>
      <w:r w:rsidRPr="00BA6CDD">
        <w:rPr>
          <w:i/>
          <w:iCs/>
          <w:sz w:val="24"/>
          <w:szCs w:val="24"/>
          <w:lang w:val="sr-Cyrl-BA" w:eastAsia="hr-HR"/>
        </w:rPr>
        <w:t xml:space="preserve">Извор: </w:t>
      </w:r>
      <w:r>
        <w:rPr>
          <w:i/>
          <w:iCs/>
          <w:sz w:val="24"/>
          <w:szCs w:val="24"/>
          <w:lang w:val="sr-Cyrl-BA"/>
        </w:rPr>
        <w:t xml:space="preserve">Подручна </w:t>
      </w:r>
      <w:r w:rsidR="00F1605D">
        <w:rPr>
          <w:i/>
          <w:iCs/>
          <w:sz w:val="24"/>
          <w:szCs w:val="24"/>
          <w:lang w:val="sr-Cyrl-BA"/>
        </w:rPr>
        <w:t>канцеларија Привредне коморе РС</w:t>
      </w:r>
    </w:p>
    <w:p w:rsidR="000E2C8B" w:rsidRDefault="000E2C8B" w:rsidP="000E2C8B">
      <w:pPr>
        <w:pStyle w:val="NoSpacing"/>
        <w:jc w:val="center"/>
        <w:rPr>
          <w:rFonts w:asciiTheme="minorHAnsi" w:hAnsiTheme="minorHAnsi" w:cstheme="minorHAnsi"/>
          <w:sz w:val="24"/>
          <w:szCs w:val="24"/>
          <w:lang w:val="sr-Cyrl-BA" w:eastAsia="hr-HR"/>
        </w:rPr>
      </w:pPr>
    </w:p>
    <w:p w:rsidR="000E2C8B" w:rsidRPr="006640E6" w:rsidRDefault="000E2C8B" w:rsidP="000E2C8B">
      <w:pPr>
        <w:pStyle w:val="NoSpacing"/>
        <w:jc w:val="both"/>
        <w:rPr>
          <w:rFonts w:asciiTheme="minorHAnsi" w:hAnsiTheme="minorHAnsi" w:cstheme="minorHAnsi"/>
          <w:sz w:val="24"/>
          <w:szCs w:val="24"/>
          <w:lang w:val="sr-Cyrl-BA"/>
        </w:rPr>
      </w:pPr>
      <w:r w:rsidRPr="000E2C8B">
        <w:rPr>
          <w:rFonts w:asciiTheme="minorHAnsi" w:hAnsiTheme="minorHAnsi" w:cstheme="minorHAnsi"/>
          <w:sz w:val="24"/>
          <w:szCs w:val="24"/>
          <w:lang w:val="sr-Cyrl-BA"/>
        </w:rPr>
        <w:t xml:space="preserve">Највећа вриједност извоза у току 2022. године остварена је у прерађивачкој индустрији </w:t>
      </w:r>
      <w:r w:rsidR="00F1605D">
        <w:rPr>
          <w:rFonts w:asciiTheme="minorHAnsi" w:hAnsiTheme="minorHAnsi" w:cstheme="minorHAnsi"/>
          <w:sz w:val="24"/>
          <w:szCs w:val="24"/>
          <w:lang w:val="sr-Cyrl-BA"/>
        </w:rPr>
        <w:t xml:space="preserve">и то </w:t>
      </w:r>
      <w:r w:rsidRPr="000E2C8B">
        <w:rPr>
          <w:rFonts w:asciiTheme="minorHAnsi" w:hAnsiTheme="minorHAnsi" w:cstheme="minorHAnsi"/>
          <w:sz w:val="24"/>
          <w:szCs w:val="24"/>
          <w:lang/>
        </w:rPr>
        <w:t>261</w:t>
      </w:r>
      <w:r w:rsidR="00F1605D">
        <w:rPr>
          <w:rFonts w:asciiTheme="minorHAnsi" w:hAnsiTheme="minorHAnsi" w:cstheme="minorHAnsi"/>
          <w:sz w:val="24"/>
          <w:szCs w:val="24"/>
          <w:lang/>
        </w:rPr>
        <w:t>,</w:t>
      </w:r>
      <w:r w:rsidRPr="000E2C8B">
        <w:rPr>
          <w:rFonts w:asciiTheme="minorHAnsi" w:hAnsiTheme="minorHAnsi" w:cstheme="minorHAnsi"/>
          <w:sz w:val="24"/>
          <w:szCs w:val="24"/>
          <w:lang/>
        </w:rPr>
        <w:t>4</w:t>
      </w:r>
      <w:r w:rsidRPr="000E2C8B">
        <w:rPr>
          <w:rFonts w:asciiTheme="minorHAnsi" w:hAnsiTheme="minorHAnsi" w:cstheme="minorHAnsi"/>
          <w:sz w:val="24"/>
          <w:szCs w:val="24"/>
          <w:lang w:val="sr-Cyrl-BA"/>
        </w:rPr>
        <w:t xml:space="preserve"> милиона КМ (у претходној години </w:t>
      </w:r>
      <w:r w:rsidR="00F1605D">
        <w:rPr>
          <w:rFonts w:asciiTheme="minorHAnsi" w:hAnsiTheme="minorHAnsi" w:cstheme="minorHAnsi"/>
          <w:sz w:val="24"/>
          <w:szCs w:val="24"/>
          <w:lang w:val="sr-Cyrl-BA"/>
        </w:rPr>
        <w:t>била је</w:t>
      </w:r>
      <w:r w:rsidRPr="000E2C8B">
        <w:rPr>
          <w:rFonts w:asciiTheme="minorHAnsi" w:hAnsiTheme="minorHAnsi" w:cstheme="minorHAnsi"/>
          <w:sz w:val="24"/>
          <w:szCs w:val="24"/>
          <w:lang w:val="sr-Cyrl-BA"/>
        </w:rPr>
        <w:t xml:space="preserve"> </w:t>
      </w:r>
      <w:r w:rsidRPr="000E2C8B">
        <w:rPr>
          <w:rFonts w:asciiTheme="minorHAnsi" w:hAnsiTheme="minorHAnsi" w:cstheme="minorHAnsi"/>
          <w:sz w:val="24"/>
          <w:szCs w:val="24"/>
          <w:lang/>
        </w:rPr>
        <w:t>196</w:t>
      </w:r>
      <w:r w:rsidR="00F1605D">
        <w:rPr>
          <w:rFonts w:asciiTheme="minorHAnsi" w:hAnsiTheme="minorHAnsi" w:cstheme="minorHAnsi"/>
          <w:sz w:val="24"/>
          <w:szCs w:val="24"/>
          <w:lang/>
        </w:rPr>
        <w:t>,7</w:t>
      </w:r>
      <w:r w:rsidRPr="000E2C8B">
        <w:rPr>
          <w:rFonts w:asciiTheme="minorHAnsi" w:hAnsiTheme="minorHAnsi" w:cstheme="minorHAnsi"/>
          <w:sz w:val="24"/>
          <w:szCs w:val="24"/>
          <w:lang w:val="sr-Cyrl-BA"/>
        </w:rPr>
        <w:t xml:space="preserve"> милиона КМ), а такође и на страни увоза </w:t>
      </w:r>
      <w:r w:rsidRPr="000E2C8B">
        <w:rPr>
          <w:rFonts w:asciiTheme="minorHAnsi" w:hAnsiTheme="minorHAnsi" w:cstheme="minorHAnsi"/>
          <w:sz w:val="24"/>
          <w:szCs w:val="24"/>
          <w:lang/>
        </w:rPr>
        <w:t>716</w:t>
      </w:r>
      <w:r w:rsidR="00F1605D">
        <w:rPr>
          <w:rFonts w:asciiTheme="minorHAnsi" w:hAnsiTheme="minorHAnsi" w:cstheme="minorHAnsi"/>
          <w:sz w:val="24"/>
          <w:szCs w:val="24"/>
          <w:lang/>
        </w:rPr>
        <w:t>,2</w:t>
      </w:r>
      <w:r w:rsidRPr="000E2C8B">
        <w:rPr>
          <w:rFonts w:asciiTheme="minorHAnsi" w:hAnsiTheme="minorHAnsi" w:cstheme="minorHAnsi"/>
          <w:sz w:val="24"/>
          <w:szCs w:val="24"/>
          <w:lang w:val="sr-Cyrl-BA"/>
        </w:rPr>
        <w:t xml:space="preserve"> милиона КМ (у претходној години</w:t>
      </w:r>
      <w:r w:rsidR="00F1605D">
        <w:rPr>
          <w:rFonts w:asciiTheme="minorHAnsi" w:hAnsiTheme="minorHAnsi" w:cstheme="minorHAnsi"/>
          <w:sz w:val="24"/>
          <w:szCs w:val="24"/>
          <w:lang w:val="sr-Cyrl-BA"/>
        </w:rPr>
        <w:t xml:space="preserve"> била је</w:t>
      </w:r>
      <w:r w:rsidRPr="000E2C8B">
        <w:rPr>
          <w:rFonts w:asciiTheme="minorHAnsi" w:hAnsiTheme="minorHAnsi" w:cstheme="minorHAnsi"/>
          <w:sz w:val="24"/>
          <w:szCs w:val="24"/>
          <w:lang w:val="sr-Cyrl-BA"/>
        </w:rPr>
        <w:t xml:space="preserve"> </w:t>
      </w:r>
      <w:r w:rsidRPr="000E2C8B">
        <w:rPr>
          <w:rFonts w:asciiTheme="minorHAnsi" w:hAnsiTheme="minorHAnsi" w:cstheme="minorHAnsi"/>
          <w:sz w:val="24"/>
          <w:szCs w:val="24"/>
          <w:lang/>
        </w:rPr>
        <w:t>613</w:t>
      </w:r>
      <w:r w:rsidR="00F1605D">
        <w:rPr>
          <w:rFonts w:asciiTheme="minorHAnsi" w:hAnsiTheme="minorHAnsi" w:cstheme="minorHAnsi"/>
          <w:sz w:val="24"/>
          <w:szCs w:val="24"/>
          <w:lang/>
        </w:rPr>
        <w:t>,2</w:t>
      </w:r>
      <w:r w:rsidRPr="000E2C8B">
        <w:rPr>
          <w:rFonts w:asciiTheme="minorHAnsi" w:hAnsiTheme="minorHAnsi" w:cstheme="minorHAnsi"/>
          <w:sz w:val="24"/>
          <w:szCs w:val="24"/>
          <w:lang w:val="sr-Cyrl-BA"/>
        </w:rPr>
        <w:t xml:space="preserve"> милиона КМ). Слиједи пољопривредна производња са оствареним извозом од </w:t>
      </w:r>
      <w:r w:rsidRPr="000E2C8B">
        <w:rPr>
          <w:rFonts w:asciiTheme="minorHAnsi" w:hAnsiTheme="minorHAnsi" w:cstheme="minorHAnsi"/>
          <w:sz w:val="24"/>
          <w:szCs w:val="24"/>
          <w:lang/>
        </w:rPr>
        <w:t>20</w:t>
      </w:r>
      <w:r w:rsidR="00F1605D">
        <w:rPr>
          <w:rFonts w:asciiTheme="minorHAnsi" w:hAnsiTheme="minorHAnsi" w:cstheme="minorHAnsi"/>
          <w:sz w:val="24"/>
          <w:szCs w:val="24"/>
          <w:lang/>
        </w:rPr>
        <w:t>,</w:t>
      </w:r>
      <w:r w:rsidRPr="000E2C8B">
        <w:rPr>
          <w:rFonts w:asciiTheme="minorHAnsi" w:hAnsiTheme="minorHAnsi" w:cstheme="minorHAnsi"/>
          <w:sz w:val="24"/>
          <w:szCs w:val="24"/>
          <w:lang/>
        </w:rPr>
        <w:t>4</w:t>
      </w:r>
      <w:r w:rsidRPr="000E2C8B">
        <w:rPr>
          <w:rFonts w:asciiTheme="minorHAnsi" w:hAnsiTheme="minorHAnsi" w:cstheme="minorHAnsi"/>
          <w:sz w:val="24"/>
          <w:szCs w:val="24"/>
          <w:lang w:val="sr-Cyrl-BA"/>
        </w:rPr>
        <w:t xml:space="preserve"> милиона КМ (у </w:t>
      </w:r>
      <w:r w:rsidRPr="000E2C8B">
        <w:rPr>
          <w:rFonts w:asciiTheme="minorHAnsi" w:hAnsiTheme="minorHAnsi" w:cstheme="minorHAnsi"/>
          <w:sz w:val="24"/>
          <w:szCs w:val="24"/>
          <w:lang w:val="sr-Cyrl-BA"/>
        </w:rPr>
        <w:lastRenderedPageBreak/>
        <w:t xml:space="preserve">претходној години </w:t>
      </w:r>
      <w:r w:rsidRPr="000E2C8B">
        <w:rPr>
          <w:rFonts w:asciiTheme="minorHAnsi" w:hAnsiTheme="minorHAnsi" w:cstheme="minorHAnsi"/>
          <w:sz w:val="24"/>
          <w:szCs w:val="24"/>
          <w:lang/>
        </w:rPr>
        <w:t>181,</w:t>
      </w:r>
      <w:r w:rsidR="00F1605D">
        <w:rPr>
          <w:rFonts w:asciiTheme="minorHAnsi" w:hAnsiTheme="minorHAnsi" w:cstheme="minorHAnsi"/>
          <w:sz w:val="24"/>
          <w:szCs w:val="24"/>
          <w:lang/>
        </w:rPr>
        <w:t>8</w:t>
      </w:r>
      <w:r w:rsidRPr="000E2C8B">
        <w:rPr>
          <w:rFonts w:asciiTheme="minorHAnsi" w:hAnsiTheme="minorHAnsi" w:cstheme="minorHAnsi"/>
          <w:sz w:val="24"/>
          <w:szCs w:val="24"/>
          <w:lang w:val="sr-Cyrl-BA"/>
        </w:rPr>
        <w:t xml:space="preserve"> милиона КМ) и увозом од </w:t>
      </w:r>
      <w:r w:rsidRPr="000E2C8B">
        <w:rPr>
          <w:rFonts w:asciiTheme="minorHAnsi" w:hAnsiTheme="minorHAnsi" w:cstheme="minorHAnsi"/>
          <w:sz w:val="24"/>
          <w:szCs w:val="24"/>
          <w:lang/>
        </w:rPr>
        <w:t>91</w:t>
      </w:r>
      <w:r w:rsidR="00F1605D">
        <w:rPr>
          <w:rFonts w:asciiTheme="minorHAnsi" w:hAnsiTheme="minorHAnsi" w:cstheme="minorHAnsi"/>
          <w:sz w:val="24"/>
          <w:szCs w:val="24"/>
          <w:lang/>
        </w:rPr>
        <w:t>,5</w:t>
      </w:r>
      <w:r w:rsidRPr="000E2C8B">
        <w:rPr>
          <w:rFonts w:asciiTheme="minorHAnsi" w:hAnsiTheme="minorHAnsi" w:cstheme="minorHAnsi"/>
          <w:sz w:val="24"/>
          <w:szCs w:val="24"/>
          <w:lang w:val="sr-Cyrl-BA"/>
        </w:rPr>
        <w:t xml:space="preserve"> милиона КМ (у претходној години </w:t>
      </w:r>
      <w:r w:rsidRPr="000E2C8B">
        <w:rPr>
          <w:rFonts w:asciiTheme="minorHAnsi" w:hAnsiTheme="minorHAnsi" w:cstheme="minorHAnsi"/>
          <w:sz w:val="24"/>
          <w:szCs w:val="24"/>
          <w:lang/>
        </w:rPr>
        <w:t>66</w:t>
      </w:r>
      <w:r w:rsidR="00F1605D">
        <w:rPr>
          <w:rFonts w:asciiTheme="minorHAnsi" w:hAnsiTheme="minorHAnsi" w:cstheme="minorHAnsi"/>
          <w:sz w:val="24"/>
          <w:szCs w:val="24"/>
          <w:lang/>
        </w:rPr>
        <w:t>,7</w:t>
      </w:r>
      <w:r w:rsidRPr="000E2C8B">
        <w:rPr>
          <w:rFonts w:asciiTheme="minorHAnsi" w:hAnsiTheme="minorHAnsi" w:cstheme="minorHAnsi"/>
          <w:sz w:val="24"/>
          <w:szCs w:val="24"/>
          <w:lang w:val="sr-Cyrl-BA"/>
        </w:rPr>
        <w:t xml:space="preserve"> милиона КМ).</w:t>
      </w:r>
      <w:r w:rsidRPr="006640E6">
        <w:rPr>
          <w:rFonts w:asciiTheme="minorHAnsi" w:hAnsiTheme="minorHAnsi" w:cstheme="minorHAnsi"/>
          <w:sz w:val="24"/>
          <w:szCs w:val="24"/>
          <w:lang w:val="sr-Cyrl-BA"/>
        </w:rPr>
        <w:t xml:space="preserve"> </w:t>
      </w:r>
    </w:p>
    <w:p w:rsidR="000E2C8B" w:rsidRPr="006640E6" w:rsidRDefault="000E2C8B" w:rsidP="000E2C8B">
      <w:pPr>
        <w:pStyle w:val="NoSpacing"/>
        <w:jc w:val="both"/>
        <w:rPr>
          <w:rFonts w:asciiTheme="minorHAnsi" w:hAnsiTheme="minorHAnsi" w:cstheme="minorHAnsi"/>
          <w:sz w:val="24"/>
          <w:szCs w:val="24"/>
          <w:lang w:val="sr-Cyrl-BA"/>
        </w:rPr>
      </w:pPr>
    </w:p>
    <w:p w:rsidR="000E2C8B" w:rsidRPr="006640E6" w:rsidRDefault="000E2C8B" w:rsidP="000E2C8B">
      <w:pPr>
        <w:pStyle w:val="NoSpacing"/>
        <w:jc w:val="both"/>
        <w:rPr>
          <w:rFonts w:asciiTheme="minorHAnsi" w:hAnsiTheme="minorHAnsi" w:cstheme="minorHAnsi"/>
          <w:sz w:val="24"/>
          <w:szCs w:val="24"/>
          <w:lang w:val="sr-Cyrl-BA" w:eastAsia="hr-HR"/>
        </w:rPr>
      </w:pPr>
      <w:r w:rsidRPr="006640E6">
        <w:rPr>
          <w:rFonts w:asciiTheme="minorHAnsi" w:hAnsiTheme="minorHAnsi" w:cstheme="minorHAnsi"/>
          <w:sz w:val="24"/>
          <w:szCs w:val="24"/>
        </w:rPr>
        <w:t>Највећи партнери у извозу су Њемачка (</w:t>
      </w:r>
      <w:r w:rsidRPr="006640E6">
        <w:rPr>
          <w:rFonts w:asciiTheme="minorHAnsi" w:hAnsiTheme="minorHAnsi" w:cstheme="minorHAnsi"/>
          <w:sz w:val="24"/>
          <w:szCs w:val="24"/>
          <w:lang/>
        </w:rPr>
        <w:t>103</w:t>
      </w:r>
      <w:r w:rsidR="00F1605D">
        <w:rPr>
          <w:rFonts w:asciiTheme="minorHAnsi" w:hAnsiTheme="minorHAnsi" w:cstheme="minorHAnsi"/>
          <w:sz w:val="24"/>
          <w:szCs w:val="24"/>
          <w:lang/>
        </w:rPr>
        <w:t>,2</w:t>
      </w:r>
      <w:r w:rsidRPr="006640E6">
        <w:rPr>
          <w:rFonts w:asciiTheme="minorHAnsi" w:hAnsiTheme="minorHAnsi" w:cstheme="minorHAnsi"/>
          <w:sz w:val="24"/>
          <w:szCs w:val="24"/>
        </w:rPr>
        <w:t xml:space="preserve"> милиона КМ), Словенија (</w:t>
      </w:r>
      <w:r w:rsidRPr="006640E6">
        <w:rPr>
          <w:rFonts w:asciiTheme="minorHAnsi" w:hAnsiTheme="minorHAnsi" w:cstheme="minorHAnsi"/>
          <w:sz w:val="24"/>
          <w:szCs w:val="24"/>
          <w:lang/>
        </w:rPr>
        <w:t>28</w:t>
      </w:r>
      <w:r w:rsidR="00F1605D">
        <w:rPr>
          <w:rFonts w:asciiTheme="minorHAnsi" w:hAnsiTheme="minorHAnsi" w:cstheme="minorHAnsi"/>
          <w:sz w:val="24"/>
          <w:szCs w:val="24"/>
          <w:lang/>
        </w:rPr>
        <w:t>,3</w:t>
      </w:r>
      <w:r w:rsidRPr="006640E6">
        <w:rPr>
          <w:rFonts w:asciiTheme="minorHAnsi" w:hAnsiTheme="minorHAnsi" w:cstheme="minorHAnsi"/>
          <w:sz w:val="24"/>
          <w:szCs w:val="24"/>
        </w:rPr>
        <w:t xml:space="preserve"> милиона КМ), </w:t>
      </w:r>
      <w:r w:rsidRPr="006640E6">
        <w:rPr>
          <w:rFonts w:asciiTheme="minorHAnsi" w:hAnsiTheme="minorHAnsi" w:cstheme="minorHAnsi"/>
          <w:sz w:val="24"/>
          <w:szCs w:val="24"/>
          <w:lang/>
        </w:rPr>
        <w:t>Хрватска</w:t>
      </w:r>
      <w:r w:rsidRPr="006640E6">
        <w:rPr>
          <w:rFonts w:asciiTheme="minorHAnsi" w:hAnsiTheme="minorHAnsi" w:cstheme="minorHAnsi"/>
          <w:sz w:val="24"/>
          <w:szCs w:val="24"/>
        </w:rPr>
        <w:t xml:space="preserve"> (</w:t>
      </w:r>
      <w:r w:rsidRPr="006640E6">
        <w:rPr>
          <w:rFonts w:asciiTheme="minorHAnsi" w:hAnsiTheme="minorHAnsi" w:cstheme="minorHAnsi"/>
          <w:sz w:val="24"/>
          <w:szCs w:val="24"/>
          <w:lang/>
        </w:rPr>
        <w:t>27</w:t>
      </w:r>
      <w:r w:rsidR="00F1605D">
        <w:rPr>
          <w:rFonts w:asciiTheme="minorHAnsi" w:hAnsiTheme="minorHAnsi" w:cstheme="minorHAnsi"/>
          <w:sz w:val="24"/>
          <w:szCs w:val="24"/>
          <w:lang/>
        </w:rPr>
        <w:t>,4</w:t>
      </w:r>
      <w:r w:rsidRPr="006640E6">
        <w:rPr>
          <w:rFonts w:asciiTheme="minorHAnsi" w:hAnsiTheme="minorHAnsi" w:cstheme="minorHAnsi"/>
          <w:sz w:val="24"/>
          <w:szCs w:val="24"/>
        </w:rPr>
        <w:t xml:space="preserve"> милиона КМ)</w:t>
      </w:r>
      <w:r w:rsidRPr="006640E6">
        <w:rPr>
          <w:rFonts w:asciiTheme="minorHAnsi" w:hAnsiTheme="minorHAnsi" w:cstheme="minorHAnsi"/>
          <w:sz w:val="24"/>
          <w:szCs w:val="24"/>
          <w:lang/>
        </w:rPr>
        <w:t xml:space="preserve">, </w:t>
      </w:r>
      <w:r w:rsidRPr="006640E6">
        <w:rPr>
          <w:rFonts w:asciiTheme="minorHAnsi" w:hAnsiTheme="minorHAnsi" w:cstheme="minorHAnsi"/>
          <w:sz w:val="24"/>
          <w:szCs w:val="24"/>
        </w:rPr>
        <w:t>Србија (</w:t>
      </w:r>
      <w:r w:rsidRPr="006640E6">
        <w:rPr>
          <w:rFonts w:asciiTheme="minorHAnsi" w:hAnsiTheme="minorHAnsi" w:cstheme="minorHAnsi"/>
          <w:sz w:val="24"/>
          <w:szCs w:val="24"/>
          <w:lang/>
        </w:rPr>
        <w:t>21</w:t>
      </w:r>
      <w:r w:rsidR="00F1605D">
        <w:rPr>
          <w:rFonts w:asciiTheme="minorHAnsi" w:hAnsiTheme="minorHAnsi" w:cstheme="minorHAnsi"/>
          <w:sz w:val="24"/>
          <w:szCs w:val="24"/>
          <w:lang/>
        </w:rPr>
        <w:t>,3</w:t>
      </w:r>
      <w:r w:rsidRPr="006640E6">
        <w:rPr>
          <w:rFonts w:asciiTheme="minorHAnsi" w:hAnsiTheme="minorHAnsi" w:cstheme="minorHAnsi"/>
          <w:sz w:val="24"/>
          <w:szCs w:val="24"/>
        </w:rPr>
        <w:t xml:space="preserve"> милиона КМ), </w:t>
      </w:r>
      <w:r w:rsidRPr="006640E6">
        <w:rPr>
          <w:rFonts w:asciiTheme="minorHAnsi" w:hAnsiTheme="minorHAnsi" w:cstheme="minorHAnsi"/>
          <w:sz w:val="24"/>
          <w:szCs w:val="24"/>
          <w:lang/>
        </w:rPr>
        <w:t>Пољска (18</w:t>
      </w:r>
      <w:r w:rsidR="00F1605D">
        <w:rPr>
          <w:rFonts w:asciiTheme="minorHAnsi" w:hAnsiTheme="minorHAnsi" w:cstheme="minorHAnsi"/>
          <w:sz w:val="24"/>
          <w:szCs w:val="24"/>
          <w:lang/>
        </w:rPr>
        <w:t>,9</w:t>
      </w:r>
      <w:r w:rsidRPr="006640E6">
        <w:rPr>
          <w:rFonts w:asciiTheme="minorHAnsi" w:hAnsiTheme="minorHAnsi" w:cstheme="minorHAnsi"/>
          <w:sz w:val="24"/>
          <w:szCs w:val="24"/>
        </w:rPr>
        <w:t xml:space="preserve"> </w:t>
      </w:r>
      <w:r w:rsidRPr="006640E6">
        <w:rPr>
          <w:rFonts w:asciiTheme="minorHAnsi" w:hAnsiTheme="minorHAnsi" w:cstheme="minorHAnsi"/>
          <w:sz w:val="24"/>
          <w:szCs w:val="24"/>
          <w:lang/>
        </w:rPr>
        <w:t xml:space="preserve">милиона КМ) </w:t>
      </w:r>
      <w:r w:rsidRPr="006640E6">
        <w:rPr>
          <w:rFonts w:asciiTheme="minorHAnsi" w:hAnsiTheme="minorHAnsi" w:cstheme="minorHAnsi"/>
          <w:sz w:val="24"/>
          <w:szCs w:val="24"/>
        </w:rPr>
        <w:t xml:space="preserve">и остале земље са мањим појединачним учешћем. Предузећа са подручја </w:t>
      </w:r>
      <w:r w:rsidR="00F1605D">
        <w:rPr>
          <w:rFonts w:asciiTheme="minorHAnsi" w:hAnsiTheme="minorHAnsi" w:cstheme="minorHAnsi"/>
          <w:sz w:val="24"/>
          <w:szCs w:val="24"/>
          <w:lang/>
        </w:rPr>
        <w:t>Бијељине</w:t>
      </w:r>
      <w:r w:rsidRPr="006640E6">
        <w:rPr>
          <w:rFonts w:asciiTheme="minorHAnsi" w:hAnsiTheme="minorHAnsi" w:cstheme="minorHAnsi"/>
          <w:sz w:val="24"/>
          <w:szCs w:val="24"/>
        </w:rPr>
        <w:t xml:space="preserve"> највише су увозила из Србије (</w:t>
      </w:r>
      <w:r w:rsidRPr="006640E6">
        <w:rPr>
          <w:rFonts w:asciiTheme="minorHAnsi" w:hAnsiTheme="minorHAnsi" w:cstheme="minorHAnsi"/>
          <w:sz w:val="24"/>
          <w:szCs w:val="24"/>
          <w:lang/>
        </w:rPr>
        <w:t>15</w:t>
      </w:r>
      <w:r w:rsidR="00F1605D">
        <w:rPr>
          <w:rFonts w:asciiTheme="minorHAnsi" w:hAnsiTheme="minorHAnsi" w:cstheme="minorHAnsi"/>
          <w:sz w:val="24"/>
          <w:szCs w:val="24"/>
          <w:lang/>
        </w:rPr>
        <w:t>4,3</w:t>
      </w:r>
      <w:r w:rsidRPr="006640E6">
        <w:rPr>
          <w:rFonts w:asciiTheme="minorHAnsi" w:hAnsiTheme="minorHAnsi" w:cstheme="minorHAnsi"/>
          <w:sz w:val="24"/>
          <w:szCs w:val="24"/>
        </w:rPr>
        <w:t xml:space="preserve"> милиона КМ), Њемачке (</w:t>
      </w:r>
      <w:r w:rsidRPr="006640E6">
        <w:rPr>
          <w:rFonts w:asciiTheme="minorHAnsi" w:hAnsiTheme="minorHAnsi" w:cstheme="minorHAnsi"/>
          <w:sz w:val="24"/>
          <w:szCs w:val="24"/>
          <w:lang/>
        </w:rPr>
        <w:t>108</w:t>
      </w:r>
      <w:r w:rsidR="00F1605D">
        <w:rPr>
          <w:rFonts w:asciiTheme="minorHAnsi" w:hAnsiTheme="minorHAnsi" w:cstheme="minorHAnsi"/>
          <w:sz w:val="24"/>
          <w:szCs w:val="24"/>
          <w:lang/>
        </w:rPr>
        <w:t>,9</w:t>
      </w:r>
      <w:r w:rsidRPr="006640E6">
        <w:rPr>
          <w:rFonts w:asciiTheme="minorHAnsi" w:hAnsiTheme="minorHAnsi" w:cstheme="minorHAnsi"/>
          <w:sz w:val="24"/>
          <w:szCs w:val="24"/>
          <w:lang/>
        </w:rPr>
        <w:t xml:space="preserve"> милиона</w:t>
      </w:r>
      <w:r w:rsidRPr="006640E6">
        <w:rPr>
          <w:rFonts w:asciiTheme="minorHAnsi" w:hAnsiTheme="minorHAnsi" w:cstheme="minorHAnsi"/>
          <w:sz w:val="24"/>
          <w:szCs w:val="24"/>
        </w:rPr>
        <w:t xml:space="preserve"> КМ), Кине (</w:t>
      </w:r>
      <w:r w:rsidRPr="006640E6">
        <w:rPr>
          <w:rFonts w:asciiTheme="minorHAnsi" w:hAnsiTheme="minorHAnsi" w:cstheme="minorHAnsi"/>
          <w:sz w:val="24"/>
          <w:szCs w:val="24"/>
          <w:lang/>
        </w:rPr>
        <w:t>89</w:t>
      </w:r>
      <w:r w:rsidR="00F1605D">
        <w:rPr>
          <w:rFonts w:asciiTheme="minorHAnsi" w:hAnsiTheme="minorHAnsi" w:cstheme="minorHAnsi"/>
          <w:sz w:val="24"/>
          <w:szCs w:val="24"/>
          <w:lang/>
        </w:rPr>
        <w:t>,9</w:t>
      </w:r>
      <w:r w:rsidRPr="006640E6">
        <w:rPr>
          <w:rFonts w:asciiTheme="minorHAnsi" w:hAnsiTheme="minorHAnsi" w:cstheme="minorHAnsi"/>
          <w:sz w:val="24"/>
          <w:szCs w:val="24"/>
        </w:rPr>
        <w:t xml:space="preserve"> милиона КМ), Италије (</w:t>
      </w:r>
      <w:r w:rsidRPr="006640E6">
        <w:rPr>
          <w:rFonts w:asciiTheme="minorHAnsi" w:hAnsiTheme="minorHAnsi" w:cstheme="minorHAnsi"/>
          <w:sz w:val="24"/>
          <w:szCs w:val="24"/>
          <w:lang/>
        </w:rPr>
        <w:t>46</w:t>
      </w:r>
      <w:r w:rsidR="00F1605D">
        <w:rPr>
          <w:rFonts w:asciiTheme="minorHAnsi" w:hAnsiTheme="minorHAnsi" w:cstheme="minorHAnsi"/>
          <w:sz w:val="24"/>
          <w:szCs w:val="24"/>
          <w:lang/>
        </w:rPr>
        <w:t>,8</w:t>
      </w:r>
      <w:r w:rsidRPr="006640E6">
        <w:rPr>
          <w:rFonts w:asciiTheme="minorHAnsi" w:hAnsiTheme="minorHAnsi" w:cstheme="minorHAnsi"/>
          <w:sz w:val="24"/>
          <w:szCs w:val="24"/>
        </w:rPr>
        <w:t xml:space="preserve"> милиона КМ)</w:t>
      </w:r>
      <w:r w:rsidRPr="006640E6">
        <w:rPr>
          <w:rFonts w:asciiTheme="minorHAnsi" w:hAnsiTheme="minorHAnsi" w:cstheme="minorHAnsi"/>
          <w:sz w:val="24"/>
          <w:szCs w:val="24"/>
          <w:lang/>
        </w:rPr>
        <w:t>, Турска</w:t>
      </w:r>
      <w:r w:rsidRPr="006640E6">
        <w:rPr>
          <w:rFonts w:asciiTheme="minorHAnsi" w:hAnsiTheme="minorHAnsi" w:cstheme="minorHAnsi"/>
          <w:sz w:val="24"/>
          <w:szCs w:val="24"/>
        </w:rPr>
        <w:t xml:space="preserve"> (</w:t>
      </w:r>
      <w:r w:rsidRPr="006640E6">
        <w:rPr>
          <w:rFonts w:asciiTheme="minorHAnsi" w:hAnsiTheme="minorHAnsi" w:cstheme="minorHAnsi"/>
          <w:sz w:val="24"/>
          <w:szCs w:val="24"/>
          <w:lang/>
        </w:rPr>
        <w:t>44</w:t>
      </w:r>
      <w:r w:rsidR="00F1605D">
        <w:rPr>
          <w:rFonts w:asciiTheme="minorHAnsi" w:hAnsiTheme="minorHAnsi" w:cstheme="minorHAnsi"/>
          <w:sz w:val="24"/>
          <w:szCs w:val="24"/>
          <w:lang/>
        </w:rPr>
        <w:t>,8</w:t>
      </w:r>
      <w:r w:rsidRPr="006640E6">
        <w:rPr>
          <w:rFonts w:asciiTheme="minorHAnsi" w:hAnsiTheme="minorHAnsi" w:cstheme="minorHAnsi"/>
          <w:sz w:val="24"/>
          <w:szCs w:val="24"/>
        </w:rPr>
        <w:t xml:space="preserve"> милиона КМ)</w:t>
      </w:r>
      <w:r w:rsidRPr="006640E6">
        <w:rPr>
          <w:rFonts w:asciiTheme="minorHAnsi" w:hAnsiTheme="minorHAnsi" w:cstheme="minorHAnsi"/>
          <w:sz w:val="24"/>
          <w:szCs w:val="24"/>
          <w:lang/>
        </w:rPr>
        <w:t xml:space="preserve"> </w:t>
      </w:r>
      <w:r w:rsidRPr="006640E6">
        <w:rPr>
          <w:rFonts w:asciiTheme="minorHAnsi" w:hAnsiTheme="minorHAnsi" w:cstheme="minorHAnsi"/>
          <w:sz w:val="24"/>
          <w:szCs w:val="24"/>
        </w:rPr>
        <w:t>и осталих земаља.</w:t>
      </w:r>
    </w:p>
    <w:p w:rsidR="00F1605D" w:rsidRDefault="00F1605D" w:rsidP="0020052C">
      <w:pPr>
        <w:pStyle w:val="NoSpacing"/>
        <w:jc w:val="both"/>
        <w:rPr>
          <w:sz w:val="24"/>
          <w:szCs w:val="24"/>
          <w:lang w:val="sr-Cyrl-BA"/>
        </w:rPr>
      </w:pPr>
    </w:p>
    <w:p w:rsidR="00F1605D" w:rsidRPr="00F1605D" w:rsidRDefault="00F1605D" w:rsidP="0020052C">
      <w:pPr>
        <w:pStyle w:val="NoSpacing"/>
        <w:jc w:val="both"/>
        <w:rPr>
          <w:b/>
          <w:bCs/>
          <w:sz w:val="24"/>
          <w:szCs w:val="24"/>
          <w:lang w:val="sr-Cyrl-BA"/>
        </w:rPr>
      </w:pPr>
      <w:r w:rsidRPr="00F1605D">
        <w:rPr>
          <w:b/>
          <w:bCs/>
          <w:sz w:val="24"/>
          <w:szCs w:val="24"/>
          <w:lang w:val="sr-Cyrl-BA"/>
        </w:rPr>
        <w:t>Предузетништво</w:t>
      </w:r>
    </w:p>
    <w:p w:rsidR="00707303" w:rsidRPr="00B705DF" w:rsidRDefault="00BA6CDD" w:rsidP="00707303">
      <w:pPr>
        <w:pStyle w:val="NoSpacing"/>
        <w:jc w:val="both"/>
        <w:rPr>
          <w:rFonts w:asciiTheme="minorHAnsi" w:hAnsiTheme="minorHAnsi" w:cstheme="minorHAnsi"/>
          <w:sz w:val="24"/>
          <w:szCs w:val="24"/>
          <w:lang w:val="sr-Cyrl-BA" w:eastAsia="zh-TW"/>
        </w:rPr>
      </w:pPr>
      <w:r>
        <w:rPr>
          <w:rFonts w:asciiTheme="minorHAnsi" w:hAnsiTheme="minorHAnsi" w:cstheme="minorHAnsi"/>
          <w:sz w:val="24"/>
          <w:szCs w:val="24"/>
          <w:lang w:eastAsia="zh-TW"/>
        </w:rPr>
        <w:t>Када је у питању предузетништво, п</w:t>
      </w:r>
      <w:r w:rsidRPr="00111464">
        <w:rPr>
          <w:rFonts w:asciiTheme="minorHAnsi" w:hAnsiTheme="minorHAnsi" w:cstheme="minorHAnsi"/>
          <w:sz w:val="24"/>
          <w:szCs w:val="24"/>
          <w:lang w:val="sr-Cyrl-BA" w:eastAsia="zh-TW"/>
        </w:rPr>
        <w:t xml:space="preserve">рема регистру Одјељења за привреду, на подручју </w:t>
      </w:r>
      <w:r>
        <w:rPr>
          <w:rFonts w:asciiTheme="minorHAnsi" w:hAnsiTheme="minorHAnsi" w:cstheme="minorHAnsi"/>
          <w:sz w:val="24"/>
          <w:szCs w:val="24"/>
          <w:lang w:eastAsia="zh-TW"/>
        </w:rPr>
        <w:t>г</w:t>
      </w:r>
      <w:r w:rsidRPr="00111464">
        <w:rPr>
          <w:rFonts w:asciiTheme="minorHAnsi" w:hAnsiTheme="minorHAnsi" w:cstheme="minorHAnsi"/>
          <w:sz w:val="24"/>
          <w:szCs w:val="24"/>
          <w:lang w:val="sr-Cyrl-BA" w:eastAsia="zh-TW"/>
        </w:rPr>
        <w:t xml:space="preserve">рада Бијељина број активних самосталних предузетника </w:t>
      </w:r>
      <w:r w:rsidRPr="00AC59C1">
        <w:rPr>
          <w:rFonts w:asciiTheme="minorHAnsi" w:hAnsiTheme="minorHAnsi" w:cstheme="minorHAnsi"/>
          <w:sz w:val="24"/>
          <w:szCs w:val="24"/>
          <w:lang w:eastAsia="zh-TW"/>
        </w:rPr>
        <w:t>у 20</w:t>
      </w:r>
      <w:r w:rsidR="00D219AF">
        <w:rPr>
          <w:rFonts w:asciiTheme="minorHAnsi" w:hAnsiTheme="minorHAnsi" w:cstheme="minorHAnsi"/>
          <w:sz w:val="24"/>
          <w:szCs w:val="24"/>
          <w:lang w:eastAsia="zh-TW"/>
        </w:rPr>
        <w:t>22</w:t>
      </w:r>
      <w:r w:rsidRPr="00111464">
        <w:rPr>
          <w:rFonts w:asciiTheme="minorHAnsi" w:hAnsiTheme="minorHAnsi" w:cstheme="minorHAnsi"/>
          <w:sz w:val="24"/>
          <w:szCs w:val="24"/>
          <w:lang w:val="sr-Cyrl-BA" w:eastAsia="zh-TW"/>
        </w:rPr>
        <w:t xml:space="preserve">. години износио је </w:t>
      </w:r>
      <w:r w:rsidR="00D219AF">
        <w:rPr>
          <w:rFonts w:asciiTheme="minorHAnsi" w:hAnsiTheme="minorHAnsi" w:cstheme="minorHAnsi"/>
          <w:sz w:val="24"/>
          <w:szCs w:val="24"/>
          <w:lang w:eastAsia="zh-TW"/>
        </w:rPr>
        <w:t>2.183</w:t>
      </w:r>
      <w:r w:rsidRPr="00AC59C1">
        <w:rPr>
          <w:rFonts w:asciiTheme="minorHAnsi" w:hAnsiTheme="minorHAnsi" w:cstheme="minorHAnsi"/>
          <w:sz w:val="24"/>
          <w:szCs w:val="24"/>
          <w:lang w:eastAsia="zh-TW"/>
        </w:rPr>
        <w:t xml:space="preserve"> </w:t>
      </w:r>
      <w:r w:rsidR="00707303">
        <w:rPr>
          <w:rFonts w:asciiTheme="minorHAnsi" w:hAnsiTheme="minorHAnsi" w:cstheme="minorHAnsi"/>
          <w:sz w:val="24"/>
          <w:szCs w:val="24"/>
          <w:lang w:eastAsia="zh-TW"/>
        </w:rPr>
        <w:t xml:space="preserve">предузетника </w:t>
      </w:r>
      <w:r w:rsidRPr="00AC59C1">
        <w:rPr>
          <w:rFonts w:asciiTheme="minorHAnsi" w:hAnsiTheme="minorHAnsi" w:cstheme="minorHAnsi"/>
          <w:sz w:val="24"/>
          <w:szCs w:val="24"/>
          <w:lang w:eastAsia="zh-TW"/>
        </w:rPr>
        <w:t xml:space="preserve">(од чега </w:t>
      </w:r>
      <w:r w:rsidR="00D219AF">
        <w:rPr>
          <w:rFonts w:asciiTheme="minorHAnsi" w:hAnsiTheme="minorHAnsi" w:cstheme="minorHAnsi"/>
          <w:sz w:val="24"/>
          <w:szCs w:val="24"/>
          <w:lang w:eastAsia="zh-TW"/>
        </w:rPr>
        <w:t>је</w:t>
      </w:r>
      <w:r w:rsidRPr="00AC59C1">
        <w:rPr>
          <w:rFonts w:asciiTheme="minorHAnsi" w:hAnsiTheme="minorHAnsi" w:cstheme="minorHAnsi"/>
          <w:sz w:val="24"/>
          <w:szCs w:val="24"/>
          <w:lang w:eastAsia="zh-TW"/>
        </w:rPr>
        <w:t xml:space="preserve"> </w:t>
      </w:r>
      <w:r w:rsidR="00D219AF">
        <w:rPr>
          <w:rFonts w:asciiTheme="minorHAnsi" w:hAnsiTheme="minorHAnsi" w:cstheme="minorHAnsi"/>
          <w:sz w:val="24"/>
          <w:szCs w:val="24"/>
          <w:lang w:eastAsia="zh-TW"/>
        </w:rPr>
        <w:t>808</w:t>
      </w:r>
      <w:r w:rsidRPr="00AC59C1">
        <w:rPr>
          <w:rFonts w:asciiTheme="minorHAnsi" w:hAnsiTheme="minorHAnsi" w:cstheme="minorHAnsi"/>
          <w:sz w:val="24"/>
          <w:szCs w:val="24"/>
          <w:lang w:eastAsia="zh-TW"/>
        </w:rPr>
        <w:t xml:space="preserve"> предузетниц</w:t>
      </w:r>
      <w:r w:rsidR="00D219AF">
        <w:rPr>
          <w:rFonts w:asciiTheme="minorHAnsi" w:hAnsiTheme="minorHAnsi" w:cstheme="minorHAnsi"/>
          <w:sz w:val="24"/>
          <w:szCs w:val="24"/>
          <w:lang w:eastAsia="zh-TW"/>
        </w:rPr>
        <w:t>а</w:t>
      </w:r>
      <w:r w:rsidRPr="00AC59C1">
        <w:rPr>
          <w:rFonts w:asciiTheme="minorHAnsi" w:hAnsiTheme="minorHAnsi" w:cstheme="minorHAnsi"/>
          <w:sz w:val="24"/>
          <w:szCs w:val="24"/>
          <w:lang w:eastAsia="zh-TW"/>
        </w:rPr>
        <w:t>).</w:t>
      </w:r>
      <w:r w:rsidR="00B705DF">
        <w:rPr>
          <w:rFonts w:asciiTheme="minorHAnsi" w:hAnsiTheme="minorHAnsi" w:cstheme="minorHAnsi"/>
          <w:sz w:val="24"/>
          <w:szCs w:val="24"/>
          <w:lang w:eastAsia="zh-TW"/>
        </w:rPr>
        <w:t xml:space="preserve"> </w:t>
      </w:r>
      <w:r w:rsidR="00255833">
        <w:rPr>
          <w:rFonts w:asciiTheme="minorHAnsi" w:hAnsiTheme="minorHAnsi" w:cstheme="minorHAnsi"/>
          <w:sz w:val="24"/>
          <w:szCs w:val="24"/>
          <w:lang w:val="sr-Cyrl-BA" w:eastAsia="zh-TW"/>
        </w:rPr>
        <w:t>Структура регистрованих предузетника по областима на крају 2022. године:</w:t>
      </w:r>
      <w:r w:rsidR="00707303" w:rsidRPr="00AC59C1">
        <w:rPr>
          <w:rFonts w:asciiTheme="minorHAnsi" w:hAnsiTheme="minorHAnsi" w:cstheme="minorHAnsi"/>
          <w:sz w:val="24"/>
          <w:szCs w:val="24"/>
          <w:lang w:val="sr-Cyrl-BA" w:eastAsia="zh-TW"/>
        </w:rPr>
        <w:t xml:space="preserve"> </w:t>
      </w:r>
    </w:p>
    <w:p w:rsidR="00707303" w:rsidRPr="00AC59C1" w:rsidRDefault="00707303" w:rsidP="00F32C3C">
      <w:pPr>
        <w:pStyle w:val="NoSpacing"/>
        <w:numPr>
          <w:ilvl w:val="0"/>
          <w:numId w:val="11"/>
        </w:numPr>
        <w:jc w:val="both"/>
        <w:rPr>
          <w:rFonts w:asciiTheme="minorHAnsi" w:hAnsiTheme="minorHAnsi" w:cstheme="minorHAnsi"/>
          <w:sz w:val="24"/>
          <w:szCs w:val="24"/>
          <w:lang w:val="sr-Cyrl-BA" w:eastAsia="zh-TW"/>
        </w:rPr>
      </w:pPr>
      <w:r w:rsidRPr="00AC59C1">
        <w:rPr>
          <w:rFonts w:asciiTheme="minorHAnsi" w:hAnsiTheme="minorHAnsi" w:cstheme="minorHAnsi"/>
          <w:sz w:val="24"/>
          <w:szCs w:val="24"/>
          <w:lang w:val="sr-Cyrl-BA" w:eastAsia="zh-TW"/>
        </w:rPr>
        <w:t>Занатств</w:t>
      </w:r>
      <w:r>
        <w:rPr>
          <w:rFonts w:asciiTheme="minorHAnsi" w:hAnsiTheme="minorHAnsi" w:cstheme="minorHAnsi"/>
          <w:sz w:val="24"/>
          <w:szCs w:val="24"/>
          <w:lang w:val="sr-Cyrl-BA" w:eastAsia="zh-TW"/>
        </w:rPr>
        <w:t>а:</w:t>
      </w:r>
      <w:r w:rsidRPr="00AC59C1">
        <w:rPr>
          <w:rFonts w:asciiTheme="minorHAnsi" w:hAnsiTheme="minorHAnsi" w:cstheme="minorHAnsi"/>
          <w:sz w:val="24"/>
          <w:szCs w:val="24"/>
          <w:lang w:val="sr-Cyrl-BA" w:eastAsia="zh-TW"/>
        </w:rPr>
        <w:t xml:space="preserve"> </w:t>
      </w:r>
      <w:r w:rsidRPr="00AC59C1">
        <w:rPr>
          <w:rFonts w:asciiTheme="minorHAnsi" w:hAnsiTheme="minorHAnsi" w:cstheme="minorHAnsi"/>
          <w:sz w:val="24"/>
          <w:szCs w:val="24"/>
          <w:lang w:eastAsia="zh-TW"/>
        </w:rPr>
        <w:t xml:space="preserve">719 </w:t>
      </w:r>
      <w:r w:rsidRPr="00AC59C1">
        <w:rPr>
          <w:rFonts w:asciiTheme="minorHAnsi" w:hAnsiTheme="minorHAnsi" w:cstheme="minorHAnsi"/>
          <w:sz w:val="24"/>
          <w:szCs w:val="24"/>
          <w:lang w:val="sr-Cyrl-BA" w:eastAsia="zh-TW"/>
        </w:rPr>
        <w:t>(</w:t>
      </w:r>
      <w:r w:rsidRPr="00AC59C1">
        <w:rPr>
          <w:rFonts w:asciiTheme="minorHAnsi" w:hAnsiTheme="minorHAnsi" w:cstheme="minorHAnsi"/>
          <w:sz w:val="24"/>
          <w:szCs w:val="24"/>
          <w:lang w:eastAsia="zh-TW"/>
        </w:rPr>
        <w:t>32,94</w:t>
      </w:r>
      <w:r w:rsidRPr="00AC59C1">
        <w:rPr>
          <w:rFonts w:asciiTheme="minorHAnsi" w:hAnsiTheme="minorHAnsi" w:cstheme="minorHAnsi"/>
          <w:sz w:val="24"/>
          <w:szCs w:val="24"/>
          <w:lang w:val="sr-Cyrl-BA" w:eastAsia="zh-TW"/>
        </w:rPr>
        <w:t xml:space="preserve">%) </w:t>
      </w:r>
    </w:p>
    <w:p w:rsidR="00707303" w:rsidRPr="00AC59C1" w:rsidRDefault="00707303" w:rsidP="00F32C3C">
      <w:pPr>
        <w:pStyle w:val="NoSpacing"/>
        <w:numPr>
          <w:ilvl w:val="0"/>
          <w:numId w:val="11"/>
        </w:numPr>
        <w:jc w:val="both"/>
        <w:rPr>
          <w:rFonts w:asciiTheme="minorHAnsi" w:hAnsiTheme="minorHAnsi" w:cstheme="minorHAnsi"/>
          <w:sz w:val="24"/>
          <w:szCs w:val="24"/>
          <w:lang w:val="sr-Cyrl-BA" w:eastAsia="zh-TW"/>
        </w:rPr>
      </w:pPr>
      <w:r w:rsidRPr="00AC59C1">
        <w:rPr>
          <w:rFonts w:asciiTheme="minorHAnsi" w:hAnsiTheme="minorHAnsi" w:cstheme="minorHAnsi"/>
          <w:sz w:val="24"/>
          <w:szCs w:val="24"/>
          <w:lang w:val="sr-Cyrl-BA" w:eastAsia="zh-TW"/>
        </w:rPr>
        <w:t>Трговин</w:t>
      </w:r>
      <w:r>
        <w:rPr>
          <w:rFonts w:asciiTheme="minorHAnsi" w:hAnsiTheme="minorHAnsi" w:cstheme="minorHAnsi"/>
          <w:sz w:val="24"/>
          <w:szCs w:val="24"/>
          <w:lang w:val="sr-Cyrl-BA" w:eastAsia="zh-TW"/>
        </w:rPr>
        <w:t>е:</w:t>
      </w:r>
      <w:r w:rsidRPr="00AC59C1">
        <w:rPr>
          <w:rFonts w:asciiTheme="minorHAnsi" w:hAnsiTheme="minorHAnsi" w:cstheme="minorHAnsi"/>
          <w:sz w:val="24"/>
          <w:szCs w:val="24"/>
          <w:lang w:val="sr-Cyrl-BA" w:eastAsia="zh-TW"/>
        </w:rPr>
        <w:t xml:space="preserve"> </w:t>
      </w:r>
      <w:r w:rsidRPr="00AC59C1">
        <w:rPr>
          <w:rFonts w:asciiTheme="minorHAnsi" w:hAnsiTheme="minorHAnsi" w:cstheme="minorHAnsi"/>
          <w:sz w:val="24"/>
          <w:szCs w:val="24"/>
          <w:lang w:eastAsia="zh-TW"/>
        </w:rPr>
        <w:t>610</w:t>
      </w:r>
      <w:r w:rsidRPr="00AC59C1">
        <w:rPr>
          <w:rFonts w:asciiTheme="minorHAnsi" w:hAnsiTheme="minorHAnsi" w:cstheme="minorHAnsi"/>
          <w:sz w:val="24"/>
          <w:szCs w:val="24"/>
          <w:lang w:val="sr-Cyrl-BA" w:eastAsia="zh-TW"/>
        </w:rPr>
        <w:t xml:space="preserve"> (</w:t>
      </w:r>
      <w:r w:rsidRPr="00AC59C1">
        <w:rPr>
          <w:rFonts w:asciiTheme="minorHAnsi" w:hAnsiTheme="minorHAnsi" w:cstheme="minorHAnsi"/>
          <w:sz w:val="24"/>
          <w:szCs w:val="24"/>
          <w:lang w:eastAsia="zh-TW"/>
        </w:rPr>
        <w:t>27,95</w:t>
      </w:r>
      <w:r w:rsidRPr="00AC59C1">
        <w:rPr>
          <w:rFonts w:asciiTheme="minorHAnsi" w:hAnsiTheme="minorHAnsi" w:cstheme="minorHAnsi"/>
          <w:sz w:val="24"/>
          <w:szCs w:val="24"/>
          <w:lang w:val="sr-Cyrl-BA" w:eastAsia="zh-TW"/>
        </w:rPr>
        <w:t xml:space="preserve">%) </w:t>
      </w:r>
    </w:p>
    <w:p w:rsidR="00707303" w:rsidRPr="00AC59C1" w:rsidRDefault="00707303" w:rsidP="00F32C3C">
      <w:pPr>
        <w:pStyle w:val="NoSpacing"/>
        <w:numPr>
          <w:ilvl w:val="0"/>
          <w:numId w:val="11"/>
        </w:numPr>
        <w:jc w:val="both"/>
        <w:rPr>
          <w:rFonts w:asciiTheme="minorHAnsi" w:hAnsiTheme="minorHAnsi" w:cstheme="minorHAnsi"/>
          <w:sz w:val="24"/>
          <w:szCs w:val="24"/>
          <w:lang w:val="sr-Cyrl-BA" w:eastAsia="zh-TW"/>
        </w:rPr>
      </w:pPr>
      <w:r w:rsidRPr="00AC59C1">
        <w:rPr>
          <w:rFonts w:asciiTheme="minorHAnsi" w:hAnsiTheme="minorHAnsi" w:cstheme="minorHAnsi"/>
          <w:sz w:val="24"/>
          <w:szCs w:val="24"/>
          <w:lang w:val="sr-Cyrl-BA" w:eastAsia="zh-TW"/>
        </w:rPr>
        <w:t>Услуг</w:t>
      </w:r>
      <w:r>
        <w:rPr>
          <w:rFonts w:asciiTheme="minorHAnsi" w:hAnsiTheme="minorHAnsi" w:cstheme="minorHAnsi"/>
          <w:sz w:val="24"/>
          <w:szCs w:val="24"/>
          <w:lang w:val="sr-Cyrl-BA" w:eastAsia="zh-TW"/>
        </w:rPr>
        <w:t>а</w:t>
      </w:r>
      <w:r w:rsidRPr="00AC59C1">
        <w:rPr>
          <w:rFonts w:asciiTheme="minorHAnsi" w:hAnsiTheme="minorHAnsi" w:cstheme="minorHAnsi"/>
          <w:sz w:val="24"/>
          <w:szCs w:val="24"/>
          <w:lang w:val="sr-Cyrl-BA" w:eastAsia="zh-TW"/>
        </w:rPr>
        <w:t>, агенције</w:t>
      </w:r>
      <w:r>
        <w:rPr>
          <w:rFonts w:asciiTheme="minorHAnsi" w:hAnsiTheme="minorHAnsi" w:cstheme="minorHAnsi"/>
          <w:sz w:val="24"/>
          <w:szCs w:val="24"/>
          <w:lang w:val="sr-Cyrl-BA" w:eastAsia="zh-TW"/>
        </w:rPr>
        <w:t>:</w:t>
      </w:r>
      <w:r w:rsidRPr="00AC59C1">
        <w:rPr>
          <w:rFonts w:asciiTheme="minorHAnsi" w:hAnsiTheme="minorHAnsi" w:cstheme="minorHAnsi"/>
          <w:sz w:val="24"/>
          <w:szCs w:val="24"/>
          <w:lang w:val="sr-Cyrl-BA" w:eastAsia="zh-TW"/>
        </w:rPr>
        <w:t xml:space="preserve"> </w:t>
      </w:r>
      <w:r w:rsidRPr="00AC59C1">
        <w:rPr>
          <w:rFonts w:asciiTheme="minorHAnsi" w:hAnsiTheme="minorHAnsi" w:cstheme="minorHAnsi"/>
          <w:sz w:val="24"/>
          <w:szCs w:val="24"/>
          <w:lang w:eastAsia="zh-TW"/>
        </w:rPr>
        <w:t>404</w:t>
      </w:r>
      <w:r w:rsidRPr="00AC59C1">
        <w:rPr>
          <w:rFonts w:asciiTheme="minorHAnsi" w:hAnsiTheme="minorHAnsi" w:cstheme="minorHAnsi"/>
          <w:sz w:val="24"/>
          <w:szCs w:val="24"/>
          <w:lang w:val="sr-Cyrl-BA" w:eastAsia="zh-TW"/>
        </w:rPr>
        <w:t xml:space="preserve"> (</w:t>
      </w:r>
      <w:r w:rsidRPr="00AC59C1">
        <w:rPr>
          <w:rFonts w:asciiTheme="minorHAnsi" w:hAnsiTheme="minorHAnsi" w:cstheme="minorHAnsi"/>
          <w:sz w:val="24"/>
          <w:szCs w:val="24"/>
          <w:lang w:eastAsia="zh-TW"/>
        </w:rPr>
        <w:t>18,50</w:t>
      </w:r>
      <w:r w:rsidRPr="00AC59C1">
        <w:rPr>
          <w:rFonts w:asciiTheme="minorHAnsi" w:hAnsiTheme="minorHAnsi" w:cstheme="minorHAnsi"/>
          <w:sz w:val="24"/>
          <w:szCs w:val="24"/>
          <w:lang w:val="sr-Cyrl-BA" w:eastAsia="zh-TW"/>
        </w:rPr>
        <w:t>%)</w:t>
      </w:r>
    </w:p>
    <w:p w:rsidR="00707303" w:rsidRDefault="00707303" w:rsidP="00F32C3C">
      <w:pPr>
        <w:pStyle w:val="NoSpacing"/>
        <w:numPr>
          <w:ilvl w:val="0"/>
          <w:numId w:val="11"/>
        </w:numPr>
        <w:jc w:val="both"/>
        <w:rPr>
          <w:rFonts w:asciiTheme="minorHAnsi" w:hAnsiTheme="minorHAnsi" w:cstheme="minorHAnsi"/>
          <w:sz w:val="24"/>
          <w:szCs w:val="24"/>
          <w:lang w:val="sr-Cyrl-BA" w:eastAsia="zh-TW"/>
        </w:rPr>
      </w:pPr>
      <w:r w:rsidRPr="00AC59C1">
        <w:rPr>
          <w:rFonts w:asciiTheme="minorHAnsi" w:hAnsiTheme="minorHAnsi" w:cstheme="minorHAnsi"/>
          <w:sz w:val="24"/>
          <w:szCs w:val="24"/>
          <w:lang w:val="sr-Cyrl-BA" w:eastAsia="zh-TW"/>
        </w:rPr>
        <w:t>Угоститељств</w:t>
      </w:r>
      <w:r>
        <w:rPr>
          <w:rFonts w:asciiTheme="minorHAnsi" w:hAnsiTheme="minorHAnsi" w:cstheme="minorHAnsi"/>
          <w:sz w:val="24"/>
          <w:szCs w:val="24"/>
          <w:lang w:val="sr-Cyrl-BA" w:eastAsia="zh-TW"/>
        </w:rPr>
        <w:t>а:</w:t>
      </w:r>
      <w:r w:rsidRPr="00AC59C1">
        <w:rPr>
          <w:rFonts w:asciiTheme="minorHAnsi" w:hAnsiTheme="minorHAnsi" w:cstheme="minorHAnsi"/>
          <w:sz w:val="24"/>
          <w:szCs w:val="24"/>
          <w:lang w:val="sr-Cyrl-BA" w:eastAsia="zh-TW"/>
        </w:rPr>
        <w:t xml:space="preserve"> </w:t>
      </w:r>
      <w:r w:rsidRPr="00AC59C1">
        <w:rPr>
          <w:rFonts w:asciiTheme="minorHAnsi" w:hAnsiTheme="minorHAnsi" w:cstheme="minorHAnsi"/>
          <w:sz w:val="24"/>
          <w:szCs w:val="24"/>
          <w:lang w:eastAsia="zh-TW"/>
        </w:rPr>
        <w:t>283</w:t>
      </w:r>
      <w:r w:rsidRPr="00AC59C1">
        <w:rPr>
          <w:rFonts w:asciiTheme="minorHAnsi" w:hAnsiTheme="minorHAnsi" w:cstheme="minorHAnsi"/>
          <w:sz w:val="24"/>
          <w:szCs w:val="24"/>
          <w:lang w:val="sr-Cyrl-BA" w:eastAsia="zh-TW"/>
        </w:rPr>
        <w:t xml:space="preserve"> (</w:t>
      </w:r>
      <w:r w:rsidRPr="00AC59C1">
        <w:rPr>
          <w:rFonts w:asciiTheme="minorHAnsi" w:hAnsiTheme="minorHAnsi" w:cstheme="minorHAnsi"/>
          <w:sz w:val="24"/>
          <w:szCs w:val="24"/>
          <w:lang w:eastAsia="zh-TW"/>
        </w:rPr>
        <w:t>12,96</w:t>
      </w:r>
      <w:r w:rsidRPr="00AC59C1">
        <w:rPr>
          <w:rFonts w:asciiTheme="minorHAnsi" w:hAnsiTheme="minorHAnsi" w:cstheme="minorHAnsi"/>
          <w:sz w:val="24"/>
          <w:szCs w:val="24"/>
          <w:lang w:val="sr-Cyrl-BA" w:eastAsia="zh-TW"/>
        </w:rPr>
        <w:t xml:space="preserve">%) </w:t>
      </w:r>
    </w:p>
    <w:p w:rsidR="00707303" w:rsidRPr="0020052C" w:rsidRDefault="00707303" w:rsidP="00F32C3C">
      <w:pPr>
        <w:pStyle w:val="NoSpacing"/>
        <w:numPr>
          <w:ilvl w:val="0"/>
          <w:numId w:val="11"/>
        </w:numPr>
        <w:jc w:val="both"/>
        <w:rPr>
          <w:rFonts w:asciiTheme="minorHAnsi" w:hAnsiTheme="minorHAnsi" w:cstheme="minorHAnsi"/>
          <w:sz w:val="24"/>
          <w:szCs w:val="24"/>
          <w:lang w:val="sr-Cyrl-BA" w:eastAsia="zh-TW"/>
        </w:rPr>
      </w:pPr>
      <w:r w:rsidRPr="0020052C">
        <w:rPr>
          <w:rFonts w:asciiTheme="minorHAnsi" w:hAnsiTheme="minorHAnsi" w:cstheme="minorHAnsi"/>
          <w:sz w:val="24"/>
          <w:szCs w:val="24"/>
          <w:lang w:val="sr-Cyrl-BA" w:eastAsia="zh-TW"/>
        </w:rPr>
        <w:t xml:space="preserve">Јавног превоза лица и ствари: </w:t>
      </w:r>
      <w:r w:rsidRPr="0020052C">
        <w:rPr>
          <w:rFonts w:asciiTheme="minorHAnsi" w:hAnsiTheme="minorHAnsi" w:cstheme="minorHAnsi"/>
          <w:sz w:val="24"/>
          <w:szCs w:val="24"/>
          <w:lang w:eastAsia="zh-TW"/>
        </w:rPr>
        <w:t>167</w:t>
      </w:r>
      <w:r w:rsidRPr="0020052C">
        <w:rPr>
          <w:rFonts w:asciiTheme="minorHAnsi" w:hAnsiTheme="minorHAnsi" w:cstheme="minorHAnsi"/>
          <w:sz w:val="24"/>
          <w:szCs w:val="24"/>
          <w:lang w:val="sr-Cyrl-BA" w:eastAsia="zh-TW"/>
        </w:rPr>
        <w:t xml:space="preserve"> (7,65%)</w:t>
      </w:r>
    </w:p>
    <w:p w:rsidR="00707303" w:rsidRDefault="00707303" w:rsidP="0020052C">
      <w:pPr>
        <w:pStyle w:val="NoSpacing"/>
        <w:jc w:val="both"/>
        <w:rPr>
          <w:rFonts w:asciiTheme="minorHAnsi" w:hAnsiTheme="minorHAnsi" w:cstheme="minorHAnsi"/>
          <w:sz w:val="24"/>
          <w:szCs w:val="24"/>
          <w:lang w:eastAsia="zh-TW"/>
        </w:rPr>
      </w:pPr>
    </w:p>
    <w:p w:rsidR="00255833" w:rsidRPr="00255833" w:rsidRDefault="00255833" w:rsidP="0020052C">
      <w:pPr>
        <w:pStyle w:val="NoSpacing"/>
        <w:jc w:val="both"/>
        <w:rPr>
          <w:rFonts w:asciiTheme="minorHAnsi" w:hAnsiTheme="minorHAnsi" w:cstheme="minorHAnsi"/>
          <w:sz w:val="24"/>
          <w:szCs w:val="24"/>
          <w:lang w:eastAsia="zh-TW"/>
        </w:rPr>
      </w:pPr>
      <w:r w:rsidRPr="00255833">
        <w:rPr>
          <w:rFonts w:asciiTheme="minorHAnsi" w:eastAsia="Times New Roman" w:hAnsiTheme="minorHAnsi" w:cstheme="minorHAnsi"/>
          <w:sz w:val="24"/>
          <w:szCs w:val="24"/>
          <w:lang w:eastAsia="en-GB"/>
        </w:rPr>
        <w:t xml:space="preserve">Већ пету годину заредом, у Бијељини је забиљежен сталан тренд раста предузетника – од 1.831 на крају 2018. године, 1.854 на крају 2019. године, 1.866 на крају 2020.године, 2.069 на крају 2021.године до </w:t>
      </w:r>
      <w:r w:rsidRPr="00255833">
        <w:rPr>
          <w:rFonts w:asciiTheme="minorHAnsi" w:eastAsia="Times New Roman" w:hAnsiTheme="minorHAnsi" w:cstheme="minorHAnsi"/>
          <w:b/>
          <w:bCs/>
          <w:sz w:val="24"/>
          <w:szCs w:val="24"/>
          <w:lang w:eastAsia="en-GB"/>
        </w:rPr>
        <w:t>2.183</w:t>
      </w:r>
      <w:r w:rsidRPr="00255833">
        <w:rPr>
          <w:rFonts w:asciiTheme="minorHAnsi" w:eastAsia="Times New Roman" w:hAnsiTheme="minorHAnsi" w:cstheme="minorHAnsi"/>
          <w:sz w:val="24"/>
          <w:szCs w:val="24"/>
          <w:lang w:eastAsia="en-GB"/>
        </w:rPr>
        <w:t xml:space="preserve"> на крају посматране године.</w:t>
      </w:r>
    </w:p>
    <w:p w:rsidR="002514C9" w:rsidRPr="000E4CBF" w:rsidRDefault="002514C9" w:rsidP="002514C9">
      <w:pPr>
        <w:pStyle w:val="NoSpacing"/>
        <w:jc w:val="center"/>
        <w:rPr>
          <w:sz w:val="24"/>
          <w:szCs w:val="24"/>
          <w:lang w:val="sr-Cyrl-BA" w:eastAsia="hr-HR"/>
        </w:rPr>
      </w:pPr>
    </w:p>
    <w:p w:rsidR="002514C9" w:rsidRPr="002514C9" w:rsidRDefault="002514C9" w:rsidP="002514C9">
      <w:pPr>
        <w:pStyle w:val="NoSpacing"/>
        <w:jc w:val="center"/>
        <w:rPr>
          <w:sz w:val="24"/>
          <w:szCs w:val="24"/>
          <w:lang w:val="sr-Cyrl-BA" w:eastAsia="hr-HR"/>
        </w:rPr>
      </w:pPr>
      <w:r w:rsidRPr="00E516BE">
        <w:rPr>
          <w:i/>
          <w:iCs/>
          <w:sz w:val="24"/>
          <w:szCs w:val="24"/>
          <w:lang w:val="sr-Cyrl-BA" w:eastAsia="hr-HR"/>
        </w:rPr>
        <w:t>Табела 1</w:t>
      </w:r>
      <w:r w:rsidR="00D219AF" w:rsidRPr="00E516BE">
        <w:rPr>
          <w:i/>
          <w:iCs/>
          <w:sz w:val="24"/>
          <w:szCs w:val="24"/>
          <w:lang w:val="sr-Cyrl-BA" w:eastAsia="hr-HR"/>
        </w:rPr>
        <w:t>2</w:t>
      </w:r>
      <w:r w:rsidRPr="00E516BE">
        <w:rPr>
          <w:i/>
          <w:iCs/>
          <w:sz w:val="24"/>
          <w:szCs w:val="24"/>
          <w:lang w:val="sr-Cyrl-BA" w:eastAsia="hr-HR"/>
        </w:rPr>
        <w:t>.</w:t>
      </w:r>
      <w:r w:rsidRPr="002514C9">
        <w:rPr>
          <w:sz w:val="24"/>
          <w:szCs w:val="24"/>
          <w:lang w:val="sr-Cyrl-BA" w:eastAsia="hr-HR"/>
        </w:rPr>
        <w:t xml:space="preserve"> Број регистрованих предузетника </w:t>
      </w:r>
      <w:r w:rsidR="009C1945">
        <w:rPr>
          <w:rFonts w:eastAsia="Times New Roman" w:cs="Calibri"/>
          <w:color w:val="000000"/>
          <w:sz w:val="24"/>
          <w:szCs w:val="24"/>
          <w:lang w:eastAsia="en-GB"/>
        </w:rPr>
        <w:t>у периоду 2018 – 2022. година</w:t>
      </w:r>
    </w:p>
    <w:tbl>
      <w:tblPr>
        <w:tblW w:w="0" w:type="auto"/>
        <w:jc w:val="center"/>
        <w:tblLook w:val="04A0"/>
      </w:tblPr>
      <w:tblGrid>
        <w:gridCol w:w="979"/>
        <w:gridCol w:w="616"/>
        <w:gridCol w:w="505"/>
        <w:gridCol w:w="505"/>
        <w:gridCol w:w="498"/>
        <w:gridCol w:w="498"/>
        <w:gridCol w:w="498"/>
        <w:gridCol w:w="249"/>
        <w:gridCol w:w="249"/>
        <w:gridCol w:w="498"/>
        <w:gridCol w:w="498"/>
        <w:gridCol w:w="249"/>
        <w:gridCol w:w="249"/>
        <w:gridCol w:w="498"/>
        <w:gridCol w:w="498"/>
        <w:gridCol w:w="498"/>
        <w:gridCol w:w="498"/>
        <w:gridCol w:w="498"/>
      </w:tblGrid>
      <w:tr w:rsidR="002514C9" w:rsidRPr="005B467D" w:rsidTr="00545444">
        <w:trPr>
          <w:trHeight w:val="290"/>
          <w:jc w:val="center"/>
        </w:trPr>
        <w:tc>
          <w:tcPr>
            <w:tcW w:w="97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514C9" w:rsidRPr="005B467D" w:rsidRDefault="002514C9" w:rsidP="00545444">
            <w:pPr>
              <w:jc w:val="center"/>
              <w:rPr>
                <w:rFonts w:ascii="Calibri" w:hAnsi="Calibri" w:cs="Calibri"/>
                <w:color w:val="000000"/>
                <w:lang w:val="sr-Cyrl-BA"/>
              </w:rPr>
            </w:pPr>
          </w:p>
        </w:tc>
        <w:tc>
          <w:tcPr>
            <w:tcW w:w="1626" w:type="dxa"/>
            <w:gridSpan w:val="3"/>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val="en-GB"/>
              </w:rPr>
              <w:t>2018</w:t>
            </w:r>
            <w:r w:rsidRPr="005B467D">
              <w:rPr>
                <w:rFonts w:ascii="Calibri" w:hAnsi="Calibri" w:cs="Calibri"/>
                <w:b/>
                <w:bCs/>
                <w:color w:val="000000"/>
                <w:sz w:val="22"/>
                <w:szCs w:val="22"/>
                <w:lang/>
              </w:rPr>
              <w:t>.</w:t>
            </w:r>
          </w:p>
        </w:tc>
        <w:tc>
          <w:tcPr>
            <w:tcW w:w="0" w:type="auto"/>
            <w:gridSpan w:val="4"/>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val="en-GB"/>
              </w:rPr>
              <w:t>2019</w:t>
            </w:r>
            <w:r w:rsidRPr="005B467D">
              <w:rPr>
                <w:rFonts w:ascii="Calibri" w:hAnsi="Calibri" w:cs="Calibri"/>
                <w:b/>
                <w:bCs/>
                <w:color w:val="000000"/>
                <w:sz w:val="22"/>
                <w:szCs w:val="22"/>
                <w:lang/>
              </w:rPr>
              <w:t>.</w:t>
            </w:r>
          </w:p>
        </w:tc>
        <w:tc>
          <w:tcPr>
            <w:tcW w:w="0" w:type="auto"/>
            <w:gridSpan w:val="4"/>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val="en-GB"/>
              </w:rPr>
              <w:t>2020</w:t>
            </w:r>
            <w:r w:rsidRPr="005B467D">
              <w:rPr>
                <w:rFonts w:ascii="Calibri" w:hAnsi="Calibri" w:cs="Calibri"/>
                <w:b/>
                <w:bCs/>
                <w:color w:val="000000"/>
                <w:sz w:val="22"/>
                <w:szCs w:val="22"/>
                <w:lang/>
              </w:rPr>
              <w:t>.</w:t>
            </w:r>
          </w:p>
        </w:tc>
        <w:tc>
          <w:tcPr>
            <w:tcW w:w="0" w:type="auto"/>
            <w:gridSpan w:val="3"/>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val="en-GB"/>
              </w:rPr>
              <w:t>2021</w:t>
            </w:r>
            <w:r w:rsidRPr="005B467D">
              <w:rPr>
                <w:rFonts w:ascii="Calibri" w:hAnsi="Calibri" w:cs="Calibri"/>
                <w:b/>
                <w:bCs/>
                <w:color w:val="000000"/>
                <w:sz w:val="22"/>
                <w:szCs w:val="22"/>
                <w:lang/>
              </w:rPr>
              <w:t>.</w:t>
            </w:r>
          </w:p>
        </w:tc>
        <w:tc>
          <w:tcPr>
            <w:tcW w:w="0" w:type="auto"/>
            <w:gridSpan w:val="3"/>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val="en-GB"/>
              </w:rPr>
              <w:t>2022</w:t>
            </w:r>
            <w:r w:rsidRPr="005B467D">
              <w:rPr>
                <w:rFonts w:ascii="Calibri" w:hAnsi="Calibri" w:cs="Calibri"/>
                <w:b/>
                <w:bCs/>
                <w:color w:val="000000"/>
                <w:sz w:val="22"/>
                <w:szCs w:val="22"/>
                <w:lang/>
              </w:rPr>
              <w:t>.</w:t>
            </w:r>
          </w:p>
        </w:tc>
      </w:tr>
      <w:tr w:rsidR="002514C9" w:rsidRPr="005B467D" w:rsidTr="009C1945">
        <w:trPr>
          <w:trHeight w:val="290"/>
          <w:jc w:val="center"/>
        </w:trPr>
        <w:tc>
          <w:tcPr>
            <w:tcW w:w="97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2514C9" w:rsidRPr="005B467D" w:rsidRDefault="002514C9" w:rsidP="00545444">
            <w:pPr>
              <w:jc w:val="center"/>
              <w:rPr>
                <w:rFonts w:ascii="Calibri" w:hAnsi="Calibri" w:cs="Calibri"/>
                <w:color w:val="000000"/>
                <w:lang w:val="en-GB"/>
              </w:rPr>
            </w:pPr>
          </w:p>
        </w:tc>
        <w:tc>
          <w:tcPr>
            <w:tcW w:w="606" w:type="dxa"/>
            <w:tcBorders>
              <w:top w:val="nil"/>
              <w:left w:val="nil"/>
              <w:bottom w:val="single" w:sz="4" w:space="0" w:color="auto"/>
              <w:right w:val="single" w:sz="4" w:space="0" w:color="auto"/>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val="en-GB"/>
              </w:rPr>
            </w:pPr>
            <w:r w:rsidRPr="005B467D">
              <w:rPr>
                <w:rFonts w:ascii="Calibri" w:hAnsi="Calibri" w:cs="Calibri"/>
                <w:b/>
                <w:bCs/>
                <w:color w:val="000000"/>
                <w:sz w:val="22"/>
                <w:szCs w:val="22"/>
                <w:lang w:val="en-GB"/>
              </w:rPr>
              <w:t>М</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rPr>
              <w:t>Ж</w:t>
            </w:r>
          </w:p>
        </w:tc>
        <w:tc>
          <w:tcPr>
            <w:tcW w:w="0" w:type="auto"/>
            <w:tcBorders>
              <w:top w:val="nil"/>
              <w:left w:val="nil"/>
              <w:bottom w:val="single" w:sz="4" w:space="0" w:color="auto"/>
              <w:right w:val="single" w:sz="4" w:space="0" w:color="auto"/>
            </w:tcBorders>
            <w:shd w:val="clear" w:color="auto" w:fill="BFBFBF" w:themeFill="background1" w:themeFillShade="BF"/>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rPr>
              <w:t>С</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val="en-GB"/>
              </w:rPr>
            </w:pPr>
            <w:r w:rsidRPr="005B467D">
              <w:rPr>
                <w:rFonts w:ascii="Calibri" w:hAnsi="Calibri" w:cs="Calibri"/>
                <w:b/>
                <w:bCs/>
                <w:color w:val="000000"/>
                <w:sz w:val="22"/>
                <w:szCs w:val="22"/>
                <w:lang w:val="en-GB"/>
              </w:rPr>
              <w:t>М</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rPr>
              <w:t>Ж</w:t>
            </w:r>
          </w:p>
        </w:tc>
        <w:tc>
          <w:tcPr>
            <w:tcW w:w="0" w:type="auto"/>
            <w:tcBorders>
              <w:top w:val="nil"/>
              <w:left w:val="nil"/>
              <w:bottom w:val="single" w:sz="4" w:space="0" w:color="auto"/>
              <w:right w:val="single" w:sz="4" w:space="0" w:color="auto"/>
            </w:tcBorders>
            <w:shd w:val="clear" w:color="auto" w:fill="BFBFBF" w:themeFill="background1" w:themeFillShade="BF"/>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rPr>
              <w:t>С</w:t>
            </w:r>
          </w:p>
        </w:tc>
        <w:tc>
          <w:tcPr>
            <w:tcW w:w="0" w:type="auto"/>
            <w:gridSpan w:val="2"/>
            <w:tcBorders>
              <w:top w:val="nil"/>
              <w:left w:val="nil"/>
              <w:bottom w:val="single" w:sz="4" w:space="0" w:color="auto"/>
              <w:right w:val="single" w:sz="4" w:space="0" w:color="auto"/>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val="en-GB"/>
              </w:rPr>
            </w:pPr>
            <w:r w:rsidRPr="005B467D">
              <w:rPr>
                <w:rFonts w:ascii="Calibri" w:hAnsi="Calibri" w:cs="Calibri"/>
                <w:b/>
                <w:bCs/>
                <w:color w:val="000000"/>
                <w:sz w:val="22"/>
                <w:szCs w:val="22"/>
                <w:lang w:val="en-GB"/>
              </w:rPr>
              <w:t>М</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rPr>
              <w:t>Ж</w:t>
            </w:r>
          </w:p>
        </w:tc>
        <w:tc>
          <w:tcPr>
            <w:tcW w:w="0" w:type="auto"/>
            <w:tcBorders>
              <w:top w:val="nil"/>
              <w:left w:val="nil"/>
              <w:bottom w:val="single" w:sz="4" w:space="0" w:color="auto"/>
              <w:right w:val="single" w:sz="4" w:space="0" w:color="auto"/>
            </w:tcBorders>
            <w:shd w:val="clear" w:color="auto" w:fill="BFBFBF" w:themeFill="background1" w:themeFillShade="BF"/>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rPr>
              <w:t>С</w:t>
            </w:r>
          </w:p>
        </w:tc>
        <w:tc>
          <w:tcPr>
            <w:tcW w:w="0" w:type="auto"/>
            <w:gridSpan w:val="2"/>
            <w:tcBorders>
              <w:top w:val="nil"/>
              <w:left w:val="nil"/>
              <w:bottom w:val="single" w:sz="4" w:space="0" w:color="auto"/>
              <w:right w:val="single" w:sz="4" w:space="0" w:color="auto"/>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val="en-GB"/>
              </w:rPr>
            </w:pPr>
            <w:r w:rsidRPr="005B467D">
              <w:rPr>
                <w:rFonts w:ascii="Calibri" w:hAnsi="Calibri" w:cs="Calibri"/>
                <w:b/>
                <w:bCs/>
                <w:color w:val="000000"/>
                <w:sz w:val="22"/>
                <w:szCs w:val="22"/>
                <w:lang w:val="en-GB"/>
              </w:rPr>
              <w:t>М</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rPr>
              <w:t>Ж</w:t>
            </w:r>
          </w:p>
        </w:tc>
        <w:tc>
          <w:tcPr>
            <w:tcW w:w="0" w:type="auto"/>
            <w:tcBorders>
              <w:top w:val="nil"/>
              <w:left w:val="nil"/>
              <w:bottom w:val="single" w:sz="4" w:space="0" w:color="auto"/>
              <w:right w:val="single" w:sz="4" w:space="0" w:color="auto"/>
            </w:tcBorders>
            <w:shd w:val="clear" w:color="auto" w:fill="BFBFBF" w:themeFill="background1" w:themeFillShade="BF"/>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rPr>
              <w:t>С</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val="en-GB"/>
              </w:rPr>
            </w:pPr>
            <w:r w:rsidRPr="005B467D">
              <w:rPr>
                <w:rFonts w:ascii="Calibri" w:hAnsi="Calibri" w:cs="Calibri"/>
                <w:b/>
                <w:bCs/>
                <w:color w:val="000000"/>
                <w:sz w:val="22"/>
                <w:szCs w:val="22"/>
                <w:lang w:val="en-GB"/>
              </w:rPr>
              <w:t>М</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rPr>
              <w:t>Ж</w:t>
            </w:r>
          </w:p>
        </w:tc>
        <w:tc>
          <w:tcPr>
            <w:tcW w:w="0" w:type="auto"/>
            <w:tcBorders>
              <w:top w:val="nil"/>
              <w:left w:val="nil"/>
              <w:bottom w:val="single" w:sz="4" w:space="0" w:color="auto"/>
              <w:right w:val="single" w:sz="4" w:space="0" w:color="auto"/>
            </w:tcBorders>
            <w:shd w:val="clear" w:color="auto" w:fill="BFBFBF" w:themeFill="background1" w:themeFillShade="BF"/>
            <w:hideMark/>
          </w:tcPr>
          <w:p w:rsidR="002514C9" w:rsidRPr="005B467D" w:rsidRDefault="002514C9" w:rsidP="00545444">
            <w:pPr>
              <w:jc w:val="center"/>
              <w:rPr>
                <w:rFonts w:ascii="Calibri" w:hAnsi="Calibri" w:cs="Calibri"/>
                <w:b/>
                <w:bCs/>
                <w:color w:val="000000"/>
                <w:lang/>
              </w:rPr>
            </w:pPr>
            <w:r w:rsidRPr="005B467D">
              <w:rPr>
                <w:rFonts w:ascii="Calibri" w:hAnsi="Calibri" w:cs="Calibri"/>
                <w:b/>
                <w:bCs/>
                <w:color w:val="000000"/>
                <w:sz w:val="22"/>
                <w:szCs w:val="22"/>
                <w:lang/>
              </w:rPr>
              <w:t>С</w:t>
            </w:r>
          </w:p>
        </w:tc>
      </w:tr>
      <w:tr w:rsidR="009C1945" w:rsidRPr="005B467D" w:rsidTr="009C1945">
        <w:trPr>
          <w:cantSplit/>
          <w:trHeight w:val="814"/>
          <w:jc w:val="center"/>
        </w:trPr>
        <w:tc>
          <w:tcPr>
            <w:tcW w:w="97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9C1945" w:rsidRPr="005B467D" w:rsidRDefault="009C1945" w:rsidP="009C1945">
            <w:pPr>
              <w:jc w:val="center"/>
              <w:rPr>
                <w:rFonts w:ascii="Calibri" w:hAnsi="Calibri" w:cs="Calibri"/>
                <w:b/>
                <w:bCs/>
                <w:color w:val="000000"/>
                <w:lang/>
              </w:rPr>
            </w:pPr>
            <w:r w:rsidRPr="005B467D">
              <w:rPr>
                <w:rFonts w:ascii="Calibri" w:hAnsi="Calibri" w:cs="Calibri"/>
                <w:b/>
                <w:bCs/>
                <w:color w:val="000000"/>
                <w:sz w:val="22"/>
                <w:szCs w:val="22"/>
                <w:lang/>
              </w:rPr>
              <w:t>Укупно</w:t>
            </w:r>
          </w:p>
        </w:tc>
        <w:tc>
          <w:tcPr>
            <w:tcW w:w="606" w:type="dxa"/>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5B467D" w:rsidRDefault="009C1945" w:rsidP="009C1945">
            <w:pPr>
              <w:ind w:left="113" w:right="113"/>
              <w:jc w:val="center"/>
              <w:rPr>
                <w:rFonts w:ascii="Calibri" w:hAnsi="Calibri" w:cs="Calibri"/>
                <w:color w:val="000000"/>
                <w:lang w:val="en-GB"/>
              </w:rPr>
            </w:pPr>
            <w:r>
              <w:rPr>
                <w:rFonts w:ascii="Calibri" w:hAnsi="Calibri" w:cs="Calibri"/>
                <w:color w:val="000000"/>
                <w:sz w:val="22"/>
                <w:szCs w:val="22"/>
                <w:lang w:val="en-GB"/>
              </w:rPr>
              <w:t>1.104</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5B467D" w:rsidRDefault="009C1945" w:rsidP="009C1945">
            <w:pPr>
              <w:ind w:left="113" w:right="113"/>
              <w:jc w:val="center"/>
              <w:rPr>
                <w:rFonts w:ascii="Calibri" w:hAnsi="Calibri" w:cs="Calibri"/>
                <w:color w:val="000000"/>
                <w:lang w:val="en-GB"/>
              </w:rPr>
            </w:pPr>
            <w:r>
              <w:rPr>
                <w:rFonts w:ascii="Calibri" w:hAnsi="Calibri" w:cs="Calibri"/>
                <w:color w:val="000000"/>
                <w:sz w:val="22"/>
                <w:szCs w:val="22"/>
                <w:lang w:val="en-GB"/>
              </w:rPr>
              <w:t>727</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9C1945" w:rsidRDefault="009C1945" w:rsidP="009C1945">
            <w:pPr>
              <w:ind w:left="113" w:right="113"/>
              <w:jc w:val="center"/>
              <w:rPr>
                <w:rFonts w:ascii="Calibri" w:hAnsi="Calibri" w:cs="Calibri"/>
                <w:b/>
                <w:bCs/>
                <w:color w:val="000000"/>
                <w:lang w:val="en-GB"/>
              </w:rPr>
            </w:pPr>
            <w:r w:rsidRPr="009C1945">
              <w:rPr>
                <w:rFonts w:ascii="Calibri" w:hAnsi="Calibri" w:cs="Calibri"/>
                <w:b/>
                <w:bCs/>
                <w:color w:val="000000"/>
                <w:sz w:val="22"/>
                <w:szCs w:val="22"/>
              </w:rPr>
              <w:t>1.831</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5B467D" w:rsidRDefault="009C1945" w:rsidP="009C1945">
            <w:pPr>
              <w:ind w:left="113" w:right="113"/>
              <w:jc w:val="center"/>
              <w:rPr>
                <w:rFonts w:ascii="Calibri" w:hAnsi="Calibri" w:cs="Calibri"/>
                <w:color w:val="000000"/>
                <w:lang w:val="en-GB"/>
              </w:rPr>
            </w:pPr>
            <w:r>
              <w:rPr>
                <w:rFonts w:ascii="Calibri" w:hAnsi="Calibri" w:cs="Calibri"/>
                <w:color w:val="000000"/>
                <w:sz w:val="22"/>
                <w:szCs w:val="22"/>
                <w:lang w:val="en-GB"/>
              </w:rPr>
              <w:t>1.131</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5B467D" w:rsidRDefault="009C1945" w:rsidP="009C1945">
            <w:pPr>
              <w:ind w:left="113" w:right="113"/>
              <w:jc w:val="center"/>
              <w:rPr>
                <w:rFonts w:ascii="Calibri" w:hAnsi="Calibri" w:cs="Calibri"/>
                <w:color w:val="000000"/>
                <w:lang w:val="en-GB"/>
              </w:rPr>
            </w:pPr>
            <w:r>
              <w:rPr>
                <w:rFonts w:ascii="Calibri" w:hAnsi="Calibri" w:cs="Calibri"/>
                <w:color w:val="000000"/>
                <w:sz w:val="22"/>
                <w:szCs w:val="22"/>
                <w:lang w:val="en-GB"/>
              </w:rPr>
              <w:t>723</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9C1945" w:rsidRDefault="009C1945" w:rsidP="009C1945">
            <w:pPr>
              <w:ind w:left="113" w:right="113"/>
              <w:jc w:val="center"/>
              <w:rPr>
                <w:rFonts w:ascii="Calibri" w:hAnsi="Calibri" w:cs="Calibri"/>
                <w:b/>
                <w:bCs/>
                <w:color w:val="000000"/>
                <w:lang w:val="en-GB"/>
              </w:rPr>
            </w:pPr>
            <w:r w:rsidRPr="009C1945">
              <w:rPr>
                <w:rFonts w:ascii="Calibri" w:hAnsi="Calibri" w:cs="Calibri"/>
                <w:b/>
                <w:bCs/>
                <w:color w:val="000000"/>
                <w:sz w:val="22"/>
                <w:szCs w:val="22"/>
              </w:rPr>
              <w:t>1.854</w:t>
            </w:r>
          </w:p>
        </w:tc>
        <w:tc>
          <w:tcPr>
            <w:tcW w:w="0" w:type="auto"/>
            <w:gridSpan w:val="2"/>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5B467D" w:rsidRDefault="009C1945" w:rsidP="009C1945">
            <w:pPr>
              <w:ind w:left="113" w:right="113"/>
              <w:jc w:val="center"/>
              <w:rPr>
                <w:rFonts w:ascii="Calibri" w:hAnsi="Calibri" w:cs="Calibri"/>
                <w:color w:val="000000"/>
                <w:lang w:val="en-GB"/>
              </w:rPr>
            </w:pPr>
            <w:r>
              <w:rPr>
                <w:rFonts w:ascii="Calibri" w:hAnsi="Calibri" w:cs="Calibri"/>
                <w:color w:val="000000"/>
                <w:sz w:val="22"/>
                <w:szCs w:val="22"/>
                <w:lang w:val="en-GB"/>
              </w:rPr>
              <w:t>1.165</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5B467D" w:rsidRDefault="009C1945" w:rsidP="009C1945">
            <w:pPr>
              <w:ind w:left="113" w:right="113"/>
              <w:jc w:val="center"/>
              <w:rPr>
                <w:rFonts w:ascii="Calibri" w:hAnsi="Calibri" w:cs="Calibri"/>
                <w:color w:val="000000"/>
                <w:lang w:val="en-GB"/>
              </w:rPr>
            </w:pPr>
            <w:r>
              <w:rPr>
                <w:rFonts w:ascii="Calibri" w:hAnsi="Calibri" w:cs="Calibri"/>
                <w:color w:val="000000"/>
                <w:sz w:val="22"/>
                <w:szCs w:val="22"/>
                <w:lang w:val="en-GB"/>
              </w:rPr>
              <w:t>701</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9C1945" w:rsidRDefault="009C1945" w:rsidP="009C1945">
            <w:pPr>
              <w:ind w:left="113" w:right="113"/>
              <w:jc w:val="center"/>
              <w:rPr>
                <w:rFonts w:ascii="Calibri" w:hAnsi="Calibri" w:cs="Calibri"/>
                <w:b/>
                <w:bCs/>
                <w:color w:val="000000"/>
                <w:lang w:val="en-GB"/>
              </w:rPr>
            </w:pPr>
            <w:r w:rsidRPr="009C1945">
              <w:rPr>
                <w:rFonts w:ascii="Calibri" w:hAnsi="Calibri" w:cs="Calibri"/>
                <w:b/>
                <w:bCs/>
                <w:color w:val="000000"/>
                <w:sz w:val="22"/>
                <w:szCs w:val="22"/>
              </w:rPr>
              <w:t>1.866</w:t>
            </w:r>
          </w:p>
        </w:tc>
        <w:tc>
          <w:tcPr>
            <w:tcW w:w="0" w:type="auto"/>
            <w:gridSpan w:val="2"/>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5B467D" w:rsidRDefault="009C1945" w:rsidP="009C1945">
            <w:pPr>
              <w:ind w:left="113" w:right="113"/>
              <w:jc w:val="center"/>
              <w:rPr>
                <w:rFonts w:ascii="Calibri" w:hAnsi="Calibri" w:cs="Calibri"/>
                <w:color w:val="000000"/>
                <w:lang w:val="en-GB"/>
              </w:rPr>
            </w:pPr>
            <w:r>
              <w:rPr>
                <w:rFonts w:ascii="Calibri" w:hAnsi="Calibri" w:cs="Calibri"/>
                <w:color w:val="000000"/>
                <w:sz w:val="22"/>
                <w:szCs w:val="22"/>
                <w:lang w:val="en-GB"/>
              </w:rPr>
              <w:t>1.290</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5B467D" w:rsidRDefault="009C1945" w:rsidP="009C1945">
            <w:pPr>
              <w:ind w:left="113" w:right="113"/>
              <w:jc w:val="center"/>
              <w:rPr>
                <w:rFonts w:ascii="Calibri" w:hAnsi="Calibri" w:cs="Calibri"/>
                <w:color w:val="000000"/>
                <w:lang w:val="en-GB"/>
              </w:rPr>
            </w:pPr>
            <w:r>
              <w:rPr>
                <w:rFonts w:ascii="Calibri" w:hAnsi="Calibri" w:cs="Calibri"/>
                <w:color w:val="000000"/>
                <w:sz w:val="22"/>
                <w:szCs w:val="22"/>
                <w:lang w:val="en-GB"/>
              </w:rPr>
              <w:t>779</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9C1945" w:rsidRDefault="009C1945" w:rsidP="009C1945">
            <w:pPr>
              <w:ind w:left="113" w:right="113"/>
              <w:jc w:val="center"/>
              <w:rPr>
                <w:rFonts w:ascii="Calibri" w:hAnsi="Calibri" w:cs="Calibri"/>
                <w:b/>
                <w:bCs/>
                <w:color w:val="000000"/>
                <w:lang w:val="en-GB"/>
              </w:rPr>
            </w:pPr>
            <w:r w:rsidRPr="009C1945">
              <w:rPr>
                <w:rFonts w:ascii="Calibri" w:hAnsi="Calibri" w:cs="Calibri"/>
                <w:b/>
                <w:bCs/>
                <w:color w:val="000000"/>
                <w:sz w:val="22"/>
                <w:szCs w:val="22"/>
              </w:rPr>
              <w:t>2.069</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5B467D" w:rsidRDefault="009C1945" w:rsidP="009C1945">
            <w:pPr>
              <w:ind w:left="113" w:right="113"/>
              <w:jc w:val="center"/>
              <w:rPr>
                <w:rFonts w:ascii="Calibri" w:hAnsi="Calibri" w:cs="Calibri"/>
                <w:color w:val="000000"/>
                <w:lang w:val="en-GB"/>
              </w:rPr>
            </w:pPr>
            <w:r>
              <w:rPr>
                <w:rFonts w:ascii="Calibri" w:hAnsi="Calibri" w:cs="Calibri"/>
                <w:color w:val="000000"/>
                <w:sz w:val="22"/>
                <w:szCs w:val="22"/>
                <w:lang w:val="en-GB"/>
              </w:rPr>
              <w:t>1.375</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5B467D" w:rsidRDefault="009C1945" w:rsidP="009C1945">
            <w:pPr>
              <w:ind w:left="113" w:right="113"/>
              <w:jc w:val="center"/>
              <w:rPr>
                <w:rFonts w:ascii="Calibri" w:hAnsi="Calibri" w:cs="Calibri"/>
                <w:color w:val="000000"/>
                <w:lang w:val="en-GB"/>
              </w:rPr>
            </w:pPr>
            <w:r>
              <w:rPr>
                <w:rFonts w:ascii="Calibri" w:hAnsi="Calibri" w:cs="Calibri"/>
                <w:color w:val="000000"/>
                <w:sz w:val="22"/>
                <w:szCs w:val="22"/>
                <w:lang w:val="en-GB"/>
              </w:rPr>
              <w:t>808</w:t>
            </w:r>
          </w:p>
        </w:tc>
        <w:tc>
          <w:tcPr>
            <w:tcW w:w="0" w:type="auto"/>
            <w:tcBorders>
              <w:top w:val="nil"/>
              <w:left w:val="nil"/>
              <w:bottom w:val="single" w:sz="4" w:space="0" w:color="auto"/>
              <w:right w:val="single" w:sz="4" w:space="0" w:color="auto"/>
            </w:tcBorders>
            <w:shd w:val="clear" w:color="auto" w:fill="FFFFFF" w:themeFill="background1"/>
            <w:noWrap/>
            <w:textDirection w:val="btLr"/>
            <w:vAlign w:val="center"/>
            <w:hideMark/>
          </w:tcPr>
          <w:p w:rsidR="009C1945" w:rsidRPr="009C1945" w:rsidRDefault="009C1945" w:rsidP="009C1945">
            <w:pPr>
              <w:ind w:left="113" w:right="113"/>
              <w:jc w:val="center"/>
              <w:rPr>
                <w:rFonts w:ascii="Calibri" w:hAnsi="Calibri" w:cs="Calibri"/>
                <w:b/>
                <w:bCs/>
                <w:color w:val="000000"/>
                <w:lang w:val="en-GB"/>
              </w:rPr>
            </w:pPr>
            <w:r w:rsidRPr="009C1945">
              <w:rPr>
                <w:rFonts w:ascii="Calibri" w:hAnsi="Calibri" w:cs="Calibri"/>
                <w:b/>
                <w:bCs/>
                <w:color w:val="000000"/>
                <w:sz w:val="22"/>
                <w:szCs w:val="22"/>
              </w:rPr>
              <w:t>2.183</w:t>
            </w:r>
          </w:p>
        </w:tc>
      </w:tr>
    </w:tbl>
    <w:p w:rsidR="002514C9" w:rsidRPr="002514C9" w:rsidRDefault="002514C9" w:rsidP="002514C9">
      <w:pPr>
        <w:pStyle w:val="NoSpacing"/>
        <w:jc w:val="center"/>
        <w:rPr>
          <w:rFonts w:asciiTheme="minorHAnsi" w:hAnsiTheme="minorHAnsi" w:cstheme="minorHAnsi"/>
          <w:i/>
          <w:iCs/>
          <w:sz w:val="24"/>
          <w:szCs w:val="24"/>
          <w:lang w:eastAsia="zh-TW"/>
        </w:rPr>
      </w:pPr>
      <w:r w:rsidRPr="002514C9">
        <w:rPr>
          <w:rFonts w:asciiTheme="minorHAnsi" w:hAnsiTheme="minorHAnsi" w:cstheme="minorHAnsi"/>
          <w:i/>
          <w:iCs/>
          <w:sz w:val="24"/>
          <w:szCs w:val="24"/>
          <w:lang w:eastAsia="zh-TW"/>
        </w:rPr>
        <w:t xml:space="preserve">Извор: </w:t>
      </w:r>
      <w:r w:rsidRPr="002514C9">
        <w:rPr>
          <w:rFonts w:asciiTheme="minorHAnsi" w:hAnsiTheme="minorHAnsi" w:cstheme="minorHAnsi"/>
          <w:i/>
          <w:iCs/>
          <w:sz w:val="24"/>
          <w:szCs w:val="24"/>
          <w:lang w:val="en-GB" w:eastAsia="zh-TW"/>
        </w:rPr>
        <w:t>Одјељењ</w:t>
      </w:r>
      <w:r w:rsidR="00402518">
        <w:rPr>
          <w:rFonts w:asciiTheme="minorHAnsi" w:hAnsiTheme="minorHAnsi" w:cstheme="minorHAnsi"/>
          <w:i/>
          <w:iCs/>
          <w:sz w:val="24"/>
          <w:szCs w:val="24"/>
          <w:lang w:eastAsia="zh-TW"/>
        </w:rPr>
        <w:t>е</w:t>
      </w:r>
      <w:r w:rsidRPr="002514C9">
        <w:rPr>
          <w:rFonts w:asciiTheme="minorHAnsi" w:hAnsiTheme="minorHAnsi" w:cstheme="minorHAnsi"/>
          <w:i/>
          <w:iCs/>
          <w:sz w:val="24"/>
          <w:szCs w:val="24"/>
          <w:lang w:val="en-GB" w:eastAsia="zh-TW"/>
        </w:rPr>
        <w:t xml:space="preserve"> за привреду</w:t>
      </w:r>
      <w:r w:rsidRPr="002514C9">
        <w:rPr>
          <w:rFonts w:asciiTheme="minorHAnsi" w:hAnsiTheme="minorHAnsi" w:cstheme="minorHAnsi"/>
          <w:i/>
          <w:iCs/>
          <w:sz w:val="24"/>
          <w:szCs w:val="24"/>
          <w:lang w:eastAsia="zh-TW"/>
        </w:rPr>
        <w:t xml:space="preserve"> Град</w:t>
      </w:r>
      <w:r>
        <w:rPr>
          <w:rFonts w:asciiTheme="minorHAnsi" w:hAnsiTheme="minorHAnsi" w:cstheme="minorHAnsi"/>
          <w:i/>
          <w:iCs/>
          <w:sz w:val="24"/>
          <w:szCs w:val="24"/>
          <w:lang w:eastAsia="zh-TW"/>
        </w:rPr>
        <w:t xml:space="preserve">ске управе </w:t>
      </w:r>
      <w:r w:rsidR="006B3621">
        <w:rPr>
          <w:rFonts w:asciiTheme="minorHAnsi" w:hAnsiTheme="minorHAnsi" w:cstheme="minorHAnsi"/>
          <w:i/>
          <w:iCs/>
          <w:sz w:val="24"/>
          <w:szCs w:val="24"/>
          <w:lang w:eastAsia="zh-TW"/>
        </w:rPr>
        <w:t xml:space="preserve">града </w:t>
      </w:r>
      <w:r>
        <w:rPr>
          <w:rFonts w:asciiTheme="minorHAnsi" w:hAnsiTheme="minorHAnsi" w:cstheme="minorHAnsi"/>
          <w:i/>
          <w:iCs/>
          <w:sz w:val="24"/>
          <w:szCs w:val="24"/>
          <w:lang w:eastAsia="zh-TW"/>
        </w:rPr>
        <w:t>Бијељина</w:t>
      </w:r>
    </w:p>
    <w:p w:rsidR="002514C9" w:rsidRDefault="002514C9" w:rsidP="0020052C">
      <w:pPr>
        <w:pStyle w:val="NoSpacing"/>
        <w:jc w:val="both"/>
        <w:rPr>
          <w:rFonts w:asciiTheme="minorHAnsi" w:hAnsiTheme="minorHAnsi" w:cstheme="minorHAnsi"/>
          <w:sz w:val="24"/>
          <w:szCs w:val="24"/>
          <w:lang w:eastAsia="zh-TW"/>
        </w:rPr>
      </w:pPr>
    </w:p>
    <w:p w:rsidR="002514C9" w:rsidRDefault="002514C9" w:rsidP="002514C9">
      <w:pPr>
        <w:pStyle w:val="NoSpacing"/>
        <w:jc w:val="both"/>
        <w:rPr>
          <w:rFonts w:asciiTheme="minorHAnsi" w:hAnsiTheme="minorHAnsi" w:cstheme="minorHAnsi"/>
          <w:sz w:val="24"/>
          <w:szCs w:val="24"/>
          <w:lang w:val="sr-Cyrl-BA" w:eastAsia="hr-HR"/>
        </w:rPr>
      </w:pPr>
      <w:r>
        <w:rPr>
          <w:rFonts w:asciiTheme="minorHAnsi" w:hAnsiTheme="minorHAnsi" w:cstheme="minorHAnsi"/>
          <w:sz w:val="24"/>
          <w:szCs w:val="24"/>
          <w:lang/>
        </w:rPr>
        <w:t xml:space="preserve">У претходној табели може се уочити да </w:t>
      </w:r>
      <w:r w:rsidR="00707303">
        <w:rPr>
          <w:rFonts w:asciiTheme="minorHAnsi" w:hAnsiTheme="minorHAnsi" w:cstheme="minorHAnsi"/>
          <w:sz w:val="24"/>
          <w:szCs w:val="24"/>
          <w:lang/>
        </w:rPr>
        <w:t>је</w:t>
      </w:r>
      <w:r w:rsidRPr="00AC59C1">
        <w:rPr>
          <w:rFonts w:asciiTheme="minorHAnsi" w:hAnsiTheme="minorHAnsi" w:cstheme="minorHAnsi"/>
          <w:sz w:val="24"/>
          <w:szCs w:val="24"/>
          <w:lang w:val="sr-Cyrl-BA" w:eastAsia="hr-HR"/>
        </w:rPr>
        <w:t xml:space="preserve"> број регистрованих </w:t>
      </w:r>
      <w:r w:rsidR="009C1945">
        <w:rPr>
          <w:rFonts w:asciiTheme="minorHAnsi" w:hAnsiTheme="minorHAnsi" w:cstheme="minorHAnsi"/>
          <w:sz w:val="24"/>
          <w:szCs w:val="24"/>
          <w:lang w:val="sr-Cyrl-BA" w:eastAsia="hr-HR"/>
        </w:rPr>
        <w:t xml:space="preserve">предузетника порастао у односу на 2018. годину готово за 20% при чему је учешће мушкараца </w:t>
      </w:r>
      <w:r w:rsidR="006334CE">
        <w:rPr>
          <w:rFonts w:asciiTheme="minorHAnsi" w:hAnsiTheme="minorHAnsi" w:cstheme="minorHAnsi"/>
          <w:sz w:val="24"/>
          <w:szCs w:val="24"/>
          <w:lang w:val="sr-Cyrl-BA" w:eastAsia="hr-HR"/>
        </w:rPr>
        <w:t>као регистрованих предузетника и даље веће у односу на жене</w:t>
      </w:r>
      <w:r w:rsidRPr="00AC59C1">
        <w:rPr>
          <w:rFonts w:asciiTheme="minorHAnsi" w:hAnsiTheme="minorHAnsi" w:cstheme="minorHAnsi"/>
          <w:sz w:val="24"/>
          <w:szCs w:val="24"/>
          <w:lang w:val="sr-Cyrl-BA" w:eastAsia="hr-HR"/>
        </w:rPr>
        <w:t>.</w:t>
      </w:r>
    </w:p>
    <w:p w:rsidR="00BA6CDD" w:rsidRDefault="00BA6CDD" w:rsidP="00BA6CDD">
      <w:pPr>
        <w:pStyle w:val="NoSpacing"/>
        <w:jc w:val="both"/>
        <w:rPr>
          <w:rFonts w:asciiTheme="minorHAnsi" w:hAnsiTheme="minorHAnsi" w:cstheme="minorHAnsi"/>
          <w:i/>
          <w:iCs/>
          <w:sz w:val="24"/>
          <w:szCs w:val="24"/>
          <w:lang w:val="sr-Cyrl-BA"/>
        </w:rPr>
      </w:pPr>
    </w:p>
    <w:p w:rsidR="00BA6CDD" w:rsidRPr="00707303" w:rsidRDefault="00BA6CDD" w:rsidP="00BA6CDD">
      <w:pPr>
        <w:pStyle w:val="NoSpacing"/>
        <w:jc w:val="both"/>
        <w:rPr>
          <w:rFonts w:asciiTheme="minorHAnsi" w:hAnsiTheme="minorHAnsi" w:cstheme="minorHAnsi"/>
          <w:b/>
          <w:bCs/>
          <w:sz w:val="24"/>
          <w:szCs w:val="24"/>
          <w:lang w:val="sr-Cyrl-BA"/>
        </w:rPr>
      </w:pPr>
      <w:r w:rsidRPr="00707303">
        <w:rPr>
          <w:rFonts w:asciiTheme="minorHAnsi" w:hAnsiTheme="minorHAnsi" w:cstheme="minorHAnsi"/>
          <w:b/>
          <w:bCs/>
          <w:sz w:val="24"/>
          <w:szCs w:val="24"/>
          <w:lang w:val="sr-Cyrl-BA"/>
        </w:rPr>
        <w:t xml:space="preserve">Пословне зоне </w:t>
      </w:r>
    </w:p>
    <w:p w:rsidR="00BA6CDD" w:rsidRPr="006640E6" w:rsidRDefault="00BA6CDD" w:rsidP="00BA6CDD">
      <w:pPr>
        <w:pStyle w:val="NoSpacing"/>
        <w:jc w:val="both"/>
        <w:rPr>
          <w:rFonts w:asciiTheme="minorHAnsi" w:hAnsiTheme="minorHAnsi" w:cstheme="minorHAnsi"/>
          <w:sz w:val="24"/>
          <w:szCs w:val="24"/>
          <w:lang w:val="sr-Cyrl-BA"/>
        </w:rPr>
      </w:pPr>
      <w:r w:rsidRPr="00552E40">
        <w:rPr>
          <w:rFonts w:asciiTheme="minorHAnsi" w:hAnsiTheme="minorHAnsi" w:cstheme="minorHAnsi"/>
          <w:sz w:val="24"/>
          <w:szCs w:val="24"/>
          <w:lang w:val="sr-Cyrl-BA"/>
        </w:rPr>
        <w:t xml:space="preserve">У граду Бијељина пословна инфраструктура дефинисана је кроз постојање три пословне зоне са комплетном потребном инфраструктуром и са већ постојећим објектима. Укупан број привредних субјеката који дјелују у наведеним пословним зонама </w:t>
      </w:r>
      <w:r w:rsidR="00707303" w:rsidRPr="00552E40">
        <w:rPr>
          <w:rFonts w:asciiTheme="minorHAnsi" w:hAnsiTheme="minorHAnsi" w:cstheme="minorHAnsi"/>
          <w:sz w:val="24"/>
          <w:szCs w:val="24"/>
          <w:lang w:val="sr-Cyrl-BA"/>
        </w:rPr>
        <w:t xml:space="preserve">у 2022. години </w:t>
      </w:r>
      <w:r w:rsidRPr="00552E40">
        <w:rPr>
          <w:rFonts w:asciiTheme="minorHAnsi" w:hAnsiTheme="minorHAnsi" w:cstheme="minorHAnsi"/>
          <w:sz w:val="24"/>
          <w:szCs w:val="24"/>
          <w:lang w:val="sr-Cyrl-BA"/>
        </w:rPr>
        <w:t>износи</w:t>
      </w:r>
      <w:r w:rsidR="00707303" w:rsidRPr="00552E40">
        <w:rPr>
          <w:rFonts w:asciiTheme="minorHAnsi" w:hAnsiTheme="minorHAnsi" w:cstheme="minorHAnsi"/>
          <w:sz w:val="24"/>
          <w:szCs w:val="24"/>
          <w:lang w:val="sr-Cyrl-BA"/>
        </w:rPr>
        <w:t>о је</w:t>
      </w:r>
      <w:r w:rsidRPr="00552E40">
        <w:rPr>
          <w:rFonts w:asciiTheme="minorHAnsi" w:hAnsiTheme="minorHAnsi" w:cstheme="minorHAnsi"/>
          <w:sz w:val="24"/>
          <w:szCs w:val="24"/>
          <w:lang w:val="sr-Cyrl-BA"/>
        </w:rPr>
        <w:t xml:space="preserve"> </w:t>
      </w:r>
      <w:r w:rsidR="00024A46" w:rsidRPr="00552E40">
        <w:rPr>
          <w:rFonts w:asciiTheme="minorHAnsi" w:hAnsiTheme="minorHAnsi" w:cstheme="minorHAnsi"/>
          <w:sz w:val="24"/>
          <w:szCs w:val="24"/>
          <w:lang/>
        </w:rPr>
        <w:t>34</w:t>
      </w:r>
      <w:r w:rsidRPr="00552E40">
        <w:rPr>
          <w:rFonts w:asciiTheme="minorHAnsi" w:hAnsiTheme="minorHAnsi" w:cstheme="minorHAnsi"/>
          <w:sz w:val="24"/>
          <w:szCs w:val="24"/>
          <w:lang w:val="sr-Cyrl-BA"/>
        </w:rPr>
        <w:t>.</w:t>
      </w:r>
      <w:r w:rsidRPr="006640E6">
        <w:rPr>
          <w:rFonts w:asciiTheme="minorHAnsi" w:hAnsiTheme="minorHAnsi" w:cstheme="minorHAnsi"/>
          <w:sz w:val="24"/>
          <w:szCs w:val="24"/>
          <w:lang w:val="sr-Cyrl-BA"/>
        </w:rPr>
        <w:t xml:space="preserve"> У наредном дијелу приказане су основне информације о наведеним пословним зонама које, између осталог, подразумијевају и њихове намјене. </w:t>
      </w:r>
    </w:p>
    <w:p w:rsidR="00BA6CDD" w:rsidRPr="006640E6" w:rsidRDefault="00BA6CDD" w:rsidP="00BA6CDD">
      <w:pPr>
        <w:pStyle w:val="NoSpacing"/>
        <w:jc w:val="both"/>
        <w:rPr>
          <w:rFonts w:asciiTheme="minorHAnsi" w:hAnsiTheme="minorHAnsi" w:cstheme="minorHAnsi"/>
          <w:sz w:val="24"/>
          <w:szCs w:val="24"/>
          <w:lang w:val="sr-Cyrl-BA"/>
        </w:rPr>
      </w:pPr>
    </w:p>
    <w:p w:rsidR="00BA6CDD" w:rsidRPr="00707303" w:rsidRDefault="00BA6CDD" w:rsidP="00707303">
      <w:pPr>
        <w:pStyle w:val="NoSpacing"/>
        <w:jc w:val="both"/>
        <w:rPr>
          <w:rFonts w:asciiTheme="minorHAnsi" w:hAnsiTheme="minorHAnsi" w:cstheme="minorHAnsi"/>
          <w:sz w:val="24"/>
          <w:szCs w:val="24"/>
          <w:lang w:val="sr-Cyrl-BA"/>
        </w:rPr>
      </w:pPr>
      <w:r w:rsidRPr="006640E6">
        <w:rPr>
          <w:rFonts w:asciiTheme="minorHAnsi" w:hAnsiTheme="minorHAnsi" w:cstheme="minorHAnsi"/>
          <w:sz w:val="24"/>
          <w:szCs w:val="24"/>
          <w:u w:val="single"/>
          <w:lang w:val="sr-Cyrl-BA"/>
        </w:rPr>
        <w:t>Индустријско-пословна зона 1</w:t>
      </w:r>
      <w:r w:rsidRPr="00707303">
        <w:rPr>
          <w:rFonts w:asciiTheme="minorHAnsi" w:hAnsiTheme="minorHAnsi" w:cstheme="minorHAnsi"/>
          <w:sz w:val="24"/>
          <w:szCs w:val="24"/>
          <w:lang w:val="sr-Cyrl-BA"/>
        </w:rPr>
        <w:t xml:space="preserve"> </w:t>
      </w:r>
      <w:r w:rsidR="00707303" w:rsidRPr="00707303">
        <w:rPr>
          <w:rFonts w:asciiTheme="minorHAnsi" w:hAnsiTheme="minorHAnsi" w:cstheme="minorHAnsi"/>
          <w:sz w:val="24"/>
          <w:szCs w:val="24"/>
          <w:lang w:val="sr-Cyrl-BA"/>
        </w:rPr>
        <w:t>(намјена: стамбена зона; трговачко-услужна зона; и индустријско-пословна производна зона</w:t>
      </w:r>
      <w:r w:rsidR="001F4FA8">
        <w:rPr>
          <w:rFonts w:asciiTheme="minorHAnsi" w:hAnsiTheme="minorHAnsi" w:cstheme="minorHAnsi"/>
          <w:sz w:val="24"/>
          <w:szCs w:val="24"/>
          <w:lang w:val="sr-Cyrl-BA"/>
        </w:rPr>
        <w:t xml:space="preserve"> – 18 привредних субјеката</w:t>
      </w:r>
      <w:r w:rsidR="00707303" w:rsidRPr="00707303">
        <w:rPr>
          <w:rFonts w:asciiTheme="minorHAnsi" w:hAnsiTheme="minorHAnsi" w:cstheme="minorHAnsi"/>
          <w:sz w:val="24"/>
          <w:szCs w:val="24"/>
          <w:lang w:val="sr-Cyrl-BA"/>
        </w:rPr>
        <w:t>)</w:t>
      </w:r>
    </w:p>
    <w:p w:rsidR="00707303" w:rsidRPr="006640E6" w:rsidRDefault="00707303" w:rsidP="00BA6CDD">
      <w:pPr>
        <w:pStyle w:val="NoSpacing"/>
        <w:jc w:val="both"/>
        <w:rPr>
          <w:rFonts w:asciiTheme="minorHAnsi" w:hAnsiTheme="minorHAnsi" w:cstheme="minorHAnsi"/>
          <w:sz w:val="24"/>
          <w:szCs w:val="24"/>
          <w:lang w:val="sr-Cyrl-BA"/>
        </w:rPr>
      </w:pPr>
      <w:r>
        <w:rPr>
          <w:rFonts w:asciiTheme="minorHAnsi" w:hAnsiTheme="minorHAnsi" w:cstheme="minorHAnsi"/>
          <w:sz w:val="24"/>
          <w:szCs w:val="24"/>
          <w:lang w:val="sr-Cyrl-BA"/>
        </w:rPr>
        <w:lastRenderedPageBreak/>
        <w:t xml:space="preserve">Локација: </w:t>
      </w:r>
      <w:r w:rsidR="00BA6CDD" w:rsidRPr="006640E6">
        <w:rPr>
          <w:rFonts w:asciiTheme="minorHAnsi" w:hAnsiTheme="minorHAnsi" w:cstheme="minorHAnsi"/>
          <w:sz w:val="24"/>
          <w:szCs w:val="24"/>
          <w:lang w:val="sr-Cyrl-BA"/>
        </w:rPr>
        <w:t xml:space="preserve">Сјеверозападно урбано подручје </w:t>
      </w:r>
      <w:r w:rsidR="00BA6CDD">
        <w:rPr>
          <w:rFonts w:asciiTheme="minorHAnsi" w:hAnsiTheme="minorHAnsi" w:cstheme="minorHAnsi"/>
          <w:sz w:val="24"/>
          <w:szCs w:val="24"/>
          <w:lang w:val="sr-Cyrl-BA"/>
        </w:rPr>
        <w:t>г</w:t>
      </w:r>
      <w:r w:rsidR="00BA6CDD" w:rsidRPr="006640E6">
        <w:rPr>
          <w:rFonts w:asciiTheme="minorHAnsi" w:hAnsiTheme="minorHAnsi" w:cstheme="minorHAnsi"/>
          <w:sz w:val="24"/>
          <w:szCs w:val="24"/>
          <w:lang w:val="sr-Cyrl-BA"/>
        </w:rPr>
        <w:t xml:space="preserve">рада Бијељина; Површина 83 </w:t>
      </w:r>
      <w:r w:rsidR="00BA6CDD" w:rsidRPr="006640E6">
        <w:rPr>
          <w:rFonts w:asciiTheme="minorHAnsi" w:hAnsiTheme="minorHAnsi" w:cstheme="minorHAnsi"/>
          <w:sz w:val="24"/>
          <w:szCs w:val="24"/>
          <w:lang/>
        </w:rPr>
        <w:t>ха</w:t>
      </w:r>
      <w:r w:rsidR="00BA6CDD" w:rsidRPr="006640E6">
        <w:rPr>
          <w:rFonts w:asciiTheme="minorHAnsi" w:hAnsiTheme="minorHAnsi" w:cstheme="minorHAnsi"/>
          <w:sz w:val="24"/>
          <w:szCs w:val="24"/>
          <w:lang w:val="sr-Cyrl-BA"/>
        </w:rPr>
        <w:t xml:space="preserve">; </w:t>
      </w:r>
      <w:r>
        <w:rPr>
          <w:rFonts w:asciiTheme="minorHAnsi" w:hAnsiTheme="minorHAnsi" w:cstheme="minorHAnsi"/>
          <w:sz w:val="24"/>
          <w:szCs w:val="24"/>
          <w:lang w:val="sr-Cyrl-BA"/>
        </w:rPr>
        <w:t>Врста: г</w:t>
      </w:r>
      <w:r w:rsidR="00BA6CDD" w:rsidRPr="006640E6">
        <w:rPr>
          <w:rFonts w:asciiTheme="minorHAnsi" w:hAnsiTheme="minorHAnsi" w:cstheme="minorHAnsi"/>
          <w:sz w:val="24"/>
          <w:szCs w:val="24"/>
          <w:lang w:val="sr-Cyrl-BA"/>
        </w:rPr>
        <w:t xml:space="preserve">ринфилд. </w:t>
      </w:r>
    </w:p>
    <w:p w:rsidR="00707303" w:rsidRDefault="00BA6CDD" w:rsidP="00BA6CDD">
      <w:pPr>
        <w:pStyle w:val="NoSpacing"/>
        <w:jc w:val="both"/>
        <w:rPr>
          <w:rFonts w:asciiTheme="minorHAnsi" w:hAnsiTheme="minorHAnsi" w:cstheme="minorHAnsi"/>
          <w:sz w:val="24"/>
          <w:szCs w:val="24"/>
          <w:u w:val="single"/>
          <w:lang w:eastAsia="hr-HR"/>
        </w:rPr>
      </w:pPr>
      <w:r w:rsidRPr="006640E6">
        <w:rPr>
          <w:rFonts w:asciiTheme="minorHAnsi" w:hAnsiTheme="minorHAnsi" w:cstheme="minorHAnsi"/>
          <w:sz w:val="24"/>
          <w:szCs w:val="24"/>
          <w:u w:val="single"/>
        </w:rPr>
        <w:t>Индустријско-пословна зона 2</w:t>
      </w:r>
      <w:r w:rsidR="00707303" w:rsidRPr="00707303">
        <w:rPr>
          <w:rFonts w:asciiTheme="minorHAnsi" w:hAnsiTheme="minorHAnsi" w:cstheme="minorHAnsi"/>
          <w:sz w:val="24"/>
          <w:szCs w:val="24"/>
          <w:lang/>
        </w:rPr>
        <w:t xml:space="preserve"> </w:t>
      </w:r>
      <w:r w:rsidR="00707303" w:rsidRPr="00707303">
        <w:rPr>
          <w:rFonts w:asciiTheme="minorHAnsi" w:hAnsiTheme="minorHAnsi" w:cstheme="minorHAnsi"/>
          <w:sz w:val="24"/>
          <w:szCs w:val="24"/>
          <w:lang w:val="sr-Cyrl-BA"/>
        </w:rPr>
        <w:t>(намјена: трговачко-услужна зона; и индустријско-пословна производна зона</w:t>
      </w:r>
      <w:r w:rsidR="001F4FA8">
        <w:rPr>
          <w:rFonts w:asciiTheme="minorHAnsi" w:hAnsiTheme="minorHAnsi" w:cstheme="minorHAnsi"/>
          <w:sz w:val="24"/>
          <w:szCs w:val="24"/>
          <w:lang w:val="sr-Cyrl-BA"/>
        </w:rPr>
        <w:t xml:space="preserve"> – девет привредних субјеката</w:t>
      </w:r>
      <w:r w:rsidR="00707303" w:rsidRPr="00707303">
        <w:rPr>
          <w:rFonts w:asciiTheme="minorHAnsi" w:hAnsiTheme="minorHAnsi" w:cstheme="minorHAnsi"/>
          <w:sz w:val="24"/>
          <w:szCs w:val="24"/>
          <w:lang w:val="sr-Cyrl-BA"/>
        </w:rPr>
        <w:t>)</w:t>
      </w:r>
    </w:p>
    <w:p w:rsidR="00BA6CDD" w:rsidRPr="00707303" w:rsidRDefault="00707303" w:rsidP="00BA6CDD">
      <w:pPr>
        <w:pStyle w:val="NoSpacing"/>
        <w:jc w:val="both"/>
        <w:rPr>
          <w:rFonts w:asciiTheme="minorHAnsi" w:hAnsiTheme="minorHAnsi" w:cstheme="minorHAnsi"/>
          <w:sz w:val="24"/>
          <w:szCs w:val="24"/>
          <w:u w:val="single"/>
          <w:lang w:eastAsia="hr-HR"/>
        </w:rPr>
      </w:pPr>
      <w:r>
        <w:rPr>
          <w:rFonts w:asciiTheme="minorHAnsi" w:eastAsiaTheme="minorEastAsia" w:hAnsiTheme="minorHAnsi" w:cstheme="minorHAnsi"/>
          <w:color w:val="000000"/>
          <w:sz w:val="24"/>
          <w:szCs w:val="24"/>
          <w:lang w:val="sr-Cyrl-BA" w:eastAsia="zh-TW"/>
        </w:rPr>
        <w:t xml:space="preserve">Локација: </w:t>
      </w:r>
      <w:r w:rsidR="00BA6CDD" w:rsidRPr="006640E6">
        <w:rPr>
          <w:rFonts w:asciiTheme="minorHAnsi" w:eastAsiaTheme="minorEastAsia" w:hAnsiTheme="minorHAnsi" w:cstheme="minorHAnsi"/>
          <w:color w:val="000000"/>
          <w:sz w:val="24"/>
          <w:szCs w:val="24"/>
          <w:lang w:val="sr-Cyrl-BA" w:eastAsia="zh-TW"/>
        </w:rPr>
        <w:t xml:space="preserve">Сјеверозападно урбано подручје </w:t>
      </w:r>
      <w:r w:rsidR="00BA6CDD">
        <w:rPr>
          <w:rFonts w:asciiTheme="minorHAnsi" w:eastAsiaTheme="minorEastAsia" w:hAnsiTheme="minorHAnsi" w:cstheme="minorHAnsi"/>
          <w:color w:val="000000"/>
          <w:sz w:val="24"/>
          <w:szCs w:val="24"/>
          <w:lang w:val="sr-Cyrl-BA" w:eastAsia="zh-TW"/>
        </w:rPr>
        <w:t>г</w:t>
      </w:r>
      <w:r w:rsidR="00BA6CDD" w:rsidRPr="006640E6">
        <w:rPr>
          <w:rFonts w:asciiTheme="minorHAnsi" w:eastAsiaTheme="minorEastAsia" w:hAnsiTheme="minorHAnsi" w:cstheme="minorHAnsi"/>
          <w:color w:val="000000"/>
          <w:sz w:val="24"/>
          <w:szCs w:val="24"/>
          <w:lang w:val="sr-Cyrl-BA" w:eastAsia="zh-TW"/>
        </w:rPr>
        <w:t>рада Бијељина; Површина 39,5ха; Број парцела: 38 (2,8 ха расположиво за инвестирање)</w:t>
      </w:r>
      <w:r>
        <w:rPr>
          <w:rFonts w:asciiTheme="minorHAnsi" w:eastAsiaTheme="minorEastAsia" w:hAnsiTheme="minorHAnsi" w:cstheme="minorHAnsi"/>
          <w:color w:val="000000"/>
          <w:sz w:val="24"/>
          <w:szCs w:val="24"/>
          <w:lang w:val="sr-Cyrl-BA" w:eastAsia="zh-TW"/>
        </w:rPr>
        <w:t>;</w:t>
      </w:r>
      <w:r w:rsidR="00BA6CDD" w:rsidRPr="006640E6">
        <w:rPr>
          <w:rFonts w:asciiTheme="minorHAnsi" w:eastAsiaTheme="minorEastAsia" w:hAnsiTheme="minorHAnsi" w:cstheme="minorHAnsi"/>
          <w:color w:val="000000"/>
          <w:sz w:val="24"/>
          <w:szCs w:val="24"/>
          <w:lang w:val="sr-Cyrl-BA" w:eastAsia="zh-TW"/>
        </w:rPr>
        <w:t xml:space="preserve"> </w:t>
      </w:r>
      <w:r>
        <w:rPr>
          <w:rFonts w:asciiTheme="minorHAnsi" w:eastAsiaTheme="minorEastAsia" w:hAnsiTheme="minorHAnsi" w:cstheme="minorHAnsi"/>
          <w:color w:val="000000"/>
          <w:sz w:val="24"/>
          <w:szCs w:val="24"/>
          <w:lang w:val="sr-Cyrl-BA" w:eastAsia="zh-TW"/>
        </w:rPr>
        <w:t>Врста: г</w:t>
      </w:r>
      <w:r w:rsidR="00BA6CDD" w:rsidRPr="006640E6">
        <w:rPr>
          <w:rFonts w:asciiTheme="minorHAnsi" w:eastAsiaTheme="minorEastAsia" w:hAnsiTheme="minorHAnsi" w:cstheme="minorHAnsi"/>
          <w:color w:val="000000"/>
          <w:sz w:val="24"/>
          <w:szCs w:val="24"/>
          <w:lang w:val="sr-Cyrl-BA" w:eastAsia="zh-TW"/>
        </w:rPr>
        <w:t xml:space="preserve">ринфилд. </w:t>
      </w:r>
    </w:p>
    <w:p w:rsidR="00BA6CDD" w:rsidRPr="006640E6" w:rsidRDefault="00BA6CDD" w:rsidP="00BA6CDD">
      <w:pPr>
        <w:pStyle w:val="NoSpacing"/>
        <w:jc w:val="both"/>
        <w:rPr>
          <w:rFonts w:asciiTheme="minorHAnsi" w:eastAsiaTheme="minorEastAsia" w:hAnsiTheme="minorHAnsi" w:cstheme="minorHAnsi"/>
          <w:color w:val="000000"/>
          <w:sz w:val="24"/>
          <w:szCs w:val="24"/>
          <w:u w:val="single"/>
          <w:lang w:val="sr-Cyrl-BA" w:eastAsia="zh-TW"/>
        </w:rPr>
      </w:pPr>
      <w:r w:rsidRPr="006640E6">
        <w:rPr>
          <w:rFonts w:asciiTheme="minorHAnsi" w:eastAsiaTheme="minorEastAsia" w:hAnsiTheme="minorHAnsi" w:cstheme="minorHAnsi"/>
          <w:color w:val="000000"/>
          <w:sz w:val="24"/>
          <w:szCs w:val="24"/>
          <w:u w:val="single"/>
          <w:lang w:val="sr-Cyrl-BA" w:eastAsia="zh-TW"/>
        </w:rPr>
        <w:t>Индустријско-пословна зона 3</w:t>
      </w:r>
      <w:r w:rsidR="00707303" w:rsidRPr="00707303">
        <w:rPr>
          <w:rFonts w:asciiTheme="minorHAnsi" w:eastAsiaTheme="minorEastAsia" w:hAnsiTheme="minorHAnsi" w:cstheme="minorHAnsi"/>
          <w:color w:val="000000"/>
          <w:sz w:val="24"/>
          <w:szCs w:val="24"/>
          <w:lang w:val="sr-Cyrl-BA" w:eastAsia="zh-TW"/>
        </w:rPr>
        <w:t xml:space="preserve"> (</w:t>
      </w:r>
      <w:r w:rsidR="00707303" w:rsidRPr="00707303">
        <w:rPr>
          <w:rFonts w:asciiTheme="minorHAnsi" w:hAnsiTheme="minorHAnsi" w:cstheme="minorHAnsi"/>
          <w:sz w:val="24"/>
          <w:szCs w:val="24"/>
          <w:lang w:val="sr-Cyrl-BA"/>
        </w:rPr>
        <w:t xml:space="preserve">намјена: </w:t>
      </w:r>
      <w:r w:rsidR="00707303">
        <w:rPr>
          <w:rFonts w:asciiTheme="minorHAnsi" w:hAnsiTheme="minorHAnsi" w:cstheme="minorHAnsi"/>
          <w:sz w:val="24"/>
          <w:szCs w:val="24"/>
          <w:lang w:val="sr-Cyrl-BA"/>
        </w:rPr>
        <w:t>лака индустрија</w:t>
      </w:r>
      <w:r w:rsidR="00707303" w:rsidRPr="00707303">
        <w:rPr>
          <w:rFonts w:asciiTheme="minorHAnsi" w:hAnsiTheme="minorHAnsi" w:cstheme="minorHAnsi"/>
          <w:sz w:val="24"/>
          <w:szCs w:val="24"/>
          <w:lang w:val="sr-Cyrl-BA"/>
        </w:rPr>
        <w:t xml:space="preserve"> и </w:t>
      </w:r>
      <w:r w:rsidR="00707303">
        <w:rPr>
          <w:rFonts w:asciiTheme="minorHAnsi" w:hAnsiTheme="minorHAnsi" w:cstheme="minorHAnsi"/>
          <w:sz w:val="24"/>
          <w:szCs w:val="24"/>
          <w:lang w:val="sr-Cyrl-BA"/>
        </w:rPr>
        <w:t>мала привреда</w:t>
      </w:r>
      <w:r w:rsidR="001F4FA8">
        <w:rPr>
          <w:rFonts w:asciiTheme="minorHAnsi" w:hAnsiTheme="minorHAnsi" w:cstheme="minorHAnsi"/>
          <w:sz w:val="24"/>
          <w:szCs w:val="24"/>
          <w:lang w:val="sr-Cyrl-BA"/>
        </w:rPr>
        <w:t xml:space="preserve"> – седам привредних субјеката</w:t>
      </w:r>
      <w:r w:rsidR="00707303">
        <w:rPr>
          <w:rFonts w:asciiTheme="minorHAnsi" w:hAnsiTheme="minorHAnsi" w:cstheme="minorHAnsi"/>
          <w:sz w:val="24"/>
          <w:szCs w:val="24"/>
          <w:lang w:val="sr-Cyrl-BA"/>
        </w:rPr>
        <w:t>)</w:t>
      </w:r>
    </w:p>
    <w:p w:rsidR="00BA6CDD" w:rsidRPr="006640E6" w:rsidRDefault="00707303" w:rsidP="00BA6CDD">
      <w:pPr>
        <w:pStyle w:val="NoSpacing"/>
        <w:jc w:val="both"/>
        <w:rPr>
          <w:rFonts w:asciiTheme="minorHAnsi" w:eastAsiaTheme="minorEastAsia" w:hAnsiTheme="minorHAnsi" w:cstheme="minorHAnsi"/>
          <w:color w:val="000000"/>
          <w:sz w:val="24"/>
          <w:szCs w:val="24"/>
          <w:lang w:val="sr-Cyrl-BA" w:eastAsia="zh-TW"/>
        </w:rPr>
      </w:pPr>
      <w:r>
        <w:rPr>
          <w:rFonts w:asciiTheme="minorHAnsi" w:eastAsiaTheme="minorEastAsia" w:hAnsiTheme="minorHAnsi" w:cstheme="minorHAnsi"/>
          <w:color w:val="000000"/>
          <w:sz w:val="24"/>
          <w:szCs w:val="24"/>
          <w:lang w:val="sr-Cyrl-BA" w:eastAsia="zh-TW"/>
        </w:rPr>
        <w:t xml:space="preserve">Локација: </w:t>
      </w:r>
      <w:r w:rsidR="00BA6CDD" w:rsidRPr="006640E6">
        <w:rPr>
          <w:rFonts w:asciiTheme="minorHAnsi" w:eastAsiaTheme="minorEastAsia" w:hAnsiTheme="minorHAnsi" w:cstheme="minorHAnsi"/>
          <w:color w:val="000000"/>
          <w:sz w:val="24"/>
          <w:szCs w:val="24"/>
          <w:lang w:val="sr-Cyrl-BA" w:eastAsia="zh-TW"/>
        </w:rPr>
        <w:t xml:space="preserve">Сјеверозападно урбано подручје </w:t>
      </w:r>
      <w:r w:rsidR="00BA6CDD">
        <w:rPr>
          <w:rFonts w:asciiTheme="minorHAnsi" w:eastAsiaTheme="minorEastAsia" w:hAnsiTheme="minorHAnsi" w:cstheme="minorHAnsi"/>
          <w:color w:val="000000"/>
          <w:sz w:val="24"/>
          <w:szCs w:val="24"/>
          <w:lang w:val="sr-Cyrl-BA" w:eastAsia="zh-TW"/>
        </w:rPr>
        <w:t>г</w:t>
      </w:r>
      <w:r w:rsidR="00BA6CDD" w:rsidRPr="006640E6">
        <w:rPr>
          <w:rFonts w:asciiTheme="minorHAnsi" w:eastAsiaTheme="minorEastAsia" w:hAnsiTheme="minorHAnsi" w:cstheme="minorHAnsi"/>
          <w:color w:val="000000"/>
          <w:sz w:val="24"/>
          <w:szCs w:val="24"/>
          <w:lang w:val="sr-Cyrl-BA" w:eastAsia="zh-TW"/>
        </w:rPr>
        <w:t>рада Бијељина; Површина 22ха;</w:t>
      </w:r>
      <w:r>
        <w:rPr>
          <w:rFonts w:asciiTheme="minorHAnsi" w:eastAsiaTheme="minorEastAsia" w:hAnsiTheme="minorHAnsi" w:cstheme="minorHAnsi"/>
          <w:color w:val="000000"/>
          <w:sz w:val="24"/>
          <w:szCs w:val="24"/>
          <w:lang w:val="sr-Cyrl-BA" w:eastAsia="zh-TW"/>
        </w:rPr>
        <w:t xml:space="preserve"> </w:t>
      </w:r>
      <w:r w:rsidR="00BA6CDD" w:rsidRPr="006640E6">
        <w:rPr>
          <w:rFonts w:asciiTheme="minorHAnsi" w:eastAsiaTheme="minorEastAsia" w:hAnsiTheme="minorHAnsi" w:cstheme="minorHAnsi"/>
          <w:color w:val="000000"/>
          <w:sz w:val="24"/>
          <w:szCs w:val="24"/>
          <w:lang w:val="sr-Cyrl-BA" w:eastAsia="zh-TW"/>
        </w:rPr>
        <w:t>Број парцела: 22 (0,4 ха расположиво за инвестирање)</w:t>
      </w:r>
      <w:r>
        <w:rPr>
          <w:rFonts w:asciiTheme="minorHAnsi" w:eastAsiaTheme="minorEastAsia" w:hAnsiTheme="minorHAnsi" w:cstheme="minorHAnsi"/>
          <w:color w:val="000000"/>
          <w:sz w:val="24"/>
          <w:szCs w:val="24"/>
          <w:lang w:val="sr-Cyrl-BA" w:eastAsia="zh-TW"/>
        </w:rPr>
        <w:t>; Врста: г</w:t>
      </w:r>
      <w:r w:rsidR="00BA6CDD" w:rsidRPr="006640E6">
        <w:rPr>
          <w:rFonts w:asciiTheme="minorHAnsi" w:eastAsiaTheme="minorEastAsia" w:hAnsiTheme="minorHAnsi" w:cstheme="minorHAnsi"/>
          <w:color w:val="000000"/>
          <w:sz w:val="24"/>
          <w:szCs w:val="24"/>
          <w:lang w:val="sr-Cyrl-BA" w:eastAsia="zh-TW"/>
        </w:rPr>
        <w:t xml:space="preserve">ринфилд. </w:t>
      </w:r>
    </w:p>
    <w:p w:rsidR="00707303" w:rsidRDefault="00707303" w:rsidP="00BA6CDD">
      <w:pPr>
        <w:pStyle w:val="NoSpacing"/>
        <w:jc w:val="both"/>
        <w:rPr>
          <w:b/>
          <w:sz w:val="24"/>
          <w:szCs w:val="24"/>
          <w:lang w:val="sr-Cyrl-BA" w:eastAsia="hr-HR"/>
        </w:rPr>
      </w:pPr>
    </w:p>
    <w:p w:rsidR="00BA6CDD" w:rsidRPr="00BB61B1" w:rsidRDefault="00BA6CDD" w:rsidP="00BA6CDD">
      <w:pPr>
        <w:pStyle w:val="NoSpacing"/>
        <w:jc w:val="both"/>
        <w:rPr>
          <w:b/>
          <w:sz w:val="24"/>
          <w:szCs w:val="24"/>
          <w:lang w:val="sr-Cyrl-BA" w:eastAsia="hr-HR"/>
        </w:rPr>
      </w:pPr>
      <w:r w:rsidRPr="00BB61B1">
        <w:rPr>
          <w:b/>
          <w:sz w:val="24"/>
          <w:szCs w:val="24"/>
          <w:lang w:val="sr-Cyrl-BA" w:eastAsia="hr-HR"/>
        </w:rPr>
        <w:t>П</w:t>
      </w:r>
      <w:r w:rsidR="00707303">
        <w:rPr>
          <w:b/>
          <w:sz w:val="24"/>
          <w:szCs w:val="24"/>
          <w:lang w:val="sr-Cyrl-BA" w:eastAsia="hr-HR"/>
        </w:rPr>
        <w:t>ољопривреда</w:t>
      </w:r>
    </w:p>
    <w:p w:rsidR="00233923" w:rsidRPr="00BB61B1" w:rsidRDefault="00233923" w:rsidP="00233923">
      <w:pPr>
        <w:pStyle w:val="NoSpacing"/>
        <w:jc w:val="both"/>
        <w:rPr>
          <w:rFonts w:asciiTheme="minorHAnsi" w:hAnsiTheme="minorHAnsi" w:cstheme="minorHAnsi"/>
          <w:sz w:val="24"/>
          <w:szCs w:val="24"/>
        </w:rPr>
      </w:pPr>
      <w:r w:rsidRPr="00BB61B1">
        <w:rPr>
          <w:rFonts w:asciiTheme="minorHAnsi" w:hAnsiTheme="minorHAnsi" w:cstheme="minorHAnsi"/>
          <w:sz w:val="24"/>
          <w:szCs w:val="24"/>
        </w:rPr>
        <w:t xml:space="preserve">Према подацима из АПИФ-а, број регистрованих пољопривредних газдинстава на подручју </w:t>
      </w:r>
      <w:r>
        <w:rPr>
          <w:rFonts w:asciiTheme="minorHAnsi" w:hAnsiTheme="minorHAnsi" w:cstheme="minorHAnsi"/>
          <w:sz w:val="24"/>
          <w:szCs w:val="24"/>
          <w:lang/>
        </w:rPr>
        <w:t>г</w:t>
      </w:r>
      <w:r w:rsidRPr="00BB61B1">
        <w:rPr>
          <w:rFonts w:asciiTheme="minorHAnsi" w:hAnsiTheme="minorHAnsi" w:cstheme="minorHAnsi"/>
          <w:sz w:val="24"/>
          <w:szCs w:val="24"/>
        </w:rPr>
        <w:t xml:space="preserve">рада Бијељина је </w:t>
      </w:r>
      <w:r w:rsidRPr="00BB61B1">
        <w:rPr>
          <w:rFonts w:asciiTheme="minorHAnsi" w:hAnsiTheme="minorHAnsi" w:cstheme="minorHAnsi"/>
          <w:sz w:val="24"/>
          <w:szCs w:val="24"/>
          <w:lang/>
        </w:rPr>
        <w:t>5.</w:t>
      </w:r>
      <w:r>
        <w:rPr>
          <w:rFonts w:asciiTheme="minorHAnsi" w:hAnsiTheme="minorHAnsi" w:cstheme="minorHAnsi"/>
          <w:sz w:val="24"/>
          <w:szCs w:val="24"/>
          <w:lang/>
        </w:rPr>
        <w:t>689</w:t>
      </w:r>
      <w:r w:rsidRPr="00BB61B1">
        <w:rPr>
          <w:rFonts w:asciiTheme="minorHAnsi" w:hAnsiTheme="minorHAnsi" w:cstheme="minorHAnsi"/>
          <w:sz w:val="24"/>
          <w:szCs w:val="24"/>
        </w:rPr>
        <w:t xml:space="preserve"> (подаци </w:t>
      </w:r>
      <w:r w:rsidRPr="00BB61B1">
        <w:rPr>
          <w:rFonts w:asciiTheme="minorHAnsi" w:hAnsiTheme="minorHAnsi" w:cstheme="minorHAnsi"/>
          <w:sz w:val="24"/>
          <w:szCs w:val="24"/>
          <w:lang/>
        </w:rPr>
        <w:t>из</w:t>
      </w:r>
      <w:r w:rsidRPr="00BB61B1">
        <w:rPr>
          <w:rFonts w:asciiTheme="minorHAnsi" w:hAnsiTheme="minorHAnsi" w:cstheme="minorHAnsi"/>
          <w:sz w:val="24"/>
          <w:szCs w:val="24"/>
        </w:rPr>
        <w:t xml:space="preserve"> </w:t>
      </w:r>
      <w:r w:rsidRPr="00BB61B1">
        <w:rPr>
          <w:rFonts w:asciiTheme="minorHAnsi" w:hAnsiTheme="minorHAnsi" w:cstheme="minorHAnsi"/>
          <w:sz w:val="24"/>
          <w:szCs w:val="24"/>
          <w:lang/>
        </w:rPr>
        <w:t>202</w:t>
      </w:r>
      <w:r>
        <w:rPr>
          <w:rFonts w:asciiTheme="minorHAnsi" w:hAnsiTheme="minorHAnsi" w:cstheme="minorHAnsi"/>
          <w:sz w:val="24"/>
          <w:szCs w:val="24"/>
          <w:lang/>
        </w:rPr>
        <w:t>3</w:t>
      </w:r>
      <w:r w:rsidRPr="00BB61B1">
        <w:rPr>
          <w:rFonts w:asciiTheme="minorHAnsi" w:hAnsiTheme="minorHAnsi" w:cstheme="minorHAnsi"/>
          <w:sz w:val="24"/>
          <w:szCs w:val="24"/>
        </w:rPr>
        <w:t xml:space="preserve">. године). Газдинства су регистрована на основу Закона о пољопривреди и Уредбе о упису у Регистар пољопривредних газдинстава (регистрација је добровољна), а од тог броја </w:t>
      </w:r>
      <w:r w:rsidRPr="00BB61B1">
        <w:rPr>
          <w:rFonts w:asciiTheme="minorHAnsi" w:hAnsiTheme="minorHAnsi" w:cstheme="minorHAnsi"/>
          <w:sz w:val="24"/>
          <w:szCs w:val="24"/>
          <w:lang/>
        </w:rPr>
        <w:t>8</w:t>
      </w:r>
      <w:r>
        <w:rPr>
          <w:rFonts w:asciiTheme="minorHAnsi" w:hAnsiTheme="minorHAnsi" w:cstheme="minorHAnsi"/>
          <w:sz w:val="24"/>
          <w:szCs w:val="24"/>
          <w:lang/>
        </w:rPr>
        <w:t>3</w:t>
      </w:r>
      <w:r w:rsidRPr="00BB61B1">
        <w:rPr>
          <w:rFonts w:asciiTheme="minorHAnsi" w:hAnsiTheme="minorHAnsi" w:cstheme="minorHAnsi"/>
          <w:sz w:val="24"/>
          <w:szCs w:val="24"/>
        </w:rPr>
        <w:t xml:space="preserve"> се односи на правна лица, а </w:t>
      </w:r>
      <w:r w:rsidRPr="00BB61B1">
        <w:rPr>
          <w:rFonts w:asciiTheme="minorHAnsi" w:hAnsiTheme="minorHAnsi" w:cstheme="minorHAnsi"/>
          <w:sz w:val="24"/>
          <w:szCs w:val="24"/>
          <w:lang/>
        </w:rPr>
        <w:t>5.</w:t>
      </w:r>
      <w:r>
        <w:rPr>
          <w:rFonts w:asciiTheme="minorHAnsi" w:hAnsiTheme="minorHAnsi" w:cstheme="minorHAnsi"/>
          <w:sz w:val="24"/>
          <w:szCs w:val="24"/>
          <w:lang/>
        </w:rPr>
        <w:t>606</w:t>
      </w:r>
      <w:r w:rsidRPr="00BB61B1">
        <w:rPr>
          <w:rFonts w:asciiTheme="minorHAnsi" w:hAnsiTheme="minorHAnsi" w:cstheme="minorHAnsi"/>
          <w:sz w:val="24"/>
          <w:szCs w:val="24"/>
        </w:rPr>
        <w:t xml:space="preserve"> су породична пољопривредна газдинства </w:t>
      </w:r>
      <w:r w:rsidRPr="00086278">
        <w:rPr>
          <w:rFonts w:asciiTheme="minorHAnsi" w:hAnsiTheme="minorHAnsi" w:cstheme="minorHAnsi"/>
          <w:sz w:val="24"/>
          <w:szCs w:val="24"/>
        </w:rPr>
        <w:t>(</w:t>
      </w:r>
      <w:r w:rsidR="00086278" w:rsidRPr="00086278">
        <w:rPr>
          <w:rFonts w:asciiTheme="minorHAnsi" w:hAnsiTheme="minorHAnsi" w:cstheme="minorHAnsi"/>
          <w:sz w:val="24"/>
          <w:szCs w:val="24"/>
          <w:lang/>
        </w:rPr>
        <w:t xml:space="preserve">од тога </w:t>
      </w:r>
      <w:r w:rsidRPr="00086278">
        <w:rPr>
          <w:rFonts w:asciiTheme="minorHAnsi" w:hAnsiTheme="minorHAnsi" w:cstheme="minorHAnsi"/>
          <w:sz w:val="24"/>
          <w:szCs w:val="24"/>
          <w:lang/>
        </w:rPr>
        <w:t>5.</w:t>
      </w:r>
      <w:r w:rsidRPr="00086278">
        <w:rPr>
          <w:rFonts w:asciiTheme="minorHAnsi" w:hAnsiTheme="minorHAnsi" w:cstheme="minorHAnsi"/>
          <w:sz w:val="24"/>
          <w:szCs w:val="24"/>
          <w:lang/>
        </w:rPr>
        <w:t>107</w:t>
      </w:r>
      <w:r w:rsidRPr="00086278">
        <w:rPr>
          <w:rFonts w:asciiTheme="minorHAnsi" w:hAnsiTheme="minorHAnsi" w:cstheme="minorHAnsi"/>
          <w:sz w:val="24"/>
          <w:szCs w:val="24"/>
        </w:rPr>
        <w:t xml:space="preserve"> некомерцијалних</w:t>
      </w:r>
      <w:r w:rsidR="00086278" w:rsidRPr="00086278">
        <w:rPr>
          <w:rFonts w:asciiTheme="minorHAnsi" w:hAnsiTheme="minorHAnsi" w:cstheme="minorHAnsi"/>
          <w:sz w:val="24"/>
          <w:szCs w:val="24"/>
          <w:lang/>
        </w:rPr>
        <w:t xml:space="preserve"> и </w:t>
      </w:r>
      <w:r w:rsidRPr="00086278">
        <w:rPr>
          <w:rFonts w:asciiTheme="minorHAnsi" w:hAnsiTheme="minorHAnsi" w:cstheme="minorHAnsi"/>
          <w:sz w:val="24"/>
          <w:szCs w:val="24"/>
          <w:lang/>
        </w:rPr>
        <w:t>499</w:t>
      </w:r>
      <w:r w:rsidRPr="00086278">
        <w:rPr>
          <w:rFonts w:asciiTheme="minorHAnsi" w:hAnsiTheme="minorHAnsi" w:cstheme="minorHAnsi"/>
          <w:sz w:val="24"/>
          <w:szCs w:val="24"/>
        </w:rPr>
        <w:t xml:space="preserve"> комерцијалних </w:t>
      </w:r>
      <w:r w:rsidRPr="00086278">
        <w:rPr>
          <w:rFonts w:asciiTheme="minorHAnsi" w:hAnsiTheme="minorHAnsi" w:cstheme="minorHAnsi"/>
          <w:sz w:val="24"/>
          <w:szCs w:val="24"/>
          <w:lang/>
        </w:rPr>
        <w:t xml:space="preserve">пољопривредних </w:t>
      </w:r>
      <w:r w:rsidRPr="00086278">
        <w:rPr>
          <w:rFonts w:asciiTheme="minorHAnsi" w:hAnsiTheme="minorHAnsi" w:cstheme="minorHAnsi"/>
          <w:sz w:val="24"/>
          <w:szCs w:val="24"/>
        </w:rPr>
        <w:t>газдинстава)</w:t>
      </w:r>
      <w:r w:rsidR="00E632D8" w:rsidRPr="00086278">
        <w:rPr>
          <w:rFonts w:asciiTheme="minorHAnsi" w:hAnsiTheme="minorHAnsi" w:cstheme="minorHAnsi"/>
          <w:sz w:val="24"/>
          <w:szCs w:val="24"/>
        </w:rPr>
        <w:t xml:space="preserve">. </w:t>
      </w:r>
      <w:r w:rsidR="00E632D8" w:rsidRPr="00086278">
        <w:rPr>
          <w:rFonts w:asciiTheme="minorHAnsi" w:hAnsiTheme="minorHAnsi" w:cstheme="minorHAnsi"/>
          <w:sz w:val="24"/>
          <w:szCs w:val="24"/>
          <w:lang/>
        </w:rPr>
        <w:t>Од наведеног броја, 2.683 газдинства су активна и остварују право на подстицајна средства</w:t>
      </w:r>
      <w:r w:rsidRPr="00086278">
        <w:rPr>
          <w:rFonts w:asciiTheme="minorHAnsi" w:hAnsiTheme="minorHAnsi" w:cstheme="minorHAnsi"/>
          <w:sz w:val="24"/>
          <w:szCs w:val="24"/>
        </w:rPr>
        <w:t>.</w:t>
      </w:r>
      <w:r w:rsidRPr="00BB61B1">
        <w:rPr>
          <w:rFonts w:asciiTheme="minorHAnsi" w:hAnsiTheme="minorHAnsi" w:cstheme="minorHAnsi"/>
          <w:sz w:val="24"/>
          <w:szCs w:val="24"/>
        </w:rPr>
        <w:t xml:space="preserve"> Неопходно је напоменути</w:t>
      </w:r>
      <w:r>
        <w:rPr>
          <w:rFonts w:asciiTheme="minorHAnsi" w:hAnsiTheme="minorHAnsi" w:cstheme="minorHAnsi"/>
          <w:sz w:val="24"/>
          <w:szCs w:val="24"/>
          <w:lang/>
        </w:rPr>
        <w:t xml:space="preserve"> и то</w:t>
      </w:r>
      <w:r w:rsidRPr="00BB61B1">
        <w:rPr>
          <w:rFonts w:asciiTheme="minorHAnsi" w:hAnsiTheme="minorHAnsi" w:cstheme="minorHAnsi"/>
          <w:sz w:val="24"/>
          <w:szCs w:val="24"/>
        </w:rPr>
        <w:t xml:space="preserve"> да један дио пољопривредних произвођача није регистрован из </w:t>
      </w:r>
      <w:r>
        <w:rPr>
          <w:rFonts w:asciiTheme="minorHAnsi" w:hAnsiTheme="minorHAnsi" w:cstheme="minorHAnsi"/>
          <w:sz w:val="24"/>
          <w:szCs w:val="24"/>
          <w:lang/>
        </w:rPr>
        <w:t>неколико</w:t>
      </w:r>
      <w:r w:rsidRPr="00BB61B1">
        <w:rPr>
          <w:rFonts w:asciiTheme="minorHAnsi" w:hAnsiTheme="minorHAnsi" w:cstheme="minorHAnsi"/>
          <w:sz w:val="24"/>
          <w:szCs w:val="24"/>
        </w:rPr>
        <w:t xml:space="preserve"> разлога (величина посједа, обавезе доприноса за здравствено и пензионо осигурање). </w:t>
      </w:r>
    </w:p>
    <w:p w:rsidR="00233923" w:rsidRDefault="00233923" w:rsidP="00BA6CDD">
      <w:pPr>
        <w:pStyle w:val="NoSpacing"/>
        <w:jc w:val="both"/>
        <w:rPr>
          <w:sz w:val="24"/>
          <w:szCs w:val="24"/>
          <w:lang w:val="sr-Cyrl-BA" w:eastAsia="hr-HR"/>
        </w:rPr>
      </w:pPr>
    </w:p>
    <w:p w:rsidR="00BA6CDD" w:rsidRPr="00BB61B1" w:rsidRDefault="00233923" w:rsidP="00BA6CDD">
      <w:pPr>
        <w:pStyle w:val="NoSpacing"/>
        <w:jc w:val="both"/>
        <w:rPr>
          <w:sz w:val="24"/>
          <w:szCs w:val="24"/>
          <w:lang w:val="sr-Cyrl-BA"/>
        </w:rPr>
      </w:pPr>
      <w:r>
        <w:rPr>
          <w:sz w:val="24"/>
          <w:szCs w:val="24"/>
          <w:lang w:val="sr-Cyrl-BA" w:eastAsia="hr-HR"/>
        </w:rPr>
        <w:t xml:space="preserve">Када су у питању услови за бављење пољопривредом, </w:t>
      </w:r>
      <w:r w:rsidR="00BA6CDD" w:rsidRPr="00BB61B1">
        <w:rPr>
          <w:sz w:val="24"/>
          <w:szCs w:val="24"/>
          <w:lang w:val="sr-Cyrl-BA" w:eastAsia="hr-HR"/>
        </w:rPr>
        <w:t xml:space="preserve">Семберија, а тиме и подручје самог града, има континенталну климу са прилично оштрим зимама и неугодно врућим љетима. Мразеви почињу крајем октобра а престају најкасније </w:t>
      </w:r>
      <w:r w:rsidR="00BA6CDD" w:rsidRPr="00BB61B1">
        <w:rPr>
          <w:sz w:val="24"/>
          <w:szCs w:val="24"/>
          <w:lang w:val="sr-Cyrl-BA"/>
        </w:rPr>
        <w:t>половином априла мјесеца</w:t>
      </w:r>
      <w:r w:rsidR="00086278">
        <w:rPr>
          <w:sz w:val="24"/>
          <w:szCs w:val="24"/>
          <w:lang w:val="sr-Cyrl-BA"/>
        </w:rPr>
        <w:t xml:space="preserve"> </w:t>
      </w:r>
      <w:r w:rsidR="00BA6CDD" w:rsidRPr="00BB61B1">
        <w:rPr>
          <w:sz w:val="24"/>
          <w:szCs w:val="24"/>
          <w:lang w:val="sr-Cyrl-BA"/>
        </w:rPr>
        <w:t>због чега је ово подручје подесно за гајење свих пољопривредних култура, јер сјетва раних усјева и кретање вегетације почињу средином марта мјесеца. Укупна топлотна сума у периоду од марта до октобра мјесеца прелази 3.400</w:t>
      </w:r>
      <w:r w:rsidR="00BA6CDD">
        <w:rPr>
          <w:rFonts w:cs="Calibri"/>
          <w:sz w:val="24"/>
          <w:szCs w:val="24"/>
          <w:lang w:val="sr-Cyrl-BA"/>
        </w:rPr>
        <w:t xml:space="preserve">⁰ </w:t>
      </w:r>
      <w:r w:rsidR="00BA6CDD">
        <w:rPr>
          <w:rFonts w:cs="Calibri"/>
          <w:sz w:val="24"/>
          <w:szCs w:val="24"/>
          <w:lang/>
        </w:rPr>
        <w:t>C</w:t>
      </w:r>
      <w:r w:rsidR="00BA6CDD" w:rsidRPr="00BB61B1">
        <w:rPr>
          <w:sz w:val="24"/>
          <w:szCs w:val="24"/>
          <w:lang w:val="sr-Cyrl-BA"/>
        </w:rPr>
        <w:t xml:space="preserve">, што је довољно за развој свих важнијих култура, као и производњу дувана, који је иначе јако деликатна биљка према топлотним сумама. </w:t>
      </w:r>
    </w:p>
    <w:p w:rsidR="00BA6CDD" w:rsidRPr="00BB61B1" w:rsidRDefault="00BA6CDD" w:rsidP="00BA6CDD">
      <w:pPr>
        <w:pStyle w:val="NoSpacing"/>
        <w:jc w:val="both"/>
        <w:rPr>
          <w:sz w:val="24"/>
          <w:szCs w:val="24"/>
          <w:lang w:val="sr-Cyrl-BA"/>
        </w:rPr>
      </w:pPr>
    </w:p>
    <w:p w:rsidR="00BA6CDD" w:rsidRDefault="00BA6CDD" w:rsidP="00BA6CDD">
      <w:pPr>
        <w:pStyle w:val="NoSpacing"/>
        <w:jc w:val="both"/>
        <w:rPr>
          <w:sz w:val="24"/>
          <w:szCs w:val="24"/>
          <w:lang/>
        </w:rPr>
      </w:pPr>
      <w:r w:rsidRPr="00BB61B1">
        <w:rPr>
          <w:sz w:val="24"/>
          <w:szCs w:val="24"/>
        </w:rPr>
        <w:t>Поред повољне климе, најзначајнији ресурс за успјешну пољопривредну производњу је квалитетно земљиште. Преглед земљишних површина по категоријама и власништву изражено у хектарима приказано је у наредној табели</w:t>
      </w:r>
      <w:r w:rsidRPr="00BB61B1">
        <w:rPr>
          <w:sz w:val="24"/>
          <w:szCs w:val="24"/>
          <w:lang/>
        </w:rPr>
        <w:t>.</w:t>
      </w:r>
    </w:p>
    <w:p w:rsidR="00707303" w:rsidRDefault="00707303" w:rsidP="00BA6CDD">
      <w:pPr>
        <w:pStyle w:val="NoSpacing"/>
        <w:jc w:val="both"/>
        <w:rPr>
          <w:sz w:val="24"/>
          <w:szCs w:val="24"/>
          <w:lang/>
        </w:rPr>
      </w:pPr>
    </w:p>
    <w:p w:rsidR="00BA6CDD" w:rsidRPr="00707303" w:rsidRDefault="00707303" w:rsidP="00707303">
      <w:pPr>
        <w:pStyle w:val="NoSpacing"/>
        <w:jc w:val="center"/>
        <w:rPr>
          <w:sz w:val="24"/>
          <w:szCs w:val="24"/>
          <w:lang w:eastAsia="hr-HR"/>
        </w:rPr>
      </w:pPr>
      <w:r w:rsidRPr="00B705DF">
        <w:rPr>
          <w:i/>
          <w:iCs/>
          <w:sz w:val="24"/>
          <w:szCs w:val="24"/>
          <w:lang w:eastAsia="hr-HR"/>
        </w:rPr>
        <w:t>Табела 13.</w:t>
      </w:r>
      <w:r w:rsidRPr="00B705DF">
        <w:rPr>
          <w:sz w:val="24"/>
          <w:szCs w:val="24"/>
          <w:lang w:eastAsia="hr-HR"/>
        </w:rPr>
        <w:t xml:space="preserve"> Категоризација </w:t>
      </w:r>
      <w:r w:rsidR="003E71C6" w:rsidRPr="00B705DF">
        <w:rPr>
          <w:sz w:val="24"/>
          <w:szCs w:val="24"/>
          <w:lang w:eastAsia="hr-HR"/>
        </w:rPr>
        <w:t xml:space="preserve">пољопривредног </w:t>
      </w:r>
      <w:r w:rsidRPr="00B705DF">
        <w:rPr>
          <w:sz w:val="24"/>
          <w:szCs w:val="24"/>
          <w:lang w:eastAsia="hr-HR"/>
        </w:rPr>
        <w:t xml:space="preserve">земљишта по величини </w:t>
      </w:r>
      <w:r w:rsidR="003E71C6" w:rsidRPr="00B705DF">
        <w:rPr>
          <w:sz w:val="24"/>
          <w:szCs w:val="24"/>
          <w:lang w:eastAsia="hr-HR"/>
        </w:rPr>
        <w:t>и власништву</w:t>
      </w:r>
      <w:r w:rsidR="00B705DF" w:rsidRPr="00B705DF">
        <w:rPr>
          <w:sz w:val="24"/>
          <w:szCs w:val="24"/>
          <w:lang w:eastAsia="hr-HR"/>
        </w:rPr>
        <w:t xml:space="preserve"> – подаци из 2021. године</w:t>
      </w:r>
    </w:p>
    <w:tbl>
      <w:tblPr>
        <w:tblW w:w="8764" w:type="dxa"/>
        <w:jc w:val="center"/>
        <w:tblLook w:val="04A0"/>
      </w:tblPr>
      <w:tblGrid>
        <w:gridCol w:w="3673"/>
        <w:gridCol w:w="1839"/>
        <w:gridCol w:w="1555"/>
        <w:gridCol w:w="1697"/>
      </w:tblGrid>
      <w:tr w:rsidR="00BA6CDD" w:rsidRPr="005B467D" w:rsidTr="00B705DF">
        <w:trPr>
          <w:trHeight w:val="269"/>
          <w:jc w:val="center"/>
        </w:trPr>
        <w:tc>
          <w:tcPr>
            <w:tcW w:w="3673" w:type="dxa"/>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BA6CDD" w:rsidRPr="005B467D" w:rsidRDefault="00BA6CDD" w:rsidP="0090119D">
            <w:pPr>
              <w:rPr>
                <w:rFonts w:asciiTheme="minorHAnsi" w:hAnsiTheme="minorHAnsi" w:cstheme="minorHAnsi"/>
                <w:b/>
                <w:bCs/>
                <w:color w:val="000000"/>
                <w:lang/>
              </w:rPr>
            </w:pPr>
            <w:r w:rsidRPr="005B467D">
              <w:rPr>
                <w:rFonts w:asciiTheme="minorHAnsi" w:hAnsiTheme="minorHAnsi" w:cstheme="minorHAnsi"/>
                <w:b/>
                <w:bCs/>
                <w:color w:val="000000"/>
                <w:sz w:val="22"/>
                <w:szCs w:val="22"/>
                <w:lang/>
              </w:rPr>
              <w:t>Категорија земљишта</w:t>
            </w:r>
          </w:p>
        </w:tc>
        <w:tc>
          <w:tcPr>
            <w:tcW w:w="1839" w:type="dxa"/>
            <w:tcBorders>
              <w:top w:val="nil"/>
              <w:left w:val="nil"/>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 xml:space="preserve">Приватно (у </w:t>
            </w:r>
            <w:r w:rsidRPr="005B467D">
              <w:rPr>
                <w:rFonts w:asciiTheme="minorHAnsi" w:hAnsiTheme="minorHAnsi" w:cstheme="minorHAnsi"/>
                <w:b/>
                <w:bCs/>
                <w:color w:val="000000"/>
                <w:sz w:val="22"/>
                <w:szCs w:val="22"/>
                <w:lang/>
              </w:rPr>
              <w:t>ха)</w:t>
            </w:r>
          </w:p>
        </w:tc>
        <w:tc>
          <w:tcPr>
            <w:tcW w:w="1555" w:type="dxa"/>
            <w:tcBorders>
              <w:top w:val="nil"/>
              <w:left w:val="nil"/>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Јавно</w:t>
            </w:r>
            <w:r w:rsidRPr="005B467D">
              <w:rPr>
                <w:rFonts w:asciiTheme="minorHAnsi" w:hAnsiTheme="minorHAnsi" w:cstheme="minorHAnsi"/>
                <w:b/>
                <w:bCs/>
                <w:color w:val="000000"/>
                <w:sz w:val="22"/>
                <w:szCs w:val="22"/>
                <w:lang/>
              </w:rPr>
              <w:t xml:space="preserve"> </w:t>
            </w:r>
            <w:r w:rsidRPr="005B467D">
              <w:rPr>
                <w:rFonts w:asciiTheme="minorHAnsi" w:hAnsiTheme="minorHAnsi" w:cstheme="minorHAnsi"/>
                <w:b/>
                <w:bCs/>
                <w:color w:val="000000"/>
                <w:sz w:val="22"/>
                <w:szCs w:val="22"/>
                <w:lang/>
              </w:rPr>
              <w:t xml:space="preserve">(у </w:t>
            </w:r>
            <w:r w:rsidRPr="005B467D">
              <w:rPr>
                <w:rFonts w:asciiTheme="minorHAnsi" w:hAnsiTheme="minorHAnsi" w:cstheme="minorHAnsi"/>
                <w:b/>
                <w:bCs/>
                <w:color w:val="000000"/>
                <w:sz w:val="22"/>
                <w:szCs w:val="22"/>
                <w:lang/>
              </w:rPr>
              <w:t>ха)</w:t>
            </w:r>
          </w:p>
        </w:tc>
        <w:tc>
          <w:tcPr>
            <w:tcW w:w="1697" w:type="dxa"/>
            <w:tcBorders>
              <w:top w:val="nil"/>
              <w:left w:val="nil"/>
              <w:bottom w:val="single" w:sz="4" w:space="0" w:color="auto"/>
              <w:right w:val="single" w:sz="4" w:space="0" w:color="auto"/>
            </w:tcBorders>
            <w:shd w:val="clear" w:color="auto" w:fill="BFBFBF" w:themeFill="background1" w:themeFillShade="BF"/>
            <w:noWrap/>
            <w:vAlign w:val="center"/>
            <w:hideMark/>
          </w:tcPr>
          <w:p w:rsidR="00BA6CDD" w:rsidRPr="005B467D" w:rsidRDefault="00BA6CDD" w:rsidP="0090119D">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Укупно</w:t>
            </w:r>
            <w:r w:rsidRPr="005B467D">
              <w:rPr>
                <w:rFonts w:asciiTheme="minorHAnsi" w:hAnsiTheme="minorHAnsi" w:cstheme="minorHAnsi"/>
                <w:b/>
                <w:bCs/>
                <w:color w:val="000000"/>
                <w:sz w:val="22"/>
                <w:szCs w:val="22"/>
                <w:lang/>
              </w:rPr>
              <w:t xml:space="preserve"> </w:t>
            </w:r>
            <w:r w:rsidRPr="005B467D">
              <w:rPr>
                <w:rFonts w:asciiTheme="minorHAnsi" w:hAnsiTheme="minorHAnsi" w:cstheme="minorHAnsi"/>
                <w:b/>
                <w:bCs/>
                <w:color w:val="000000"/>
                <w:sz w:val="22"/>
                <w:szCs w:val="22"/>
                <w:lang/>
              </w:rPr>
              <w:t xml:space="preserve">(у </w:t>
            </w:r>
            <w:r w:rsidRPr="005B467D">
              <w:rPr>
                <w:rFonts w:asciiTheme="minorHAnsi" w:hAnsiTheme="minorHAnsi" w:cstheme="minorHAnsi"/>
                <w:b/>
                <w:bCs/>
                <w:color w:val="000000"/>
                <w:sz w:val="22"/>
                <w:szCs w:val="22"/>
                <w:lang/>
              </w:rPr>
              <w:t>ха)</w:t>
            </w:r>
          </w:p>
        </w:tc>
      </w:tr>
      <w:tr w:rsidR="00BA6CDD" w:rsidRPr="005B467D" w:rsidTr="00B705DF">
        <w:trPr>
          <w:trHeight w:val="269"/>
          <w:jc w:val="center"/>
        </w:trPr>
        <w:tc>
          <w:tcPr>
            <w:tcW w:w="367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Оранице и вртови</w:t>
            </w:r>
          </w:p>
        </w:tc>
        <w:tc>
          <w:tcPr>
            <w:tcW w:w="1839"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46.503</w:t>
            </w:r>
          </w:p>
        </w:tc>
        <w:tc>
          <w:tcPr>
            <w:tcW w:w="1555"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3.534</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50.037</w:t>
            </w:r>
          </w:p>
        </w:tc>
      </w:tr>
      <w:tr w:rsidR="00BA6CDD" w:rsidRPr="005B467D" w:rsidTr="00B705DF">
        <w:trPr>
          <w:trHeight w:val="269"/>
          <w:jc w:val="center"/>
        </w:trPr>
        <w:tc>
          <w:tcPr>
            <w:tcW w:w="3673"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Воћњаци</w:t>
            </w:r>
          </w:p>
        </w:tc>
        <w:tc>
          <w:tcPr>
            <w:tcW w:w="1839"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2.752</w:t>
            </w:r>
          </w:p>
        </w:tc>
        <w:tc>
          <w:tcPr>
            <w:tcW w:w="1555"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0</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2.752</w:t>
            </w:r>
          </w:p>
        </w:tc>
      </w:tr>
      <w:tr w:rsidR="00BA6CDD" w:rsidRPr="005B467D" w:rsidTr="00B705DF">
        <w:trPr>
          <w:trHeight w:val="269"/>
          <w:jc w:val="center"/>
        </w:trPr>
        <w:tc>
          <w:tcPr>
            <w:tcW w:w="3673"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Виногради</w:t>
            </w:r>
          </w:p>
        </w:tc>
        <w:tc>
          <w:tcPr>
            <w:tcW w:w="1839"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6</w:t>
            </w:r>
          </w:p>
        </w:tc>
        <w:tc>
          <w:tcPr>
            <w:tcW w:w="1555"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0</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6</w:t>
            </w:r>
          </w:p>
        </w:tc>
      </w:tr>
      <w:tr w:rsidR="00BA6CDD" w:rsidRPr="005B467D" w:rsidTr="00B705DF">
        <w:trPr>
          <w:trHeight w:val="269"/>
          <w:jc w:val="center"/>
        </w:trPr>
        <w:tc>
          <w:tcPr>
            <w:tcW w:w="3673"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Ливаде</w:t>
            </w:r>
          </w:p>
        </w:tc>
        <w:tc>
          <w:tcPr>
            <w:tcW w:w="1839"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379</w:t>
            </w:r>
          </w:p>
        </w:tc>
        <w:tc>
          <w:tcPr>
            <w:tcW w:w="1555"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0</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379</w:t>
            </w:r>
          </w:p>
        </w:tc>
      </w:tr>
      <w:tr w:rsidR="00BA6CDD" w:rsidRPr="005B467D" w:rsidTr="00B705DF">
        <w:trPr>
          <w:trHeight w:val="269"/>
          <w:jc w:val="center"/>
        </w:trPr>
        <w:tc>
          <w:tcPr>
            <w:tcW w:w="3673"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rPr>
                <w:rFonts w:asciiTheme="minorHAnsi" w:hAnsiTheme="minorHAnsi" w:cstheme="minorHAnsi"/>
                <w:b/>
                <w:bCs/>
                <w:color w:val="000000"/>
                <w:lang/>
              </w:rPr>
            </w:pPr>
            <w:r w:rsidRPr="005B467D">
              <w:rPr>
                <w:rFonts w:asciiTheme="minorHAnsi" w:hAnsiTheme="minorHAnsi" w:cstheme="minorHAnsi"/>
                <w:b/>
                <w:bCs/>
                <w:color w:val="000000"/>
                <w:sz w:val="22"/>
                <w:szCs w:val="22"/>
                <w:lang/>
              </w:rPr>
              <w:t>Укупно обрадиво земљиште</w:t>
            </w:r>
          </w:p>
        </w:tc>
        <w:tc>
          <w:tcPr>
            <w:tcW w:w="1839"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 </w:t>
            </w:r>
          </w:p>
        </w:tc>
        <w:tc>
          <w:tcPr>
            <w:tcW w:w="1555"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 </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 </w:t>
            </w:r>
          </w:p>
        </w:tc>
      </w:tr>
      <w:tr w:rsidR="00BA6CDD" w:rsidRPr="005B467D" w:rsidTr="00B705DF">
        <w:trPr>
          <w:trHeight w:val="269"/>
          <w:jc w:val="center"/>
        </w:trPr>
        <w:tc>
          <w:tcPr>
            <w:tcW w:w="3673"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Пашњаци</w:t>
            </w:r>
          </w:p>
        </w:tc>
        <w:tc>
          <w:tcPr>
            <w:tcW w:w="1839"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752</w:t>
            </w:r>
          </w:p>
        </w:tc>
        <w:tc>
          <w:tcPr>
            <w:tcW w:w="1555"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0</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752</w:t>
            </w:r>
          </w:p>
        </w:tc>
      </w:tr>
      <w:tr w:rsidR="00BA6CDD" w:rsidRPr="005B467D" w:rsidTr="00B705DF">
        <w:trPr>
          <w:trHeight w:val="269"/>
          <w:jc w:val="center"/>
        </w:trPr>
        <w:tc>
          <w:tcPr>
            <w:tcW w:w="3673"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Рибњаци</w:t>
            </w:r>
          </w:p>
        </w:tc>
        <w:tc>
          <w:tcPr>
            <w:tcW w:w="1839"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 </w:t>
            </w:r>
          </w:p>
        </w:tc>
        <w:tc>
          <w:tcPr>
            <w:tcW w:w="1555"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 </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0</w:t>
            </w:r>
          </w:p>
        </w:tc>
      </w:tr>
      <w:tr w:rsidR="00BA6CDD" w:rsidRPr="005B467D" w:rsidTr="00B705DF">
        <w:trPr>
          <w:trHeight w:val="269"/>
          <w:jc w:val="center"/>
        </w:trPr>
        <w:tc>
          <w:tcPr>
            <w:tcW w:w="3673"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rPr>
                <w:rFonts w:asciiTheme="minorHAnsi" w:hAnsiTheme="minorHAnsi" w:cstheme="minorHAnsi"/>
                <w:b/>
                <w:bCs/>
                <w:color w:val="000000"/>
                <w:lang/>
              </w:rPr>
            </w:pPr>
            <w:r w:rsidRPr="005B467D">
              <w:rPr>
                <w:rFonts w:asciiTheme="minorHAnsi" w:hAnsiTheme="minorHAnsi" w:cstheme="minorHAnsi"/>
                <w:b/>
                <w:bCs/>
                <w:color w:val="000000"/>
                <w:sz w:val="22"/>
                <w:szCs w:val="22"/>
                <w:lang/>
              </w:rPr>
              <w:t>Укупно пољопривредно земљиште</w:t>
            </w:r>
          </w:p>
        </w:tc>
        <w:tc>
          <w:tcPr>
            <w:tcW w:w="1839"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50.392</w:t>
            </w:r>
          </w:p>
        </w:tc>
        <w:tc>
          <w:tcPr>
            <w:tcW w:w="1555"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3.534</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53.926</w:t>
            </w:r>
          </w:p>
        </w:tc>
      </w:tr>
      <w:tr w:rsidR="00BA6CDD" w:rsidRPr="005B467D" w:rsidTr="00B705DF">
        <w:trPr>
          <w:trHeight w:val="269"/>
          <w:jc w:val="center"/>
        </w:trPr>
        <w:tc>
          <w:tcPr>
            <w:tcW w:w="3673"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Шумско тло</w:t>
            </w:r>
          </w:p>
        </w:tc>
        <w:tc>
          <w:tcPr>
            <w:tcW w:w="1839"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9.439</w:t>
            </w:r>
          </w:p>
        </w:tc>
        <w:tc>
          <w:tcPr>
            <w:tcW w:w="1555"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385</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jc w:val="right"/>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9.824</w:t>
            </w:r>
          </w:p>
        </w:tc>
      </w:tr>
      <w:tr w:rsidR="00BA6CDD" w:rsidRPr="005B467D" w:rsidTr="00B705DF">
        <w:trPr>
          <w:trHeight w:val="269"/>
          <w:jc w:val="center"/>
        </w:trPr>
        <w:tc>
          <w:tcPr>
            <w:tcW w:w="3673" w:type="dxa"/>
            <w:tcBorders>
              <w:top w:val="nil"/>
              <w:left w:val="single" w:sz="4" w:space="0" w:color="auto"/>
              <w:bottom w:val="single" w:sz="4" w:space="0" w:color="auto"/>
              <w:right w:val="single" w:sz="4" w:space="0" w:color="auto"/>
            </w:tcBorders>
            <w:shd w:val="clear" w:color="auto" w:fill="BFBFBF" w:themeFill="background1" w:themeFillShade="BF"/>
            <w:hideMark/>
          </w:tcPr>
          <w:p w:rsidR="00BA6CDD" w:rsidRPr="005B467D" w:rsidRDefault="00BA6CDD" w:rsidP="0090119D">
            <w:pPr>
              <w:rPr>
                <w:rFonts w:asciiTheme="minorHAnsi" w:hAnsiTheme="minorHAnsi" w:cstheme="minorHAnsi"/>
                <w:color w:val="000000"/>
                <w:lang/>
              </w:rPr>
            </w:pPr>
            <w:r w:rsidRPr="005B467D">
              <w:rPr>
                <w:rFonts w:asciiTheme="minorHAnsi" w:hAnsiTheme="minorHAnsi" w:cstheme="minorHAnsi"/>
                <w:color w:val="000000"/>
                <w:sz w:val="22"/>
                <w:szCs w:val="22"/>
                <w:lang/>
              </w:rPr>
              <w:t>Неплодно тло</w:t>
            </w:r>
          </w:p>
        </w:tc>
        <w:tc>
          <w:tcPr>
            <w:tcW w:w="1839"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 </w:t>
            </w:r>
          </w:p>
        </w:tc>
        <w:tc>
          <w:tcPr>
            <w:tcW w:w="1555"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 </w:t>
            </w:r>
          </w:p>
        </w:tc>
        <w:tc>
          <w:tcPr>
            <w:tcW w:w="1697" w:type="dxa"/>
            <w:tcBorders>
              <w:top w:val="nil"/>
              <w:left w:val="nil"/>
              <w:bottom w:val="single" w:sz="4" w:space="0" w:color="auto"/>
              <w:right w:val="single" w:sz="4" w:space="0" w:color="auto"/>
            </w:tcBorders>
            <w:shd w:val="clear" w:color="auto" w:fill="FFFFFF" w:themeFill="background1"/>
            <w:noWrap/>
            <w:vAlign w:val="bottom"/>
            <w:hideMark/>
          </w:tcPr>
          <w:p w:rsidR="00BA6CDD" w:rsidRPr="005B467D" w:rsidRDefault="00BA6CDD" w:rsidP="0090119D">
            <w:pP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 </w:t>
            </w:r>
          </w:p>
        </w:tc>
      </w:tr>
      <w:tr w:rsidR="00BA6CDD" w:rsidRPr="005B467D" w:rsidTr="00B705DF">
        <w:trPr>
          <w:trHeight w:val="269"/>
          <w:jc w:val="center"/>
        </w:trPr>
        <w:tc>
          <w:tcPr>
            <w:tcW w:w="3673"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BA6CDD" w:rsidRPr="005B467D" w:rsidRDefault="00BA6CDD" w:rsidP="0090119D">
            <w:pPr>
              <w:rPr>
                <w:rFonts w:asciiTheme="minorHAnsi" w:hAnsiTheme="minorHAnsi" w:cstheme="minorHAnsi"/>
                <w:b/>
                <w:bCs/>
                <w:color w:val="000000"/>
                <w:lang/>
              </w:rPr>
            </w:pPr>
            <w:r w:rsidRPr="005B467D">
              <w:rPr>
                <w:rFonts w:asciiTheme="minorHAnsi" w:hAnsiTheme="minorHAnsi" w:cstheme="minorHAnsi"/>
                <w:b/>
                <w:bCs/>
                <w:color w:val="000000"/>
                <w:sz w:val="22"/>
                <w:szCs w:val="22"/>
                <w:lang/>
              </w:rPr>
              <w:lastRenderedPageBreak/>
              <w:t>Укупно</w:t>
            </w:r>
          </w:p>
        </w:tc>
        <w:tc>
          <w:tcPr>
            <w:tcW w:w="1839" w:type="dxa"/>
            <w:tcBorders>
              <w:top w:val="nil"/>
              <w:left w:val="nil"/>
              <w:bottom w:val="single" w:sz="4" w:space="0" w:color="auto"/>
              <w:right w:val="single" w:sz="4" w:space="0" w:color="auto"/>
            </w:tcBorders>
            <w:shd w:val="clear" w:color="auto" w:fill="BFBFBF" w:themeFill="background1" w:themeFillShade="BF"/>
            <w:noWrap/>
            <w:vAlign w:val="bottom"/>
            <w:hideMark/>
          </w:tcPr>
          <w:p w:rsidR="00BA6CDD" w:rsidRPr="005B467D" w:rsidRDefault="00BA6CDD" w:rsidP="0090119D">
            <w:pPr>
              <w:jc w:val="right"/>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59.831</w:t>
            </w:r>
          </w:p>
        </w:tc>
        <w:tc>
          <w:tcPr>
            <w:tcW w:w="1555" w:type="dxa"/>
            <w:tcBorders>
              <w:top w:val="nil"/>
              <w:left w:val="nil"/>
              <w:bottom w:val="single" w:sz="4" w:space="0" w:color="auto"/>
              <w:right w:val="single" w:sz="4" w:space="0" w:color="auto"/>
            </w:tcBorders>
            <w:shd w:val="clear" w:color="auto" w:fill="BFBFBF" w:themeFill="background1" w:themeFillShade="BF"/>
            <w:noWrap/>
            <w:vAlign w:val="bottom"/>
            <w:hideMark/>
          </w:tcPr>
          <w:p w:rsidR="00BA6CDD" w:rsidRPr="005B467D" w:rsidRDefault="00BA6CDD" w:rsidP="0090119D">
            <w:pPr>
              <w:jc w:val="right"/>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3.919</w:t>
            </w:r>
          </w:p>
        </w:tc>
        <w:tc>
          <w:tcPr>
            <w:tcW w:w="1697" w:type="dxa"/>
            <w:tcBorders>
              <w:top w:val="nil"/>
              <w:left w:val="nil"/>
              <w:bottom w:val="single" w:sz="4" w:space="0" w:color="auto"/>
              <w:right w:val="single" w:sz="4" w:space="0" w:color="auto"/>
            </w:tcBorders>
            <w:shd w:val="clear" w:color="auto" w:fill="BFBFBF" w:themeFill="background1" w:themeFillShade="BF"/>
            <w:noWrap/>
            <w:vAlign w:val="bottom"/>
            <w:hideMark/>
          </w:tcPr>
          <w:p w:rsidR="00BA6CDD" w:rsidRPr="005B467D" w:rsidRDefault="00BA6CDD" w:rsidP="0090119D">
            <w:pPr>
              <w:jc w:val="right"/>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63.750</w:t>
            </w:r>
          </w:p>
        </w:tc>
      </w:tr>
    </w:tbl>
    <w:p w:rsidR="00BA6CDD" w:rsidRDefault="00707303" w:rsidP="00BA6CDD">
      <w:pPr>
        <w:pStyle w:val="NoSpacing"/>
        <w:jc w:val="center"/>
        <w:rPr>
          <w:i/>
          <w:iCs/>
          <w:sz w:val="24"/>
          <w:szCs w:val="24"/>
          <w:lang w:eastAsia="hr-HR"/>
        </w:rPr>
      </w:pPr>
      <w:r w:rsidRPr="00707303">
        <w:rPr>
          <w:i/>
          <w:iCs/>
          <w:sz w:val="24"/>
          <w:szCs w:val="24"/>
          <w:lang w:eastAsia="hr-HR"/>
        </w:rPr>
        <w:t>Извор: Одјељење за пољопривреду</w:t>
      </w:r>
    </w:p>
    <w:p w:rsidR="0079278E" w:rsidRDefault="003E71C6" w:rsidP="0007644A">
      <w:pPr>
        <w:pStyle w:val="NoSpacing"/>
        <w:jc w:val="both"/>
        <w:rPr>
          <w:rFonts w:asciiTheme="minorHAnsi" w:hAnsiTheme="minorHAnsi" w:cstheme="minorHAnsi"/>
          <w:sz w:val="24"/>
          <w:szCs w:val="24"/>
          <w:lang w:val="sr-Cyrl-BA"/>
        </w:rPr>
      </w:pPr>
      <w:bookmarkStart w:id="19" w:name="_Hlk143596114"/>
      <w:r w:rsidRPr="00BB61B1">
        <w:rPr>
          <w:rFonts w:asciiTheme="minorHAnsi" w:hAnsiTheme="minorHAnsi" w:cstheme="minorHAnsi"/>
          <w:sz w:val="24"/>
          <w:szCs w:val="24"/>
          <w:lang w:val="sr-Cyrl-BA"/>
        </w:rPr>
        <w:t xml:space="preserve">Према садашњем стању на терену, </w:t>
      </w:r>
      <w:r>
        <w:rPr>
          <w:rFonts w:asciiTheme="minorHAnsi" w:hAnsiTheme="minorHAnsi" w:cstheme="minorHAnsi"/>
          <w:sz w:val="24"/>
          <w:szCs w:val="24"/>
          <w:lang w:val="sr-Cyrl-BA"/>
        </w:rPr>
        <w:t xml:space="preserve">на основу података приказаних у </w:t>
      </w:r>
      <w:r w:rsidR="00086278">
        <w:rPr>
          <w:rFonts w:asciiTheme="minorHAnsi" w:hAnsiTheme="minorHAnsi" w:cstheme="minorHAnsi"/>
          <w:sz w:val="24"/>
          <w:szCs w:val="24"/>
          <w:lang w:val="sr-Cyrl-BA"/>
        </w:rPr>
        <w:t xml:space="preserve">претходној </w:t>
      </w:r>
      <w:r>
        <w:rPr>
          <w:rFonts w:asciiTheme="minorHAnsi" w:hAnsiTheme="minorHAnsi" w:cstheme="minorHAnsi"/>
          <w:sz w:val="24"/>
          <w:szCs w:val="24"/>
          <w:lang w:val="sr-Cyrl-BA"/>
        </w:rPr>
        <w:t>табели,</w:t>
      </w:r>
      <w:r w:rsidRPr="00BB61B1">
        <w:rPr>
          <w:rFonts w:asciiTheme="minorHAnsi" w:hAnsiTheme="minorHAnsi" w:cstheme="minorHAnsi"/>
          <w:sz w:val="24"/>
          <w:szCs w:val="24"/>
          <w:lang w:val="sr-Cyrl-BA"/>
        </w:rPr>
        <w:t xml:space="preserve"> 59.831 хектара</w:t>
      </w:r>
      <w:r>
        <w:rPr>
          <w:rFonts w:asciiTheme="minorHAnsi" w:hAnsiTheme="minorHAnsi" w:cstheme="minorHAnsi"/>
          <w:sz w:val="24"/>
          <w:szCs w:val="24"/>
          <w:lang w:val="sr-Cyrl-BA"/>
        </w:rPr>
        <w:t xml:space="preserve"> или</w:t>
      </w:r>
      <w:r w:rsidRPr="00BB61B1">
        <w:rPr>
          <w:rFonts w:asciiTheme="minorHAnsi" w:hAnsiTheme="minorHAnsi" w:cstheme="minorHAnsi"/>
          <w:sz w:val="24"/>
          <w:szCs w:val="24"/>
          <w:lang w:val="sr-Cyrl-BA"/>
        </w:rPr>
        <w:t xml:space="preserve"> 94%, пољопривредног земљишта и шума </w:t>
      </w:r>
      <w:r>
        <w:rPr>
          <w:rFonts w:asciiTheme="minorHAnsi" w:hAnsiTheme="minorHAnsi" w:cstheme="minorHAnsi"/>
          <w:sz w:val="24"/>
          <w:szCs w:val="24"/>
          <w:lang w:val="sr-Cyrl-BA"/>
        </w:rPr>
        <w:t xml:space="preserve">налази се </w:t>
      </w:r>
      <w:r w:rsidRPr="00BB61B1">
        <w:rPr>
          <w:rFonts w:asciiTheme="minorHAnsi" w:hAnsiTheme="minorHAnsi" w:cstheme="minorHAnsi"/>
          <w:sz w:val="24"/>
          <w:szCs w:val="24"/>
          <w:lang w:val="sr-Cyrl-BA"/>
        </w:rPr>
        <w:t>у приватном власништву, док је 3.919 хектара или 6%</w:t>
      </w:r>
      <w:r>
        <w:rPr>
          <w:rFonts w:asciiTheme="minorHAnsi" w:hAnsiTheme="minorHAnsi" w:cstheme="minorHAnsi"/>
          <w:sz w:val="24"/>
          <w:szCs w:val="24"/>
          <w:lang w:val="sr-Cyrl-BA"/>
        </w:rPr>
        <w:t xml:space="preserve"> </w:t>
      </w:r>
      <w:r w:rsidRPr="00BB61B1">
        <w:rPr>
          <w:rFonts w:asciiTheme="minorHAnsi" w:hAnsiTheme="minorHAnsi" w:cstheme="minorHAnsi"/>
          <w:sz w:val="24"/>
          <w:szCs w:val="24"/>
          <w:lang w:val="sr-Cyrl-BA"/>
        </w:rPr>
        <w:t xml:space="preserve">пољопривредног земљишта и шума у </w:t>
      </w:r>
      <w:r w:rsidR="00305E51">
        <w:rPr>
          <w:rFonts w:asciiTheme="minorHAnsi" w:hAnsiTheme="minorHAnsi" w:cstheme="minorHAnsi"/>
          <w:sz w:val="24"/>
          <w:szCs w:val="24"/>
          <w:lang w:val="sr-Cyrl-BA"/>
        </w:rPr>
        <w:t>јавном</w:t>
      </w:r>
      <w:r w:rsidRPr="00BB61B1">
        <w:rPr>
          <w:rFonts w:asciiTheme="minorHAnsi" w:hAnsiTheme="minorHAnsi" w:cstheme="minorHAnsi"/>
          <w:sz w:val="24"/>
          <w:szCs w:val="24"/>
          <w:lang w:val="sr-Cyrl-BA"/>
        </w:rPr>
        <w:t xml:space="preserve"> власништву. </w:t>
      </w:r>
    </w:p>
    <w:p w:rsidR="0079278E" w:rsidRDefault="0079278E" w:rsidP="0007644A">
      <w:pPr>
        <w:pStyle w:val="NoSpacing"/>
        <w:jc w:val="both"/>
        <w:rPr>
          <w:rFonts w:asciiTheme="minorHAnsi" w:hAnsiTheme="minorHAnsi" w:cstheme="minorHAnsi"/>
          <w:sz w:val="24"/>
          <w:szCs w:val="24"/>
          <w:lang w:val="sr-Cyrl-BA"/>
        </w:rPr>
      </w:pPr>
    </w:p>
    <w:p w:rsidR="0007644A" w:rsidRPr="0079278E" w:rsidRDefault="0007644A" w:rsidP="0007644A">
      <w:pPr>
        <w:pStyle w:val="NoSpacing"/>
        <w:jc w:val="both"/>
        <w:rPr>
          <w:rFonts w:asciiTheme="minorHAnsi" w:hAnsiTheme="minorHAnsi" w:cstheme="minorHAnsi"/>
          <w:sz w:val="24"/>
          <w:szCs w:val="24"/>
          <w:lang w:val="sr-Cyrl-BA"/>
        </w:rPr>
      </w:pPr>
      <w:r>
        <w:rPr>
          <w:rFonts w:asciiTheme="minorHAnsi" w:hAnsiTheme="minorHAnsi" w:cstheme="minorHAnsi"/>
          <w:sz w:val="24"/>
          <w:szCs w:val="24"/>
          <w:lang/>
        </w:rPr>
        <w:t xml:space="preserve">Стварању повољнијих услова за бављење пољопривредом доприносе и мјере, односно спроведени </w:t>
      </w:r>
      <w:r w:rsidRPr="00BB61B1">
        <w:rPr>
          <w:rFonts w:asciiTheme="minorHAnsi" w:hAnsiTheme="minorHAnsi" w:cstheme="minorHAnsi"/>
          <w:sz w:val="24"/>
          <w:szCs w:val="24"/>
        </w:rPr>
        <w:t xml:space="preserve">комасациони и хидромелиорациони радови на једном дијелу </w:t>
      </w:r>
      <w:r>
        <w:rPr>
          <w:rFonts w:asciiTheme="minorHAnsi" w:hAnsiTheme="minorHAnsi" w:cstheme="minorHAnsi"/>
          <w:sz w:val="24"/>
          <w:szCs w:val="24"/>
          <w:lang/>
        </w:rPr>
        <w:t>г</w:t>
      </w:r>
      <w:r w:rsidRPr="00BB61B1">
        <w:rPr>
          <w:rFonts w:asciiTheme="minorHAnsi" w:hAnsiTheme="minorHAnsi" w:cstheme="minorHAnsi"/>
          <w:sz w:val="24"/>
          <w:szCs w:val="24"/>
        </w:rPr>
        <w:t>рада Бијељин</w:t>
      </w:r>
      <w:r>
        <w:rPr>
          <w:rFonts w:asciiTheme="minorHAnsi" w:hAnsiTheme="minorHAnsi" w:cstheme="minorHAnsi"/>
          <w:sz w:val="24"/>
          <w:szCs w:val="24"/>
          <w:lang/>
        </w:rPr>
        <w:t>а</w:t>
      </w:r>
      <w:r w:rsidRPr="00BB61B1">
        <w:rPr>
          <w:rFonts w:asciiTheme="minorHAnsi" w:hAnsiTheme="minorHAnsi" w:cstheme="minorHAnsi"/>
          <w:sz w:val="24"/>
          <w:szCs w:val="24"/>
        </w:rPr>
        <w:t>. Наиме, комасацијом земљишта обухваћено је укупно 31.724 хектара најплоднијег земљишта, од чега су на 19.000 хектара упоредо спроведени и хидромелиорациони захвати. Регулисањем водног режима</w:t>
      </w:r>
      <w:r>
        <w:rPr>
          <w:rFonts w:asciiTheme="minorHAnsi" w:hAnsiTheme="minorHAnsi" w:cstheme="minorHAnsi"/>
          <w:sz w:val="24"/>
          <w:szCs w:val="24"/>
          <w:lang/>
        </w:rPr>
        <w:t>,</w:t>
      </w:r>
      <w:r w:rsidRPr="00BB61B1">
        <w:rPr>
          <w:rFonts w:asciiTheme="minorHAnsi" w:hAnsiTheme="minorHAnsi" w:cstheme="minorHAnsi"/>
          <w:sz w:val="24"/>
          <w:szCs w:val="24"/>
        </w:rPr>
        <w:t xml:space="preserve"> на 19.000 хектара омогућена је правовремена сјетва, измјена структуре сјетве у корист индустријског биља и поврћа које тражи интензивну производњу, па је уз садашњу структуру сјетве на око 10.000 хектара могуће убирати двије жетве годишње.</w:t>
      </w:r>
      <w:r w:rsidR="0079278E">
        <w:rPr>
          <w:rFonts w:asciiTheme="minorHAnsi" w:hAnsiTheme="minorHAnsi" w:cstheme="minorHAnsi"/>
          <w:sz w:val="24"/>
          <w:szCs w:val="24"/>
          <w:lang w:val="sr-Cyrl-BA"/>
        </w:rPr>
        <w:t xml:space="preserve"> </w:t>
      </w:r>
      <w:r>
        <w:rPr>
          <w:rFonts w:asciiTheme="minorHAnsi" w:hAnsiTheme="minorHAnsi" w:cstheme="minorHAnsi"/>
          <w:sz w:val="24"/>
          <w:szCs w:val="24"/>
          <w:lang/>
        </w:rPr>
        <w:t>Поред тога, с</w:t>
      </w:r>
      <w:r w:rsidRPr="00BB61B1">
        <w:rPr>
          <w:rFonts w:asciiTheme="minorHAnsi" w:hAnsiTheme="minorHAnsi" w:cstheme="minorHAnsi"/>
          <w:sz w:val="24"/>
          <w:szCs w:val="24"/>
          <w:lang/>
        </w:rPr>
        <w:t>тављањем у функцију</w:t>
      </w:r>
      <w:r w:rsidRPr="00BB61B1">
        <w:rPr>
          <w:rFonts w:asciiTheme="minorHAnsi" w:hAnsiTheme="minorHAnsi" w:cstheme="minorHAnsi"/>
          <w:sz w:val="24"/>
          <w:szCs w:val="24"/>
        </w:rPr>
        <w:t xml:space="preserve"> 24 противградне станице на подручју града </w:t>
      </w:r>
      <w:r w:rsidRPr="00BB61B1">
        <w:rPr>
          <w:rFonts w:asciiTheme="minorHAnsi" w:hAnsiTheme="minorHAnsi" w:cstheme="minorHAnsi"/>
          <w:sz w:val="24"/>
          <w:szCs w:val="24"/>
          <w:lang/>
        </w:rPr>
        <w:t xml:space="preserve">Бијељина </w:t>
      </w:r>
      <w:r w:rsidRPr="00BB61B1">
        <w:rPr>
          <w:rFonts w:asciiTheme="minorHAnsi" w:hAnsiTheme="minorHAnsi" w:cstheme="minorHAnsi"/>
          <w:sz w:val="24"/>
          <w:szCs w:val="24"/>
        </w:rPr>
        <w:t>створени су услови за заштиту</w:t>
      </w:r>
      <w:r w:rsidRPr="00BB61B1">
        <w:rPr>
          <w:rFonts w:asciiTheme="minorHAnsi" w:hAnsiTheme="minorHAnsi" w:cstheme="minorHAnsi"/>
          <w:sz w:val="24"/>
          <w:szCs w:val="24"/>
          <w:lang/>
        </w:rPr>
        <w:t xml:space="preserve"> </w:t>
      </w:r>
      <w:r w:rsidRPr="00BB61B1">
        <w:rPr>
          <w:rFonts w:asciiTheme="minorHAnsi" w:hAnsiTheme="minorHAnsi" w:cstheme="minorHAnsi"/>
          <w:sz w:val="24"/>
          <w:szCs w:val="24"/>
        </w:rPr>
        <w:t>усјева од града, што доприноси смањењу штета од ове елементарне непогоде која је постала све</w:t>
      </w:r>
      <w:r w:rsidRPr="00BB61B1">
        <w:rPr>
          <w:rFonts w:asciiTheme="minorHAnsi" w:hAnsiTheme="minorHAnsi" w:cstheme="minorHAnsi"/>
          <w:sz w:val="24"/>
          <w:szCs w:val="24"/>
          <w:lang/>
        </w:rPr>
        <w:t xml:space="preserve"> </w:t>
      </w:r>
      <w:r w:rsidRPr="00BB61B1">
        <w:rPr>
          <w:rFonts w:asciiTheme="minorHAnsi" w:hAnsiTheme="minorHAnsi" w:cstheme="minorHAnsi"/>
          <w:sz w:val="24"/>
          <w:szCs w:val="24"/>
        </w:rPr>
        <w:t>чешћа појава на овом подручју. Оно што је битно напоменути, јесте да у овом тренутку не постоји</w:t>
      </w:r>
      <w:r w:rsidRPr="00BB61B1">
        <w:rPr>
          <w:rFonts w:asciiTheme="minorHAnsi" w:hAnsiTheme="minorHAnsi" w:cstheme="minorHAnsi"/>
          <w:sz w:val="24"/>
          <w:szCs w:val="24"/>
          <w:lang/>
        </w:rPr>
        <w:t xml:space="preserve"> </w:t>
      </w:r>
      <w:r w:rsidRPr="00BB61B1">
        <w:rPr>
          <w:rFonts w:asciiTheme="minorHAnsi" w:hAnsiTheme="minorHAnsi" w:cstheme="minorHAnsi"/>
          <w:sz w:val="24"/>
          <w:szCs w:val="24"/>
        </w:rPr>
        <w:t>потреба за изградњом нових противградних станица јер постојећи капацитет покрива цијело</w:t>
      </w:r>
      <w:r>
        <w:rPr>
          <w:rFonts w:asciiTheme="minorHAnsi" w:hAnsiTheme="minorHAnsi" w:cstheme="minorHAnsi"/>
          <w:sz w:val="24"/>
          <w:szCs w:val="24"/>
          <w:lang/>
        </w:rPr>
        <w:t xml:space="preserve"> </w:t>
      </w:r>
      <w:r w:rsidRPr="00BB61B1">
        <w:rPr>
          <w:rFonts w:asciiTheme="minorHAnsi" w:hAnsiTheme="minorHAnsi" w:cstheme="minorHAnsi"/>
          <w:sz w:val="24"/>
          <w:szCs w:val="24"/>
        </w:rPr>
        <w:t>подручје Бијељин</w:t>
      </w:r>
      <w:r>
        <w:rPr>
          <w:rFonts w:asciiTheme="minorHAnsi" w:hAnsiTheme="minorHAnsi" w:cstheme="minorHAnsi"/>
          <w:sz w:val="24"/>
          <w:szCs w:val="24"/>
          <w:lang/>
        </w:rPr>
        <w:t>е</w:t>
      </w:r>
      <w:r w:rsidRPr="00BB61B1">
        <w:rPr>
          <w:rFonts w:asciiTheme="minorHAnsi" w:hAnsiTheme="minorHAnsi" w:cstheme="minorHAnsi"/>
          <w:sz w:val="24"/>
          <w:szCs w:val="24"/>
        </w:rPr>
        <w:t>.</w:t>
      </w:r>
      <w:r w:rsidRPr="00BB61B1">
        <w:rPr>
          <w:rFonts w:asciiTheme="minorHAnsi" w:hAnsiTheme="minorHAnsi" w:cstheme="minorHAnsi"/>
          <w:sz w:val="24"/>
          <w:szCs w:val="24"/>
          <w:lang/>
        </w:rPr>
        <w:t xml:space="preserve"> </w:t>
      </w:r>
    </w:p>
    <w:p w:rsidR="0007644A" w:rsidRPr="00BB61B1" w:rsidRDefault="0007644A" w:rsidP="003E71C6">
      <w:pPr>
        <w:pStyle w:val="NoSpacing"/>
        <w:jc w:val="both"/>
        <w:rPr>
          <w:rFonts w:asciiTheme="minorHAnsi" w:hAnsiTheme="minorHAnsi" w:cstheme="minorHAnsi"/>
          <w:sz w:val="24"/>
          <w:szCs w:val="24"/>
          <w:lang w:val="sr-Cyrl-BA"/>
        </w:rPr>
      </w:pPr>
    </w:p>
    <w:p w:rsidR="00233923" w:rsidRPr="00BB61B1" w:rsidRDefault="00233923" w:rsidP="00233923">
      <w:pPr>
        <w:pStyle w:val="NoSpacing"/>
        <w:jc w:val="both"/>
        <w:rPr>
          <w:rFonts w:asciiTheme="minorHAnsi" w:hAnsiTheme="minorHAnsi" w:cstheme="minorHAnsi"/>
          <w:sz w:val="24"/>
          <w:szCs w:val="24"/>
        </w:rPr>
      </w:pPr>
      <w:r>
        <w:rPr>
          <w:rFonts w:asciiTheme="minorHAnsi" w:hAnsiTheme="minorHAnsi" w:cstheme="minorHAnsi"/>
          <w:sz w:val="24"/>
          <w:szCs w:val="24"/>
          <w:lang w:val="sr-Cyrl-BA"/>
        </w:rPr>
        <w:t xml:space="preserve">Када је у питању просјечна величина посједа, </w:t>
      </w:r>
      <w:r>
        <w:rPr>
          <w:rFonts w:asciiTheme="minorHAnsi" w:hAnsiTheme="minorHAnsi" w:cstheme="minorHAnsi"/>
          <w:sz w:val="24"/>
          <w:szCs w:val="24"/>
          <w:lang/>
        </w:rPr>
        <w:t>з</w:t>
      </w:r>
      <w:r w:rsidRPr="00BB61B1">
        <w:rPr>
          <w:rFonts w:asciiTheme="minorHAnsi" w:hAnsiTheme="minorHAnsi" w:cstheme="minorHAnsi"/>
          <w:sz w:val="24"/>
          <w:szCs w:val="24"/>
        </w:rPr>
        <w:t>бог недостатка пописа становништва и материјалних добара, не</w:t>
      </w:r>
      <w:r>
        <w:rPr>
          <w:rFonts w:asciiTheme="minorHAnsi" w:hAnsiTheme="minorHAnsi" w:cstheme="minorHAnsi"/>
          <w:sz w:val="24"/>
          <w:szCs w:val="24"/>
          <w:lang/>
        </w:rPr>
        <w:t xml:space="preserve"> постоје</w:t>
      </w:r>
      <w:r w:rsidRPr="00BB61B1">
        <w:rPr>
          <w:rFonts w:asciiTheme="minorHAnsi" w:hAnsiTheme="minorHAnsi" w:cstheme="minorHAnsi"/>
          <w:sz w:val="24"/>
          <w:szCs w:val="24"/>
        </w:rPr>
        <w:t xml:space="preserve"> квалитетн</w:t>
      </w:r>
      <w:r>
        <w:rPr>
          <w:rFonts w:asciiTheme="minorHAnsi" w:hAnsiTheme="minorHAnsi" w:cstheme="minorHAnsi"/>
          <w:sz w:val="24"/>
          <w:szCs w:val="24"/>
          <w:lang/>
        </w:rPr>
        <w:t>и и довољно поуздани</w:t>
      </w:r>
      <w:r w:rsidRPr="00BB61B1">
        <w:rPr>
          <w:rFonts w:asciiTheme="minorHAnsi" w:hAnsiTheme="minorHAnsi" w:cstheme="minorHAnsi"/>
          <w:sz w:val="24"/>
          <w:szCs w:val="24"/>
        </w:rPr>
        <w:t xml:space="preserve"> подаци о величини посједа пољопривредних газдинстава, као и броју пољопривредних домаћинстава. </w:t>
      </w:r>
      <w:r w:rsidR="00086278">
        <w:rPr>
          <w:rFonts w:asciiTheme="minorHAnsi" w:hAnsiTheme="minorHAnsi" w:cstheme="minorHAnsi"/>
          <w:sz w:val="24"/>
          <w:szCs w:val="24"/>
          <w:lang/>
        </w:rPr>
        <w:t xml:space="preserve">Процјене на основу евиденција из ранијег периода </w:t>
      </w:r>
      <w:r w:rsidR="00086278" w:rsidRPr="0079278E">
        <w:rPr>
          <w:rFonts w:asciiTheme="minorHAnsi" w:hAnsiTheme="minorHAnsi" w:cstheme="minorHAnsi"/>
          <w:sz w:val="24"/>
          <w:szCs w:val="24"/>
          <w:lang/>
        </w:rPr>
        <w:t xml:space="preserve">(као што је </w:t>
      </w:r>
      <w:r w:rsidR="0079278E">
        <w:rPr>
          <w:rFonts w:asciiTheme="minorHAnsi" w:hAnsiTheme="minorHAnsi" w:cstheme="minorHAnsi"/>
          <w:sz w:val="24"/>
          <w:szCs w:val="24"/>
          <w:lang/>
        </w:rPr>
        <w:t>П</w:t>
      </w:r>
      <w:r w:rsidRPr="0079278E">
        <w:rPr>
          <w:rFonts w:asciiTheme="minorHAnsi" w:hAnsiTheme="minorHAnsi" w:cstheme="minorHAnsi"/>
          <w:sz w:val="24"/>
          <w:szCs w:val="24"/>
        </w:rPr>
        <w:t>опис из 1991. године</w:t>
      </w:r>
      <w:r w:rsidR="00086278" w:rsidRPr="0079278E">
        <w:rPr>
          <w:rFonts w:asciiTheme="minorHAnsi" w:hAnsiTheme="minorHAnsi" w:cstheme="minorHAnsi"/>
          <w:sz w:val="24"/>
          <w:szCs w:val="24"/>
          <w:lang/>
        </w:rPr>
        <w:t xml:space="preserve">) говоре о томе </w:t>
      </w:r>
      <w:r w:rsidRPr="00BB61B1">
        <w:rPr>
          <w:rFonts w:asciiTheme="minorHAnsi" w:hAnsiTheme="minorHAnsi" w:cstheme="minorHAnsi"/>
          <w:sz w:val="24"/>
          <w:szCs w:val="24"/>
        </w:rPr>
        <w:t xml:space="preserve">да је </w:t>
      </w:r>
      <w:r w:rsidR="00086278">
        <w:rPr>
          <w:rFonts w:asciiTheme="minorHAnsi" w:hAnsiTheme="minorHAnsi" w:cstheme="minorHAnsi"/>
          <w:sz w:val="24"/>
          <w:szCs w:val="24"/>
          <w:lang/>
        </w:rPr>
        <w:t xml:space="preserve">просјечан пољопривредни посјед обично распарчан на неколико </w:t>
      </w:r>
      <w:r w:rsidR="00086278" w:rsidRPr="00BB61B1">
        <w:rPr>
          <w:rFonts w:asciiTheme="minorHAnsi" w:hAnsiTheme="minorHAnsi" w:cstheme="minorHAnsi"/>
          <w:sz w:val="24"/>
          <w:szCs w:val="24"/>
        </w:rPr>
        <w:t>парцела</w:t>
      </w:r>
      <w:r w:rsidR="00086278">
        <w:rPr>
          <w:rFonts w:asciiTheme="minorHAnsi" w:hAnsiTheme="minorHAnsi" w:cstheme="minorHAnsi"/>
          <w:sz w:val="24"/>
          <w:szCs w:val="24"/>
          <w:lang/>
        </w:rPr>
        <w:t xml:space="preserve"> (најчешће 4-5) укупне величине</w:t>
      </w:r>
      <w:r w:rsidRPr="00BB61B1">
        <w:rPr>
          <w:rFonts w:asciiTheme="minorHAnsi" w:hAnsiTheme="minorHAnsi" w:cstheme="minorHAnsi"/>
          <w:sz w:val="24"/>
          <w:szCs w:val="24"/>
        </w:rPr>
        <w:t xml:space="preserve"> </w:t>
      </w:r>
      <w:r w:rsidR="00086278">
        <w:rPr>
          <w:rFonts w:asciiTheme="minorHAnsi" w:hAnsiTheme="minorHAnsi" w:cstheme="minorHAnsi"/>
          <w:sz w:val="24"/>
          <w:szCs w:val="24"/>
          <w:lang/>
        </w:rPr>
        <w:t>око</w:t>
      </w:r>
      <w:r w:rsidRPr="00BB61B1">
        <w:rPr>
          <w:rFonts w:asciiTheme="minorHAnsi" w:hAnsiTheme="minorHAnsi" w:cstheme="minorHAnsi"/>
          <w:sz w:val="24"/>
          <w:szCs w:val="24"/>
        </w:rPr>
        <w:t xml:space="preserve"> 3,3 ха по домаћинству</w:t>
      </w:r>
      <w:r w:rsidR="00086278">
        <w:rPr>
          <w:rFonts w:asciiTheme="minorHAnsi" w:hAnsiTheme="minorHAnsi" w:cstheme="minorHAnsi"/>
          <w:sz w:val="24"/>
          <w:szCs w:val="24"/>
          <w:lang/>
        </w:rPr>
        <w:t>.</w:t>
      </w:r>
      <w:r>
        <w:rPr>
          <w:rFonts w:asciiTheme="minorHAnsi" w:hAnsiTheme="minorHAnsi" w:cstheme="minorHAnsi"/>
          <w:sz w:val="24"/>
          <w:szCs w:val="24"/>
          <w:lang/>
        </w:rPr>
        <w:t xml:space="preserve"> </w:t>
      </w:r>
      <w:r w:rsidRPr="00BB61B1">
        <w:rPr>
          <w:rFonts w:asciiTheme="minorHAnsi" w:hAnsiTheme="minorHAnsi" w:cstheme="minorHAnsi"/>
          <w:sz w:val="24"/>
          <w:szCs w:val="24"/>
        </w:rPr>
        <w:t>Овакав уситњен посјед је један од главних разлога непрофитабилне производње.</w:t>
      </w:r>
    </w:p>
    <w:p w:rsidR="003E71C6" w:rsidRDefault="003E71C6" w:rsidP="003E71C6">
      <w:pPr>
        <w:pStyle w:val="NoSpacing"/>
        <w:rPr>
          <w:sz w:val="24"/>
          <w:szCs w:val="24"/>
          <w:lang w:eastAsia="hr-HR"/>
        </w:rPr>
      </w:pPr>
    </w:p>
    <w:p w:rsidR="0079278E" w:rsidRDefault="0007644A" w:rsidP="0007644A">
      <w:pPr>
        <w:jc w:val="both"/>
        <w:rPr>
          <w:rFonts w:ascii="Calibri" w:hAnsi="Calibri" w:cs="Calibri"/>
          <w:color w:val="000000" w:themeColor="text1"/>
          <w:lang/>
        </w:rPr>
      </w:pPr>
      <w:r w:rsidRPr="00111464">
        <w:rPr>
          <w:rFonts w:ascii="Calibri" w:hAnsi="Calibri" w:cs="Calibri"/>
          <w:color w:val="000000" w:themeColor="text1"/>
          <w:lang/>
        </w:rPr>
        <w:t>У пољопривредној производњи на подручју Града Бијељина најзаступљеније пољопривредне културе су житарице са 80% (кукуруз,</w:t>
      </w:r>
      <w:r>
        <w:rPr>
          <w:rFonts w:ascii="Calibri" w:hAnsi="Calibri" w:cs="Calibri"/>
          <w:color w:val="000000" w:themeColor="text1"/>
          <w:lang/>
        </w:rPr>
        <w:t xml:space="preserve"> </w:t>
      </w:r>
      <w:r w:rsidRPr="00111464">
        <w:rPr>
          <w:rFonts w:ascii="Calibri" w:hAnsi="Calibri" w:cs="Calibri"/>
          <w:color w:val="000000" w:themeColor="text1"/>
          <w:lang/>
        </w:rPr>
        <w:t>пшеница, јечам), поврће са 8% (купус, лубеница, краставац, паприка, парадајз и</w:t>
      </w:r>
      <w:r>
        <w:rPr>
          <w:rFonts w:ascii="Calibri" w:hAnsi="Calibri" w:cs="Calibri"/>
          <w:color w:val="000000" w:themeColor="text1"/>
          <w:lang/>
        </w:rPr>
        <w:t xml:space="preserve"> </w:t>
      </w:r>
      <w:r w:rsidRPr="00111464">
        <w:rPr>
          <w:rFonts w:ascii="Calibri" w:hAnsi="Calibri" w:cs="Calibri"/>
          <w:color w:val="000000" w:themeColor="text1"/>
          <w:lang/>
        </w:rPr>
        <w:t xml:space="preserve">сл.) и индустријско и крмно биље 12% (шећерна репа, дуван, луцерка и сл.), те производи животињског поријекла, као што су млијеко и месо. </w:t>
      </w:r>
    </w:p>
    <w:p w:rsidR="0079278E" w:rsidRDefault="0079278E" w:rsidP="0007644A">
      <w:pPr>
        <w:jc w:val="both"/>
        <w:rPr>
          <w:rFonts w:ascii="Calibri" w:hAnsi="Calibri" w:cs="Calibri"/>
          <w:color w:val="000000" w:themeColor="text1"/>
          <w:lang/>
        </w:rPr>
      </w:pPr>
    </w:p>
    <w:p w:rsidR="00233923" w:rsidRPr="00111464" w:rsidRDefault="00233923" w:rsidP="0007644A">
      <w:pPr>
        <w:jc w:val="both"/>
        <w:rPr>
          <w:rFonts w:ascii="Calibri" w:hAnsi="Calibri" w:cs="Calibri"/>
          <w:color w:val="000000" w:themeColor="text1"/>
          <w:lang/>
        </w:rPr>
      </w:pPr>
      <w:r w:rsidRPr="00111464">
        <w:rPr>
          <w:rFonts w:asciiTheme="minorHAnsi" w:hAnsiTheme="minorHAnsi" w:cstheme="minorHAnsi"/>
          <w:lang/>
        </w:rPr>
        <w:t>Производња разноврсних култура одвија се на свих 49.240 хек</w:t>
      </w:r>
      <w:r w:rsidR="003F54EB">
        <w:rPr>
          <w:rFonts w:asciiTheme="minorHAnsi" w:hAnsiTheme="minorHAnsi" w:cstheme="minorHAnsi"/>
          <w:lang/>
        </w:rPr>
        <w:t>т</w:t>
      </w:r>
      <w:r w:rsidRPr="00111464">
        <w:rPr>
          <w:rFonts w:asciiTheme="minorHAnsi" w:hAnsiTheme="minorHAnsi" w:cstheme="minorHAnsi"/>
          <w:lang/>
        </w:rPr>
        <w:t>ара ораничних површина, почев</w:t>
      </w:r>
      <w:r w:rsidRPr="00BB61B1">
        <w:rPr>
          <w:rFonts w:asciiTheme="minorHAnsi" w:hAnsiTheme="minorHAnsi" w:cstheme="minorHAnsi"/>
          <w:lang/>
        </w:rPr>
        <w:t xml:space="preserve"> </w:t>
      </w:r>
      <w:r w:rsidRPr="00111464">
        <w:rPr>
          <w:rFonts w:asciiTheme="minorHAnsi" w:hAnsiTheme="minorHAnsi" w:cstheme="minorHAnsi"/>
          <w:lang/>
        </w:rPr>
        <w:t>од високоинтензивних култура, као што су неке врсте поврћа и индустријског биља. Веома добри</w:t>
      </w:r>
      <w:r w:rsidRPr="00BB61B1">
        <w:rPr>
          <w:rFonts w:asciiTheme="minorHAnsi" w:hAnsiTheme="minorHAnsi" w:cstheme="minorHAnsi"/>
          <w:lang/>
        </w:rPr>
        <w:t xml:space="preserve"> </w:t>
      </w:r>
      <w:r w:rsidRPr="00111464">
        <w:rPr>
          <w:rFonts w:asciiTheme="minorHAnsi" w:hAnsiTheme="minorHAnsi" w:cstheme="minorHAnsi"/>
          <w:lang/>
        </w:rPr>
        <w:t>резултати постижу се у производњи житарица гдје су на овим просторима и прије рата (Бродац</w:t>
      </w:r>
      <w:r w:rsidRPr="00BB61B1">
        <w:rPr>
          <w:rFonts w:asciiTheme="minorHAnsi" w:hAnsiTheme="minorHAnsi" w:cstheme="minorHAnsi"/>
          <w:lang/>
        </w:rPr>
        <w:t xml:space="preserve"> </w:t>
      </w:r>
      <w:r w:rsidRPr="00111464">
        <w:rPr>
          <w:rFonts w:asciiTheme="minorHAnsi" w:hAnsiTheme="minorHAnsi" w:cstheme="minorHAnsi"/>
          <w:lang/>
        </w:rPr>
        <w:t xml:space="preserve">1988. године), а и </w:t>
      </w:r>
      <w:r>
        <w:rPr>
          <w:rFonts w:asciiTheme="minorHAnsi" w:hAnsiTheme="minorHAnsi" w:cstheme="minorHAnsi"/>
          <w:lang/>
        </w:rPr>
        <w:t>недавно</w:t>
      </w:r>
      <w:r w:rsidRPr="00111464">
        <w:rPr>
          <w:rFonts w:asciiTheme="minorHAnsi" w:hAnsiTheme="minorHAnsi" w:cstheme="minorHAnsi"/>
          <w:lang/>
        </w:rPr>
        <w:t xml:space="preserve"> (Амајлије 2005. године) остварени рекордни производни резултати.</w:t>
      </w:r>
    </w:p>
    <w:p w:rsidR="00233923" w:rsidRDefault="00233923" w:rsidP="00233923">
      <w:pPr>
        <w:pStyle w:val="NoSpacing"/>
        <w:jc w:val="center"/>
        <w:rPr>
          <w:rFonts w:asciiTheme="minorHAnsi" w:hAnsiTheme="minorHAnsi" w:cstheme="minorHAnsi"/>
          <w:i/>
          <w:iCs/>
          <w:sz w:val="24"/>
          <w:szCs w:val="24"/>
          <w:lang/>
        </w:rPr>
      </w:pPr>
    </w:p>
    <w:p w:rsidR="00233923" w:rsidRDefault="00233923" w:rsidP="00233923">
      <w:pPr>
        <w:pStyle w:val="NoSpacing"/>
        <w:jc w:val="center"/>
        <w:rPr>
          <w:rFonts w:asciiTheme="minorHAnsi" w:hAnsiTheme="minorHAnsi" w:cstheme="minorHAnsi"/>
          <w:sz w:val="24"/>
          <w:szCs w:val="24"/>
          <w:lang/>
        </w:rPr>
      </w:pPr>
      <w:r w:rsidRPr="00B705DF">
        <w:rPr>
          <w:rFonts w:asciiTheme="minorHAnsi" w:hAnsiTheme="minorHAnsi" w:cstheme="minorHAnsi"/>
          <w:i/>
          <w:iCs/>
          <w:sz w:val="24"/>
          <w:szCs w:val="24"/>
          <w:lang/>
        </w:rPr>
        <w:t>Табела 1</w:t>
      </w:r>
      <w:r w:rsidR="00E516BE" w:rsidRPr="00B705DF">
        <w:rPr>
          <w:rFonts w:asciiTheme="minorHAnsi" w:hAnsiTheme="minorHAnsi" w:cstheme="minorHAnsi"/>
          <w:i/>
          <w:iCs/>
          <w:sz w:val="24"/>
          <w:szCs w:val="24"/>
          <w:lang/>
        </w:rPr>
        <w:t>4</w:t>
      </w:r>
      <w:r w:rsidRPr="00B705DF">
        <w:rPr>
          <w:rFonts w:asciiTheme="minorHAnsi" w:hAnsiTheme="minorHAnsi" w:cstheme="minorHAnsi"/>
          <w:i/>
          <w:iCs/>
          <w:sz w:val="24"/>
          <w:szCs w:val="24"/>
          <w:lang/>
        </w:rPr>
        <w:t>.</w:t>
      </w:r>
      <w:r w:rsidRPr="00B705DF">
        <w:rPr>
          <w:rFonts w:asciiTheme="minorHAnsi" w:hAnsiTheme="minorHAnsi" w:cstheme="minorHAnsi"/>
          <w:sz w:val="24"/>
          <w:szCs w:val="24"/>
          <w:lang/>
        </w:rPr>
        <w:t xml:space="preserve"> Преглед озимих и јарих култура </w:t>
      </w:r>
      <w:r w:rsidR="00B705DF" w:rsidRPr="00B705DF">
        <w:rPr>
          <w:rFonts w:asciiTheme="minorHAnsi" w:hAnsiTheme="minorHAnsi" w:cstheme="minorHAnsi"/>
          <w:sz w:val="24"/>
          <w:szCs w:val="24"/>
          <w:lang/>
        </w:rPr>
        <w:t>–</w:t>
      </w:r>
      <w:r w:rsidRPr="00B705DF">
        <w:rPr>
          <w:rFonts w:asciiTheme="minorHAnsi" w:hAnsiTheme="minorHAnsi" w:cstheme="minorHAnsi"/>
          <w:sz w:val="24"/>
          <w:szCs w:val="24"/>
          <w:lang/>
        </w:rPr>
        <w:t xml:space="preserve"> површина</w:t>
      </w:r>
      <w:r w:rsidR="00B705DF" w:rsidRPr="00B705DF">
        <w:rPr>
          <w:rFonts w:asciiTheme="minorHAnsi" w:hAnsiTheme="minorHAnsi" w:cstheme="minorHAnsi"/>
          <w:sz w:val="24"/>
          <w:szCs w:val="24"/>
          <w:lang/>
        </w:rPr>
        <w:t xml:space="preserve"> (2021. година)</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1981"/>
        <w:gridCol w:w="2149"/>
        <w:gridCol w:w="2149"/>
        <w:gridCol w:w="2149"/>
      </w:tblGrid>
      <w:tr w:rsidR="00233923" w:rsidRPr="004A774E" w:rsidTr="00B705DF">
        <w:trPr>
          <w:trHeight w:val="264"/>
          <w:jc w:val="center"/>
        </w:trPr>
        <w:tc>
          <w:tcPr>
            <w:tcW w:w="633" w:type="dxa"/>
            <w:shd w:val="clear" w:color="auto" w:fill="BFBFBF" w:themeFill="background1" w:themeFillShade="BF"/>
            <w:vAlign w:val="center"/>
          </w:tcPr>
          <w:p w:rsidR="00233923" w:rsidRPr="00860934" w:rsidRDefault="00233923" w:rsidP="008B3791">
            <w:pPr>
              <w:pStyle w:val="NoSpacing"/>
              <w:jc w:val="center"/>
              <w:rPr>
                <w:b/>
                <w:bCs/>
                <w:lang w:val="sr-Cyrl-CS"/>
              </w:rPr>
            </w:pPr>
            <w:r w:rsidRPr="00860934">
              <w:rPr>
                <w:b/>
                <w:bCs/>
                <w:lang w:val="sr-Cyrl-CS"/>
              </w:rPr>
              <w:t>Р</w:t>
            </w:r>
            <w:r w:rsidR="0079278E">
              <w:rPr>
                <w:b/>
                <w:bCs/>
                <w:lang w:val="sr-Cyrl-CS"/>
              </w:rPr>
              <w:t>.б.</w:t>
            </w:r>
          </w:p>
        </w:tc>
        <w:tc>
          <w:tcPr>
            <w:tcW w:w="1981" w:type="dxa"/>
            <w:shd w:val="clear" w:color="auto" w:fill="BFBFBF" w:themeFill="background1" w:themeFillShade="BF"/>
            <w:vAlign w:val="center"/>
          </w:tcPr>
          <w:p w:rsidR="00233923" w:rsidRPr="00860934" w:rsidRDefault="00233923" w:rsidP="008B3791">
            <w:pPr>
              <w:pStyle w:val="NoSpacing"/>
              <w:jc w:val="center"/>
              <w:rPr>
                <w:b/>
                <w:bCs/>
                <w:lang w:val="sr-Cyrl-CS"/>
              </w:rPr>
            </w:pPr>
            <w:r w:rsidRPr="00860934">
              <w:rPr>
                <w:b/>
                <w:bCs/>
                <w:lang w:val="sr-Cyrl-CS"/>
              </w:rPr>
              <w:t>Врста усјева</w:t>
            </w:r>
          </w:p>
        </w:tc>
        <w:tc>
          <w:tcPr>
            <w:tcW w:w="2149" w:type="dxa"/>
            <w:shd w:val="clear" w:color="auto" w:fill="BFBFBF" w:themeFill="background1" w:themeFillShade="BF"/>
            <w:vAlign w:val="center"/>
          </w:tcPr>
          <w:p w:rsidR="00233923" w:rsidRPr="00860934" w:rsidRDefault="00233923" w:rsidP="008B3791">
            <w:pPr>
              <w:pStyle w:val="NoSpacing"/>
              <w:jc w:val="center"/>
              <w:rPr>
                <w:b/>
                <w:bCs/>
                <w:lang w:val="sr-Cyrl-CS"/>
              </w:rPr>
            </w:pPr>
            <w:r w:rsidRPr="00860934">
              <w:rPr>
                <w:b/>
                <w:bCs/>
                <w:lang w:val="sr-Cyrl-CS"/>
              </w:rPr>
              <w:t>Укупно (ха)</w:t>
            </w:r>
          </w:p>
        </w:tc>
        <w:tc>
          <w:tcPr>
            <w:tcW w:w="2149" w:type="dxa"/>
            <w:shd w:val="clear" w:color="auto" w:fill="BFBFBF" w:themeFill="background1" w:themeFillShade="BF"/>
            <w:vAlign w:val="center"/>
          </w:tcPr>
          <w:p w:rsidR="00233923" w:rsidRPr="00860934" w:rsidRDefault="00233923" w:rsidP="008B3791">
            <w:pPr>
              <w:pStyle w:val="NoSpacing"/>
              <w:jc w:val="center"/>
              <w:rPr>
                <w:b/>
                <w:bCs/>
                <w:lang w:val="sr-Cyrl-CS"/>
              </w:rPr>
            </w:pPr>
            <w:r w:rsidRPr="00860934">
              <w:rPr>
                <w:b/>
                <w:bCs/>
                <w:lang w:val="sr-Cyrl-CS"/>
              </w:rPr>
              <w:t>Врста усјева</w:t>
            </w:r>
          </w:p>
        </w:tc>
        <w:tc>
          <w:tcPr>
            <w:tcW w:w="2149" w:type="dxa"/>
            <w:shd w:val="clear" w:color="auto" w:fill="BFBFBF" w:themeFill="background1" w:themeFillShade="BF"/>
            <w:vAlign w:val="center"/>
          </w:tcPr>
          <w:p w:rsidR="00233923" w:rsidRPr="00860934" w:rsidRDefault="00233923" w:rsidP="008B3791">
            <w:pPr>
              <w:pStyle w:val="NoSpacing"/>
              <w:jc w:val="center"/>
              <w:rPr>
                <w:b/>
                <w:bCs/>
                <w:lang w:val="sr-Cyrl-CS"/>
              </w:rPr>
            </w:pPr>
            <w:r w:rsidRPr="00860934">
              <w:rPr>
                <w:b/>
                <w:bCs/>
                <w:lang w:val="sr-Cyrl-CS"/>
              </w:rPr>
              <w:t>Укупно (ха)</w:t>
            </w:r>
          </w:p>
        </w:tc>
      </w:tr>
      <w:tr w:rsidR="00233923" w:rsidRPr="004A774E" w:rsidTr="00B705DF">
        <w:trPr>
          <w:trHeight w:val="183"/>
          <w:jc w:val="center"/>
        </w:trPr>
        <w:tc>
          <w:tcPr>
            <w:tcW w:w="633" w:type="dxa"/>
            <w:shd w:val="clear" w:color="auto" w:fill="BFBFBF" w:themeFill="background1" w:themeFillShade="BF"/>
            <w:vAlign w:val="center"/>
          </w:tcPr>
          <w:p w:rsidR="00233923" w:rsidRPr="00860934" w:rsidRDefault="00233923" w:rsidP="008B3791">
            <w:pPr>
              <w:pStyle w:val="NoSpacing"/>
              <w:jc w:val="center"/>
              <w:rPr>
                <w:b/>
                <w:bCs/>
                <w:lang w:val="sr-Cyrl-CS"/>
              </w:rPr>
            </w:pPr>
            <w:r w:rsidRPr="00860934">
              <w:rPr>
                <w:b/>
                <w:bCs/>
                <w:lang w:val="sr-Cyrl-CS"/>
              </w:rPr>
              <w:t>1.</w:t>
            </w:r>
          </w:p>
        </w:tc>
        <w:tc>
          <w:tcPr>
            <w:tcW w:w="1981" w:type="dxa"/>
          </w:tcPr>
          <w:p w:rsidR="00233923" w:rsidRPr="00AE349C" w:rsidRDefault="00233923" w:rsidP="008B3791">
            <w:pPr>
              <w:pStyle w:val="NoSpacing"/>
              <w:jc w:val="center"/>
              <w:rPr>
                <w:lang w:val="sr-Cyrl-CS"/>
              </w:rPr>
            </w:pPr>
            <w:r w:rsidRPr="00AE349C">
              <w:rPr>
                <w:lang w:val="sr-Cyrl-CS"/>
              </w:rPr>
              <w:t>Пшеница</w:t>
            </w:r>
          </w:p>
        </w:tc>
        <w:tc>
          <w:tcPr>
            <w:tcW w:w="2149" w:type="dxa"/>
          </w:tcPr>
          <w:p w:rsidR="00233923" w:rsidRPr="00AE349C" w:rsidRDefault="00233923" w:rsidP="008B3791">
            <w:pPr>
              <w:pStyle w:val="NoSpacing"/>
              <w:jc w:val="center"/>
            </w:pPr>
            <w:r w:rsidRPr="00AE349C">
              <w:rPr>
                <w:lang w:val="sr-Cyrl-CS"/>
              </w:rPr>
              <w:t>15.000</w:t>
            </w:r>
          </w:p>
        </w:tc>
        <w:tc>
          <w:tcPr>
            <w:tcW w:w="2149" w:type="dxa"/>
            <w:vAlign w:val="center"/>
          </w:tcPr>
          <w:p w:rsidR="00233923" w:rsidRPr="00AE349C" w:rsidRDefault="00233923" w:rsidP="008B3791">
            <w:pPr>
              <w:pStyle w:val="NoSpacing"/>
              <w:jc w:val="center"/>
              <w:rPr>
                <w:lang w:val="sr-Cyrl-CS"/>
              </w:rPr>
            </w:pPr>
            <w:r>
              <w:rPr>
                <w:lang w:val="sr-Cyrl-CS"/>
              </w:rPr>
              <w:t>Кукуруз</w:t>
            </w:r>
          </w:p>
        </w:tc>
        <w:tc>
          <w:tcPr>
            <w:tcW w:w="2149" w:type="dxa"/>
            <w:vAlign w:val="center"/>
          </w:tcPr>
          <w:p w:rsidR="00233923" w:rsidRPr="00AE349C" w:rsidRDefault="00233923" w:rsidP="008B3791">
            <w:pPr>
              <w:pStyle w:val="NoSpacing"/>
              <w:jc w:val="center"/>
              <w:rPr>
                <w:lang w:val="sr-Cyrl-CS"/>
              </w:rPr>
            </w:pPr>
            <w:r>
              <w:t>24.300</w:t>
            </w:r>
          </w:p>
        </w:tc>
      </w:tr>
      <w:tr w:rsidR="00233923" w:rsidRPr="004A774E" w:rsidTr="00B705DF">
        <w:trPr>
          <w:trHeight w:val="189"/>
          <w:jc w:val="center"/>
        </w:trPr>
        <w:tc>
          <w:tcPr>
            <w:tcW w:w="633" w:type="dxa"/>
            <w:shd w:val="clear" w:color="auto" w:fill="BFBFBF" w:themeFill="background1" w:themeFillShade="BF"/>
            <w:vAlign w:val="center"/>
          </w:tcPr>
          <w:p w:rsidR="00233923" w:rsidRPr="00860934" w:rsidRDefault="00233923" w:rsidP="008B3791">
            <w:pPr>
              <w:pStyle w:val="NoSpacing"/>
              <w:jc w:val="center"/>
              <w:rPr>
                <w:b/>
                <w:bCs/>
                <w:lang w:val="sr-Cyrl-CS"/>
              </w:rPr>
            </w:pPr>
            <w:r w:rsidRPr="00860934">
              <w:rPr>
                <w:b/>
                <w:bCs/>
                <w:lang w:val="sr-Cyrl-CS"/>
              </w:rPr>
              <w:t>2.</w:t>
            </w:r>
          </w:p>
        </w:tc>
        <w:tc>
          <w:tcPr>
            <w:tcW w:w="1981" w:type="dxa"/>
          </w:tcPr>
          <w:p w:rsidR="00233923" w:rsidRPr="00AE349C" w:rsidRDefault="00233923" w:rsidP="008B3791">
            <w:pPr>
              <w:pStyle w:val="NoSpacing"/>
              <w:jc w:val="center"/>
              <w:rPr>
                <w:lang w:val="sr-Cyrl-CS"/>
              </w:rPr>
            </w:pPr>
            <w:r w:rsidRPr="00AE349C">
              <w:rPr>
                <w:lang w:val="sr-Cyrl-CS"/>
              </w:rPr>
              <w:t>Јечам</w:t>
            </w:r>
          </w:p>
        </w:tc>
        <w:tc>
          <w:tcPr>
            <w:tcW w:w="2149" w:type="dxa"/>
          </w:tcPr>
          <w:p w:rsidR="00233923" w:rsidRPr="00AE349C" w:rsidRDefault="00233923" w:rsidP="008B3791">
            <w:pPr>
              <w:pStyle w:val="NoSpacing"/>
              <w:jc w:val="center"/>
            </w:pPr>
            <w:r w:rsidRPr="00AE349C">
              <w:rPr>
                <w:lang w:val="sr-Cyrl-CS"/>
              </w:rPr>
              <w:t>2.</w:t>
            </w:r>
            <w:r w:rsidRPr="00AE349C">
              <w:t>200</w:t>
            </w:r>
          </w:p>
        </w:tc>
        <w:tc>
          <w:tcPr>
            <w:tcW w:w="2149" w:type="dxa"/>
            <w:vAlign w:val="center"/>
          </w:tcPr>
          <w:p w:rsidR="00233923" w:rsidRPr="00AE349C" w:rsidRDefault="00233923" w:rsidP="008B3791">
            <w:pPr>
              <w:pStyle w:val="NoSpacing"/>
              <w:jc w:val="center"/>
              <w:rPr>
                <w:lang w:val="sr-Cyrl-CS"/>
              </w:rPr>
            </w:pPr>
            <w:r>
              <w:rPr>
                <w:lang w:val="sr-Cyrl-CS"/>
              </w:rPr>
              <w:t>Соја</w:t>
            </w:r>
          </w:p>
        </w:tc>
        <w:tc>
          <w:tcPr>
            <w:tcW w:w="2149" w:type="dxa"/>
            <w:vAlign w:val="center"/>
          </w:tcPr>
          <w:p w:rsidR="00233923" w:rsidRPr="00AE349C" w:rsidRDefault="00233923" w:rsidP="008B3791">
            <w:pPr>
              <w:pStyle w:val="NoSpacing"/>
              <w:jc w:val="center"/>
              <w:rPr>
                <w:lang w:val="sr-Cyrl-CS"/>
              </w:rPr>
            </w:pPr>
            <w:r>
              <w:t>900</w:t>
            </w:r>
          </w:p>
        </w:tc>
      </w:tr>
      <w:tr w:rsidR="00233923" w:rsidRPr="004A774E" w:rsidTr="00B705DF">
        <w:trPr>
          <w:trHeight w:val="189"/>
          <w:jc w:val="center"/>
        </w:trPr>
        <w:tc>
          <w:tcPr>
            <w:tcW w:w="633" w:type="dxa"/>
            <w:shd w:val="clear" w:color="auto" w:fill="BFBFBF" w:themeFill="background1" w:themeFillShade="BF"/>
            <w:vAlign w:val="center"/>
          </w:tcPr>
          <w:p w:rsidR="00233923" w:rsidRPr="00860934" w:rsidRDefault="00233923" w:rsidP="008B3791">
            <w:pPr>
              <w:pStyle w:val="NoSpacing"/>
              <w:jc w:val="center"/>
              <w:rPr>
                <w:b/>
                <w:bCs/>
                <w:lang w:val="sr-Cyrl-CS"/>
              </w:rPr>
            </w:pPr>
            <w:r w:rsidRPr="00860934">
              <w:rPr>
                <w:b/>
                <w:bCs/>
                <w:lang w:val="sr-Cyrl-CS"/>
              </w:rPr>
              <w:t>3.</w:t>
            </w:r>
          </w:p>
        </w:tc>
        <w:tc>
          <w:tcPr>
            <w:tcW w:w="1981" w:type="dxa"/>
          </w:tcPr>
          <w:p w:rsidR="00233923" w:rsidRPr="00AE349C" w:rsidRDefault="00233923" w:rsidP="008B3791">
            <w:pPr>
              <w:pStyle w:val="NoSpacing"/>
              <w:jc w:val="center"/>
              <w:rPr>
                <w:lang w:val="sr-Cyrl-CS"/>
              </w:rPr>
            </w:pPr>
            <w:r w:rsidRPr="00AE349C">
              <w:rPr>
                <w:lang w:val="sr-Cyrl-CS"/>
              </w:rPr>
              <w:t>Тритикале</w:t>
            </w:r>
          </w:p>
        </w:tc>
        <w:tc>
          <w:tcPr>
            <w:tcW w:w="2149" w:type="dxa"/>
          </w:tcPr>
          <w:p w:rsidR="00233923" w:rsidRPr="00AE349C" w:rsidRDefault="00233923" w:rsidP="008B3791">
            <w:pPr>
              <w:pStyle w:val="NoSpacing"/>
              <w:jc w:val="center"/>
            </w:pPr>
            <w:r w:rsidRPr="00AE349C">
              <w:rPr>
                <w:lang w:val="sr-Cyrl-CS"/>
              </w:rPr>
              <w:t>180</w:t>
            </w:r>
          </w:p>
        </w:tc>
        <w:tc>
          <w:tcPr>
            <w:tcW w:w="2149" w:type="dxa"/>
            <w:vAlign w:val="center"/>
          </w:tcPr>
          <w:p w:rsidR="00233923" w:rsidRPr="00AE349C" w:rsidRDefault="00233923" w:rsidP="008B3791">
            <w:pPr>
              <w:pStyle w:val="NoSpacing"/>
              <w:jc w:val="center"/>
              <w:rPr>
                <w:lang w:val="sr-Cyrl-CS"/>
              </w:rPr>
            </w:pPr>
            <w:r>
              <w:rPr>
                <w:lang w:val="sr-Cyrl-CS"/>
              </w:rPr>
              <w:t>Сунцокрет</w:t>
            </w:r>
          </w:p>
        </w:tc>
        <w:tc>
          <w:tcPr>
            <w:tcW w:w="2149" w:type="dxa"/>
            <w:vAlign w:val="center"/>
          </w:tcPr>
          <w:p w:rsidR="00233923" w:rsidRPr="00AE349C" w:rsidRDefault="00233923" w:rsidP="008B3791">
            <w:pPr>
              <w:pStyle w:val="NoSpacing"/>
              <w:jc w:val="center"/>
              <w:rPr>
                <w:lang w:val="sr-Cyrl-CS"/>
              </w:rPr>
            </w:pPr>
            <w:r>
              <w:t>330</w:t>
            </w:r>
          </w:p>
        </w:tc>
      </w:tr>
      <w:tr w:rsidR="00233923" w:rsidRPr="004A774E" w:rsidTr="00B705DF">
        <w:trPr>
          <w:trHeight w:val="196"/>
          <w:jc w:val="center"/>
        </w:trPr>
        <w:tc>
          <w:tcPr>
            <w:tcW w:w="633" w:type="dxa"/>
            <w:shd w:val="clear" w:color="auto" w:fill="BFBFBF" w:themeFill="background1" w:themeFillShade="BF"/>
            <w:vAlign w:val="center"/>
          </w:tcPr>
          <w:p w:rsidR="00233923" w:rsidRPr="00860934" w:rsidRDefault="00233923" w:rsidP="008B3791">
            <w:pPr>
              <w:pStyle w:val="NoSpacing"/>
              <w:jc w:val="center"/>
              <w:rPr>
                <w:b/>
                <w:bCs/>
                <w:lang w:val="sr-Cyrl-CS"/>
              </w:rPr>
            </w:pPr>
            <w:r w:rsidRPr="00860934">
              <w:rPr>
                <w:b/>
                <w:bCs/>
                <w:lang w:val="sr-Cyrl-CS"/>
              </w:rPr>
              <w:t>4.</w:t>
            </w:r>
          </w:p>
        </w:tc>
        <w:tc>
          <w:tcPr>
            <w:tcW w:w="1981" w:type="dxa"/>
          </w:tcPr>
          <w:p w:rsidR="00233923" w:rsidRPr="00AE349C" w:rsidRDefault="00233923" w:rsidP="008B3791">
            <w:pPr>
              <w:pStyle w:val="NoSpacing"/>
              <w:jc w:val="center"/>
              <w:rPr>
                <w:lang w:val="sr-Cyrl-CS"/>
              </w:rPr>
            </w:pPr>
            <w:r w:rsidRPr="00AE349C">
              <w:rPr>
                <w:lang w:val="sr-Cyrl-CS"/>
              </w:rPr>
              <w:t>Уљана репица</w:t>
            </w:r>
          </w:p>
        </w:tc>
        <w:tc>
          <w:tcPr>
            <w:tcW w:w="2149" w:type="dxa"/>
          </w:tcPr>
          <w:p w:rsidR="00233923" w:rsidRPr="00AE349C" w:rsidRDefault="00233923" w:rsidP="008B3791">
            <w:pPr>
              <w:pStyle w:val="NoSpacing"/>
              <w:jc w:val="center"/>
            </w:pPr>
            <w:r w:rsidRPr="00AE349C">
              <w:t>700</w:t>
            </w:r>
          </w:p>
        </w:tc>
        <w:tc>
          <w:tcPr>
            <w:tcW w:w="2149" w:type="dxa"/>
            <w:vAlign w:val="center"/>
          </w:tcPr>
          <w:p w:rsidR="00233923" w:rsidRPr="00AE349C" w:rsidRDefault="00233923" w:rsidP="008B3791">
            <w:pPr>
              <w:pStyle w:val="NoSpacing"/>
              <w:jc w:val="center"/>
            </w:pPr>
            <w:r>
              <w:rPr>
                <w:lang w:val="sr-Cyrl-CS"/>
              </w:rPr>
              <w:t>Дуван</w:t>
            </w:r>
          </w:p>
        </w:tc>
        <w:tc>
          <w:tcPr>
            <w:tcW w:w="2149" w:type="dxa"/>
            <w:vAlign w:val="center"/>
          </w:tcPr>
          <w:p w:rsidR="00233923" w:rsidRPr="00AE349C" w:rsidRDefault="00233923" w:rsidP="008B3791">
            <w:pPr>
              <w:pStyle w:val="NoSpacing"/>
              <w:jc w:val="center"/>
            </w:pPr>
            <w:r>
              <w:t>120</w:t>
            </w:r>
          </w:p>
        </w:tc>
      </w:tr>
      <w:tr w:rsidR="00233923" w:rsidRPr="004A774E" w:rsidTr="00B705DF">
        <w:trPr>
          <w:trHeight w:val="196"/>
          <w:jc w:val="center"/>
        </w:trPr>
        <w:tc>
          <w:tcPr>
            <w:tcW w:w="633" w:type="dxa"/>
            <w:shd w:val="clear" w:color="auto" w:fill="BFBFBF" w:themeFill="background1" w:themeFillShade="BF"/>
            <w:vAlign w:val="center"/>
          </w:tcPr>
          <w:p w:rsidR="00233923" w:rsidRPr="00860934" w:rsidRDefault="00233923" w:rsidP="008B3791">
            <w:pPr>
              <w:pStyle w:val="NoSpacing"/>
              <w:jc w:val="center"/>
              <w:rPr>
                <w:b/>
                <w:bCs/>
                <w:lang w:val="sr-Cyrl-CS"/>
              </w:rPr>
            </w:pPr>
            <w:r w:rsidRPr="00860934">
              <w:rPr>
                <w:b/>
                <w:bCs/>
                <w:lang w:val="sr-Cyrl-CS"/>
              </w:rPr>
              <w:lastRenderedPageBreak/>
              <w:t>5.</w:t>
            </w:r>
          </w:p>
        </w:tc>
        <w:tc>
          <w:tcPr>
            <w:tcW w:w="1981" w:type="dxa"/>
          </w:tcPr>
          <w:p w:rsidR="00233923" w:rsidRPr="00AE349C" w:rsidRDefault="00233923" w:rsidP="008B3791">
            <w:pPr>
              <w:pStyle w:val="NoSpacing"/>
              <w:jc w:val="center"/>
              <w:rPr>
                <w:lang w:val="sr-Cyrl-CS"/>
              </w:rPr>
            </w:pPr>
            <w:r>
              <w:rPr>
                <w:lang w:val="sr-Cyrl-CS"/>
              </w:rPr>
              <w:t>Поврће</w:t>
            </w:r>
          </w:p>
        </w:tc>
        <w:tc>
          <w:tcPr>
            <w:tcW w:w="2149" w:type="dxa"/>
          </w:tcPr>
          <w:p w:rsidR="00233923" w:rsidRPr="00AE349C" w:rsidRDefault="00233923" w:rsidP="008B3791">
            <w:pPr>
              <w:pStyle w:val="NoSpacing"/>
              <w:jc w:val="center"/>
            </w:pPr>
            <w:r>
              <w:t>35</w:t>
            </w:r>
          </w:p>
        </w:tc>
        <w:tc>
          <w:tcPr>
            <w:tcW w:w="2149" w:type="dxa"/>
            <w:vAlign w:val="center"/>
          </w:tcPr>
          <w:p w:rsidR="00233923" w:rsidRDefault="00233923" w:rsidP="008B3791">
            <w:pPr>
              <w:pStyle w:val="NoSpacing"/>
              <w:jc w:val="center"/>
            </w:pPr>
            <w:r>
              <w:rPr>
                <w:lang w:val="sr-Cyrl-CS"/>
              </w:rPr>
              <w:t>Поврће</w:t>
            </w:r>
          </w:p>
        </w:tc>
        <w:tc>
          <w:tcPr>
            <w:tcW w:w="2149" w:type="dxa"/>
            <w:vAlign w:val="center"/>
          </w:tcPr>
          <w:p w:rsidR="00233923" w:rsidRDefault="00233923" w:rsidP="008B3791">
            <w:pPr>
              <w:pStyle w:val="NoSpacing"/>
              <w:jc w:val="center"/>
            </w:pPr>
            <w:r>
              <w:t>4.400</w:t>
            </w:r>
          </w:p>
        </w:tc>
      </w:tr>
      <w:tr w:rsidR="00233923" w:rsidRPr="004A774E" w:rsidTr="00B705DF">
        <w:trPr>
          <w:trHeight w:val="143"/>
          <w:jc w:val="center"/>
        </w:trPr>
        <w:tc>
          <w:tcPr>
            <w:tcW w:w="633" w:type="dxa"/>
            <w:shd w:val="clear" w:color="auto" w:fill="BFBFBF" w:themeFill="background1" w:themeFillShade="BF"/>
            <w:vAlign w:val="center"/>
          </w:tcPr>
          <w:p w:rsidR="00233923" w:rsidRPr="00860934" w:rsidRDefault="00233923" w:rsidP="008B3791">
            <w:pPr>
              <w:pStyle w:val="NoSpacing"/>
              <w:jc w:val="center"/>
              <w:rPr>
                <w:b/>
                <w:bCs/>
                <w:lang w:val="sr-Cyrl-CS"/>
              </w:rPr>
            </w:pPr>
            <w:r w:rsidRPr="00860934">
              <w:rPr>
                <w:b/>
                <w:bCs/>
                <w:lang w:val="sr-Cyrl-CS"/>
              </w:rPr>
              <w:t>6.</w:t>
            </w:r>
          </w:p>
        </w:tc>
        <w:tc>
          <w:tcPr>
            <w:tcW w:w="1981" w:type="dxa"/>
          </w:tcPr>
          <w:p w:rsidR="00233923" w:rsidRDefault="00233923" w:rsidP="008B3791">
            <w:pPr>
              <w:pStyle w:val="NoSpacing"/>
              <w:jc w:val="center"/>
              <w:rPr>
                <w:lang w:val="sr-Cyrl-CS"/>
              </w:rPr>
            </w:pPr>
            <w:r>
              <w:rPr>
                <w:lang w:val="sr-Cyrl-CS"/>
              </w:rPr>
              <w:t>Крмно биље</w:t>
            </w:r>
          </w:p>
        </w:tc>
        <w:tc>
          <w:tcPr>
            <w:tcW w:w="2149" w:type="dxa"/>
          </w:tcPr>
          <w:p w:rsidR="00233923" w:rsidRDefault="00233923" w:rsidP="008B3791">
            <w:pPr>
              <w:pStyle w:val="NoSpacing"/>
              <w:jc w:val="center"/>
            </w:pPr>
            <w:r>
              <w:t>60</w:t>
            </w:r>
          </w:p>
        </w:tc>
        <w:tc>
          <w:tcPr>
            <w:tcW w:w="2149" w:type="dxa"/>
            <w:vAlign w:val="center"/>
          </w:tcPr>
          <w:p w:rsidR="00233923" w:rsidRDefault="00233923" w:rsidP="008B3791">
            <w:pPr>
              <w:pStyle w:val="NoSpacing"/>
              <w:jc w:val="center"/>
            </w:pPr>
            <w:r>
              <w:rPr>
                <w:lang w:val="sr-Cyrl-CS"/>
              </w:rPr>
              <w:t>Крмно биље</w:t>
            </w:r>
          </w:p>
        </w:tc>
        <w:tc>
          <w:tcPr>
            <w:tcW w:w="2149" w:type="dxa"/>
            <w:vAlign w:val="center"/>
          </w:tcPr>
          <w:p w:rsidR="00233923" w:rsidRDefault="00233923" w:rsidP="008B3791">
            <w:pPr>
              <w:pStyle w:val="NoSpacing"/>
              <w:jc w:val="center"/>
            </w:pPr>
            <w:r w:rsidRPr="003F1344">
              <w:t>1.015</w:t>
            </w:r>
          </w:p>
        </w:tc>
      </w:tr>
      <w:tr w:rsidR="00233923" w:rsidRPr="004A774E" w:rsidTr="00B705DF">
        <w:trPr>
          <w:trHeight w:val="196"/>
          <w:jc w:val="center"/>
        </w:trPr>
        <w:tc>
          <w:tcPr>
            <w:tcW w:w="2614" w:type="dxa"/>
            <w:gridSpan w:val="2"/>
            <w:shd w:val="clear" w:color="auto" w:fill="BFBFBF" w:themeFill="background1" w:themeFillShade="BF"/>
            <w:vAlign w:val="center"/>
          </w:tcPr>
          <w:p w:rsidR="00233923" w:rsidRPr="00860934" w:rsidRDefault="00233923" w:rsidP="008B3791">
            <w:pPr>
              <w:pStyle w:val="NoSpacing"/>
              <w:jc w:val="center"/>
              <w:rPr>
                <w:b/>
                <w:bCs/>
                <w:lang w:val="sr-Cyrl-CS"/>
              </w:rPr>
            </w:pPr>
          </w:p>
        </w:tc>
        <w:tc>
          <w:tcPr>
            <w:tcW w:w="2149" w:type="dxa"/>
            <w:shd w:val="clear" w:color="auto" w:fill="BFBFBF" w:themeFill="background1" w:themeFillShade="BF"/>
            <w:vAlign w:val="center"/>
          </w:tcPr>
          <w:p w:rsidR="00233923" w:rsidRPr="00860934" w:rsidRDefault="00233923" w:rsidP="008B3791">
            <w:pPr>
              <w:pStyle w:val="NoSpacing"/>
              <w:jc w:val="center"/>
              <w:rPr>
                <w:b/>
                <w:bCs/>
              </w:rPr>
            </w:pPr>
            <w:r w:rsidRPr="00860934">
              <w:rPr>
                <w:b/>
                <w:bCs/>
              </w:rPr>
              <w:t>18.175</w:t>
            </w:r>
          </w:p>
        </w:tc>
        <w:tc>
          <w:tcPr>
            <w:tcW w:w="2149" w:type="dxa"/>
            <w:shd w:val="clear" w:color="auto" w:fill="BFBFBF" w:themeFill="background1" w:themeFillShade="BF"/>
            <w:vAlign w:val="center"/>
          </w:tcPr>
          <w:p w:rsidR="00233923" w:rsidRPr="00860934" w:rsidRDefault="00233923" w:rsidP="008B3791">
            <w:pPr>
              <w:pStyle w:val="NoSpacing"/>
              <w:jc w:val="center"/>
              <w:rPr>
                <w:b/>
                <w:bCs/>
              </w:rPr>
            </w:pPr>
          </w:p>
        </w:tc>
        <w:tc>
          <w:tcPr>
            <w:tcW w:w="2149" w:type="dxa"/>
            <w:shd w:val="clear" w:color="auto" w:fill="BFBFBF" w:themeFill="background1" w:themeFillShade="BF"/>
            <w:vAlign w:val="center"/>
          </w:tcPr>
          <w:p w:rsidR="00233923" w:rsidRPr="00860934" w:rsidRDefault="00233923" w:rsidP="008B3791">
            <w:pPr>
              <w:pStyle w:val="NoSpacing"/>
              <w:jc w:val="center"/>
              <w:rPr>
                <w:b/>
                <w:bCs/>
              </w:rPr>
            </w:pPr>
            <w:r w:rsidRPr="00860934">
              <w:rPr>
                <w:b/>
                <w:bCs/>
              </w:rPr>
              <w:t>31.065</w:t>
            </w:r>
          </w:p>
        </w:tc>
      </w:tr>
    </w:tbl>
    <w:p w:rsidR="00233923" w:rsidRPr="00233923" w:rsidRDefault="00233923" w:rsidP="00B705DF">
      <w:pPr>
        <w:pStyle w:val="NoSpacing"/>
        <w:jc w:val="center"/>
        <w:rPr>
          <w:rFonts w:asciiTheme="minorHAnsi" w:hAnsiTheme="minorHAnsi" w:cstheme="minorHAnsi"/>
          <w:i/>
          <w:iCs/>
          <w:sz w:val="24"/>
          <w:szCs w:val="24"/>
          <w:lang/>
        </w:rPr>
      </w:pPr>
      <w:r w:rsidRPr="0091431B">
        <w:rPr>
          <w:rFonts w:asciiTheme="minorHAnsi" w:hAnsiTheme="minorHAnsi" w:cstheme="minorHAnsi"/>
          <w:i/>
          <w:iCs/>
          <w:sz w:val="24"/>
          <w:szCs w:val="24"/>
          <w:lang/>
        </w:rPr>
        <w:t>Извор: Одјељење за пољопривреду</w:t>
      </w:r>
    </w:p>
    <w:p w:rsidR="00233923" w:rsidRDefault="00233923" w:rsidP="00233923">
      <w:pPr>
        <w:pStyle w:val="NoSpacing"/>
        <w:jc w:val="center"/>
        <w:rPr>
          <w:rFonts w:asciiTheme="minorHAnsi" w:hAnsiTheme="minorHAnsi" w:cstheme="minorHAnsi"/>
          <w:sz w:val="24"/>
          <w:szCs w:val="24"/>
          <w:lang/>
        </w:rPr>
      </w:pPr>
    </w:p>
    <w:p w:rsidR="00233923" w:rsidRDefault="00233923" w:rsidP="0007644A">
      <w:pPr>
        <w:pStyle w:val="NoSpacing"/>
        <w:jc w:val="both"/>
        <w:rPr>
          <w:rFonts w:asciiTheme="minorHAnsi" w:hAnsiTheme="minorHAnsi" w:cstheme="minorHAnsi"/>
          <w:sz w:val="24"/>
          <w:szCs w:val="24"/>
          <w:lang/>
        </w:rPr>
      </w:pPr>
      <w:r>
        <w:rPr>
          <w:rFonts w:asciiTheme="minorHAnsi" w:hAnsiTheme="minorHAnsi" w:cstheme="minorHAnsi"/>
          <w:sz w:val="24"/>
          <w:szCs w:val="24"/>
          <w:lang/>
        </w:rPr>
        <w:t>У воћарству најзаступљенија је производња шљиве, јабуке и крушке</w:t>
      </w:r>
      <w:r w:rsidR="0079278E">
        <w:rPr>
          <w:rFonts w:asciiTheme="minorHAnsi" w:hAnsiTheme="minorHAnsi" w:cstheme="minorHAnsi"/>
          <w:sz w:val="24"/>
          <w:szCs w:val="24"/>
          <w:lang/>
        </w:rPr>
        <w:t>,</w:t>
      </w:r>
      <w:r>
        <w:rPr>
          <w:rFonts w:asciiTheme="minorHAnsi" w:hAnsiTheme="minorHAnsi" w:cstheme="minorHAnsi"/>
          <w:sz w:val="24"/>
          <w:szCs w:val="24"/>
          <w:lang/>
        </w:rPr>
        <w:t xml:space="preserve"> с тим да је у посљедње вријеме интензивирана садња винове лозе што је приказано у наредној табели</w:t>
      </w:r>
      <w:r w:rsidR="0007644A">
        <w:rPr>
          <w:rFonts w:asciiTheme="minorHAnsi" w:hAnsiTheme="minorHAnsi" w:cstheme="minorHAnsi"/>
          <w:sz w:val="24"/>
          <w:szCs w:val="24"/>
          <w:lang/>
        </w:rPr>
        <w:t>.</w:t>
      </w:r>
    </w:p>
    <w:p w:rsidR="00B31500" w:rsidRPr="00E40264" w:rsidRDefault="00B31500" w:rsidP="0007644A">
      <w:pPr>
        <w:pStyle w:val="NoSpacing"/>
        <w:jc w:val="both"/>
        <w:rPr>
          <w:rFonts w:asciiTheme="minorHAnsi" w:hAnsiTheme="minorHAnsi" w:cstheme="minorHAnsi"/>
          <w:sz w:val="24"/>
          <w:szCs w:val="24"/>
          <w:lang/>
        </w:rPr>
      </w:pPr>
    </w:p>
    <w:p w:rsidR="00233923" w:rsidRPr="00233923" w:rsidRDefault="00233923" w:rsidP="00233923">
      <w:pPr>
        <w:pStyle w:val="NoSpacing"/>
        <w:jc w:val="center"/>
        <w:rPr>
          <w:rFonts w:asciiTheme="minorHAnsi" w:hAnsiTheme="minorHAnsi" w:cstheme="minorHAnsi"/>
          <w:sz w:val="24"/>
          <w:szCs w:val="24"/>
          <w:lang/>
        </w:rPr>
      </w:pPr>
      <w:r w:rsidRPr="00B705DF">
        <w:rPr>
          <w:rFonts w:asciiTheme="minorHAnsi" w:hAnsiTheme="minorHAnsi" w:cstheme="minorHAnsi"/>
          <w:i/>
          <w:iCs/>
          <w:sz w:val="24"/>
          <w:szCs w:val="24"/>
          <w:lang/>
        </w:rPr>
        <w:t>Табела 1</w:t>
      </w:r>
      <w:r w:rsidR="00E516BE" w:rsidRPr="00B705DF">
        <w:rPr>
          <w:rFonts w:asciiTheme="minorHAnsi" w:hAnsiTheme="minorHAnsi" w:cstheme="minorHAnsi"/>
          <w:i/>
          <w:iCs/>
          <w:sz w:val="24"/>
          <w:szCs w:val="24"/>
          <w:lang/>
        </w:rPr>
        <w:t>5</w:t>
      </w:r>
      <w:r w:rsidRPr="00B705DF">
        <w:rPr>
          <w:rFonts w:asciiTheme="minorHAnsi" w:hAnsiTheme="minorHAnsi" w:cstheme="minorHAnsi"/>
          <w:i/>
          <w:iCs/>
          <w:sz w:val="24"/>
          <w:szCs w:val="24"/>
          <w:lang/>
        </w:rPr>
        <w:t>.</w:t>
      </w:r>
      <w:r w:rsidRPr="00B705DF">
        <w:rPr>
          <w:rFonts w:asciiTheme="minorHAnsi" w:hAnsiTheme="minorHAnsi" w:cstheme="minorHAnsi"/>
          <w:sz w:val="24"/>
          <w:szCs w:val="24"/>
          <w:lang/>
        </w:rPr>
        <w:t xml:space="preserve"> Преглед засада воћа</w:t>
      </w:r>
      <w:r w:rsidR="00B705DF" w:rsidRPr="00B705DF">
        <w:rPr>
          <w:rFonts w:asciiTheme="minorHAnsi" w:hAnsiTheme="minorHAnsi" w:cstheme="minorHAnsi"/>
          <w:sz w:val="24"/>
          <w:szCs w:val="24"/>
          <w:lang/>
        </w:rPr>
        <w:t xml:space="preserve"> – 2021. година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5918"/>
        <w:gridCol w:w="2059"/>
      </w:tblGrid>
      <w:tr w:rsidR="00AC5377" w:rsidRPr="00FE5DC7" w:rsidTr="00AC5377">
        <w:trPr>
          <w:trHeight w:val="272"/>
          <w:jc w:val="center"/>
        </w:trPr>
        <w:tc>
          <w:tcPr>
            <w:tcW w:w="456" w:type="dxa"/>
            <w:shd w:val="clear" w:color="auto" w:fill="BFBFBF" w:themeFill="background1" w:themeFillShade="BF"/>
            <w:vAlign w:val="center"/>
          </w:tcPr>
          <w:p w:rsidR="00233923" w:rsidRPr="00860934" w:rsidRDefault="00233923" w:rsidP="00734159">
            <w:pPr>
              <w:pStyle w:val="NoSpacing"/>
              <w:jc w:val="center"/>
              <w:rPr>
                <w:b/>
                <w:bCs/>
                <w:lang w:val="sr-Cyrl-CS"/>
              </w:rPr>
            </w:pPr>
            <w:r w:rsidRPr="00860934">
              <w:rPr>
                <w:b/>
                <w:bCs/>
                <w:lang w:val="sr-Cyrl-CS"/>
              </w:rPr>
              <w:t>РБ</w:t>
            </w:r>
          </w:p>
        </w:tc>
        <w:tc>
          <w:tcPr>
            <w:tcW w:w="5918" w:type="dxa"/>
            <w:shd w:val="clear" w:color="auto" w:fill="BFBFBF" w:themeFill="background1" w:themeFillShade="BF"/>
            <w:vAlign w:val="center"/>
          </w:tcPr>
          <w:p w:rsidR="00233923" w:rsidRPr="00860934" w:rsidRDefault="00233923" w:rsidP="00734159">
            <w:pPr>
              <w:pStyle w:val="NoSpacing"/>
              <w:jc w:val="center"/>
              <w:rPr>
                <w:b/>
                <w:bCs/>
                <w:lang w:val="sr-Cyrl-CS"/>
              </w:rPr>
            </w:pPr>
            <w:r w:rsidRPr="00860934">
              <w:rPr>
                <w:b/>
                <w:bCs/>
                <w:lang w:val="sr-Cyrl-CS"/>
              </w:rPr>
              <w:t>Врста воћа</w:t>
            </w:r>
          </w:p>
        </w:tc>
        <w:tc>
          <w:tcPr>
            <w:tcW w:w="2059" w:type="dxa"/>
            <w:shd w:val="clear" w:color="auto" w:fill="BFBFBF" w:themeFill="background1" w:themeFillShade="BF"/>
            <w:vAlign w:val="center"/>
          </w:tcPr>
          <w:p w:rsidR="00233923" w:rsidRPr="00860934" w:rsidRDefault="00233923" w:rsidP="00734159">
            <w:pPr>
              <w:pStyle w:val="NoSpacing"/>
              <w:jc w:val="center"/>
              <w:rPr>
                <w:b/>
                <w:bCs/>
                <w:lang w:val="sr-Cyrl-CS"/>
              </w:rPr>
            </w:pPr>
            <w:r w:rsidRPr="00860934">
              <w:rPr>
                <w:b/>
                <w:bCs/>
                <w:lang w:val="sr-Cyrl-CS"/>
              </w:rPr>
              <w:t>Укупно</w:t>
            </w:r>
          </w:p>
          <w:p w:rsidR="00233923" w:rsidRPr="00860934" w:rsidRDefault="00233923" w:rsidP="00734159">
            <w:pPr>
              <w:pStyle w:val="NoSpacing"/>
              <w:jc w:val="center"/>
              <w:rPr>
                <w:b/>
                <w:bCs/>
                <w:lang w:val="sr-Cyrl-CS"/>
              </w:rPr>
            </w:pPr>
            <w:r w:rsidRPr="00860934">
              <w:rPr>
                <w:b/>
                <w:bCs/>
                <w:lang w:val="sr-Cyrl-CS"/>
              </w:rPr>
              <w:t>(број стабала способних за род)</w:t>
            </w:r>
          </w:p>
        </w:tc>
      </w:tr>
      <w:tr w:rsidR="00AC5377" w:rsidRPr="00AE349C" w:rsidTr="00AC5377">
        <w:trPr>
          <w:trHeight w:val="272"/>
          <w:jc w:val="center"/>
        </w:trPr>
        <w:tc>
          <w:tcPr>
            <w:tcW w:w="456" w:type="dxa"/>
            <w:shd w:val="clear" w:color="auto" w:fill="BFBFBF" w:themeFill="background1" w:themeFillShade="BF"/>
            <w:vAlign w:val="center"/>
          </w:tcPr>
          <w:p w:rsidR="00233923" w:rsidRPr="00860934" w:rsidRDefault="00233923" w:rsidP="00734159">
            <w:pPr>
              <w:pStyle w:val="NoSpacing"/>
              <w:jc w:val="center"/>
              <w:rPr>
                <w:b/>
                <w:bCs/>
                <w:lang w:val="sr-Cyrl-CS"/>
              </w:rPr>
            </w:pPr>
            <w:r w:rsidRPr="00860934">
              <w:rPr>
                <w:b/>
                <w:bCs/>
                <w:lang w:val="sr-Cyrl-CS"/>
              </w:rPr>
              <w:t>1.</w:t>
            </w:r>
          </w:p>
        </w:tc>
        <w:tc>
          <w:tcPr>
            <w:tcW w:w="5918" w:type="dxa"/>
            <w:vAlign w:val="center"/>
          </w:tcPr>
          <w:p w:rsidR="00233923" w:rsidRPr="00AE349C" w:rsidRDefault="00233923" w:rsidP="00734159">
            <w:pPr>
              <w:pStyle w:val="NoSpacing"/>
              <w:jc w:val="center"/>
              <w:rPr>
                <w:lang w:val="sr-Cyrl-CS"/>
              </w:rPr>
            </w:pPr>
            <w:r>
              <w:rPr>
                <w:lang w:val="sr-Cyrl-CS"/>
              </w:rPr>
              <w:t>Јабуке</w:t>
            </w:r>
          </w:p>
        </w:tc>
        <w:tc>
          <w:tcPr>
            <w:tcW w:w="2059" w:type="dxa"/>
            <w:vAlign w:val="center"/>
          </w:tcPr>
          <w:p w:rsidR="00233923" w:rsidRPr="00AE349C" w:rsidRDefault="00233923" w:rsidP="00734159">
            <w:pPr>
              <w:pStyle w:val="NoSpacing"/>
              <w:jc w:val="center"/>
            </w:pPr>
            <w:r>
              <w:t>59.200</w:t>
            </w:r>
          </w:p>
        </w:tc>
      </w:tr>
      <w:tr w:rsidR="00AC5377" w:rsidRPr="00AE349C" w:rsidTr="00AC5377">
        <w:trPr>
          <w:trHeight w:val="272"/>
          <w:jc w:val="center"/>
        </w:trPr>
        <w:tc>
          <w:tcPr>
            <w:tcW w:w="456" w:type="dxa"/>
            <w:shd w:val="clear" w:color="auto" w:fill="BFBFBF" w:themeFill="background1" w:themeFillShade="BF"/>
            <w:vAlign w:val="center"/>
          </w:tcPr>
          <w:p w:rsidR="00233923" w:rsidRPr="00860934" w:rsidRDefault="00233923" w:rsidP="00734159">
            <w:pPr>
              <w:pStyle w:val="NoSpacing"/>
              <w:jc w:val="center"/>
              <w:rPr>
                <w:b/>
                <w:bCs/>
                <w:lang w:val="sr-Cyrl-CS"/>
              </w:rPr>
            </w:pPr>
            <w:r w:rsidRPr="00860934">
              <w:rPr>
                <w:b/>
                <w:bCs/>
                <w:lang w:val="sr-Cyrl-CS"/>
              </w:rPr>
              <w:t>2.</w:t>
            </w:r>
          </w:p>
        </w:tc>
        <w:tc>
          <w:tcPr>
            <w:tcW w:w="5918" w:type="dxa"/>
            <w:vAlign w:val="center"/>
          </w:tcPr>
          <w:p w:rsidR="00233923" w:rsidRPr="00AE349C" w:rsidRDefault="00233923" w:rsidP="00734159">
            <w:pPr>
              <w:pStyle w:val="NoSpacing"/>
              <w:jc w:val="center"/>
              <w:rPr>
                <w:lang w:val="sr-Cyrl-CS"/>
              </w:rPr>
            </w:pPr>
            <w:r>
              <w:rPr>
                <w:lang w:val="sr-Cyrl-CS"/>
              </w:rPr>
              <w:t>Крушке</w:t>
            </w:r>
          </w:p>
        </w:tc>
        <w:tc>
          <w:tcPr>
            <w:tcW w:w="2059" w:type="dxa"/>
            <w:vAlign w:val="center"/>
          </w:tcPr>
          <w:p w:rsidR="00233923" w:rsidRPr="00AE349C" w:rsidRDefault="00233923" w:rsidP="00734159">
            <w:pPr>
              <w:pStyle w:val="NoSpacing"/>
              <w:jc w:val="center"/>
            </w:pPr>
            <w:r>
              <w:t>36.480</w:t>
            </w:r>
          </w:p>
        </w:tc>
      </w:tr>
      <w:tr w:rsidR="00AC5377" w:rsidRPr="00AE349C" w:rsidTr="00AC5377">
        <w:trPr>
          <w:trHeight w:val="272"/>
          <w:jc w:val="center"/>
        </w:trPr>
        <w:tc>
          <w:tcPr>
            <w:tcW w:w="456" w:type="dxa"/>
            <w:shd w:val="clear" w:color="auto" w:fill="BFBFBF" w:themeFill="background1" w:themeFillShade="BF"/>
            <w:vAlign w:val="center"/>
          </w:tcPr>
          <w:p w:rsidR="00233923" w:rsidRPr="00860934" w:rsidRDefault="00233923" w:rsidP="00734159">
            <w:pPr>
              <w:pStyle w:val="NoSpacing"/>
              <w:jc w:val="center"/>
              <w:rPr>
                <w:b/>
                <w:bCs/>
                <w:lang w:val="sr-Cyrl-CS"/>
              </w:rPr>
            </w:pPr>
            <w:r w:rsidRPr="00860934">
              <w:rPr>
                <w:b/>
                <w:bCs/>
                <w:lang w:val="sr-Cyrl-CS"/>
              </w:rPr>
              <w:t>3.</w:t>
            </w:r>
          </w:p>
        </w:tc>
        <w:tc>
          <w:tcPr>
            <w:tcW w:w="5918" w:type="dxa"/>
            <w:vAlign w:val="center"/>
          </w:tcPr>
          <w:p w:rsidR="00233923" w:rsidRPr="00AE349C" w:rsidRDefault="00233923" w:rsidP="00734159">
            <w:pPr>
              <w:pStyle w:val="NoSpacing"/>
              <w:jc w:val="center"/>
              <w:rPr>
                <w:lang w:val="sr-Cyrl-CS"/>
              </w:rPr>
            </w:pPr>
            <w:r>
              <w:rPr>
                <w:lang w:val="sr-Cyrl-CS"/>
              </w:rPr>
              <w:t>Дуње</w:t>
            </w:r>
          </w:p>
        </w:tc>
        <w:tc>
          <w:tcPr>
            <w:tcW w:w="2059" w:type="dxa"/>
            <w:vAlign w:val="center"/>
          </w:tcPr>
          <w:p w:rsidR="00233923" w:rsidRPr="00AE349C" w:rsidRDefault="00233923" w:rsidP="00734159">
            <w:pPr>
              <w:pStyle w:val="NoSpacing"/>
              <w:jc w:val="center"/>
            </w:pPr>
            <w:r>
              <w:t>2.417</w:t>
            </w:r>
          </w:p>
        </w:tc>
      </w:tr>
      <w:tr w:rsidR="00AC5377" w:rsidRPr="00AE349C" w:rsidTr="00AC5377">
        <w:trPr>
          <w:trHeight w:val="272"/>
          <w:jc w:val="center"/>
        </w:trPr>
        <w:tc>
          <w:tcPr>
            <w:tcW w:w="456" w:type="dxa"/>
            <w:shd w:val="clear" w:color="auto" w:fill="BFBFBF" w:themeFill="background1" w:themeFillShade="BF"/>
            <w:vAlign w:val="center"/>
          </w:tcPr>
          <w:p w:rsidR="00233923" w:rsidRPr="00860934" w:rsidRDefault="00233923" w:rsidP="00734159">
            <w:pPr>
              <w:pStyle w:val="NoSpacing"/>
              <w:jc w:val="center"/>
              <w:rPr>
                <w:b/>
                <w:bCs/>
                <w:lang w:val="sr-Cyrl-CS"/>
              </w:rPr>
            </w:pPr>
            <w:r w:rsidRPr="00860934">
              <w:rPr>
                <w:b/>
                <w:bCs/>
                <w:lang w:val="sr-Cyrl-CS"/>
              </w:rPr>
              <w:t>4.</w:t>
            </w:r>
          </w:p>
        </w:tc>
        <w:tc>
          <w:tcPr>
            <w:tcW w:w="5918" w:type="dxa"/>
            <w:vAlign w:val="center"/>
          </w:tcPr>
          <w:p w:rsidR="00233923" w:rsidRPr="00AE349C" w:rsidRDefault="00233923" w:rsidP="00734159">
            <w:pPr>
              <w:pStyle w:val="NoSpacing"/>
              <w:jc w:val="center"/>
              <w:rPr>
                <w:lang w:val="sr-Cyrl-CS"/>
              </w:rPr>
            </w:pPr>
            <w:r>
              <w:rPr>
                <w:lang w:val="sr-Cyrl-CS"/>
              </w:rPr>
              <w:t>Шљиве</w:t>
            </w:r>
          </w:p>
        </w:tc>
        <w:tc>
          <w:tcPr>
            <w:tcW w:w="2059" w:type="dxa"/>
            <w:vAlign w:val="center"/>
          </w:tcPr>
          <w:p w:rsidR="00233923" w:rsidRPr="00AE349C" w:rsidRDefault="00233923" w:rsidP="00734159">
            <w:pPr>
              <w:pStyle w:val="NoSpacing"/>
              <w:jc w:val="center"/>
            </w:pPr>
            <w:r>
              <w:t>234.899</w:t>
            </w:r>
          </w:p>
        </w:tc>
      </w:tr>
      <w:tr w:rsidR="00AC5377" w:rsidRPr="00AE349C" w:rsidTr="00AC5377">
        <w:trPr>
          <w:trHeight w:val="272"/>
          <w:jc w:val="center"/>
        </w:trPr>
        <w:tc>
          <w:tcPr>
            <w:tcW w:w="456" w:type="dxa"/>
            <w:shd w:val="clear" w:color="auto" w:fill="BFBFBF" w:themeFill="background1" w:themeFillShade="BF"/>
            <w:vAlign w:val="center"/>
          </w:tcPr>
          <w:p w:rsidR="00233923" w:rsidRPr="00860934" w:rsidRDefault="00233923" w:rsidP="00734159">
            <w:pPr>
              <w:pStyle w:val="NoSpacing"/>
              <w:jc w:val="center"/>
              <w:rPr>
                <w:b/>
                <w:bCs/>
                <w:lang w:val="sr-Cyrl-CS"/>
              </w:rPr>
            </w:pPr>
            <w:r w:rsidRPr="00860934">
              <w:rPr>
                <w:b/>
                <w:bCs/>
                <w:lang w:val="sr-Cyrl-CS"/>
              </w:rPr>
              <w:t>5.</w:t>
            </w:r>
          </w:p>
        </w:tc>
        <w:tc>
          <w:tcPr>
            <w:tcW w:w="5918" w:type="dxa"/>
            <w:vAlign w:val="center"/>
          </w:tcPr>
          <w:p w:rsidR="00233923" w:rsidRPr="00AE349C" w:rsidRDefault="00233923" w:rsidP="00734159">
            <w:pPr>
              <w:pStyle w:val="NoSpacing"/>
              <w:jc w:val="center"/>
              <w:rPr>
                <w:lang w:val="sr-Cyrl-CS"/>
              </w:rPr>
            </w:pPr>
            <w:r>
              <w:rPr>
                <w:lang w:val="sr-Cyrl-CS"/>
              </w:rPr>
              <w:t>Брескве</w:t>
            </w:r>
          </w:p>
        </w:tc>
        <w:tc>
          <w:tcPr>
            <w:tcW w:w="2059" w:type="dxa"/>
            <w:vAlign w:val="center"/>
          </w:tcPr>
          <w:p w:rsidR="00233923" w:rsidRPr="00AE349C" w:rsidRDefault="00233923" w:rsidP="00734159">
            <w:pPr>
              <w:pStyle w:val="NoSpacing"/>
              <w:jc w:val="center"/>
            </w:pPr>
            <w:r>
              <w:t>4.431</w:t>
            </w:r>
          </w:p>
        </w:tc>
      </w:tr>
      <w:tr w:rsidR="00AC5377" w:rsidRPr="00AE349C" w:rsidTr="00AC5377">
        <w:trPr>
          <w:trHeight w:val="264"/>
          <w:jc w:val="center"/>
        </w:trPr>
        <w:tc>
          <w:tcPr>
            <w:tcW w:w="456" w:type="dxa"/>
            <w:shd w:val="clear" w:color="auto" w:fill="BFBFBF" w:themeFill="background1" w:themeFillShade="BF"/>
            <w:vAlign w:val="center"/>
          </w:tcPr>
          <w:p w:rsidR="00233923" w:rsidRPr="00860934" w:rsidRDefault="00233923" w:rsidP="00734159">
            <w:pPr>
              <w:pStyle w:val="NoSpacing"/>
              <w:jc w:val="center"/>
              <w:rPr>
                <w:b/>
                <w:bCs/>
                <w:lang w:val="sr-Cyrl-CS"/>
              </w:rPr>
            </w:pPr>
            <w:r w:rsidRPr="00860934">
              <w:rPr>
                <w:b/>
                <w:bCs/>
                <w:lang w:val="sr-Cyrl-CS"/>
              </w:rPr>
              <w:t>6.</w:t>
            </w:r>
          </w:p>
        </w:tc>
        <w:tc>
          <w:tcPr>
            <w:tcW w:w="5918" w:type="dxa"/>
            <w:vAlign w:val="center"/>
          </w:tcPr>
          <w:p w:rsidR="00233923" w:rsidRPr="003F1344" w:rsidRDefault="00233923" w:rsidP="00734159">
            <w:pPr>
              <w:pStyle w:val="NoSpacing"/>
              <w:jc w:val="center"/>
              <w:rPr>
                <w:lang w:val="sr-Cyrl-CS"/>
              </w:rPr>
            </w:pPr>
            <w:r>
              <w:rPr>
                <w:lang w:val="sr-Cyrl-CS"/>
              </w:rPr>
              <w:t>Ораси</w:t>
            </w:r>
          </w:p>
        </w:tc>
        <w:tc>
          <w:tcPr>
            <w:tcW w:w="2059" w:type="dxa"/>
            <w:vAlign w:val="center"/>
          </w:tcPr>
          <w:p w:rsidR="00233923" w:rsidRPr="003F1344" w:rsidRDefault="00233923" w:rsidP="00734159">
            <w:pPr>
              <w:pStyle w:val="NoSpacing"/>
              <w:jc w:val="center"/>
            </w:pPr>
            <w:r>
              <w:t>8.545</w:t>
            </w:r>
          </w:p>
        </w:tc>
      </w:tr>
      <w:tr w:rsidR="00AC5377" w:rsidRPr="003F1344" w:rsidTr="00AC5377">
        <w:trPr>
          <w:trHeight w:val="264"/>
          <w:jc w:val="center"/>
        </w:trPr>
        <w:tc>
          <w:tcPr>
            <w:tcW w:w="456" w:type="dxa"/>
            <w:shd w:val="clear" w:color="auto" w:fill="BFBFBF" w:themeFill="background1" w:themeFillShade="BF"/>
            <w:vAlign w:val="center"/>
          </w:tcPr>
          <w:p w:rsidR="00233923" w:rsidRPr="00860934" w:rsidRDefault="00233923" w:rsidP="00734159">
            <w:pPr>
              <w:pStyle w:val="NoSpacing"/>
              <w:jc w:val="center"/>
              <w:rPr>
                <w:b/>
                <w:bCs/>
                <w:lang w:val="sr-Cyrl-CS"/>
              </w:rPr>
            </w:pPr>
            <w:r w:rsidRPr="00860934">
              <w:rPr>
                <w:b/>
                <w:bCs/>
                <w:lang w:val="sr-Cyrl-CS"/>
              </w:rPr>
              <w:t>7.</w:t>
            </w:r>
          </w:p>
        </w:tc>
        <w:tc>
          <w:tcPr>
            <w:tcW w:w="5918" w:type="dxa"/>
            <w:vAlign w:val="center"/>
          </w:tcPr>
          <w:p w:rsidR="00233923" w:rsidRPr="00AC20A4" w:rsidRDefault="00233923" w:rsidP="00734159">
            <w:pPr>
              <w:pStyle w:val="NoSpacing"/>
              <w:jc w:val="center"/>
              <w:rPr>
                <w:lang w:val="sr-Cyrl-CS"/>
              </w:rPr>
            </w:pPr>
            <w:r>
              <w:rPr>
                <w:lang w:val="sr-Cyrl-CS"/>
              </w:rPr>
              <w:t>Љешњаци</w:t>
            </w:r>
          </w:p>
        </w:tc>
        <w:tc>
          <w:tcPr>
            <w:tcW w:w="2059" w:type="dxa"/>
            <w:vAlign w:val="center"/>
          </w:tcPr>
          <w:p w:rsidR="00233923" w:rsidRPr="00AC20A4" w:rsidRDefault="00233923" w:rsidP="00734159">
            <w:pPr>
              <w:pStyle w:val="NoSpacing"/>
              <w:jc w:val="center"/>
            </w:pPr>
            <w:r>
              <w:t>1.290</w:t>
            </w:r>
          </w:p>
        </w:tc>
      </w:tr>
      <w:tr w:rsidR="00AC5377" w:rsidRPr="003F1344" w:rsidTr="00AC5377">
        <w:trPr>
          <w:trHeight w:val="264"/>
          <w:jc w:val="center"/>
        </w:trPr>
        <w:tc>
          <w:tcPr>
            <w:tcW w:w="456" w:type="dxa"/>
            <w:shd w:val="clear" w:color="auto" w:fill="BFBFBF" w:themeFill="background1" w:themeFillShade="BF"/>
            <w:vAlign w:val="center"/>
          </w:tcPr>
          <w:p w:rsidR="00233923" w:rsidRPr="00860934" w:rsidRDefault="00233923" w:rsidP="00734159">
            <w:pPr>
              <w:pStyle w:val="NoSpacing"/>
              <w:jc w:val="center"/>
              <w:rPr>
                <w:b/>
                <w:bCs/>
                <w:lang w:val="sr-Cyrl-CS"/>
              </w:rPr>
            </w:pPr>
            <w:r w:rsidRPr="00860934">
              <w:rPr>
                <w:b/>
                <w:bCs/>
                <w:lang w:val="sr-Cyrl-CS"/>
              </w:rPr>
              <w:t>8.</w:t>
            </w:r>
          </w:p>
        </w:tc>
        <w:tc>
          <w:tcPr>
            <w:tcW w:w="5918" w:type="dxa"/>
            <w:vAlign w:val="center"/>
          </w:tcPr>
          <w:p w:rsidR="00233923" w:rsidRDefault="00233923" w:rsidP="00233923">
            <w:pPr>
              <w:pStyle w:val="NoSpacing"/>
              <w:jc w:val="center"/>
              <w:rPr>
                <w:lang w:val="sr-Cyrl-CS"/>
              </w:rPr>
            </w:pPr>
            <w:r>
              <w:rPr>
                <w:lang w:val="sr-Cyrl-CS"/>
              </w:rPr>
              <w:t>Сорте винске лозе за врхунска и квалитетна вина (број чокота способних за род)</w:t>
            </w:r>
          </w:p>
        </w:tc>
        <w:tc>
          <w:tcPr>
            <w:tcW w:w="2059" w:type="dxa"/>
            <w:vAlign w:val="center"/>
          </w:tcPr>
          <w:p w:rsidR="00233923" w:rsidRDefault="00233923" w:rsidP="00734159">
            <w:pPr>
              <w:pStyle w:val="NoSpacing"/>
              <w:jc w:val="center"/>
            </w:pPr>
            <w:r>
              <w:t>12.000</w:t>
            </w:r>
          </w:p>
        </w:tc>
      </w:tr>
    </w:tbl>
    <w:p w:rsidR="00233923" w:rsidRPr="00233923" w:rsidRDefault="00233923" w:rsidP="00233923">
      <w:pPr>
        <w:pStyle w:val="NoSpacing"/>
        <w:jc w:val="center"/>
        <w:rPr>
          <w:rFonts w:asciiTheme="minorHAnsi" w:hAnsiTheme="minorHAnsi" w:cstheme="minorHAnsi"/>
          <w:i/>
          <w:iCs/>
          <w:sz w:val="24"/>
          <w:szCs w:val="24"/>
          <w:lang/>
        </w:rPr>
      </w:pPr>
      <w:r w:rsidRPr="0091431B">
        <w:rPr>
          <w:rFonts w:asciiTheme="minorHAnsi" w:hAnsiTheme="minorHAnsi" w:cstheme="minorHAnsi"/>
          <w:i/>
          <w:iCs/>
          <w:sz w:val="24"/>
          <w:szCs w:val="24"/>
          <w:lang/>
        </w:rPr>
        <w:t>Извор: Одјељење за пољопривреду</w:t>
      </w:r>
    </w:p>
    <w:p w:rsidR="00233923" w:rsidRDefault="00233923" w:rsidP="00233923">
      <w:pPr>
        <w:pStyle w:val="NoSpacing"/>
        <w:jc w:val="both"/>
        <w:rPr>
          <w:rFonts w:asciiTheme="minorHAnsi" w:hAnsiTheme="minorHAnsi" w:cstheme="minorHAnsi"/>
          <w:i/>
          <w:iCs/>
          <w:sz w:val="24"/>
          <w:szCs w:val="24"/>
          <w:lang/>
        </w:rPr>
      </w:pPr>
    </w:p>
    <w:p w:rsidR="00A11157" w:rsidRDefault="0079278E" w:rsidP="00233923">
      <w:pPr>
        <w:pStyle w:val="NoSpacing"/>
        <w:jc w:val="both"/>
        <w:rPr>
          <w:rFonts w:asciiTheme="minorHAnsi" w:hAnsiTheme="minorHAnsi" w:cstheme="minorHAnsi"/>
          <w:sz w:val="24"/>
          <w:szCs w:val="24"/>
          <w:lang/>
        </w:rPr>
      </w:pPr>
      <w:r w:rsidRPr="0079278E">
        <w:rPr>
          <w:rFonts w:asciiTheme="minorHAnsi" w:hAnsiTheme="minorHAnsi" w:cstheme="minorHAnsi"/>
          <w:sz w:val="24"/>
          <w:szCs w:val="24"/>
          <w:lang/>
        </w:rPr>
        <w:t>У домену повртларске производње</w:t>
      </w:r>
      <w:r>
        <w:rPr>
          <w:rFonts w:asciiTheme="minorHAnsi" w:hAnsiTheme="minorHAnsi" w:cstheme="minorHAnsi"/>
          <w:sz w:val="24"/>
          <w:szCs w:val="24"/>
          <w:lang/>
        </w:rPr>
        <w:t xml:space="preserve"> нај</w:t>
      </w:r>
      <w:r w:rsidR="00A11157">
        <w:rPr>
          <w:rFonts w:asciiTheme="minorHAnsi" w:hAnsiTheme="minorHAnsi" w:cstheme="minorHAnsi"/>
          <w:sz w:val="24"/>
          <w:szCs w:val="24"/>
          <w:lang/>
        </w:rPr>
        <w:t>заступљеније су сљедеће културе: кромпир, паприка, парадајз, пасуљ, купус и кељ, краставац,  грашак и лубеница.</w:t>
      </w:r>
      <w:r>
        <w:rPr>
          <w:rFonts w:asciiTheme="minorHAnsi" w:hAnsiTheme="minorHAnsi" w:cstheme="minorHAnsi"/>
          <w:sz w:val="24"/>
          <w:szCs w:val="24"/>
          <w:lang/>
        </w:rPr>
        <w:t xml:space="preserve"> </w:t>
      </w:r>
    </w:p>
    <w:p w:rsidR="00774241" w:rsidRDefault="00774241" w:rsidP="00233923">
      <w:pPr>
        <w:pStyle w:val="NoSpacing"/>
        <w:jc w:val="both"/>
        <w:rPr>
          <w:rFonts w:asciiTheme="minorHAnsi" w:hAnsiTheme="minorHAnsi" w:cstheme="minorHAnsi"/>
          <w:sz w:val="24"/>
          <w:szCs w:val="24"/>
          <w:lang/>
        </w:rPr>
      </w:pPr>
    </w:p>
    <w:p w:rsidR="009927F9" w:rsidRPr="00D16421" w:rsidRDefault="00774241" w:rsidP="00D16421">
      <w:pPr>
        <w:pStyle w:val="NoSpacing"/>
        <w:jc w:val="center"/>
        <w:rPr>
          <w:rFonts w:asciiTheme="minorHAnsi" w:hAnsiTheme="minorHAnsi" w:cstheme="minorHAnsi"/>
          <w:sz w:val="24"/>
          <w:szCs w:val="24"/>
        </w:rPr>
      </w:pPr>
      <w:r w:rsidRPr="00774241">
        <w:rPr>
          <w:rFonts w:asciiTheme="minorHAnsi" w:hAnsiTheme="minorHAnsi" w:cstheme="minorHAnsi"/>
          <w:i/>
          <w:sz w:val="24"/>
          <w:szCs w:val="24"/>
        </w:rPr>
        <w:t xml:space="preserve">Табела 16. </w:t>
      </w:r>
      <w:bookmarkStart w:id="20" w:name="_Hlk146278586"/>
      <w:r w:rsidRPr="00774241">
        <w:rPr>
          <w:rFonts w:asciiTheme="minorHAnsi" w:hAnsiTheme="minorHAnsi" w:cstheme="minorHAnsi"/>
          <w:sz w:val="24"/>
          <w:szCs w:val="24"/>
        </w:rPr>
        <w:t>Преглед површина под повртларским културама у 2021.</w:t>
      </w:r>
      <w:r w:rsidR="009927F9">
        <w:rPr>
          <w:rFonts w:asciiTheme="minorHAnsi" w:hAnsiTheme="minorHAnsi" w:cstheme="minorHAnsi"/>
          <w:sz w:val="24"/>
          <w:szCs w:val="24"/>
        </w:rPr>
        <w:t xml:space="preserve"> </w:t>
      </w:r>
      <w:r w:rsidRPr="00774241">
        <w:rPr>
          <w:rFonts w:asciiTheme="minorHAnsi" w:hAnsiTheme="minorHAnsi" w:cstheme="minorHAnsi"/>
          <w:sz w:val="24"/>
          <w:szCs w:val="24"/>
        </w:rPr>
        <w:t>години</w:t>
      </w:r>
      <w:bookmarkEnd w:id="20"/>
    </w:p>
    <w:tbl>
      <w:tblPr>
        <w:tblW w:w="7820" w:type="dxa"/>
        <w:jc w:val="center"/>
        <w:tblLook w:val="04A0"/>
      </w:tblPr>
      <w:tblGrid>
        <w:gridCol w:w="456"/>
        <w:gridCol w:w="1643"/>
        <w:gridCol w:w="1960"/>
        <w:gridCol w:w="1889"/>
        <w:gridCol w:w="1872"/>
      </w:tblGrid>
      <w:tr w:rsidR="00D16421" w:rsidRPr="0021396E" w:rsidTr="00D16421">
        <w:trPr>
          <w:trHeight w:val="615"/>
          <w:jc w:val="center"/>
        </w:trPr>
        <w:tc>
          <w:tcPr>
            <w:tcW w:w="456"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val="sr-Cyrl-CS" w:eastAsia="en-US"/>
              </w:rPr>
              <w:t>РБ</w:t>
            </w:r>
          </w:p>
        </w:tc>
        <w:tc>
          <w:tcPr>
            <w:tcW w:w="1643" w:type="dxa"/>
            <w:tcBorders>
              <w:top w:val="single" w:sz="8" w:space="0" w:color="auto"/>
              <w:left w:val="nil"/>
              <w:bottom w:val="single" w:sz="8" w:space="0" w:color="auto"/>
              <w:right w:val="single" w:sz="8" w:space="0" w:color="auto"/>
            </w:tcBorders>
            <w:shd w:val="clear" w:color="000000" w:fill="BFBFBF"/>
            <w:vAlign w:val="center"/>
            <w:hideMark/>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val="sr-Cyrl-CS" w:eastAsia="en-US"/>
              </w:rPr>
              <w:t>Врста усјева</w:t>
            </w:r>
          </w:p>
        </w:tc>
        <w:tc>
          <w:tcPr>
            <w:tcW w:w="1960"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eastAsia="en-US"/>
              </w:rPr>
              <w:t>Површина у 2018.години (ha)</w:t>
            </w:r>
          </w:p>
        </w:tc>
        <w:tc>
          <w:tcPr>
            <w:tcW w:w="1889" w:type="dxa"/>
            <w:tcBorders>
              <w:top w:val="single" w:sz="8" w:space="0" w:color="auto"/>
              <w:left w:val="nil"/>
              <w:bottom w:val="single" w:sz="4" w:space="0" w:color="auto"/>
              <w:right w:val="single" w:sz="4" w:space="0" w:color="auto"/>
            </w:tcBorders>
            <w:shd w:val="clear" w:color="000000" w:fill="BFBFBF"/>
            <w:vAlign w:val="center"/>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eastAsia="en-US"/>
              </w:rPr>
              <w:t>Површина у 2019.години (ha)</w:t>
            </w:r>
          </w:p>
        </w:tc>
        <w:tc>
          <w:tcPr>
            <w:tcW w:w="1872" w:type="dxa"/>
            <w:tcBorders>
              <w:top w:val="single" w:sz="8" w:space="0" w:color="auto"/>
              <w:left w:val="single" w:sz="4" w:space="0" w:color="auto"/>
              <w:bottom w:val="single" w:sz="4" w:space="0" w:color="auto"/>
              <w:right w:val="single" w:sz="4" w:space="0" w:color="auto"/>
            </w:tcBorders>
            <w:shd w:val="clear" w:color="000000" w:fill="BFBFBF"/>
            <w:vAlign w:val="center"/>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val="sr-Cyrl-CS" w:eastAsia="en-US"/>
              </w:rPr>
              <w:t>Површина у 2021.години</w:t>
            </w:r>
            <w:r>
              <w:rPr>
                <w:rFonts w:ascii="Calibri" w:hAnsi="Calibri" w:cs="Calibri"/>
                <w:b/>
                <w:bCs/>
                <w:color w:val="000000"/>
                <w:sz w:val="22"/>
                <w:szCs w:val="22"/>
                <w:lang w:eastAsia="en-US"/>
              </w:rPr>
              <w:t xml:space="preserve"> </w:t>
            </w:r>
            <w:r w:rsidRPr="0021396E">
              <w:rPr>
                <w:rFonts w:ascii="Calibri" w:hAnsi="Calibri" w:cs="Calibri"/>
                <w:b/>
                <w:bCs/>
                <w:color w:val="000000"/>
                <w:sz w:val="22"/>
                <w:szCs w:val="22"/>
                <w:lang w:val="sr-Cyrl-CS" w:eastAsia="en-US"/>
              </w:rPr>
              <w:t>(ha)</w:t>
            </w:r>
          </w:p>
        </w:tc>
      </w:tr>
      <w:tr w:rsidR="00D16421" w:rsidRPr="0021396E" w:rsidTr="00D16421">
        <w:trPr>
          <w:trHeight w:val="457"/>
          <w:jc w:val="center"/>
        </w:trPr>
        <w:tc>
          <w:tcPr>
            <w:tcW w:w="456" w:type="dxa"/>
            <w:tcBorders>
              <w:top w:val="nil"/>
              <w:left w:val="single" w:sz="8" w:space="0" w:color="auto"/>
              <w:bottom w:val="single" w:sz="8" w:space="0" w:color="auto"/>
              <w:right w:val="single" w:sz="8" w:space="0" w:color="auto"/>
            </w:tcBorders>
            <w:shd w:val="clear" w:color="000000" w:fill="BFBFBF"/>
            <w:vAlign w:val="center"/>
            <w:hideMark/>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val="sr-Cyrl-CS" w:eastAsia="en-US"/>
              </w:rPr>
              <w:t>1</w:t>
            </w:r>
          </w:p>
        </w:tc>
        <w:tc>
          <w:tcPr>
            <w:tcW w:w="1643" w:type="dxa"/>
            <w:tcBorders>
              <w:top w:val="nil"/>
              <w:left w:val="nil"/>
              <w:bottom w:val="single" w:sz="8" w:space="0" w:color="auto"/>
              <w:right w:val="single" w:sz="8" w:space="0" w:color="auto"/>
            </w:tcBorders>
            <w:shd w:val="clear" w:color="auto" w:fill="BFBFBF" w:themeFill="background1" w:themeFillShade="BF"/>
            <w:vAlign w:val="center"/>
            <w:hideMark/>
          </w:tcPr>
          <w:p w:rsidR="00D16421" w:rsidRPr="00D16421" w:rsidRDefault="00D16421" w:rsidP="00D16421">
            <w:pPr>
              <w:jc w:val="center"/>
              <w:rPr>
                <w:rFonts w:ascii="Calibri" w:hAnsi="Calibri" w:cs="Calibri"/>
                <w:b/>
                <w:bCs/>
                <w:color w:val="000000"/>
                <w:lang w:eastAsia="en-US"/>
              </w:rPr>
            </w:pPr>
            <w:r w:rsidRPr="00D16421">
              <w:rPr>
                <w:rFonts w:ascii="Calibri" w:hAnsi="Calibri" w:cs="Calibri"/>
                <w:b/>
                <w:bCs/>
                <w:color w:val="000000"/>
                <w:sz w:val="22"/>
                <w:szCs w:val="22"/>
                <w:lang w:val="bs-Latn-BA" w:eastAsia="en-US"/>
              </w:rPr>
              <w:t>Кромпир (меркантилни)</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1.200</w:t>
            </w:r>
          </w:p>
        </w:tc>
        <w:tc>
          <w:tcPr>
            <w:tcW w:w="1889" w:type="dxa"/>
            <w:tcBorders>
              <w:top w:val="nil"/>
              <w:left w:val="nil"/>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1.150</w:t>
            </w:r>
          </w:p>
        </w:tc>
        <w:tc>
          <w:tcPr>
            <w:tcW w:w="1872" w:type="dxa"/>
            <w:tcBorders>
              <w:top w:val="nil"/>
              <w:left w:val="single" w:sz="4" w:space="0" w:color="auto"/>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val="bs-Latn-BA" w:eastAsia="en-US"/>
              </w:rPr>
              <w:t>1.200</w:t>
            </w:r>
          </w:p>
        </w:tc>
      </w:tr>
      <w:tr w:rsidR="00D16421" w:rsidRPr="0021396E" w:rsidTr="00D16421">
        <w:trPr>
          <w:trHeight w:val="315"/>
          <w:jc w:val="center"/>
        </w:trPr>
        <w:tc>
          <w:tcPr>
            <w:tcW w:w="456" w:type="dxa"/>
            <w:tcBorders>
              <w:top w:val="nil"/>
              <w:left w:val="single" w:sz="8" w:space="0" w:color="auto"/>
              <w:bottom w:val="single" w:sz="8" w:space="0" w:color="auto"/>
              <w:right w:val="single" w:sz="8" w:space="0" w:color="auto"/>
            </w:tcBorders>
            <w:shd w:val="clear" w:color="000000" w:fill="BFBFBF"/>
            <w:vAlign w:val="center"/>
            <w:hideMark/>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val="sr-Cyrl-CS" w:eastAsia="en-US"/>
              </w:rPr>
              <w:t>2</w:t>
            </w:r>
          </w:p>
        </w:tc>
        <w:tc>
          <w:tcPr>
            <w:tcW w:w="1643" w:type="dxa"/>
            <w:tcBorders>
              <w:top w:val="nil"/>
              <w:left w:val="nil"/>
              <w:bottom w:val="single" w:sz="8" w:space="0" w:color="auto"/>
              <w:right w:val="single" w:sz="8" w:space="0" w:color="auto"/>
            </w:tcBorders>
            <w:shd w:val="clear" w:color="auto" w:fill="BFBFBF" w:themeFill="background1" w:themeFillShade="BF"/>
            <w:vAlign w:val="center"/>
            <w:hideMark/>
          </w:tcPr>
          <w:p w:rsidR="00D16421" w:rsidRPr="00D16421" w:rsidRDefault="00D16421" w:rsidP="00D16421">
            <w:pPr>
              <w:jc w:val="center"/>
              <w:rPr>
                <w:rFonts w:ascii="Calibri" w:hAnsi="Calibri" w:cs="Calibri"/>
                <w:b/>
                <w:bCs/>
                <w:color w:val="000000"/>
                <w:lang w:eastAsia="en-US"/>
              </w:rPr>
            </w:pPr>
            <w:r w:rsidRPr="00D16421">
              <w:rPr>
                <w:rFonts w:ascii="Calibri" w:hAnsi="Calibri" w:cs="Calibri"/>
                <w:b/>
                <w:bCs/>
                <w:color w:val="000000"/>
                <w:sz w:val="22"/>
                <w:szCs w:val="22"/>
                <w:lang w:val="bs-Latn-BA" w:eastAsia="en-US"/>
              </w:rPr>
              <w:t>Паприка</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500</w:t>
            </w:r>
          </w:p>
        </w:tc>
        <w:tc>
          <w:tcPr>
            <w:tcW w:w="1889" w:type="dxa"/>
            <w:tcBorders>
              <w:top w:val="nil"/>
              <w:left w:val="nil"/>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480</w:t>
            </w:r>
          </w:p>
        </w:tc>
        <w:tc>
          <w:tcPr>
            <w:tcW w:w="1872" w:type="dxa"/>
            <w:tcBorders>
              <w:top w:val="nil"/>
              <w:left w:val="single" w:sz="4" w:space="0" w:color="auto"/>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val="bs-Latn-BA" w:eastAsia="en-US"/>
              </w:rPr>
              <w:t>450</w:t>
            </w:r>
          </w:p>
        </w:tc>
      </w:tr>
      <w:tr w:rsidR="00D16421" w:rsidRPr="0021396E" w:rsidTr="00D16421">
        <w:trPr>
          <w:trHeight w:val="315"/>
          <w:jc w:val="center"/>
        </w:trPr>
        <w:tc>
          <w:tcPr>
            <w:tcW w:w="456" w:type="dxa"/>
            <w:tcBorders>
              <w:top w:val="nil"/>
              <w:left w:val="single" w:sz="8" w:space="0" w:color="auto"/>
              <w:bottom w:val="single" w:sz="8" w:space="0" w:color="auto"/>
              <w:right w:val="single" w:sz="8" w:space="0" w:color="auto"/>
            </w:tcBorders>
            <w:shd w:val="clear" w:color="000000" w:fill="BFBFBF"/>
            <w:vAlign w:val="center"/>
            <w:hideMark/>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val="sr-Cyrl-CS" w:eastAsia="en-US"/>
              </w:rPr>
              <w:t>3</w:t>
            </w:r>
          </w:p>
        </w:tc>
        <w:tc>
          <w:tcPr>
            <w:tcW w:w="1643" w:type="dxa"/>
            <w:tcBorders>
              <w:top w:val="nil"/>
              <w:left w:val="nil"/>
              <w:bottom w:val="single" w:sz="8" w:space="0" w:color="auto"/>
              <w:right w:val="single" w:sz="8" w:space="0" w:color="auto"/>
            </w:tcBorders>
            <w:shd w:val="clear" w:color="auto" w:fill="BFBFBF" w:themeFill="background1" w:themeFillShade="BF"/>
            <w:vAlign w:val="center"/>
            <w:hideMark/>
          </w:tcPr>
          <w:p w:rsidR="00D16421" w:rsidRPr="00D16421" w:rsidRDefault="00D16421" w:rsidP="00D16421">
            <w:pPr>
              <w:jc w:val="center"/>
              <w:rPr>
                <w:rFonts w:ascii="Calibri" w:hAnsi="Calibri" w:cs="Calibri"/>
                <w:b/>
                <w:bCs/>
                <w:color w:val="000000"/>
                <w:lang w:eastAsia="en-US"/>
              </w:rPr>
            </w:pPr>
            <w:r w:rsidRPr="00D16421">
              <w:rPr>
                <w:rFonts w:ascii="Calibri" w:hAnsi="Calibri" w:cs="Calibri"/>
                <w:b/>
                <w:bCs/>
                <w:color w:val="000000"/>
                <w:sz w:val="22"/>
                <w:szCs w:val="22"/>
                <w:lang w:val="bs-Latn-BA" w:eastAsia="en-US"/>
              </w:rPr>
              <w:t>Парадајз</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390</w:t>
            </w:r>
          </w:p>
        </w:tc>
        <w:tc>
          <w:tcPr>
            <w:tcW w:w="1889" w:type="dxa"/>
            <w:tcBorders>
              <w:top w:val="nil"/>
              <w:left w:val="nil"/>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370</w:t>
            </w:r>
          </w:p>
        </w:tc>
        <w:tc>
          <w:tcPr>
            <w:tcW w:w="1872" w:type="dxa"/>
            <w:tcBorders>
              <w:top w:val="nil"/>
              <w:left w:val="single" w:sz="4" w:space="0" w:color="auto"/>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val="bs-Latn-BA" w:eastAsia="en-US"/>
              </w:rPr>
              <w:t>380</w:t>
            </w:r>
          </w:p>
        </w:tc>
      </w:tr>
      <w:tr w:rsidR="00D16421" w:rsidRPr="0021396E" w:rsidTr="00D16421">
        <w:trPr>
          <w:trHeight w:val="315"/>
          <w:jc w:val="center"/>
        </w:trPr>
        <w:tc>
          <w:tcPr>
            <w:tcW w:w="456" w:type="dxa"/>
            <w:tcBorders>
              <w:top w:val="nil"/>
              <w:left w:val="single" w:sz="8" w:space="0" w:color="auto"/>
              <w:bottom w:val="single" w:sz="8" w:space="0" w:color="auto"/>
              <w:right w:val="single" w:sz="8" w:space="0" w:color="auto"/>
            </w:tcBorders>
            <w:shd w:val="clear" w:color="000000" w:fill="BFBFBF"/>
            <w:vAlign w:val="center"/>
            <w:hideMark/>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val="sr-Cyrl-CS" w:eastAsia="en-US"/>
              </w:rPr>
              <w:t>4</w:t>
            </w:r>
          </w:p>
        </w:tc>
        <w:tc>
          <w:tcPr>
            <w:tcW w:w="1643" w:type="dxa"/>
            <w:tcBorders>
              <w:top w:val="nil"/>
              <w:left w:val="nil"/>
              <w:bottom w:val="single" w:sz="8" w:space="0" w:color="auto"/>
              <w:right w:val="single" w:sz="8" w:space="0" w:color="auto"/>
            </w:tcBorders>
            <w:shd w:val="clear" w:color="auto" w:fill="BFBFBF" w:themeFill="background1" w:themeFillShade="BF"/>
            <w:vAlign w:val="center"/>
            <w:hideMark/>
          </w:tcPr>
          <w:p w:rsidR="00D16421" w:rsidRPr="00D16421" w:rsidRDefault="00D16421" w:rsidP="00D16421">
            <w:pPr>
              <w:jc w:val="center"/>
              <w:rPr>
                <w:rFonts w:ascii="Calibri" w:hAnsi="Calibri" w:cs="Calibri"/>
                <w:b/>
                <w:bCs/>
                <w:color w:val="000000"/>
                <w:lang w:eastAsia="en-US"/>
              </w:rPr>
            </w:pPr>
            <w:r w:rsidRPr="00D16421">
              <w:rPr>
                <w:rFonts w:ascii="Calibri" w:hAnsi="Calibri" w:cs="Calibri"/>
                <w:b/>
                <w:bCs/>
                <w:color w:val="000000"/>
                <w:sz w:val="22"/>
                <w:szCs w:val="22"/>
                <w:lang w:val="bs-Latn-BA" w:eastAsia="en-US"/>
              </w:rPr>
              <w:t>Пасуљ</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370</w:t>
            </w:r>
          </w:p>
        </w:tc>
        <w:tc>
          <w:tcPr>
            <w:tcW w:w="1889" w:type="dxa"/>
            <w:tcBorders>
              <w:top w:val="nil"/>
              <w:left w:val="nil"/>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350</w:t>
            </w:r>
          </w:p>
        </w:tc>
        <w:tc>
          <w:tcPr>
            <w:tcW w:w="1872" w:type="dxa"/>
            <w:tcBorders>
              <w:top w:val="nil"/>
              <w:left w:val="single" w:sz="4" w:space="0" w:color="auto"/>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val="bs-Latn-BA" w:eastAsia="en-US"/>
              </w:rPr>
              <w:t>340</w:t>
            </w:r>
          </w:p>
        </w:tc>
      </w:tr>
      <w:tr w:rsidR="00D16421" w:rsidRPr="0021396E" w:rsidTr="00D16421">
        <w:trPr>
          <w:trHeight w:val="315"/>
          <w:jc w:val="center"/>
        </w:trPr>
        <w:tc>
          <w:tcPr>
            <w:tcW w:w="456" w:type="dxa"/>
            <w:tcBorders>
              <w:top w:val="nil"/>
              <w:left w:val="single" w:sz="8" w:space="0" w:color="auto"/>
              <w:bottom w:val="single" w:sz="8" w:space="0" w:color="auto"/>
              <w:right w:val="single" w:sz="8" w:space="0" w:color="auto"/>
            </w:tcBorders>
            <w:shd w:val="clear" w:color="000000" w:fill="BFBFBF"/>
            <w:vAlign w:val="center"/>
            <w:hideMark/>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val="sr-Cyrl-CS" w:eastAsia="en-US"/>
              </w:rPr>
              <w:t>5</w:t>
            </w:r>
          </w:p>
        </w:tc>
        <w:tc>
          <w:tcPr>
            <w:tcW w:w="1643" w:type="dxa"/>
            <w:tcBorders>
              <w:top w:val="nil"/>
              <w:left w:val="nil"/>
              <w:bottom w:val="single" w:sz="8" w:space="0" w:color="auto"/>
              <w:right w:val="single" w:sz="8" w:space="0" w:color="auto"/>
            </w:tcBorders>
            <w:shd w:val="clear" w:color="auto" w:fill="BFBFBF" w:themeFill="background1" w:themeFillShade="BF"/>
            <w:vAlign w:val="center"/>
            <w:hideMark/>
          </w:tcPr>
          <w:p w:rsidR="00D16421" w:rsidRPr="00D16421" w:rsidRDefault="00D16421" w:rsidP="00D16421">
            <w:pPr>
              <w:jc w:val="center"/>
              <w:rPr>
                <w:rFonts w:ascii="Calibri" w:hAnsi="Calibri" w:cs="Calibri"/>
                <w:b/>
                <w:bCs/>
                <w:color w:val="000000"/>
                <w:lang w:eastAsia="en-US"/>
              </w:rPr>
            </w:pPr>
            <w:r w:rsidRPr="00D16421">
              <w:rPr>
                <w:rFonts w:ascii="Calibri" w:hAnsi="Calibri" w:cs="Calibri"/>
                <w:b/>
                <w:bCs/>
                <w:color w:val="000000"/>
                <w:sz w:val="22"/>
                <w:szCs w:val="22"/>
                <w:lang w:val="bs-Latn-BA" w:eastAsia="en-US"/>
              </w:rPr>
              <w:t>Купус и кељ</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250</w:t>
            </w:r>
          </w:p>
        </w:tc>
        <w:tc>
          <w:tcPr>
            <w:tcW w:w="1889" w:type="dxa"/>
            <w:tcBorders>
              <w:top w:val="nil"/>
              <w:left w:val="nil"/>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270</w:t>
            </w:r>
          </w:p>
        </w:tc>
        <w:tc>
          <w:tcPr>
            <w:tcW w:w="1872" w:type="dxa"/>
            <w:tcBorders>
              <w:top w:val="nil"/>
              <w:left w:val="single" w:sz="4" w:space="0" w:color="auto"/>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val="bs-Latn-BA" w:eastAsia="en-US"/>
              </w:rPr>
              <w:t>320</w:t>
            </w:r>
          </w:p>
        </w:tc>
      </w:tr>
      <w:tr w:rsidR="00D16421" w:rsidRPr="0021396E" w:rsidTr="00D16421">
        <w:trPr>
          <w:trHeight w:val="315"/>
          <w:jc w:val="center"/>
        </w:trPr>
        <w:tc>
          <w:tcPr>
            <w:tcW w:w="456" w:type="dxa"/>
            <w:tcBorders>
              <w:top w:val="nil"/>
              <w:left w:val="single" w:sz="8" w:space="0" w:color="auto"/>
              <w:bottom w:val="single" w:sz="8" w:space="0" w:color="auto"/>
              <w:right w:val="single" w:sz="8" w:space="0" w:color="auto"/>
            </w:tcBorders>
            <w:shd w:val="clear" w:color="000000" w:fill="BFBFBF"/>
            <w:vAlign w:val="center"/>
            <w:hideMark/>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val="sr-Cyrl-CS" w:eastAsia="en-US"/>
              </w:rPr>
              <w:t>6</w:t>
            </w:r>
          </w:p>
        </w:tc>
        <w:tc>
          <w:tcPr>
            <w:tcW w:w="1643" w:type="dxa"/>
            <w:tcBorders>
              <w:top w:val="nil"/>
              <w:left w:val="nil"/>
              <w:bottom w:val="single" w:sz="8" w:space="0" w:color="auto"/>
              <w:right w:val="single" w:sz="8" w:space="0" w:color="auto"/>
            </w:tcBorders>
            <w:shd w:val="clear" w:color="auto" w:fill="BFBFBF" w:themeFill="background1" w:themeFillShade="BF"/>
            <w:vAlign w:val="center"/>
            <w:hideMark/>
          </w:tcPr>
          <w:p w:rsidR="00D16421" w:rsidRPr="00D16421" w:rsidRDefault="00D16421" w:rsidP="00D16421">
            <w:pPr>
              <w:jc w:val="center"/>
              <w:rPr>
                <w:rFonts w:ascii="Calibri" w:hAnsi="Calibri" w:cs="Calibri"/>
                <w:b/>
                <w:bCs/>
                <w:color w:val="000000"/>
                <w:lang w:eastAsia="en-US"/>
              </w:rPr>
            </w:pPr>
            <w:r w:rsidRPr="00D16421">
              <w:rPr>
                <w:rFonts w:ascii="Calibri" w:hAnsi="Calibri" w:cs="Calibri"/>
                <w:b/>
                <w:bCs/>
                <w:color w:val="000000"/>
                <w:sz w:val="22"/>
                <w:szCs w:val="22"/>
                <w:lang w:val="bs-Latn-BA" w:eastAsia="en-US"/>
              </w:rPr>
              <w:t>Краставац</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250</w:t>
            </w:r>
          </w:p>
        </w:tc>
        <w:tc>
          <w:tcPr>
            <w:tcW w:w="1889" w:type="dxa"/>
            <w:tcBorders>
              <w:top w:val="nil"/>
              <w:left w:val="nil"/>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250</w:t>
            </w:r>
          </w:p>
        </w:tc>
        <w:tc>
          <w:tcPr>
            <w:tcW w:w="1872" w:type="dxa"/>
            <w:tcBorders>
              <w:top w:val="nil"/>
              <w:left w:val="single" w:sz="4" w:space="0" w:color="auto"/>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val="bs-Latn-BA" w:eastAsia="en-US"/>
              </w:rPr>
              <w:t>300</w:t>
            </w:r>
          </w:p>
        </w:tc>
      </w:tr>
      <w:tr w:rsidR="00D16421" w:rsidRPr="0021396E" w:rsidTr="00D16421">
        <w:trPr>
          <w:trHeight w:val="315"/>
          <w:jc w:val="center"/>
        </w:trPr>
        <w:tc>
          <w:tcPr>
            <w:tcW w:w="456" w:type="dxa"/>
            <w:tcBorders>
              <w:top w:val="nil"/>
              <w:left w:val="single" w:sz="8" w:space="0" w:color="auto"/>
              <w:bottom w:val="single" w:sz="8" w:space="0" w:color="auto"/>
              <w:right w:val="single" w:sz="8" w:space="0" w:color="auto"/>
            </w:tcBorders>
            <w:shd w:val="clear" w:color="000000" w:fill="BFBFBF"/>
            <w:vAlign w:val="center"/>
            <w:hideMark/>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val="sr-Cyrl-CS" w:eastAsia="en-US"/>
              </w:rPr>
              <w:t>7</w:t>
            </w:r>
          </w:p>
        </w:tc>
        <w:tc>
          <w:tcPr>
            <w:tcW w:w="1643" w:type="dxa"/>
            <w:tcBorders>
              <w:top w:val="nil"/>
              <w:left w:val="nil"/>
              <w:bottom w:val="single" w:sz="8" w:space="0" w:color="auto"/>
              <w:right w:val="single" w:sz="8" w:space="0" w:color="auto"/>
            </w:tcBorders>
            <w:shd w:val="clear" w:color="auto" w:fill="BFBFBF" w:themeFill="background1" w:themeFillShade="BF"/>
            <w:vAlign w:val="center"/>
            <w:hideMark/>
          </w:tcPr>
          <w:p w:rsidR="00D16421" w:rsidRPr="00D16421" w:rsidRDefault="00D16421" w:rsidP="00D16421">
            <w:pPr>
              <w:jc w:val="center"/>
              <w:rPr>
                <w:rFonts w:ascii="Calibri" w:hAnsi="Calibri" w:cs="Calibri"/>
                <w:b/>
                <w:bCs/>
                <w:color w:val="000000"/>
                <w:lang w:eastAsia="en-US"/>
              </w:rPr>
            </w:pPr>
            <w:r w:rsidRPr="00D16421">
              <w:rPr>
                <w:rFonts w:ascii="Calibri" w:hAnsi="Calibri" w:cs="Calibri"/>
                <w:b/>
                <w:bCs/>
                <w:color w:val="000000"/>
                <w:sz w:val="22"/>
                <w:szCs w:val="22"/>
                <w:lang w:val="bs-Latn-BA" w:eastAsia="en-US"/>
              </w:rPr>
              <w:t>Грашак</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280</w:t>
            </w:r>
          </w:p>
        </w:tc>
        <w:tc>
          <w:tcPr>
            <w:tcW w:w="1889" w:type="dxa"/>
            <w:tcBorders>
              <w:top w:val="nil"/>
              <w:left w:val="nil"/>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270</w:t>
            </w:r>
          </w:p>
        </w:tc>
        <w:tc>
          <w:tcPr>
            <w:tcW w:w="1872" w:type="dxa"/>
            <w:tcBorders>
              <w:top w:val="nil"/>
              <w:left w:val="single" w:sz="4" w:space="0" w:color="auto"/>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val="bs-Latn-BA" w:eastAsia="en-US"/>
              </w:rPr>
              <w:t>260</w:t>
            </w:r>
          </w:p>
        </w:tc>
      </w:tr>
      <w:tr w:rsidR="00D16421" w:rsidRPr="0021396E" w:rsidTr="00D16421">
        <w:trPr>
          <w:trHeight w:val="315"/>
          <w:jc w:val="center"/>
        </w:trPr>
        <w:tc>
          <w:tcPr>
            <w:tcW w:w="456" w:type="dxa"/>
            <w:tcBorders>
              <w:top w:val="nil"/>
              <w:left w:val="single" w:sz="8" w:space="0" w:color="auto"/>
              <w:bottom w:val="single" w:sz="8" w:space="0" w:color="auto"/>
              <w:right w:val="single" w:sz="8" w:space="0" w:color="auto"/>
            </w:tcBorders>
            <w:shd w:val="clear" w:color="000000" w:fill="BFBFBF"/>
            <w:vAlign w:val="center"/>
            <w:hideMark/>
          </w:tcPr>
          <w:p w:rsidR="00D16421" w:rsidRPr="0021396E" w:rsidRDefault="00D16421" w:rsidP="00D16421">
            <w:pPr>
              <w:jc w:val="center"/>
              <w:rPr>
                <w:rFonts w:ascii="Calibri" w:hAnsi="Calibri" w:cs="Calibri"/>
                <w:b/>
                <w:bCs/>
                <w:color w:val="000000"/>
                <w:lang w:eastAsia="en-US"/>
              </w:rPr>
            </w:pPr>
            <w:r w:rsidRPr="0021396E">
              <w:rPr>
                <w:rFonts w:ascii="Calibri" w:hAnsi="Calibri" w:cs="Calibri"/>
                <w:b/>
                <w:bCs/>
                <w:color w:val="000000"/>
                <w:sz w:val="22"/>
                <w:szCs w:val="22"/>
                <w:lang w:val="sr-Cyrl-CS" w:eastAsia="en-US"/>
              </w:rPr>
              <w:t>8</w:t>
            </w:r>
          </w:p>
        </w:tc>
        <w:tc>
          <w:tcPr>
            <w:tcW w:w="1643" w:type="dxa"/>
            <w:tcBorders>
              <w:top w:val="nil"/>
              <w:left w:val="nil"/>
              <w:bottom w:val="single" w:sz="8" w:space="0" w:color="auto"/>
              <w:right w:val="single" w:sz="8" w:space="0" w:color="auto"/>
            </w:tcBorders>
            <w:shd w:val="clear" w:color="auto" w:fill="BFBFBF" w:themeFill="background1" w:themeFillShade="BF"/>
            <w:vAlign w:val="center"/>
            <w:hideMark/>
          </w:tcPr>
          <w:p w:rsidR="00D16421" w:rsidRPr="00D16421" w:rsidRDefault="00D16421" w:rsidP="00D16421">
            <w:pPr>
              <w:jc w:val="center"/>
              <w:rPr>
                <w:rFonts w:ascii="Calibri" w:hAnsi="Calibri" w:cs="Calibri"/>
                <w:b/>
                <w:bCs/>
                <w:color w:val="000000"/>
                <w:lang w:eastAsia="en-US"/>
              </w:rPr>
            </w:pPr>
            <w:r w:rsidRPr="00D16421">
              <w:rPr>
                <w:rFonts w:ascii="Calibri" w:hAnsi="Calibri" w:cs="Calibri"/>
                <w:b/>
                <w:bCs/>
                <w:color w:val="000000"/>
                <w:sz w:val="22"/>
                <w:szCs w:val="22"/>
                <w:lang w:val="bs-Latn-BA" w:eastAsia="en-US"/>
              </w:rPr>
              <w:t>Лубенице</w:t>
            </w:r>
          </w:p>
        </w:tc>
        <w:tc>
          <w:tcPr>
            <w:tcW w:w="1960" w:type="dxa"/>
            <w:tcBorders>
              <w:top w:val="nil"/>
              <w:left w:val="single" w:sz="4" w:space="0" w:color="auto"/>
              <w:bottom w:val="single" w:sz="4" w:space="0" w:color="auto"/>
              <w:right w:val="single" w:sz="4" w:space="0" w:color="auto"/>
            </w:tcBorders>
            <w:shd w:val="clear" w:color="auto" w:fill="auto"/>
            <w:noWrap/>
            <w:vAlign w:val="center"/>
            <w:hideMark/>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250</w:t>
            </w:r>
          </w:p>
        </w:tc>
        <w:tc>
          <w:tcPr>
            <w:tcW w:w="1889" w:type="dxa"/>
            <w:tcBorders>
              <w:top w:val="nil"/>
              <w:left w:val="nil"/>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eastAsia="en-US"/>
              </w:rPr>
              <w:t>240</w:t>
            </w:r>
          </w:p>
        </w:tc>
        <w:tc>
          <w:tcPr>
            <w:tcW w:w="1872" w:type="dxa"/>
            <w:tcBorders>
              <w:top w:val="nil"/>
              <w:left w:val="single" w:sz="4" w:space="0" w:color="auto"/>
              <w:bottom w:val="single" w:sz="4" w:space="0" w:color="auto"/>
              <w:right w:val="single" w:sz="4" w:space="0" w:color="auto"/>
            </w:tcBorders>
            <w:vAlign w:val="center"/>
          </w:tcPr>
          <w:p w:rsidR="00D16421" w:rsidRPr="00D16421" w:rsidRDefault="00D16421" w:rsidP="00D16421">
            <w:pPr>
              <w:jc w:val="center"/>
              <w:rPr>
                <w:rFonts w:ascii="Calibri" w:hAnsi="Calibri" w:cs="Calibri"/>
                <w:color w:val="000000"/>
                <w:lang w:eastAsia="en-US"/>
              </w:rPr>
            </w:pPr>
            <w:r w:rsidRPr="00D16421">
              <w:rPr>
                <w:rFonts w:ascii="Calibri" w:hAnsi="Calibri" w:cs="Calibri"/>
                <w:color w:val="000000"/>
                <w:sz w:val="22"/>
                <w:szCs w:val="22"/>
                <w:lang w:val="bs-Latn-BA" w:eastAsia="en-US"/>
              </w:rPr>
              <w:t>260</w:t>
            </w:r>
          </w:p>
        </w:tc>
      </w:tr>
    </w:tbl>
    <w:p w:rsidR="00774241" w:rsidRDefault="00774241" w:rsidP="00774241">
      <w:pPr>
        <w:pStyle w:val="NoSpacing"/>
        <w:jc w:val="center"/>
        <w:rPr>
          <w:rFonts w:asciiTheme="minorHAnsi" w:hAnsiTheme="minorHAnsi" w:cstheme="minorHAnsi"/>
          <w:i/>
          <w:iCs/>
          <w:sz w:val="24"/>
          <w:szCs w:val="24"/>
        </w:rPr>
      </w:pPr>
      <w:r w:rsidRPr="00774241">
        <w:rPr>
          <w:rFonts w:asciiTheme="minorHAnsi" w:hAnsiTheme="minorHAnsi" w:cstheme="minorHAnsi"/>
          <w:i/>
          <w:iCs/>
          <w:sz w:val="24"/>
          <w:szCs w:val="24"/>
        </w:rPr>
        <w:t>Извор: Одјељење за пољопривреду</w:t>
      </w:r>
    </w:p>
    <w:p w:rsidR="00BB3305" w:rsidRDefault="00BB3305" w:rsidP="00774241">
      <w:pPr>
        <w:pStyle w:val="NoSpacing"/>
        <w:jc w:val="both"/>
        <w:rPr>
          <w:rFonts w:asciiTheme="minorHAnsi" w:hAnsiTheme="minorHAnsi" w:cstheme="minorHAnsi"/>
          <w:sz w:val="24"/>
          <w:szCs w:val="24"/>
        </w:rPr>
      </w:pPr>
    </w:p>
    <w:p w:rsidR="00A11157" w:rsidRDefault="00A11157" w:rsidP="00A11157">
      <w:pPr>
        <w:pStyle w:val="NoSpacing"/>
        <w:jc w:val="both"/>
        <w:rPr>
          <w:rFonts w:asciiTheme="minorHAnsi" w:hAnsiTheme="minorHAnsi" w:cstheme="minorHAnsi"/>
          <w:sz w:val="24"/>
          <w:szCs w:val="24"/>
          <w:lang/>
        </w:rPr>
      </w:pPr>
      <w:r>
        <w:rPr>
          <w:rFonts w:asciiTheme="minorHAnsi" w:hAnsiTheme="minorHAnsi" w:cstheme="minorHAnsi"/>
          <w:sz w:val="24"/>
          <w:szCs w:val="24"/>
          <w:lang/>
        </w:rPr>
        <w:t xml:space="preserve">У претходном периоду успостављени су значајни капацитети за пластеничку производњу, процјењује се да је под пластеницима тренутно око 300 хектара поврћа, а углавном су то паприка, парадајз, краставац и зелена салата уз напомену да се у току године под истим пластеницима се смијене најмање двије културе. </w:t>
      </w:r>
    </w:p>
    <w:p w:rsidR="009F023F" w:rsidRDefault="009F023F" w:rsidP="00774241">
      <w:pPr>
        <w:pStyle w:val="NoSpacing"/>
        <w:jc w:val="both"/>
        <w:rPr>
          <w:rFonts w:asciiTheme="minorHAnsi" w:hAnsiTheme="minorHAnsi" w:cstheme="minorHAnsi"/>
          <w:sz w:val="24"/>
          <w:szCs w:val="24"/>
          <w:lang/>
        </w:rPr>
      </w:pPr>
    </w:p>
    <w:p w:rsidR="00210FC1" w:rsidRDefault="00210FC1" w:rsidP="00774241">
      <w:pPr>
        <w:pStyle w:val="NoSpacing"/>
        <w:jc w:val="both"/>
        <w:rPr>
          <w:rFonts w:asciiTheme="minorHAnsi" w:hAnsiTheme="minorHAnsi" w:cstheme="minorHAnsi"/>
          <w:sz w:val="24"/>
          <w:szCs w:val="24"/>
          <w:lang/>
        </w:rPr>
      </w:pPr>
    </w:p>
    <w:p w:rsidR="00210FC1" w:rsidRDefault="00210FC1" w:rsidP="00774241">
      <w:pPr>
        <w:pStyle w:val="NoSpacing"/>
        <w:jc w:val="both"/>
        <w:rPr>
          <w:rFonts w:asciiTheme="minorHAnsi" w:hAnsiTheme="minorHAnsi" w:cstheme="minorHAnsi"/>
          <w:sz w:val="24"/>
          <w:szCs w:val="24"/>
          <w:lang/>
        </w:rPr>
      </w:pPr>
    </w:p>
    <w:p w:rsidR="00210FC1" w:rsidRDefault="00210FC1" w:rsidP="00774241">
      <w:pPr>
        <w:pStyle w:val="NoSpacing"/>
        <w:jc w:val="both"/>
        <w:rPr>
          <w:rFonts w:asciiTheme="minorHAnsi" w:hAnsiTheme="minorHAnsi" w:cstheme="minorHAnsi"/>
          <w:sz w:val="24"/>
          <w:szCs w:val="24"/>
          <w:lang/>
        </w:rPr>
      </w:pPr>
    </w:p>
    <w:p w:rsidR="00210FC1" w:rsidRPr="00210FC1" w:rsidRDefault="00210FC1" w:rsidP="00774241">
      <w:pPr>
        <w:pStyle w:val="NoSpacing"/>
        <w:jc w:val="both"/>
        <w:rPr>
          <w:rFonts w:asciiTheme="minorHAnsi" w:hAnsiTheme="minorHAnsi" w:cstheme="minorHAnsi"/>
          <w:sz w:val="24"/>
          <w:szCs w:val="24"/>
          <w:lang/>
        </w:rPr>
      </w:pPr>
    </w:p>
    <w:p w:rsidR="00BB3305" w:rsidRPr="00BB3305" w:rsidRDefault="00774241" w:rsidP="00BB3305">
      <w:pPr>
        <w:pStyle w:val="NoSpacing"/>
        <w:ind w:firstLine="720"/>
        <w:jc w:val="center"/>
        <w:rPr>
          <w:rFonts w:asciiTheme="minorHAnsi" w:hAnsiTheme="minorHAnsi" w:cstheme="minorHAnsi"/>
          <w:sz w:val="24"/>
          <w:szCs w:val="24"/>
        </w:rPr>
      </w:pPr>
      <w:r>
        <w:rPr>
          <w:rFonts w:asciiTheme="minorHAnsi" w:hAnsiTheme="minorHAnsi" w:cstheme="minorHAnsi"/>
          <w:i/>
          <w:sz w:val="24"/>
          <w:szCs w:val="24"/>
        </w:rPr>
        <w:t>Табела 1</w:t>
      </w:r>
      <w:r w:rsidR="00BB3305">
        <w:rPr>
          <w:rFonts w:asciiTheme="minorHAnsi" w:hAnsiTheme="minorHAnsi" w:cstheme="minorHAnsi"/>
          <w:i/>
          <w:sz w:val="24"/>
          <w:szCs w:val="24"/>
          <w:lang/>
        </w:rPr>
        <w:t>7</w:t>
      </w:r>
      <w:r>
        <w:rPr>
          <w:rFonts w:asciiTheme="minorHAnsi" w:hAnsiTheme="minorHAnsi" w:cstheme="minorHAnsi"/>
          <w:i/>
          <w:sz w:val="24"/>
          <w:szCs w:val="24"/>
        </w:rPr>
        <w:t xml:space="preserve">. </w:t>
      </w:r>
      <w:r>
        <w:rPr>
          <w:rFonts w:asciiTheme="minorHAnsi" w:hAnsiTheme="minorHAnsi" w:cstheme="minorHAnsi"/>
          <w:sz w:val="24"/>
          <w:szCs w:val="24"/>
        </w:rPr>
        <w:t>Преглед површина у пластеничкој производњи</w:t>
      </w:r>
    </w:p>
    <w:tbl>
      <w:tblPr>
        <w:tblW w:w="8625" w:type="dxa"/>
        <w:jc w:val="center"/>
        <w:tblLook w:val="04A0"/>
      </w:tblPr>
      <w:tblGrid>
        <w:gridCol w:w="522"/>
        <w:gridCol w:w="3296"/>
        <w:gridCol w:w="1559"/>
        <w:gridCol w:w="1408"/>
        <w:gridCol w:w="1840"/>
      </w:tblGrid>
      <w:tr w:rsidR="00BB3305" w:rsidRPr="0021396E" w:rsidTr="0044297D">
        <w:trPr>
          <w:trHeight w:val="504"/>
          <w:jc w:val="center"/>
        </w:trPr>
        <w:tc>
          <w:tcPr>
            <w:tcW w:w="522"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BB3305" w:rsidRPr="0021396E" w:rsidRDefault="00BB3305" w:rsidP="00BB3305">
            <w:pPr>
              <w:jc w:val="center"/>
              <w:rPr>
                <w:rFonts w:ascii="Calibri" w:hAnsi="Calibri" w:cs="Calibri"/>
                <w:b/>
                <w:bCs/>
                <w:color w:val="000000"/>
                <w:lang w:eastAsia="en-US"/>
              </w:rPr>
            </w:pPr>
            <w:r w:rsidRPr="0021396E">
              <w:rPr>
                <w:rFonts w:ascii="Calibri" w:hAnsi="Calibri" w:cs="Calibri"/>
                <w:b/>
                <w:bCs/>
                <w:color w:val="000000"/>
                <w:sz w:val="22"/>
                <w:szCs w:val="22"/>
                <w:lang w:eastAsia="en-US"/>
              </w:rPr>
              <w:t>РБ</w:t>
            </w:r>
          </w:p>
        </w:tc>
        <w:tc>
          <w:tcPr>
            <w:tcW w:w="3296" w:type="dxa"/>
            <w:tcBorders>
              <w:top w:val="single" w:sz="8" w:space="0" w:color="auto"/>
              <w:left w:val="nil"/>
              <w:bottom w:val="single" w:sz="8" w:space="0" w:color="auto"/>
              <w:right w:val="single" w:sz="8" w:space="0" w:color="auto"/>
            </w:tcBorders>
            <w:shd w:val="clear" w:color="000000" w:fill="BFBFBF"/>
            <w:vAlign w:val="center"/>
            <w:hideMark/>
          </w:tcPr>
          <w:p w:rsidR="00BB3305" w:rsidRPr="0021396E" w:rsidRDefault="00BB3305" w:rsidP="00BB3305">
            <w:pPr>
              <w:jc w:val="center"/>
              <w:rPr>
                <w:rFonts w:ascii="Calibri" w:hAnsi="Calibri" w:cs="Calibri"/>
                <w:b/>
                <w:bCs/>
                <w:color w:val="000000"/>
                <w:lang w:eastAsia="en-US"/>
              </w:rPr>
            </w:pPr>
            <w:r w:rsidRPr="0021396E">
              <w:rPr>
                <w:rFonts w:ascii="Calibri" w:hAnsi="Calibri" w:cs="Calibri"/>
                <w:b/>
                <w:bCs/>
                <w:color w:val="000000"/>
                <w:sz w:val="22"/>
                <w:szCs w:val="22"/>
                <w:lang w:eastAsia="en-US"/>
              </w:rPr>
              <w:t>Врста усјева</w:t>
            </w:r>
          </w:p>
        </w:tc>
        <w:tc>
          <w:tcPr>
            <w:tcW w:w="1559" w:type="dxa"/>
            <w:tcBorders>
              <w:top w:val="single" w:sz="8" w:space="0" w:color="auto"/>
              <w:left w:val="nil"/>
              <w:bottom w:val="single" w:sz="4" w:space="0" w:color="auto"/>
              <w:right w:val="single" w:sz="4" w:space="0" w:color="auto"/>
            </w:tcBorders>
            <w:shd w:val="clear" w:color="000000" w:fill="BFBFBF"/>
            <w:vAlign w:val="center"/>
            <w:hideMark/>
          </w:tcPr>
          <w:p w:rsidR="00BB3305" w:rsidRPr="0021396E" w:rsidRDefault="00BB3305" w:rsidP="00BB3305">
            <w:pPr>
              <w:jc w:val="center"/>
              <w:rPr>
                <w:rFonts w:ascii="Calibri" w:hAnsi="Calibri" w:cs="Calibri"/>
                <w:b/>
                <w:bCs/>
                <w:color w:val="000000"/>
                <w:lang w:eastAsia="en-US"/>
              </w:rPr>
            </w:pPr>
            <w:r w:rsidRPr="0021396E">
              <w:rPr>
                <w:rFonts w:ascii="Calibri" w:hAnsi="Calibri" w:cs="Calibri"/>
                <w:b/>
                <w:bCs/>
                <w:color w:val="000000"/>
                <w:sz w:val="22"/>
                <w:szCs w:val="22"/>
                <w:lang w:eastAsia="en-US"/>
              </w:rPr>
              <w:t>Површина у 2018.</w:t>
            </w:r>
            <w:r>
              <w:rPr>
                <w:rFonts w:ascii="Calibri" w:hAnsi="Calibri" w:cs="Calibri"/>
                <w:b/>
                <w:bCs/>
                <w:color w:val="000000"/>
                <w:sz w:val="22"/>
                <w:szCs w:val="22"/>
                <w:lang w:eastAsia="en-US"/>
              </w:rPr>
              <w:t xml:space="preserve"> </w:t>
            </w:r>
            <w:r w:rsidRPr="0021396E">
              <w:rPr>
                <w:rFonts w:ascii="Calibri" w:hAnsi="Calibri" w:cs="Calibri"/>
                <w:b/>
                <w:bCs/>
                <w:color w:val="000000"/>
                <w:sz w:val="22"/>
                <w:szCs w:val="22"/>
                <w:lang w:eastAsia="en-US"/>
              </w:rPr>
              <w:t>години (ha)</w:t>
            </w:r>
          </w:p>
        </w:tc>
        <w:tc>
          <w:tcPr>
            <w:tcW w:w="1408" w:type="dxa"/>
            <w:tcBorders>
              <w:top w:val="single" w:sz="8" w:space="0" w:color="auto"/>
              <w:left w:val="nil"/>
              <w:bottom w:val="single" w:sz="4" w:space="0" w:color="auto"/>
              <w:right w:val="single" w:sz="8" w:space="0" w:color="auto"/>
            </w:tcBorders>
            <w:shd w:val="clear" w:color="000000" w:fill="BFBFBF"/>
            <w:vAlign w:val="center"/>
            <w:hideMark/>
          </w:tcPr>
          <w:p w:rsidR="00BB3305" w:rsidRPr="00DC294E" w:rsidRDefault="00BB3305" w:rsidP="00BB3305">
            <w:pPr>
              <w:jc w:val="center"/>
              <w:rPr>
                <w:rFonts w:ascii="Calibri" w:hAnsi="Calibri" w:cs="Calibri"/>
                <w:b/>
                <w:bCs/>
                <w:color w:val="000000" w:themeColor="text1"/>
                <w:lang w:eastAsia="en-US"/>
              </w:rPr>
            </w:pPr>
            <w:r w:rsidRPr="00DC294E">
              <w:rPr>
                <w:rFonts w:ascii="Calibri" w:hAnsi="Calibri" w:cs="Calibri"/>
                <w:b/>
                <w:bCs/>
                <w:color w:val="000000" w:themeColor="text1"/>
                <w:sz w:val="22"/>
                <w:szCs w:val="22"/>
                <w:lang w:eastAsia="en-US"/>
              </w:rPr>
              <w:t>Површина у 2019.</w:t>
            </w:r>
            <w:r w:rsidRPr="00DC294E">
              <w:rPr>
                <w:rFonts w:ascii="Calibri" w:hAnsi="Calibri" w:cs="Calibri"/>
                <w:b/>
                <w:bCs/>
                <w:color w:val="000000" w:themeColor="text1"/>
                <w:sz w:val="22"/>
                <w:szCs w:val="22"/>
                <w:lang w:eastAsia="en-US"/>
              </w:rPr>
              <w:t xml:space="preserve"> </w:t>
            </w:r>
            <w:r w:rsidRPr="00DC294E">
              <w:rPr>
                <w:rFonts w:ascii="Calibri" w:hAnsi="Calibri" w:cs="Calibri"/>
                <w:b/>
                <w:bCs/>
                <w:color w:val="000000" w:themeColor="text1"/>
                <w:sz w:val="22"/>
                <w:szCs w:val="22"/>
                <w:lang w:eastAsia="en-US"/>
              </w:rPr>
              <w:t>години (ha)</w:t>
            </w:r>
          </w:p>
        </w:tc>
        <w:tc>
          <w:tcPr>
            <w:tcW w:w="1840" w:type="dxa"/>
            <w:tcBorders>
              <w:top w:val="single" w:sz="8" w:space="0" w:color="auto"/>
              <w:left w:val="nil"/>
              <w:bottom w:val="single" w:sz="4" w:space="0" w:color="auto"/>
              <w:right w:val="single" w:sz="4" w:space="0" w:color="auto"/>
            </w:tcBorders>
            <w:shd w:val="clear" w:color="000000" w:fill="BFBFBF"/>
            <w:vAlign w:val="center"/>
          </w:tcPr>
          <w:p w:rsidR="00BB3305" w:rsidRPr="00DC294E" w:rsidRDefault="00BB3305" w:rsidP="00BB3305">
            <w:pPr>
              <w:jc w:val="center"/>
              <w:rPr>
                <w:rFonts w:ascii="Calibri" w:hAnsi="Calibri" w:cs="Calibri"/>
                <w:b/>
                <w:bCs/>
                <w:color w:val="000000" w:themeColor="text1"/>
                <w:lang w:eastAsia="en-US"/>
              </w:rPr>
            </w:pPr>
            <w:r w:rsidRPr="00DC294E">
              <w:rPr>
                <w:rFonts w:ascii="Calibri" w:hAnsi="Calibri" w:cs="Calibri"/>
                <w:b/>
                <w:bCs/>
                <w:color w:val="000000" w:themeColor="text1"/>
                <w:sz w:val="22"/>
                <w:szCs w:val="22"/>
                <w:lang w:eastAsia="en-US"/>
              </w:rPr>
              <w:t>Површина у 202</w:t>
            </w:r>
            <w:r w:rsidR="0044297D" w:rsidRPr="00DC294E">
              <w:rPr>
                <w:rFonts w:ascii="Calibri" w:hAnsi="Calibri" w:cs="Calibri"/>
                <w:b/>
                <w:bCs/>
                <w:color w:val="000000" w:themeColor="text1"/>
                <w:sz w:val="22"/>
                <w:szCs w:val="22"/>
                <w:lang w:eastAsia="en-US"/>
              </w:rPr>
              <w:t>1</w:t>
            </w:r>
            <w:r w:rsidRPr="00DC294E">
              <w:rPr>
                <w:rFonts w:ascii="Calibri" w:hAnsi="Calibri" w:cs="Calibri"/>
                <w:b/>
                <w:bCs/>
                <w:color w:val="000000" w:themeColor="text1"/>
                <w:sz w:val="22"/>
                <w:szCs w:val="22"/>
                <w:lang w:eastAsia="en-US"/>
              </w:rPr>
              <w:t xml:space="preserve">. </w:t>
            </w:r>
            <w:r w:rsidRPr="00DC294E">
              <w:rPr>
                <w:rFonts w:ascii="Calibri" w:hAnsi="Calibri" w:cs="Calibri"/>
                <w:b/>
                <w:bCs/>
                <w:color w:val="000000" w:themeColor="text1"/>
                <w:sz w:val="22"/>
                <w:szCs w:val="22"/>
                <w:lang w:eastAsia="en-US"/>
              </w:rPr>
              <w:t>г</w:t>
            </w:r>
            <w:r w:rsidRPr="00DC294E">
              <w:rPr>
                <w:rFonts w:ascii="Calibri" w:hAnsi="Calibri" w:cs="Calibri"/>
                <w:b/>
                <w:bCs/>
                <w:color w:val="000000" w:themeColor="text1"/>
                <w:sz w:val="22"/>
                <w:szCs w:val="22"/>
                <w:lang w:eastAsia="en-US"/>
              </w:rPr>
              <w:t>одини</w:t>
            </w:r>
          </w:p>
          <w:p w:rsidR="00BB3305" w:rsidRPr="00DC294E" w:rsidRDefault="00BB3305" w:rsidP="00BB3305">
            <w:pPr>
              <w:jc w:val="center"/>
              <w:rPr>
                <w:rFonts w:ascii="Calibri" w:hAnsi="Calibri" w:cs="Calibri"/>
                <w:b/>
                <w:bCs/>
                <w:color w:val="000000" w:themeColor="text1"/>
                <w:lang w:eastAsia="en-US"/>
              </w:rPr>
            </w:pPr>
            <w:r w:rsidRPr="00DC294E">
              <w:rPr>
                <w:rFonts w:ascii="Calibri" w:hAnsi="Calibri" w:cs="Calibri"/>
                <w:b/>
                <w:bCs/>
                <w:color w:val="000000" w:themeColor="text1"/>
                <w:sz w:val="22"/>
                <w:szCs w:val="22"/>
                <w:lang w:eastAsia="en-US"/>
              </w:rPr>
              <w:t>(ha)</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1</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Паприка</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80</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8</w:t>
            </w:r>
            <w:r w:rsidR="0002551E" w:rsidRPr="00B705DF">
              <w:rPr>
                <w:rFonts w:ascii="Calibri" w:hAnsi="Calibri" w:cs="Calibri"/>
                <w:color w:val="000000"/>
                <w:sz w:val="22"/>
                <w:szCs w:val="22"/>
                <w:lang w:eastAsia="en-US"/>
              </w:rPr>
              <w:t>0</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80</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2</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Парадајз</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60</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70</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70</w:t>
            </w:r>
          </w:p>
        </w:tc>
      </w:tr>
      <w:tr w:rsidR="00BB3305" w:rsidRPr="005378B0" w:rsidTr="0044297D">
        <w:trPr>
          <w:trHeight w:val="392"/>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3</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Краставац корнишон</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A11157" w:rsidRPr="00B705DF" w:rsidRDefault="00BB3305" w:rsidP="00A11157">
            <w:pPr>
              <w:jc w:val="center"/>
              <w:rPr>
                <w:rFonts w:ascii="Calibri" w:hAnsi="Calibri" w:cs="Calibri"/>
                <w:color w:val="000000"/>
                <w:lang w:eastAsia="en-US"/>
              </w:rPr>
            </w:pPr>
            <w:r w:rsidRPr="00B705DF">
              <w:rPr>
                <w:rFonts w:ascii="Calibri" w:hAnsi="Calibri" w:cs="Calibri"/>
                <w:color w:val="000000"/>
                <w:sz w:val="22"/>
                <w:szCs w:val="22"/>
                <w:lang w:eastAsia="en-US"/>
              </w:rPr>
              <w:t>60</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70</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70</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4</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Салата зелена</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5</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5</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5</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5</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Шпинат</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5</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5</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5</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6</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Блитва</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1</w:t>
            </w:r>
            <w:r w:rsidR="0002551E" w:rsidRPr="00B705DF">
              <w:rPr>
                <w:rFonts w:ascii="Calibri" w:hAnsi="Calibri" w:cs="Calibri"/>
                <w:color w:val="000000"/>
                <w:sz w:val="22"/>
                <w:szCs w:val="22"/>
                <w:lang w:eastAsia="en-US"/>
              </w:rPr>
              <w:t>,</w:t>
            </w:r>
            <w:r w:rsidRPr="00B705DF">
              <w:rPr>
                <w:rFonts w:ascii="Calibri" w:hAnsi="Calibri" w:cs="Calibri"/>
                <w:color w:val="000000"/>
                <w:sz w:val="22"/>
                <w:szCs w:val="22"/>
                <w:lang w:eastAsia="en-US"/>
              </w:rPr>
              <w:t>5</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1</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1</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7</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Тиквице</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2</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2</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2</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8</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Црни лук</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7</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8</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8</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9</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Бијели лук</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10</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Јагоде</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7</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10</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10</w:t>
            </w:r>
          </w:p>
        </w:tc>
      </w:tr>
      <w:tr w:rsidR="00BB3305" w:rsidRPr="005378B0" w:rsidTr="0044297D">
        <w:trPr>
          <w:trHeight w:val="107"/>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11</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Цвијеће и украсно биље</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7</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1</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1</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12</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Патлиџан</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1</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6</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6</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13</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Шампињони</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6</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BB3305" w:rsidP="00BB3305">
            <w:pPr>
              <w:jc w:val="center"/>
              <w:rPr>
                <w:rFonts w:ascii="Calibri" w:hAnsi="Calibri" w:cs="Calibri"/>
                <w:color w:val="000000"/>
                <w:lang w:eastAsia="en-US"/>
              </w:rPr>
            </w:pPr>
            <w:r w:rsidRPr="00B705DF">
              <w:rPr>
                <w:rFonts w:ascii="Calibri" w:hAnsi="Calibri" w:cs="Calibri"/>
                <w:color w:val="000000"/>
                <w:sz w:val="22"/>
                <w:szCs w:val="22"/>
                <w:lang w:eastAsia="en-US"/>
              </w:rPr>
              <w:t>3</w:t>
            </w:r>
          </w:p>
        </w:tc>
        <w:tc>
          <w:tcPr>
            <w:tcW w:w="1840" w:type="dxa"/>
            <w:tcBorders>
              <w:top w:val="nil"/>
              <w:left w:val="nil"/>
              <w:bottom w:val="single" w:sz="4" w:space="0" w:color="auto"/>
              <w:right w:val="single" w:sz="4" w:space="0" w:color="auto"/>
            </w:tcBorders>
            <w:vAlign w:val="bottom"/>
          </w:tcPr>
          <w:p w:rsidR="00BB3305" w:rsidRPr="005378B0" w:rsidRDefault="00BB3305"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3</w:t>
            </w:r>
          </w:p>
        </w:tc>
      </w:tr>
      <w:tr w:rsidR="00BB3305" w:rsidRPr="005378B0" w:rsidTr="0044297D">
        <w:trPr>
          <w:trHeight w:val="143"/>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14</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Расад јагодичастог воћа</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02551E" w:rsidP="00BB3305">
            <w:pPr>
              <w:jc w:val="center"/>
              <w:rPr>
                <w:rFonts w:ascii="Calibri" w:hAnsi="Calibri" w:cs="Calibri"/>
                <w:color w:val="000000"/>
                <w:lang w:eastAsia="en-US"/>
              </w:rPr>
            </w:pPr>
            <w:r w:rsidRPr="00B705DF">
              <w:rPr>
                <w:rFonts w:ascii="Calibri" w:hAnsi="Calibri" w:cs="Calibri"/>
                <w:color w:val="000000"/>
                <w:sz w:val="22"/>
                <w:szCs w:val="22"/>
                <w:lang w:eastAsia="en-US"/>
              </w:rPr>
              <w:t>0,</w:t>
            </w:r>
            <w:r w:rsidR="00BB3305" w:rsidRPr="00B705DF">
              <w:rPr>
                <w:rFonts w:ascii="Calibri" w:hAnsi="Calibri" w:cs="Calibri"/>
                <w:color w:val="000000"/>
                <w:sz w:val="22"/>
                <w:szCs w:val="22"/>
                <w:lang w:eastAsia="en-US"/>
              </w:rPr>
              <w:t>2</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02551E" w:rsidP="00BB3305">
            <w:pPr>
              <w:jc w:val="center"/>
              <w:rPr>
                <w:rFonts w:ascii="Calibri" w:hAnsi="Calibri" w:cs="Calibri"/>
                <w:color w:val="000000"/>
                <w:lang w:eastAsia="en-US"/>
              </w:rPr>
            </w:pPr>
            <w:r w:rsidRPr="00B705DF">
              <w:rPr>
                <w:rFonts w:ascii="Calibri" w:hAnsi="Calibri" w:cs="Calibri"/>
                <w:color w:val="000000"/>
                <w:sz w:val="22"/>
                <w:szCs w:val="22"/>
                <w:lang w:eastAsia="en-US"/>
              </w:rPr>
              <w:t>0,</w:t>
            </w:r>
            <w:r w:rsidR="00BB3305" w:rsidRPr="00B705DF">
              <w:rPr>
                <w:rFonts w:ascii="Calibri" w:hAnsi="Calibri" w:cs="Calibri"/>
                <w:color w:val="000000"/>
                <w:sz w:val="22"/>
                <w:szCs w:val="22"/>
                <w:lang w:eastAsia="en-US"/>
              </w:rPr>
              <w:t>3</w:t>
            </w:r>
          </w:p>
        </w:tc>
        <w:tc>
          <w:tcPr>
            <w:tcW w:w="1840" w:type="dxa"/>
            <w:tcBorders>
              <w:top w:val="nil"/>
              <w:left w:val="nil"/>
              <w:bottom w:val="single" w:sz="4" w:space="0" w:color="auto"/>
              <w:right w:val="single" w:sz="4" w:space="0" w:color="auto"/>
            </w:tcBorders>
            <w:vAlign w:val="bottom"/>
          </w:tcPr>
          <w:p w:rsidR="00BB3305" w:rsidRPr="005378B0" w:rsidRDefault="0002551E"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0,</w:t>
            </w:r>
            <w:r w:rsidR="00BB3305" w:rsidRPr="005378B0">
              <w:rPr>
                <w:rFonts w:ascii="Calibri" w:hAnsi="Calibri" w:cs="Calibri"/>
                <w:color w:val="000000"/>
                <w:sz w:val="22"/>
                <w:szCs w:val="22"/>
                <w:lang w:val="bs-Latn-BA" w:eastAsia="en-US"/>
              </w:rPr>
              <w:t>3</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15</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Першун</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02551E" w:rsidP="00BB3305">
            <w:pPr>
              <w:jc w:val="center"/>
              <w:rPr>
                <w:rFonts w:ascii="Calibri" w:hAnsi="Calibri" w:cs="Calibri"/>
                <w:color w:val="000000"/>
                <w:lang w:eastAsia="en-US"/>
              </w:rPr>
            </w:pPr>
            <w:r w:rsidRPr="00B705DF">
              <w:rPr>
                <w:rFonts w:ascii="Calibri" w:hAnsi="Calibri" w:cs="Calibri"/>
                <w:color w:val="000000"/>
                <w:sz w:val="22"/>
                <w:szCs w:val="22"/>
                <w:lang w:eastAsia="en-US"/>
              </w:rPr>
              <w:t>0,</w:t>
            </w:r>
            <w:r w:rsidR="00BB3305" w:rsidRPr="00B705DF">
              <w:rPr>
                <w:rFonts w:ascii="Calibri" w:hAnsi="Calibri" w:cs="Calibri"/>
                <w:color w:val="000000"/>
                <w:sz w:val="22"/>
                <w:szCs w:val="22"/>
                <w:lang w:eastAsia="en-US"/>
              </w:rPr>
              <w:t>3</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02551E" w:rsidP="00BB3305">
            <w:pPr>
              <w:jc w:val="center"/>
              <w:rPr>
                <w:rFonts w:ascii="Calibri" w:hAnsi="Calibri" w:cs="Calibri"/>
                <w:color w:val="000000"/>
                <w:lang w:eastAsia="en-US"/>
              </w:rPr>
            </w:pPr>
            <w:r w:rsidRPr="00B705DF">
              <w:rPr>
                <w:rFonts w:ascii="Calibri" w:hAnsi="Calibri" w:cs="Calibri"/>
                <w:color w:val="000000"/>
                <w:sz w:val="22"/>
                <w:szCs w:val="22"/>
                <w:lang w:eastAsia="en-US"/>
              </w:rPr>
              <w:t>0,</w:t>
            </w:r>
            <w:r w:rsidR="00BB3305" w:rsidRPr="00B705DF">
              <w:rPr>
                <w:rFonts w:ascii="Calibri" w:hAnsi="Calibri" w:cs="Calibri"/>
                <w:color w:val="000000"/>
                <w:sz w:val="22"/>
                <w:szCs w:val="22"/>
                <w:lang w:eastAsia="en-US"/>
              </w:rPr>
              <w:t>2</w:t>
            </w:r>
          </w:p>
        </w:tc>
        <w:tc>
          <w:tcPr>
            <w:tcW w:w="1840" w:type="dxa"/>
            <w:tcBorders>
              <w:top w:val="nil"/>
              <w:left w:val="nil"/>
              <w:bottom w:val="single" w:sz="4" w:space="0" w:color="auto"/>
              <w:right w:val="single" w:sz="4" w:space="0" w:color="auto"/>
            </w:tcBorders>
            <w:vAlign w:val="bottom"/>
          </w:tcPr>
          <w:p w:rsidR="00BB3305" w:rsidRPr="005378B0" w:rsidRDefault="0002551E"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0,</w:t>
            </w:r>
            <w:r w:rsidR="00BB3305" w:rsidRPr="005378B0">
              <w:rPr>
                <w:rFonts w:ascii="Calibri" w:hAnsi="Calibri" w:cs="Calibri"/>
                <w:color w:val="000000"/>
                <w:sz w:val="22"/>
                <w:szCs w:val="22"/>
                <w:lang w:val="bs-Latn-BA" w:eastAsia="en-US"/>
              </w:rPr>
              <w:t>2</w:t>
            </w:r>
          </w:p>
        </w:tc>
      </w:tr>
      <w:tr w:rsidR="00BB3305" w:rsidRPr="005378B0" w:rsidTr="0044297D">
        <w:trPr>
          <w:trHeight w:val="201"/>
          <w:jc w:val="center"/>
        </w:trPr>
        <w:tc>
          <w:tcPr>
            <w:tcW w:w="522" w:type="dxa"/>
            <w:tcBorders>
              <w:top w:val="nil"/>
              <w:left w:val="single" w:sz="8" w:space="0" w:color="auto"/>
              <w:bottom w:val="single" w:sz="8" w:space="0" w:color="auto"/>
              <w:right w:val="single" w:sz="8" w:space="0" w:color="auto"/>
            </w:tcBorders>
            <w:shd w:val="clear" w:color="000000" w:fill="BFBFBF"/>
            <w:hideMark/>
          </w:tcPr>
          <w:p w:rsidR="00BB3305" w:rsidRPr="005378B0" w:rsidRDefault="00BB3305" w:rsidP="00BB3305">
            <w:pPr>
              <w:jc w:val="both"/>
              <w:rPr>
                <w:rFonts w:ascii="Calibri" w:hAnsi="Calibri" w:cs="Calibri"/>
                <w:b/>
                <w:bCs/>
                <w:color w:val="000000"/>
                <w:lang w:eastAsia="en-US"/>
              </w:rPr>
            </w:pPr>
            <w:r w:rsidRPr="005378B0">
              <w:rPr>
                <w:rFonts w:ascii="Calibri" w:hAnsi="Calibri" w:cs="Calibri"/>
                <w:b/>
                <w:bCs/>
                <w:color w:val="000000"/>
                <w:sz w:val="22"/>
                <w:szCs w:val="22"/>
                <w:lang w:eastAsia="en-US"/>
              </w:rPr>
              <w:t>16</w:t>
            </w:r>
          </w:p>
        </w:tc>
        <w:tc>
          <w:tcPr>
            <w:tcW w:w="3296" w:type="dxa"/>
            <w:tcBorders>
              <w:top w:val="nil"/>
              <w:left w:val="nil"/>
              <w:bottom w:val="single" w:sz="8" w:space="0" w:color="auto"/>
              <w:right w:val="single" w:sz="8" w:space="0" w:color="auto"/>
            </w:tcBorders>
            <w:shd w:val="clear" w:color="auto" w:fill="auto"/>
            <w:vAlign w:val="bottom"/>
            <w:hideMark/>
          </w:tcPr>
          <w:p w:rsidR="00BB3305" w:rsidRPr="005378B0" w:rsidRDefault="00BB3305" w:rsidP="00BB3305">
            <w:pPr>
              <w:jc w:val="center"/>
              <w:rPr>
                <w:rFonts w:ascii="Calibri" w:hAnsi="Calibri" w:cs="Calibri"/>
                <w:color w:val="000000"/>
                <w:lang w:eastAsia="en-US"/>
              </w:rPr>
            </w:pPr>
            <w:r w:rsidRPr="005378B0">
              <w:rPr>
                <w:rFonts w:ascii="Calibri" w:hAnsi="Calibri" w:cs="Calibri"/>
                <w:color w:val="000000"/>
                <w:sz w:val="22"/>
                <w:szCs w:val="22"/>
                <w:lang w:val="bs-Latn-BA" w:eastAsia="en-US"/>
              </w:rPr>
              <w:t>Целер</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BB3305" w:rsidRPr="00B705DF" w:rsidRDefault="0002551E" w:rsidP="00BB3305">
            <w:pPr>
              <w:jc w:val="center"/>
              <w:rPr>
                <w:rFonts w:ascii="Calibri" w:hAnsi="Calibri" w:cs="Calibri"/>
                <w:color w:val="000000"/>
                <w:lang w:eastAsia="en-US"/>
              </w:rPr>
            </w:pPr>
            <w:r w:rsidRPr="00B705DF">
              <w:rPr>
                <w:rFonts w:ascii="Calibri" w:hAnsi="Calibri" w:cs="Calibri"/>
                <w:color w:val="000000"/>
                <w:sz w:val="22"/>
                <w:szCs w:val="22"/>
                <w:lang w:eastAsia="en-US"/>
              </w:rPr>
              <w:t>0,</w:t>
            </w:r>
            <w:r w:rsidR="00BB3305" w:rsidRPr="00B705DF">
              <w:rPr>
                <w:rFonts w:ascii="Calibri" w:hAnsi="Calibri" w:cs="Calibri"/>
                <w:color w:val="000000"/>
                <w:sz w:val="22"/>
                <w:szCs w:val="22"/>
                <w:lang w:eastAsia="en-US"/>
              </w:rPr>
              <w:t>2</w:t>
            </w:r>
          </w:p>
        </w:tc>
        <w:tc>
          <w:tcPr>
            <w:tcW w:w="1408" w:type="dxa"/>
            <w:tcBorders>
              <w:top w:val="nil"/>
              <w:left w:val="nil"/>
              <w:bottom w:val="single" w:sz="4" w:space="0" w:color="auto"/>
              <w:right w:val="single" w:sz="4" w:space="0" w:color="auto"/>
            </w:tcBorders>
            <w:shd w:val="clear" w:color="auto" w:fill="auto"/>
            <w:noWrap/>
            <w:vAlign w:val="center"/>
            <w:hideMark/>
          </w:tcPr>
          <w:p w:rsidR="00BB3305" w:rsidRPr="00B705DF" w:rsidRDefault="0002551E" w:rsidP="00BB3305">
            <w:pPr>
              <w:jc w:val="center"/>
              <w:rPr>
                <w:rFonts w:ascii="Calibri" w:hAnsi="Calibri" w:cs="Calibri"/>
                <w:color w:val="000000"/>
                <w:lang w:eastAsia="en-US"/>
              </w:rPr>
            </w:pPr>
            <w:r w:rsidRPr="00B705DF">
              <w:rPr>
                <w:rFonts w:ascii="Calibri" w:hAnsi="Calibri" w:cs="Calibri"/>
                <w:color w:val="000000"/>
                <w:sz w:val="22"/>
                <w:szCs w:val="22"/>
                <w:lang w:eastAsia="en-US"/>
              </w:rPr>
              <w:t>0,</w:t>
            </w:r>
            <w:r w:rsidR="00BB3305" w:rsidRPr="00B705DF">
              <w:rPr>
                <w:rFonts w:ascii="Calibri" w:hAnsi="Calibri" w:cs="Calibri"/>
                <w:color w:val="000000"/>
                <w:sz w:val="22"/>
                <w:szCs w:val="22"/>
                <w:lang w:eastAsia="en-US"/>
              </w:rPr>
              <w:t>2</w:t>
            </w:r>
          </w:p>
        </w:tc>
        <w:tc>
          <w:tcPr>
            <w:tcW w:w="1840" w:type="dxa"/>
            <w:tcBorders>
              <w:top w:val="nil"/>
              <w:left w:val="nil"/>
              <w:bottom w:val="single" w:sz="4" w:space="0" w:color="auto"/>
              <w:right w:val="single" w:sz="4" w:space="0" w:color="auto"/>
            </w:tcBorders>
            <w:vAlign w:val="bottom"/>
          </w:tcPr>
          <w:p w:rsidR="00BB3305" w:rsidRPr="005378B0" w:rsidRDefault="0002551E" w:rsidP="00BB3305">
            <w:pPr>
              <w:jc w:val="center"/>
              <w:rPr>
                <w:rFonts w:ascii="Calibri" w:hAnsi="Calibri" w:cs="Calibri"/>
                <w:b/>
                <w:bCs/>
                <w:color w:val="000000"/>
                <w:lang w:eastAsia="en-US"/>
              </w:rPr>
            </w:pPr>
            <w:r w:rsidRPr="005378B0">
              <w:rPr>
                <w:rFonts w:ascii="Calibri" w:hAnsi="Calibri" w:cs="Calibri"/>
                <w:color w:val="000000"/>
                <w:sz w:val="22"/>
                <w:szCs w:val="22"/>
                <w:lang w:val="bs-Latn-BA" w:eastAsia="en-US"/>
              </w:rPr>
              <w:t>0,</w:t>
            </w:r>
            <w:r w:rsidR="00BB3305" w:rsidRPr="005378B0">
              <w:rPr>
                <w:rFonts w:ascii="Calibri" w:hAnsi="Calibri" w:cs="Calibri"/>
                <w:color w:val="000000"/>
                <w:sz w:val="22"/>
                <w:szCs w:val="22"/>
                <w:lang w:val="bs-Latn-BA" w:eastAsia="en-US"/>
              </w:rPr>
              <w:t>2</w:t>
            </w:r>
          </w:p>
        </w:tc>
      </w:tr>
      <w:tr w:rsidR="00BB3305" w:rsidRPr="005378B0" w:rsidTr="0044297D">
        <w:trPr>
          <w:trHeight w:val="201"/>
          <w:jc w:val="center"/>
        </w:trPr>
        <w:tc>
          <w:tcPr>
            <w:tcW w:w="3818" w:type="dxa"/>
            <w:gridSpan w:val="2"/>
            <w:tcBorders>
              <w:top w:val="nil"/>
              <w:left w:val="single" w:sz="8" w:space="0" w:color="auto"/>
              <w:bottom w:val="single" w:sz="8" w:space="0" w:color="auto"/>
              <w:right w:val="single" w:sz="8" w:space="0" w:color="auto"/>
            </w:tcBorders>
            <w:shd w:val="clear" w:color="000000" w:fill="BFBFBF"/>
            <w:vAlign w:val="center"/>
            <w:hideMark/>
          </w:tcPr>
          <w:p w:rsidR="00BB3305" w:rsidRPr="00B705DF" w:rsidRDefault="00BB3305" w:rsidP="00BB3305">
            <w:pPr>
              <w:jc w:val="center"/>
              <w:rPr>
                <w:rFonts w:ascii="Calibri" w:hAnsi="Calibri" w:cs="Calibri"/>
                <w:b/>
                <w:bCs/>
                <w:color w:val="000000"/>
                <w:lang w:eastAsia="en-US"/>
              </w:rPr>
            </w:pPr>
            <w:r w:rsidRPr="00B705DF">
              <w:rPr>
                <w:rFonts w:ascii="Calibri" w:hAnsi="Calibri" w:cs="Calibri"/>
                <w:b/>
                <w:bCs/>
                <w:color w:val="000000"/>
                <w:sz w:val="22"/>
                <w:szCs w:val="22"/>
                <w:lang w:eastAsia="en-US"/>
              </w:rPr>
              <w:t>У к у п н о</w:t>
            </w:r>
          </w:p>
        </w:tc>
        <w:tc>
          <w:tcPr>
            <w:tcW w:w="1559"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BB3305" w:rsidRPr="00B705DF" w:rsidRDefault="00BB3305" w:rsidP="00BB3305">
            <w:pPr>
              <w:jc w:val="center"/>
              <w:rPr>
                <w:rFonts w:ascii="Calibri" w:hAnsi="Calibri" w:cs="Calibri"/>
                <w:b/>
                <w:bCs/>
                <w:color w:val="000000"/>
                <w:lang w:eastAsia="en-US"/>
              </w:rPr>
            </w:pPr>
            <w:r w:rsidRPr="00B705DF">
              <w:rPr>
                <w:rFonts w:ascii="Calibri" w:hAnsi="Calibri" w:cs="Calibri"/>
                <w:b/>
                <w:bCs/>
                <w:color w:val="000000"/>
                <w:sz w:val="22"/>
                <w:szCs w:val="22"/>
                <w:lang w:eastAsia="en-US"/>
              </w:rPr>
              <w:t>235</w:t>
            </w:r>
            <w:r w:rsidR="00B705DF" w:rsidRPr="00B705DF">
              <w:rPr>
                <w:rFonts w:ascii="Calibri" w:hAnsi="Calibri" w:cs="Calibri"/>
                <w:b/>
                <w:bCs/>
                <w:color w:val="000000"/>
                <w:sz w:val="22"/>
                <w:szCs w:val="22"/>
                <w:lang w:eastAsia="en-US"/>
              </w:rPr>
              <w:t>,2</w:t>
            </w:r>
          </w:p>
        </w:tc>
        <w:tc>
          <w:tcPr>
            <w:tcW w:w="1408" w:type="dxa"/>
            <w:tcBorders>
              <w:top w:val="nil"/>
              <w:left w:val="nil"/>
              <w:bottom w:val="single" w:sz="4" w:space="0" w:color="auto"/>
              <w:right w:val="single" w:sz="4" w:space="0" w:color="auto"/>
            </w:tcBorders>
            <w:shd w:val="clear" w:color="auto" w:fill="BFBFBF" w:themeFill="background1" w:themeFillShade="BF"/>
            <w:noWrap/>
            <w:vAlign w:val="center"/>
            <w:hideMark/>
          </w:tcPr>
          <w:p w:rsidR="00BB3305" w:rsidRPr="00B705DF" w:rsidRDefault="00BB3305" w:rsidP="00BB3305">
            <w:pPr>
              <w:jc w:val="center"/>
              <w:rPr>
                <w:rFonts w:ascii="Calibri" w:hAnsi="Calibri" w:cs="Calibri"/>
                <w:b/>
                <w:bCs/>
                <w:color w:val="000000"/>
                <w:highlight w:val="yellow"/>
                <w:lang w:eastAsia="en-US"/>
              </w:rPr>
            </w:pPr>
            <w:r w:rsidRPr="00B705DF">
              <w:rPr>
                <w:rFonts w:ascii="Calibri" w:hAnsi="Calibri" w:cs="Calibri"/>
                <w:b/>
                <w:bCs/>
                <w:color w:val="000000"/>
                <w:sz w:val="22"/>
                <w:szCs w:val="22"/>
                <w:lang w:eastAsia="en-US"/>
              </w:rPr>
              <w:t>2</w:t>
            </w:r>
            <w:r w:rsidR="00B705DF" w:rsidRPr="00B705DF">
              <w:rPr>
                <w:rFonts w:ascii="Calibri" w:hAnsi="Calibri" w:cs="Calibri"/>
                <w:b/>
                <w:bCs/>
                <w:color w:val="000000"/>
                <w:sz w:val="22"/>
                <w:szCs w:val="22"/>
                <w:lang w:eastAsia="en-US"/>
              </w:rPr>
              <w:t>61,7</w:t>
            </w:r>
          </w:p>
        </w:tc>
        <w:tc>
          <w:tcPr>
            <w:tcW w:w="1840" w:type="dxa"/>
            <w:tcBorders>
              <w:top w:val="nil"/>
              <w:left w:val="nil"/>
              <w:bottom w:val="single" w:sz="4" w:space="0" w:color="auto"/>
              <w:right w:val="single" w:sz="4" w:space="0" w:color="auto"/>
            </w:tcBorders>
            <w:shd w:val="clear" w:color="auto" w:fill="BFBFBF" w:themeFill="background1" w:themeFillShade="BF"/>
            <w:vAlign w:val="center"/>
          </w:tcPr>
          <w:p w:rsidR="00BB3305" w:rsidRPr="0044297D" w:rsidRDefault="0044297D" w:rsidP="00BB3305">
            <w:pPr>
              <w:jc w:val="center"/>
              <w:rPr>
                <w:rFonts w:ascii="Calibri" w:hAnsi="Calibri" w:cs="Calibri"/>
                <w:b/>
                <w:bCs/>
                <w:color w:val="000000"/>
                <w:lang w:eastAsia="en-US"/>
              </w:rPr>
            </w:pPr>
            <w:r>
              <w:rPr>
                <w:rFonts w:ascii="Calibri" w:hAnsi="Calibri" w:cs="Calibri"/>
                <w:b/>
                <w:bCs/>
                <w:color w:val="000000"/>
                <w:sz w:val="22"/>
                <w:szCs w:val="22"/>
                <w:lang w:eastAsia="en-US"/>
              </w:rPr>
              <w:t>261,7</w:t>
            </w:r>
          </w:p>
        </w:tc>
      </w:tr>
    </w:tbl>
    <w:p w:rsidR="00774241" w:rsidRDefault="00774241" w:rsidP="00774241">
      <w:pPr>
        <w:pStyle w:val="NoSpacing"/>
        <w:jc w:val="center"/>
        <w:rPr>
          <w:rFonts w:asciiTheme="minorHAnsi" w:hAnsiTheme="minorHAnsi" w:cstheme="minorHAnsi"/>
          <w:i/>
          <w:iCs/>
          <w:sz w:val="24"/>
          <w:szCs w:val="24"/>
        </w:rPr>
      </w:pPr>
      <w:r w:rsidRPr="005378B0">
        <w:rPr>
          <w:rFonts w:asciiTheme="minorHAnsi" w:hAnsiTheme="minorHAnsi" w:cstheme="minorHAnsi"/>
          <w:i/>
          <w:iCs/>
          <w:sz w:val="24"/>
          <w:szCs w:val="24"/>
        </w:rPr>
        <w:t>Извор: Одјељење за пољопривреду</w:t>
      </w:r>
    </w:p>
    <w:p w:rsidR="00774241" w:rsidRDefault="00774241" w:rsidP="00774241">
      <w:pPr>
        <w:pStyle w:val="NoSpacing"/>
        <w:jc w:val="both"/>
        <w:rPr>
          <w:rFonts w:asciiTheme="minorHAnsi" w:hAnsiTheme="minorHAnsi" w:cstheme="minorHAnsi"/>
          <w:sz w:val="24"/>
          <w:szCs w:val="24"/>
        </w:rPr>
      </w:pPr>
    </w:p>
    <w:p w:rsidR="00D018FD" w:rsidRDefault="00A11157" w:rsidP="00D018FD">
      <w:pPr>
        <w:pStyle w:val="NoSpacing"/>
        <w:jc w:val="both"/>
        <w:rPr>
          <w:rFonts w:asciiTheme="minorHAnsi" w:hAnsiTheme="minorHAnsi" w:cstheme="minorHAnsi"/>
          <w:sz w:val="24"/>
          <w:szCs w:val="24"/>
          <w:lang w:val="sr-Cyrl-BA"/>
        </w:rPr>
      </w:pPr>
      <w:r>
        <w:rPr>
          <w:rFonts w:asciiTheme="minorHAnsi" w:hAnsiTheme="minorHAnsi" w:cstheme="minorHAnsi"/>
          <w:sz w:val="24"/>
          <w:szCs w:val="24"/>
          <w:lang w:val="sr-Cyrl-BA"/>
        </w:rPr>
        <w:t xml:space="preserve">За развој пољопривреде на подручју Бијељине од посебног значаја су и успостављени индустријски и прерађивачки капацитети </w:t>
      </w:r>
      <w:r w:rsidR="00D018FD">
        <w:rPr>
          <w:rFonts w:asciiTheme="minorHAnsi" w:hAnsiTheme="minorHAnsi" w:cstheme="minorHAnsi"/>
          <w:sz w:val="24"/>
          <w:szCs w:val="24"/>
          <w:lang w:val="sr-Cyrl-BA"/>
        </w:rPr>
        <w:t>у сљедећим областима:</w:t>
      </w:r>
    </w:p>
    <w:p w:rsidR="00D018FD" w:rsidRDefault="00A11157" w:rsidP="00D60031">
      <w:pPr>
        <w:pStyle w:val="NoSpacing"/>
        <w:numPr>
          <w:ilvl w:val="0"/>
          <w:numId w:val="21"/>
        </w:numPr>
        <w:jc w:val="both"/>
        <w:rPr>
          <w:rFonts w:asciiTheme="minorHAnsi" w:hAnsiTheme="minorHAnsi" w:cstheme="minorHAnsi"/>
          <w:sz w:val="24"/>
          <w:szCs w:val="24"/>
          <w:lang w:val="sr-Cyrl-BA"/>
        </w:rPr>
      </w:pPr>
      <w:r>
        <w:rPr>
          <w:rFonts w:asciiTheme="minorHAnsi" w:hAnsiTheme="minorHAnsi" w:cstheme="minorHAnsi"/>
          <w:sz w:val="24"/>
          <w:szCs w:val="24"/>
          <w:lang w:val="sr-Cyrl-BA"/>
        </w:rPr>
        <w:t>м</w:t>
      </w:r>
      <w:r w:rsidR="00D018FD">
        <w:rPr>
          <w:rFonts w:asciiTheme="minorHAnsi" w:hAnsiTheme="minorHAnsi" w:cstheme="minorHAnsi"/>
          <w:sz w:val="24"/>
          <w:szCs w:val="24"/>
          <w:lang w:val="sr-Cyrl-BA"/>
        </w:rPr>
        <w:t>линск</w:t>
      </w:r>
      <w:r>
        <w:rPr>
          <w:rFonts w:asciiTheme="minorHAnsi" w:hAnsiTheme="minorHAnsi" w:cstheme="minorHAnsi"/>
          <w:sz w:val="24"/>
          <w:szCs w:val="24"/>
          <w:lang w:val="sr-Cyrl-BA"/>
        </w:rPr>
        <w:t>о-прерађивачка</w:t>
      </w:r>
      <w:r w:rsidR="00D018FD">
        <w:rPr>
          <w:rFonts w:asciiTheme="minorHAnsi" w:hAnsiTheme="minorHAnsi" w:cstheme="minorHAnsi"/>
          <w:sz w:val="24"/>
          <w:szCs w:val="24"/>
          <w:lang w:val="sr-Cyrl-BA"/>
        </w:rPr>
        <w:t xml:space="preserve"> </w:t>
      </w:r>
      <w:r>
        <w:rPr>
          <w:rFonts w:asciiTheme="minorHAnsi" w:hAnsiTheme="minorHAnsi" w:cstheme="minorHAnsi"/>
          <w:sz w:val="24"/>
          <w:szCs w:val="24"/>
          <w:lang w:val="sr-Cyrl-BA"/>
        </w:rPr>
        <w:t xml:space="preserve">индустрија </w:t>
      </w:r>
      <w:r w:rsidR="00D018FD">
        <w:rPr>
          <w:rFonts w:asciiTheme="minorHAnsi" w:hAnsiTheme="minorHAnsi" w:cstheme="minorHAnsi"/>
          <w:sz w:val="24"/>
          <w:szCs w:val="24"/>
          <w:lang w:val="sr-Cyrl-BA"/>
        </w:rPr>
        <w:t xml:space="preserve">(једанаест компанија), </w:t>
      </w:r>
    </w:p>
    <w:p w:rsidR="00D018FD" w:rsidRDefault="00D018FD" w:rsidP="00D60031">
      <w:pPr>
        <w:pStyle w:val="NoSpacing"/>
        <w:numPr>
          <w:ilvl w:val="0"/>
          <w:numId w:val="21"/>
        </w:numPr>
        <w:jc w:val="both"/>
        <w:rPr>
          <w:rFonts w:asciiTheme="minorHAnsi" w:hAnsiTheme="minorHAnsi" w:cstheme="minorHAnsi"/>
          <w:sz w:val="24"/>
          <w:szCs w:val="24"/>
          <w:lang w:val="sr-Cyrl-BA"/>
        </w:rPr>
      </w:pPr>
      <w:r>
        <w:rPr>
          <w:rFonts w:asciiTheme="minorHAnsi" w:hAnsiTheme="minorHAnsi" w:cstheme="minorHAnsi"/>
          <w:sz w:val="24"/>
          <w:szCs w:val="24"/>
          <w:lang w:val="sr-Cyrl-BA"/>
        </w:rPr>
        <w:t>прерада воћа и поврћа (пет компанија)</w:t>
      </w:r>
    </w:p>
    <w:p w:rsidR="00D018FD" w:rsidRDefault="00D018FD" w:rsidP="00D60031">
      <w:pPr>
        <w:pStyle w:val="NoSpacing"/>
        <w:numPr>
          <w:ilvl w:val="0"/>
          <w:numId w:val="21"/>
        </w:numPr>
        <w:jc w:val="both"/>
        <w:rPr>
          <w:rFonts w:asciiTheme="minorHAnsi" w:hAnsiTheme="minorHAnsi" w:cstheme="minorHAnsi"/>
          <w:sz w:val="24"/>
          <w:szCs w:val="24"/>
          <w:lang w:val="sr-Cyrl-BA"/>
        </w:rPr>
      </w:pPr>
      <w:r>
        <w:rPr>
          <w:rFonts w:asciiTheme="minorHAnsi" w:hAnsiTheme="minorHAnsi" w:cstheme="minorHAnsi"/>
          <w:sz w:val="24"/>
          <w:szCs w:val="24"/>
          <w:lang w:val="sr-Cyrl-BA"/>
        </w:rPr>
        <w:t>месна</w:t>
      </w:r>
      <w:r w:rsidR="00A11157">
        <w:rPr>
          <w:rFonts w:asciiTheme="minorHAnsi" w:hAnsiTheme="minorHAnsi" w:cstheme="minorHAnsi"/>
          <w:sz w:val="24"/>
          <w:szCs w:val="24"/>
          <w:lang w:val="sr-Cyrl-BA"/>
        </w:rPr>
        <w:t xml:space="preserve"> индустрија</w:t>
      </w:r>
      <w:r>
        <w:rPr>
          <w:rFonts w:asciiTheme="minorHAnsi" w:hAnsiTheme="minorHAnsi" w:cstheme="minorHAnsi"/>
          <w:sz w:val="24"/>
          <w:szCs w:val="24"/>
          <w:lang w:val="sr-Cyrl-BA"/>
        </w:rPr>
        <w:t xml:space="preserve"> (три компаније)</w:t>
      </w:r>
    </w:p>
    <w:p w:rsidR="00D018FD" w:rsidRDefault="00D018FD" w:rsidP="00D60031">
      <w:pPr>
        <w:pStyle w:val="NoSpacing"/>
        <w:numPr>
          <w:ilvl w:val="0"/>
          <w:numId w:val="21"/>
        </w:numPr>
        <w:jc w:val="both"/>
        <w:rPr>
          <w:rFonts w:asciiTheme="minorHAnsi" w:hAnsiTheme="minorHAnsi" w:cstheme="minorHAnsi"/>
          <w:sz w:val="24"/>
          <w:szCs w:val="24"/>
          <w:lang w:val="sr-Cyrl-BA"/>
        </w:rPr>
      </w:pPr>
      <w:r>
        <w:rPr>
          <w:rFonts w:asciiTheme="minorHAnsi" w:hAnsiTheme="minorHAnsi" w:cstheme="minorHAnsi"/>
          <w:sz w:val="24"/>
          <w:szCs w:val="24"/>
          <w:lang w:val="sr-Cyrl-BA"/>
        </w:rPr>
        <w:t>производња сточне хране (пет компанија)</w:t>
      </w:r>
    </w:p>
    <w:p w:rsidR="00552E40" w:rsidRDefault="00552E40" w:rsidP="00233923">
      <w:pPr>
        <w:pStyle w:val="NoSpacing"/>
        <w:jc w:val="both"/>
        <w:rPr>
          <w:rFonts w:asciiTheme="minorHAnsi" w:hAnsiTheme="minorHAnsi" w:cstheme="minorHAnsi"/>
          <w:sz w:val="24"/>
          <w:szCs w:val="24"/>
          <w:lang/>
        </w:rPr>
      </w:pPr>
    </w:p>
    <w:p w:rsidR="00552E40" w:rsidRPr="00552E40" w:rsidRDefault="00552E40" w:rsidP="00233923">
      <w:pPr>
        <w:pStyle w:val="NoSpacing"/>
        <w:jc w:val="both"/>
        <w:rPr>
          <w:rFonts w:asciiTheme="minorHAnsi" w:hAnsiTheme="minorHAnsi" w:cstheme="minorHAnsi"/>
          <w:b/>
          <w:bCs/>
          <w:sz w:val="24"/>
          <w:szCs w:val="24"/>
          <w:lang/>
        </w:rPr>
      </w:pPr>
      <w:r w:rsidRPr="00552E40">
        <w:rPr>
          <w:rFonts w:asciiTheme="minorHAnsi" w:hAnsiTheme="minorHAnsi" w:cstheme="minorHAnsi"/>
          <w:b/>
          <w:bCs/>
          <w:sz w:val="24"/>
          <w:szCs w:val="24"/>
          <w:lang/>
        </w:rPr>
        <w:t>Сточарство</w:t>
      </w:r>
    </w:p>
    <w:p w:rsidR="003D151E" w:rsidRDefault="00AC5377" w:rsidP="00233923">
      <w:pPr>
        <w:pStyle w:val="NoSpacing"/>
        <w:jc w:val="both"/>
        <w:rPr>
          <w:rFonts w:asciiTheme="minorHAnsi" w:hAnsiTheme="minorHAnsi" w:cstheme="minorHAnsi"/>
          <w:sz w:val="24"/>
          <w:szCs w:val="24"/>
          <w:lang/>
        </w:rPr>
      </w:pPr>
      <w:r>
        <w:rPr>
          <w:rFonts w:asciiTheme="minorHAnsi" w:hAnsiTheme="minorHAnsi" w:cstheme="minorHAnsi"/>
          <w:sz w:val="24"/>
          <w:szCs w:val="24"/>
          <w:lang/>
        </w:rPr>
        <w:t xml:space="preserve">Сточарство је, такође, традиционалано заступљено на подручју Бијељине као важна пољопривредна дјелатност. Подаци о сточном фонду говоре да су живинарство, говедарство и свињогојство доминантни видови сточарске пољопривредне производње. </w:t>
      </w:r>
    </w:p>
    <w:p w:rsidR="00312453" w:rsidRPr="00AC5377" w:rsidRDefault="00312453" w:rsidP="00233923">
      <w:pPr>
        <w:pStyle w:val="NoSpacing"/>
        <w:jc w:val="both"/>
        <w:rPr>
          <w:rFonts w:asciiTheme="minorHAnsi" w:hAnsiTheme="minorHAnsi" w:cstheme="minorHAnsi"/>
          <w:sz w:val="24"/>
          <w:szCs w:val="24"/>
          <w:lang/>
        </w:rPr>
      </w:pPr>
    </w:p>
    <w:p w:rsidR="003D151E" w:rsidRPr="003D151E" w:rsidRDefault="00AC5377" w:rsidP="003D151E">
      <w:pPr>
        <w:pStyle w:val="NoSpacing"/>
        <w:jc w:val="center"/>
        <w:rPr>
          <w:sz w:val="24"/>
          <w:szCs w:val="24"/>
          <w:lang/>
        </w:rPr>
      </w:pPr>
      <w:r w:rsidRPr="00AC5377">
        <w:rPr>
          <w:sz w:val="24"/>
          <w:szCs w:val="24"/>
          <w:lang/>
        </w:rPr>
        <w:t xml:space="preserve">Табела </w:t>
      </w:r>
      <w:r w:rsidR="00A11157">
        <w:rPr>
          <w:sz w:val="24"/>
          <w:szCs w:val="24"/>
          <w:lang/>
        </w:rPr>
        <w:t>18</w:t>
      </w:r>
      <w:r w:rsidRPr="00AC5377">
        <w:rPr>
          <w:sz w:val="24"/>
          <w:szCs w:val="24"/>
          <w:lang/>
        </w:rPr>
        <w:t>. Сточни фонд</w:t>
      </w:r>
    </w:p>
    <w:tbl>
      <w:tblPr>
        <w:tblW w:w="7114" w:type="dxa"/>
        <w:jc w:val="center"/>
        <w:tblLook w:val="04A0"/>
      </w:tblPr>
      <w:tblGrid>
        <w:gridCol w:w="567"/>
        <w:gridCol w:w="1637"/>
        <w:gridCol w:w="992"/>
        <w:gridCol w:w="992"/>
        <w:gridCol w:w="993"/>
        <w:gridCol w:w="992"/>
        <w:gridCol w:w="941"/>
      </w:tblGrid>
      <w:tr w:rsidR="003D151E" w:rsidRPr="00B672E4" w:rsidTr="009762B7">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РБ</w:t>
            </w:r>
          </w:p>
        </w:tc>
        <w:tc>
          <w:tcPr>
            <w:tcW w:w="163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Врста</w:t>
            </w:r>
            <w:r>
              <w:rPr>
                <w:rFonts w:asciiTheme="minorHAnsi" w:hAnsiTheme="minorHAnsi" w:cstheme="minorHAnsi"/>
                <w:b/>
                <w:bCs/>
                <w:color w:val="000000"/>
                <w:sz w:val="22"/>
                <w:szCs w:val="22"/>
                <w:lang w:eastAsia="en-US"/>
              </w:rPr>
              <w:t xml:space="preserve"> </w:t>
            </w:r>
            <w:r w:rsidRPr="00B672E4">
              <w:rPr>
                <w:rFonts w:asciiTheme="minorHAnsi" w:hAnsiTheme="minorHAnsi" w:cstheme="minorHAnsi"/>
                <w:b/>
                <w:bCs/>
                <w:color w:val="000000"/>
                <w:sz w:val="22"/>
                <w:szCs w:val="22"/>
                <w:lang w:eastAsia="en-US"/>
              </w:rPr>
              <w:t>стоке</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2016.</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2017.</w:t>
            </w:r>
          </w:p>
        </w:tc>
        <w:tc>
          <w:tcPr>
            <w:tcW w:w="993"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2018.</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2019.</w:t>
            </w:r>
          </w:p>
        </w:tc>
        <w:tc>
          <w:tcPr>
            <w:tcW w:w="941"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2020.</w:t>
            </w:r>
          </w:p>
        </w:tc>
      </w:tr>
      <w:tr w:rsidR="003D151E" w:rsidRPr="00B672E4" w:rsidTr="009762B7">
        <w:trPr>
          <w:trHeight w:val="300"/>
          <w:jc w:val="center"/>
        </w:trPr>
        <w:tc>
          <w:tcPr>
            <w:tcW w:w="567"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1.</w:t>
            </w:r>
          </w:p>
        </w:tc>
        <w:tc>
          <w:tcPr>
            <w:tcW w:w="1637"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center"/>
              <w:rPr>
                <w:rFonts w:asciiTheme="minorHAnsi" w:hAnsiTheme="minorHAnsi" w:cstheme="minorHAnsi"/>
                <w:color w:val="000000"/>
                <w:lang w:eastAsia="en-US"/>
              </w:rPr>
            </w:pPr>
            <w:r w:rsidRPr="00B672E4">
              <w:rPr>
                <w:rFonts w:asciiTheme="minorHAnsi" w:hAnsiTheme="minorHAnsi" w:cstheme="minorHAnsi"/>
                <w:color w:val="000000"/>
                <w:sz w:val="22"/>
                <w:szCs w:val="22"/>
                <w:lang w:val="sr-Cyrl-CS" w:eastAsia="en-US"/>
              </w:rPr>
              <w:t>Говеда</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14.380</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17.060</w:t>
            </w:r>
          </w:p>
        </w:tc>
        <w:tc>
          <w:tcPr>
            <w:tcW w:w="993"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16.000</w:t>
            </w:r>
          </w:p>
        </w:tc>
        <w:tc>
          <w:tcPr>
            <w:tcW w:w="992"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13.270</w:t>
            </w:r>
          </w:p>
        </w:tc>
        <w:tc>
          <w:tcPr>
            <w:tcW w:w="941"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14.070</w:t>
            </w:r>
          </w:p>
        </w:tc>
      </w:tr>
      <w:tr w:rsidR="003D151E" w:rsidRPr="00B672E4" w:rsidTr="009762B7">
        <w:trPr>
          <w:trHeight w:val="300"/>
          <w:jc w:val="center"/>
        </w:trPr>
        <w:tc>
          <w:tcPr>
            <w:tcW w:w="567"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2.</w:t>
            </w:r>
          </w:p>
        </w:tc>
        <w:tc>
          <w:tcPr>
            <w:tcW w:w="1637"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center"/>
              <w:rPr>
                <w:rFonts w:asciiTheme="minorHAnsi" w:hAnsiTheme="minorHAnsi" w:cstheme="minorHAnsi"/>
                <w:color w:val="000000"/>
                <w:lang w:eastAsia="en-US"/>
              </w:rPr>
            </w:pPr>
            <w:r w:rsidRPr="00B672E4">
              <w:rPr>
                <w:rFonts w:asciiTheme="minorHAnsi" w:hAnsiTheme="minorHAnsi" w:cstheme="minorHAnsi"/>
                <w:color w:val="000000"/>
                <w:sz w:val="22"/>
                <w:szCs w:val="22"/>
                <w:lang w:val="sr-Cyrl-CS" w:eastAsia="en-US"/>
              </w:rPr>
              <w:t>Свиње</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54.580</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65.200</w:t>
            </w:r>
          </w:p>
        </w:tc>
        <w:tc>
          <w:tcPr>
            <w:tcW w:w="993"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62.900</w:t>
            </w:r>
          </w:p>
        </w:tc>
        <w:tc>
          <w:tcPr>
            <w:tcW w:w="992"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52.950</w:t>
            </w:r>
          </w:p>
        </w:tc>
        <w:tc>
          <w:tcPr>
            <w:tcW w:w="941"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50.000</w:t>
            </w:r>
          </w:p>
        </w:tc>
      </w:tr>
      <w:tr w:rsidR="003D151E" w:rsidRPr="00B672E4" w:rsidTr="009762B7">
        <w:trPr>
          <w:trHeight w:val="300"/>
          <w:jc w:val="center"/>
        </w:trPr>
        <w:tc>
          <w:tcPr>
            <w:tcW w:w="567"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3.</w:t>
            </w:r>
          </w:p>
        </w:tc>
        <w:tc>
          <w:tcPr>
            <w:tcW w:w="1637"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center"/>
              <w:rPr>
                <w:rFonts w:asciiTheme="minorHAnsi" w:hAnsiTheme="minorHAnsi" w:cstheme="minorHAnsi"/>
                <w:color w:val="000000"/>
                <w:lang w:eastAsia="en-US"/>
              </w:rPr>
            </w:pPr>
            <w:r w:rsidRPr="00B672E4">
              <w:rPr>
                <w:rFonts w:asciiTheme="minorHAnsi" w:hAnsiTheme="minorHAnsi" w:cstheme="minorHAnsi"/>
                <w:color w:val="000000"/>
                <w:sz w:val="22"/>
                <w:szCs w:val="22"/>
                <w:lang w:val="sr-Cyrl-CS" w:eastAsia="en-US"/>
              </w:rPr>
              <w:t>Овце</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2.430</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2.610</w:t>
            </w:r>
          </w:p>
        </w:tc>
        <w:tc>
          <w:tcPr>
            <w:tcW w:w="993"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2.680</w:t>
            </w:r>
          </w:p>
        </w:tc>
        <w:tc>
          <w:tcPr>
            <w:tcW w:w="992"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2.550</w:t>
            </w:r>
          </w:p>
        </w:tc>
        <w:tc>
          <w:tcPr>
            <w:tcW w:w="941"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2.960</w:t>
            </w:r>
          </w:p>
        </w:tc>
      </w:tr>
      <w:tr w:rsidR="003D151E" w:rsidRPr="00B672E4" w:rsidTr="009762B7">
        <w:trPr>
          <w:trHeight w:val="300"/>
          <w:jc w:val="center"/>
        </w:trPr>
        <w:tc>
          <w:tcPr>
            <w:tcW w:w="567"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4.</w:t>
            </w:r>
          </w:p>
        </w:tc>
        <w:tc>
          <w:tcPr>
            <w:tcW w:w="1637"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center"/>
              <w:rPr>
                <w:rFonts w:asciiTheme="minorHAnsi" w:hAnsiTheme="minorHAnsi" w:cstheme="minorHAnsi"/>
                <w:color w:val="000000"/>
                <w:lang w:eastAsia="en-US"/>
              </w:rPr>
            </w:pPr>
            <w:r w:rsidRPr="00B672E4">
              <w:rPr>
                <w:rFonts w:asciiTheme="minorHAnsi" w:hAnsiTheme="minorHAnsi" w:cstheme="minorHAnsi"/>
                <w:color w:val="000000"/>
                <w:sz w:val="22"/>
                <w:szCs w:val="22"/>
                <w:lang w:val="sr-Cyrl-CS" w:eastAsia="en-US"/>
              </w:rPr>
              <w:t>Козе</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335</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410</w:t>
            </w:r>
          </w:p>
        </w:tc>
        <w:tc>
          <w:tcPr>
            <w:tcW w:w="993"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440</w:t>
            </w:r>
          </w:p>
        </w:tc>
        <w:tc>
          <w:tcPr>
            <w:tcW w:w="992"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430</w:t>
            </w:r>
          </w:p>
        </w:tc>
        <w:tc>
          <w:tcPr>
            <w:tcW w:w="941"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535</w:t>
            </w:r>
          </w:p>
        </w:tc>
      </w:tr>
      <w:tr w:rsidR="003D151E" w:rsidRPr="00B672E4" w:rsidTr="009762B7">
        <w:trPr>
          <w:trHeight w:val="300"/>
          <w:jc w:val="center"/>
        </w:trPr>
        <w:tc>
          <w:tcPr>
            <w:tcW w:w="567"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t>5.</w:t>
            </w:r>
          </w:p>
        </w:tc>
        <w:tc>
          <w:tcPr>
            <w:tcW w:w="1637"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center"/>
              <w:rPr>
                <w:rFonts w:asciiTheme="minorHAnsi" w:hAnsiTheme="minorHAnsi" w:cstheme="minorHAnsi"/>
                <w:color w:val="000000"/>
                <w:lang w:eastAsia="en-US"/>
              </w:rPr>
            </w:pPr>
            <w:r w:rsidRPr="00B672E4">
              <w:rPr>
                <w:rFonts w:asciiTheme="minorHAnsi" w:hAnsiTheme="minorHAnsi" w:cstheme="minorHAnsi"/>
                <w:color w:val="000000"/>
                <w:sz w:val="22"/>
                <w:szCs w:val="22"/>
                <w:lang w:val="sr-Cyrl-CS" w:eastAsia="en-US"/>
              </w:rPr>
              <w:t>Живина</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229.800</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184.200</w:t>
            </w:r>
          </w:p>
        </w:tc>
        <w:tc>
          <w:tcPr>
            <w:tcW w:w="993"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214.350</w:t>
            </w:r>
          </w:p>
        </w:tc>
        <w:tc>
          <w:tcPr>
            <w:tcW w:w="992"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223.200</w:t>
            </w:r>
          </w:p>
        </w:tc>
        <w:tc>
          <w:tcPr>
            <w:tcW w:w="941"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254.900</w:t>
            </w:r>
          </w:p>
        </w:tc>
      </w:tr>
      <w:tr w:rsidR="003D151E" w:rsidRPr="00B672E4" w:rsidTr="009762B7">
        <w:trPr>
          <w:trHeight w:val="300"/>
          <w:jc w:val="center"/>
        </w:trPr>
        <w:tc>
          <w:tcPr>
            <w:tcW w:w="567"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3D151E" w:rsidRPr="00B672E4" w:rsidRDefault="003D151E" w:rsidP="009762B7">
            <w:pPr>
              <w:jc w:val="center"/>
              <w:rPr>
                <w:rFonts w:asciiTheme="minorHAnsi" w:hAnsiTheme="minorHAnsi" w:cstheme="minorHAnsi"/>
                <w:b/>
                <w:bCs/>
                <w:color w:val="000000"/>
                <w:lang w:eastAsia="en-US"/>
              </w:rPr>
            </w:pPr>
            <w:r w:rsidRPr="00B672E4">
              <w:rPr>
                <w:rFonts w:asciiTheme="minorHAnsi" w:hAnsiTheme="minorHAnsi" w:cstheme="minorHAnsi"/>
                <w:b/>
                <w:bCs/>
                <w:color w:val="000000"/>
                <w:sz w:val="22"/>
                <w:szCs w:val="22"/>
                <w:lang w:eastAsia="en-US"/>
              </w:rPr>
              <w:lastRenderedPageBreak/>
              <w:t>6.</w:t>
            </w:r>
          </w:p>
        </w:tc>
        <w:tc>
          <w:tcPr>
            <w:tcW w:w="1637"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center"/>
              <w:rPr>
                <w:rFonts w:asciiTheme="minorHAnsi" w:hAnsiTheme="minorHAnsi" w:cstheme="minorHAnsi"/>
                <w:color w:val="000000"/>
                <w:lang w:eastAsia="en-US"/>
              </w:rPr>
            </w:pPr>
            <w:r w:rsidRPr="00B672E4">
              <w:rPr>
                <w:rFonts w:asciiTheme="minorHAnsi" w:hAnsiTheme="minorHAnsi" w:cstheme="minorHAnsi"/>
                <w:color w:val="000000"/>
                <w:sz w:val="22"/>
                <w:szCs w:val="22"/>
                <w:lang w:val="sr-Cyrl-CS" w:eastAsia="en-US"/>
              </w:rPr>
              <w:t>Коњи</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170</w:t>
            </w:r>
          </w:p>
        </w:tc>
        <w:tc>
          <w:tcPr>
            <w:tcW w:w="992"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145</w:t>
            </w:r>
          </w:p>
        </w:tc>
        <w:tc>
          <w:tcPr>
            <w:tcW w:w="993" w:type="dxa"/>
            <w:tcBorders>
              <w:top w:val="nil"/>
              <w:left w:val="nil"/>
              <w:bottom w:val="single" w:sz="4" w:space="0" w:color="auto"/>
              <w:right w:val="single" w:sz="4" w:space="0" w:color="auto"/>
            </w:tcBorders>
            <w:shd w:val="clear" w:color="auto" w:fill="auto"/>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130</w:t>
            </w:r>
          </w:p>
        </w:tc>
        <w:tc>
          <w:tcPr>
            <w:tcW w:w="992"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90</w:t>
            </w:r>
          </w:p>
        </w:tc>
        <w:tc>
          <w:tcPr>
            <w:tcW w:w="941" w:type="dxa"/>
            <w:tcBorders>
              <w:top w:val="nil"/>
              <w:left w:val="nil"/>
              <w:bottom w:val="single" w:sz="4" w:space="0" w:color="auto"/>
              <w:right w:val="single" w:sz="4" w:space="0" w:color="auto"/>
            </w:tcBorders>
            <w:shd w:val="clear" w:color="auto" w:fill="auto"/>
            <w:noWrap/>
            <w:vAlign w:val="bottom"/>
            <w:hideMark/>
          </w:tcPr>
          <w:p w:rsidR="003D151E" w:rsidRPr="00B672E4" w:rsidRDefault="003D151E" w:rsidP="009762B7">
            <w:pPr>
              <w:jc w:val="right"/>
              <w:rPr>
                <w:rFonts w:asciiTheme="minorHAnsi" w:hAnsiTheme="minorHAnsi" w:cstheme="minorHAnsi"/>
                <w:color w:val="000000"/>
                <w:lang w:eastAsia="en-US"/>
              </w:rPr>
            </w:pPr>
            <w:r w:rsidRPr="00B672E4">
              <w:rPr>
                <w:rFonts w:asciiTheme="minorHAnsi" w:hAnsiTheme="minorHAnsi" w:cstheme="minorHAnsi"/>
                <w:color w:val="000000"/>
                <w:sz w:val="22"/>
                <w:szCs w:val="22"/>
                <w:lang w:eastAsia="en-US"/>
              </w:rPr>
              <w:t>110</w:t>
            </w:r>
          </w:p>
        </w:tc>
      </w:tr>
    </w:tbl>
    <w:p w:rsidR="00D27590" w:rsidRDefault="00AC5377" w:rsidP="00D27590">
      <w:pPr>
        <w:pStyle w:val="NoSpacing"/>
        <w:jc w:val="center"/>
        <w:rPr>
          <w:rFonts w:asciiTheme="minorHAnsi" w:hAnsiTheme="minorHAnsi" w:cstheme="minorHAnsi"/>
          <w:i/>
          <w:iCs/>
          <w:sz w:val="24"/>
          <w:szCs w:val="24"/>
          <w:lang/>
        </w:rPr>
      </w:pPr>
      <w:r w:rsidRPr="0091431B">
        <w:rPr>
          <w:rFonts w:asciiTheme="minorHAnsi" w:hAnsiTheme="minorHAnsi" w:cstheme="minorHAnsi"/>
          <w:i/>
          <w:iCs/>
          <w:sz w:val="24"/>
          <w:szCs w:val="24"/>
          <w:lang/>
        </w:rPr>
        <w:t>Извор: Одјељење за пољопривреду</w:t>
      </w:r>
    </w:p>
    <w:p w:rsidR="003D151E" w:rsidRDefault="003D151E" w:rsidP="00D27590">
      <w:pPr>
        <w:pStyle w:val="NoSpacing"/>
        <w:jc w:val="center"/>
        <w:rPr>
          <w:rFonts w:asciiTheme="minorHAnsi" w:hAnsiTheme="minorHAnsi" w:cstheme="minorHAnsi"/>
          <w:i/>
          <w:iCs/>
          <w:sz w:val="24"/>
          <w:szCs w:val="24"/>
          <w:lang/>
        </w:rPr>
      </w:pPr>
    </w:p>
    <w:p w:rsidR="00A11157" w:rsidRPr="00D52CBE" w:rsidRDefault="00A11157" w:rsidP="00D27590">
      <w:pPr>
        <w:pStyle w:val="NoSpacing"/>
        <w:jc w:val="both"/>
        <w:rPr>
          <w:rFonts w:asciiTheme="minorHAnsi" w:hAnsiTheme="minorHAnsi" w:cstheme="minorHAnsi"/>
          <w:sz w:val="24"/>
          <w:szCs w:val="24"/>
          <w:lang w:val="sr-Cyrl-BA"/>
        </w:rPr>
      </w:pPr>
      <w:r w:rsidRPr="00D52CBE">
        <w:rPr>
          <w:rFonts w:asciiTheme="minorHAnsi" w:hAnsiTheme="minorHAnsi" w:cstheme="minorHAnsi"/>
          <w:sz w:val="24"/>
          <w:szCs w:val="24"/>
          <w:lang w:val="sr-Cyrl-BA"/>
        </w:rPr>
        <w:t xml:space="preserve">Када је у питању тренутно стање сточног фонда неопходно је истаћи </w:t>
      </w:r>
      <w:r w:rsidR="00D27590" w:rsidRPr="00D52CBE">
        <w:rPr>
          <w:rFonts w:asciiTheme="minorHAnsi" w:hAnsiTheme="minorHAnsi" w:cstheme="minorHAnsi"/>
          <w:sz w:val="24"/>
          <w:szCs w:val="24"/>
          <w:lang w:val="sr-Cyrl-BA"/>
        </w:rPr>
        <w:t xml:space="preserve">појаву </w:t>
      </w:r>
      <w:r w:rsidRPr="00D52CBE">
        <w:rPr>
          <w:rFonts w:asciiTheme="minorHAnsi" w:hAnsiTheme="minorHAnsi" w:cstheme="minorHAnsi"/>
          <w:sz w:val="24"/>
          <w:szCs w:val="24"/>
          <w:lang w:val="sr-Cyrl-BA"/>
        </w:rPr>
        <w:t>а</w:t>
      </w:r>
      <w:r w:rsidR="00D27590" w:rsidRPr="00D52CBE">
        <w:rPr>
          <w:rFonts w:asciiTheme="minorHAnsi" w:hAnsiTheme="minorHAnsi" w:cstheme="minorHAnsi"/>
          <w:sz w:val="24"/>
          <w:szCs w:val="24"/>
          <w:lang w:val="sr-Cyrl-BA"/>
        </w:rPr>
        <w:t>фричке куге код свиња</w:t>
      </w:r>
      <w:r w:rsidRPr="00D52CBE">
        <w:rPr>
          <w:rFonts w:asciiTheme="minorHAnsi" w:hAnsiTheme="minorHAnsi" w:cstheme="minorHAnsi"/>
          <w:sz w:val="24"/>
          <w:szCs w:val="24"/>
          <w:lang w:val="sr-Cyrl-BA"/>
        </w:rPr>
        <w:t xml:space="preserve"> </w:t>
      </w:r>
      <w:r w:rsidR="00D27590" w:rsidRPr="00D52CBE">
        <w:rPr>
          <w:rFonts w:asciiTheme="minorHAnsi" w:hAnsiTheme="minorHAnsi" w:cstheme="minorHAnsi"/>
          <w:sz w:val="24"/>
          <w:szCs w:val="24"/>
          <w:lang w:val="sr-Cyrl-BA"/>
        </w:rPr>
        <w:t>чије присуство се на подручју Семберије осјетило половином јуна 2023. године, а прва еутаназија извршена је већ 23. јуна.</w:t>
      </w:r>
      <w:r w:rsidRPr="00D52CBE">
        <w:rPr>
          <w:rFonts w:asciiTheme="minorHAnsi" w:hAnsiTheme="minorHAnsi" w:cstheme="minorHAnsi"/>
          <w:sz w:val="24"/>
          <w:szCs w:val="24"/>
          <w:lang w:val="sr-Cyrl-BA"/>
        </w:rPr>
        <w:t xml:space="preserve"> </w:t>
      </w:r>
      <w:r w:rsidR="00D27590" w:rsidRPr="00D52CBE">
        <w:rPr>
          <w:rFonts w:asciiTheme="minorHAnsi" w:hAnsiTheme="minorHAnsi" w:cstheme="minorHAnsi"/>
          <w:sz w:val="24"/>
          <w:szCs w:val="24"/>
          <w:lang w:val="sr-Cyrl-BA"/>
        </w:rPr>
        <w:t>Закључно са 01. октобром 2023. године</w:t>
      </w:r>
      <w:r w:rsidR="00300059" w:rsidRPr="00D52CBE">
        <w:rPr>
          <w:rFonts w:asciiTheme="minorHAnsi" w:hAnsiTheme="minorHAnsi" w:cstheme="minorHAnsi"/>
          <w:sz w:val="24"/>
          <w:szCs w:val="24"/>
          <w:lang w:val="sr-Cyrl-BA"/>
        </w:rPr>
        <w:t>,</w:t>
      </w:r>
      <w:r w:rsidR="00D27590" w:rsidRPr="00D52CBE">
        <w:rPr>
          <w:rFonts w:asciiTheme="minorHAnsi" w:hAnsiTheme="minorHAnsi" w:cstheme="minorHAnsi"/>
          <w:sz w:val="24"/>
          <w:szCs w:val="24"/>
          <w:lang w:val="sr-Cyrl-BA"/>
        </w:rPr>
        <w:t xml:space="preserve"> </w:t>
      </w:r>
      <w:r w:rsidR="00300059" w:rsidRPr="00D52CBE">
        <w:rPr>
          <w:rFonts w:asciiTheme="minorHAnsi" w:hAnsiTheme="minorHAnsi" w:cstheme="minorHAnsi"/>
          <w:sz w:val="24"/>
          <w:szCs w:val="24"/>
          <w:lang w:val="sr-Cyrl-BA"/>
        </w:rPr>
        <w:t xml:space="preserve">на 799 газдинстава </w:t>
      </w:r>
      <w:r w:rsidR="00D27590" w:rsidRPr="00D52CBE">
        <w:rPr>
          <w:rFonts w:asciiTheme="minorHAnsi" w:hAnsiTheme="minorHAnsi" w:cstheme="minorHAnsi"/>
          <w:sz w:val="24"/>
          <w:szCs w:val="24"/>
          <w:lang w:val="sr-Cyrl-BA"/>
        </w:rPr>
        <w:t>еутаназиран</w:t>
      </w:r>
      <w:r w:rsidR="00300059" w:rsidRPr="00D52CBE">
        <w:rPr>
          <w:rFonts w:asciiTheme="minorHAnsi" w:hAnsiTheme="minorHAnsi" w:cstheme="minorHAnsi"/>
          <w:sz w:val="24"/>
          <w:szCs w:val="24"/>
          <w:lang w:val="sr-Cyrl-BA"/>
        </w:rPr>
        <w:t xml:space="preserve">о је укупно 39.825 свиња. </w:t>
      </w:r>
    </w:p>
    <w:p w:rsidR="00A11157" w:rsidRPr="00D52CBE" w:rsidRDefault="00A11157" w:rsidP="00D27590">
      <w:pPr>
        <w:pStyle w:val="NoSpacing"/>
        <w:jc w:val="both"/>
        <w:rPr>
          <w:rFonts w:asciiTheme="minorHAnsi" w:hAnsiTheme="minorHAnsi" w:cstheme="minorHAnsi"/>
          <w:sz w:val="24"/>
          <w:szCs w:val="24"/>
          <w:lang w:val="sr-Cyrl-BA"/>
        </w:rPr>
      </w:pPr>
    </w:p>
    <w:p w:rsidR="00D27590" w:rsidRPr="00D52CBE" w:rsidRDefault="00A11157" w:rsidP="00D27590">
      <w:pPr>
        <w:pStyle w:val="NoSpacing"/>
        <w:jc w:val="both"/>
        <w:rPr>
          <w:rFonts w:asciiTheme="minorHAnsi" w:hAnsiTheme="minorHAnsi" w:cstheme="minorHAnsi"/>
          <w:sz w:val="24"/>
          <w:szCs w:val="24"/>
          <w:lang w:val="sr-Cyrl-BA"/>
        </w:rPr>
      </w:pPr>
      <w:r w:rsidRPr="00D52CBE">
        <w:rPr>
          <w:rFonts w:asciiTheme="minorHAnsi" w:hAnsiTheme="minorHAnsi" w:cstheme="minorHAnsi"/>
          <w:sz w:val="24"/>
          <w:szCs w:val="24"/>
          <w:lang w:val="sr-Cyrl-BA"/>
        </w:rPr>
        <w:t>Иако је планирано да се издвоје новчана средства у укупном износу од 14.373.146,55 КМ како би се помогло</w:t>
      </w:r>
      <w:r w:rsidR="00300059" w:rsidRPr="00D52CBE">
        <w:rPr>
          <w:rFonts w:asciiTheme="minorHAnsi" w:hAnsiTheme="minorHAnsi" w:cstheme="minorHAnsi"/>
          <w:sz w:val="24"/>
          <w:szCs w:val="24"/>
          <w:lang w:val="sr-Cyrl-BA"/>
        </w:rPr>
        <w:t xml:space="preserve"> газдинствима на којима је вршена еутаназија свиња,</w:t>
      </w:r>
      <w:r w:rsidRPr="00D52CBE">
        <w:rPr>
          <w:rFonts w:asciiTheme="minorHAnsi" w:hAnsiTheme="minorHAnsi" w:cstheme="minorHAnsi"/>
          <w:sz w:val="24"/>
          <w:szCs w:val="24"/>
          <w:lang w:val="sr-Cyrl-BA"/>
        </w:rPr>
        <w:t xml:space="preserve"> о</w:t>
      </w:r>
      <w:r w:rsidR="00D52CBE" w:rsidRPr="00D52CBE">
        <w:rPr>
          <w:rFonts w:asciiTheme="minorHAnsi" w:hAnsiTheme="minorHAnsi" w:cstheme="minorHAnsi"/>
          <w:sz w:val="24"/>
          <w:szCs w:val="24"/>
          <w:lang w:val="sr-Cyrl-BA"/>
        </w:rPr>
        <w:t>ва ситуција</w:t>
      </w:r>
      <w:r w:rsidR="00D27590" w:rsidRPr="00D52CBE">
        <w:rPr>
          <w:rFonts w:asciiTheme="minorHAnsi" w:hAnsiTheme="minorHAnsi" w:cstheme="minorHAnsi"/>
          <w:sz w:val="24"/>
          <w:szCs w:val="24"/>
          <w:lang w:val="sr-Cyrl-BA"/>
        </w:rPr>
        <w:t xml:space="preserve"> ће представљати дугорочни проблем у свињогојству и производњи меса на подручју Семберије.</w:t>
      </w:r>
    </w:p>
    <w:p w:rsidR="00552E40" w:rsidRDefault="00552E40" w:rsidP="00BA6CDD">
      <w:pPr>
        <w:pStyle w:val="NoSpacing"/>
        <w:jc w:val="both"/>
        <w:rPr>
          <w:b/>
          <w:sz w:val="24"/>
          <w:szCs w:val="24"/>
          <w:lang/>
        </w:rPr>
      </w:pPr>
    </w:p>
    <w:p w:rsidR="00BA6CDD" w:rsidRPr="007A14F1" w:rsidRDefault="006310F1" w:rsidP="00BA6CDD">
      <w:pPr>
        <w:pStyle w:val="NoSpacing"/>
        <w:jc w:val="both"/>
        <w:rPr>
          <w:b/>
          <w:sz w:val="24"/>
          <w:szCs w:val="24"/>
          <w:lang/>
        </w:rPr>
      </w:pPr>
      <w:r>
        <w:rPr>
          <w:b/>
          <w:sz w:val="24"/>
          <w:szCs w:val="24"/>
          <w:lang/>
        </w:rPr>
        <w:t>Туризам</w:t>
      </w:r>
    </w:p>
    <w:p w:rsidR="00BA6CDD" w:rsidRDefault="0007644A" w:rsidP="00BA6CDD">
      <w:pPr>
        <w:pStyle w:val="NoSpacing"/>
        <w:jc w:val="both"/>
        <w:rPr>
          <w:sz w:val="24"/>
          <w:szCs w:val="24"/>
          <w:lang/>
        </w:rPr>
      </w:pPr>
      <w:r>
        <w:rPr>
          <w:sz w:val="24"/>
          <w:szCs w:val="24"/>
          <w:lang/>
        </w:rPr>
        <w:t xml:space="preserve">Туризам се у протеклом периоду издвојио као сектор са значајним потенцијалом за будући развој Бијељине. У прилог томе говори чињеница </w:t>
      </w:r>
      <w:r w:rsidR="00294124">
        <w:rPr>
          <w:sz w:val="24"/>
          <w:szCs w:val="24"/>
          <w:lang/>
        </w:rPr>
        <w:t xml:space="preserve">да </w:t>
      </w:r>
      <w:r>
        <w:rPr>
          <w:sz w:val="24"/>
          <w:szCs w:val="24"/>
          <w:lang/>
        </w:rPr>
        <w:t>је у</w:t>
      </w:r>
      <w:r w:rsidR="00BA6CDD" w:rsidRPr="007A14F1">
        <w:rPr>
          <w:sz w:val="24"/>
          <w:szCs w:val="24"/>
        </w:rPr>
        <w:t xml:space="preserve"> </w:t>
      </w:r>
      <w:r w:rsidR="00BA6CDD" w:rsidRPr="007A14F1">
        <w:rPr>
          <w:sz w:val="24"/>
          <w:szCs w:val="24"/>
          <w:lang/>
        </w:rPr>
        <w:t xml:space="preserve">протеклих пет година </w:t>
      </w:r>
      <w:r>
        <w:rPr>
          <w:sz w:val="24"/>
          <w:szCs w:val="24"/>
          <w:lang/>
        </w:rPr>
        <w:t>забиљежен</w:t>
      </w:r>
      <w:r w:rsidR="00BA6CDD" w:rsidRPr="007A14F1">
        <w:rPr>
          <w:sz w:val="24"/>
          <w:szCs w:val="24"/>
          <w:lang/>
        </w:rPr>
        <w:t xml:space="preserve"> константан раст смјештајних капацитета </w:t>
      </w:r>
      <w:r>
        <w:rPr>
          <w:sz w:val="24"/>
          <w:szCs w:val="24"/>
          <w:lang/>
        </w:rPr>
        <w:t xml:space="preserve">на подручју града што је одговор на повећање броја долазака туриста и остварених ноћења. Подаци о смјештајним капацитетима на подручју Бијељине приказани у наредној табели показују да су смјештајни капацитети повећани за </w:t>
      </w:r>
      <w:r w:rsidR="00BA6CDD" w:rsidRPr="007A14F1">
        <w:rPr>
          <w:sz w:val="24"/>
          <w:szCs w:val="24"/>
          <w:lang/>
        </w:rPr>
        <w:t>27,76%</w:t>
      </w:r>
      <w:r>
        <w:rPr>
          <w:sz w:val="24"/>
          <w:szCs w:val="24"/>
          <w:lang/>
        </w:rPr>
        <w:t xml:space="preserve"> у односу</w:t>
      </w:r>
      <w:r w:rsidR="00BA6CDD" w:rsidRPr="007A14F1">
        <w:rPr>
          <w:sz w:val="24"/>
          <w:szCs w:val="24"/>
          <w:lang/>
        </w:rPr>
        <w:t xml:space="preserve"> на 2018.</w:t>
      </w:r>
      <w:r w:rsidR="00BA6CDD">
        <w:rPr>
          <w:sz w:val="24"/>
          <w:szCs w:val="24"/>
          <w:lang/>
        </w:rPr>
        <w:t xml:space="preserve"> годину</w:t>
      </w:r>
      <w:r w:rsidR="00BA6CDD" w:rsidRPr="007A14F1">
        <w:rPr>
          <w:sz w:val="24"/>
          <w:szCs w:val="24"/>
          <w:lang/>
        </w:rPr>
        <w:t>.</w:t>
      </w:r>
    </w:p>
    <w:p w:rsidR="006310F1" w:rsidRDefault="006310F1" w:rsidP="00A5478A">
      <w:pPr>
        <w:pStyle w:val="NoSpacing"/>
        <w:rPr>
          <w:i/>
          <w:iCs/>
          <w:sz w:val="24"/>
          <w:szCs w:val="24"/>
          <w:lang/>
        </w:rPr>
      </w:pPr>
    </w:p>
    <w:p w:rsidR="00BA6CDD" w:rsidRPr="00B723DD" w:rsidRDefault="006310F1" w:rsidP="006310F1">
      <w:pPr>
        <w:pStyle w:val="NoSpacing"/>
        <w:jc w:val="center"/>
        <w:rPr>
          <w:sz w:val="24"/>
          <w:szCs w:val="24"/>
          <w:lang/>
        </w:rPr>
      </w:pPr>
      <w:bookmarkStart w:id="21" w:name="_Hlk143601674"/>
      <w:bookmarkEnd w:id="19"/>
      <w:r w:rsidRPr="00E516BE">
        <w:rPr>
          <w:i/>
          <w:iCs/>
          <w:sz w:val="24"/>
          <w:szCs w:val="24"/>
          <w:lang/>
        </w:rPr>
        <w:t xml:space="preserve">Табела </w:t>
      </w:r>
      <w:r w:rsidR="00D52CBE">
        <w:rPr>
          <w:i/>
          <w:iCs/>
          <w:sz w:val="24"/>
          <w:szCs w:val="24"/>
          <w:lang/>
        </w:rPr>
        <w:t>19</w:t>
      </w:r>
      <w:r w:rsidRPr="00E516BE">
        <w:rPr>
          <w:i/>
          <w:iCs/>
          <w:sz w:val="24"/>
          <w:szCs w:val="24"/>
          <w:lang/>
        </w:rPr>
        <w:t>.</w:t>
      </w:r>
      <w:r w:rsidRPr="00B723DD">
        <w:rPr>
          <w:sz w:val="24"/>
          <w:szCs w:val="24"/>
          <w:lang/>
        </w:rPr>
        <w:t xml:space="preserve"> Укупан број лежаја</w:t>
      </w:r>
      <w:r w:rsidR="00B723DD" w:rsidRPr="00B723DD">
        <w:rPr>
          <w:sz w:val="24"/>
          <w:szCs w:val="24"/>
          <w:lang/>
        </w:rPr>
        <w:t xml:space="preserve"> на подручју града Бијељина</w:t>
      </w:r>
    </w:p>
    <w:tbl>
      <w:tblPr>
        <w:tblW w:w="6086" w:type="dxa"/>
        <w:jc w:val="center"/>
        <w:tblCellMar>
          <w:left w:w="0" w:type="dxa"/>
          <w:right w:w="0" w:type="dxa"/>
        </w:tblCellMar>
        <w:tblLook w:val="04A0"/>
      </w:tblPr>
      <w:tblGrid>
        <w:gridCol w:w="2258"/>
        <w:gridCol w:w="851"/>
        <w:gridCol w:w="709"/>
        <w:gridCol w:w="708"/>
        <w:gridCol w:w="851"/>
        <w:gridCol w:w="709"/>
      </w:tblGrid>
      <w:tr w:rsidR="00BA6CDD" w:rsidTr="0090119D">
        <w:trPr>
          <w:trHeight w:val="290"/>
          <w:jc w:val="center"/>
        </w:trPr>
        <w:tc>
          <w:tcPr>
            <w:tcW w:w="2258" w:type="dxa"/>
            <w:vMerge w:val="restart"/>
            <w:tcBorders>
              <w:top w:val="single" w:sz="8" w:space="0" w:color="000000"/>
              <w:left w:val="single" w:sz="8" w:space="0" w:color="000000"/>
              <w:right w:val="single" w:sz="8" w:space="0" w:color="000000"/>
            </w:tcBorders>
            <w:shd w:val="clear" w:color="auto" w:fill="BFBFBF" w:themeFill="background1" w:themeFillShade="BF"/>
            <w:tcMar>
              <w:top w:w="15" w:type="dxa"/>
              <w:left w:w="15" w:type="dxa"/>
              <w:bottom w:w="0" w:type="dxa"/>
              <w:right w:w="15" w:type="dxa"/>
            </w:tcMar>
            <w:vAlign w:val="center"/>
            <w:hideMark/>
          </w:tcPr>
          <w:p w:rsidR="00BA6CDD" w:rsidRPr="007A14F1" w:rsidRDefault="00BA6CDD" w:rsidP="0090119D">
            <w:pPr>
              <w:pStyle w:val="NoSpacing"/>
              <w:jc w:val="center"/>
              <w:rPr>
                <w:rFonts w:eastAsia="Times New Roman"/>
                <w:b/>
                <w:bCs/>
                <w:lang w:eastAsia="en-GB"/>
              </w:rPr>
            </w:pPr>
            <w:r w:rsidRPr="007A14F1">
              <w:rPr>
                <w:b/>
                <w:bCs/>
                <w:lang/>
              </w:rPr>
              <w:t>Укупан број лежаја</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BA6CDD" w:rsidRPr="007A14F1" w:rsidRDefault="00BA6CDD" w:rsidP="0090119D">
            <w:pPr>
              <w:pStyle w:val="NoSpacing"/>
              <w:jc w:val="center"/>
              <w:rPr>
                <w:b/>
                <w:bCs/>
                <w:lang/>
              </w:rPr>
            </w:pPr>
            <w:r w:rsidRPr="007A14F1">
              <w:rPr>
                <w:b/>
                <w:bCs/>
              </w:rPr>
              <w:t>2018</w:t>
            </w:r>
            <w:r w:rsidRPr="007A14F1">
              <w:rPr>
                <w:b/>
                <w:bCs/>
                <w:lang/>
              </w:rPr>
              <w:t>.</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BA6CDD" w:rsidRPr="007A14F1" w:rsidRDefault="00BA6CDD" w:rsidP="0090119D">
            <w:pPr>
              <w:pStyle w:val="NoSpacing"/>
              <w:jc w:val="center"/>
              <w:rPr>
                <w:b/>
                <w:bCs/>
                <w:lang/>
              </w:rPr>
            </w:pPr>
            <w:r w:rsidRPr="007A14F1">
              <w:rPr>
                <w:b/>
                <w:bCs/>
              </w:rPr>
              <w:t>2019</w:t>
            </w:r>
            <w:r w:rsidRPr="007A14F1">
              <w:rPr>
                <w:b/>
                <w:bCs/>
                <w:lang/>
              </w:rPr>
              <w:t>.</w:t>
            </w:r>
          </w:p>
        </w:tc>
        <w:tc>
          <w:tcPr>
            <w:tcW w:w="708"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BA6CDD" w:rsidRPr="007A14F1" w:rsidRDefault="00BA6CDD" w:rsidP="0090119D">
            <w:pPr>
              <w:pStyle w:val="NoSpacing"/>
              <w:jc w:val="center"/>
              <w:rPr>
                <w:b/>
                <w:bCs/>
                <w:lang/>
              </w:rPr>
            </w:pPr>
            <w:r w:rsidRPr="007A14F1">
              <w:rPr>
                <w:b/>
                <w:bCs/>
              </w:rPr>
              <w:t>2020</w:t>
            </w:r>
            <w:r w:rsidRPr="007A14F1">
              <w:rPr>
                <w:b/>
                <w:bCs/>
                <w:lang/>
              </w:rPr>
              <w:t>.</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BA6CDD" w:rsidRPr="007A14F1" w:rsidRDefault="00BA6CDD" w:rsidP="0090119D">
            <w:pPr>
              <w:pStyle w:val="NoSpacing"/>
              <w:jc w:val="center"/>
              <w:rPr>
                <w:b/>
                <w:bCs/>
                <w:lang/>
              </w:rPr>
            </w:pPr>
            <w:r w:rsidRPr="007A14F1">
              <w:rPr>
                <w:b/>
                <w:bCs/>
              </w:rPr>
              <w:t>2021</w:t>
            </w:r>
            <w:r w:rsidRPr="007A14F1">
              <w:rPr>
                <w:b/>
                <w:bCs/>
                <w:lang/>
              </w:rPr>
              <w:t>.</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BA6CDD" w:rsidRPr="007A14F1" w:rsidRDefault="00BA6CDD" w:rsidP="0090119D">
            <w:pPr>
              <w:pStyle w:val="NoSpacing"/>
              <w:jc w:val="center"/>
              <w:rPr>
                <w:b/>
                <w:bCs/>
                <w:lang/>
              </w:rPr>
            </w:pPr>
            <w:r w:rsidRPr="007A14F1">
              <w:rPr>
                <w:b/>
                <w:bCs/>
              </w:rPr>
              <w:t>2022</w:t>
            </w:r>
            <w:r w:rsidRPr="007A14F1">
              <w:rPr>
                <w:b/>
                <w:bCs/>
                <w:lang/>
              </w:rPr>
              <w:t>.</w:t>
            </w:r>
          </w:p>
        </w:tc>
      </w:tr>
      <w:tr w:rsidR="00BA6CDD" w:rsidTr="0090119D">
        <w:trPr>
          <w:trHeight w:val="300"/>
          <w:jc w:val="center"/>
        </w:trPr>
        <w:tc>
          <w:tcPr>
            <w:tcW w:w="2258" w:type="dxa"/>
            <w:vMerge/>
            <w:tcBorders>
              <w:left w:val="single" w:sz="8" w:space="0" w:color="000000"/>
              <w:bottom w:val="single" w:sz="8" w:space="0" w:color="000000"/>
              <w:right w:val="single" w:sz="8" w:space="0" w:color="000000"/>
            </w:tcBorders>
            <w:shd w:val="clear" w:color="000000" w:fill="BFBFBF"/>
            <w:tcMar>
              <w:top w:w="15" w:type="dxa"/>
              <w:left w:w="15" w:type="dxa"/>
              <w:bottom w:w="0" w:type="dxa"/>
              <w:right w:w="15" w:type="dxa"/>
            </w:tcMar>
            <w:vAlign w:val="center"/>
            <w:hideMark/>
          </w:tcPr>
          <w:p w:rsidR="00BA6CDD" w:rsidRPr="00417738" w:rsidRDefault="00BA6CDD" w:rsidP="0090119D">
            <w:pPr>
              <w:rPr>
                <w:rFonts w:cs="Calibri"/>
                <w:b/>
                <w:bCs/>
                <w:color w:val="000000"/>
                <w:lang/>
              </w:rPr>
            </w:pPr>
          </w:p>
        </w:tc>
        <w:tc>
          <w:tcPr>
            <w:tcW w:w="851"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BA6CDD" w:rsidRPr="007A14F1" w:rsidRDefault="00BA6CDD" w:rsidP="0090119D">
            <w:pPr>
              <w:pStyle w:val="NoSpacing"/>
              <w:jc w:val="center"/>
            </w:pPr>
            <w:r w:rsidRPr="007A14F1">
              <w:t>789</w:t>
            </w:r>
          </w:p>
        </w:tc>
        <w:tc>
          <w:tcPr>
            <w:tcW w:w="709"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BA6CDD" w:rsidRPr="007A14F1" w:rsidRDefault="00BA6CDD" w:rsidP="0090119D">
            <w:pPr>
              <w:pStyle w:val="NoSpacing"/>
              <w:jc w:val="center"/>
            </w:pPr>
            <w:r w:rsidRPr="007A14F1">
              <w:t>843</w:t>
            </w:r>
          </w:p>
        </w:tc>
        <w:tc>
          <w:tcPr>
            <w:tcW w:w="708"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BA6CDD" w:rsidRPr="007A14F1" w:rsidRDefault="00BA6CDD" w:rsidP="0090119D">
            <w:pPr>
              <w:pStyle w:val="NoSpacing"/>
              <w:jc w:val="center"/>
            </w:pPr>
            <w:r w:rsidRPr="007A14F1">
              <w:t>880</w:t>
            </w:r>
          </w:p>
        </w:tc>
        <w:tc>
          <w:tcPr>
            <w:tcW w:w="851"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BA6CDD" w:rsidRPr="007A14F1" w:rsidRDefault="00BA6CDD" w:rsidP="0090119D">
            <w:pPr>
              <w:pStyle w:val="NoSpacing"/>
              <w:jc w:val="center"/>
            </w:pPr>
            <w:r w:rsidRPr="007A14F1">
              <w:t>896</w:t>
            </w:r>
          </w:p>
        </w:tc>
        <w:tc>
          <w:tcPr>
            <w:tcW w:w="709"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BA6CDD" w:rsidRPr="007A14F1" w:rsidRDefault="00BA6CDD" w:rsidP="0090119D">
            <w:pPr>
              <w:pStyle w:val="NoSpacing"/>
              <w:jc w:val="center"/>
            </w:pPr>
            <w:r w:rsidRPr="007A14F1">
              <w:t>1008</w:t>
            </w:r>
          </w:p>
        </w:tc>
      </w:tr>
    </w:tbl>
    <w:p w:rsidR="0007644A" w:rsidRDefault="00B723DD" w:rsidP="006310F1">
      <w:pPr>
        <w:pStyle w:val="NoSpacing"/>
        <w:jc w:val="center"/>
        <w:rPr>
          <w:i/>
          <w:iCs/>
          <w:sz w:val="24"/>
          <w:szCs w:val="24"/>
          <w:lang/>
        </w:rPr>
      </w:pPr>
      <w:r w:rsidRPr="0091431B">
        <w:rPr>
          <w:i/>
          <w:iCs/>
          <w:sz w:val="24"/>
          <w:szCs w:val="24"/>
          <w:lang/>
        </w:rPr>
        <w:t>Извор: Туристичка организација Града Бијељина</w:t>
      </w:r>
    </w:p>
    <w:p w:rsidR="0007644A" w:rsidRPr="00564651" w:rsidRDefault="0007644A" w:rsidP="006310F1">
      <w:pPr>
        <w:pStyle w:val="NoSpacing"/>
        <w:jc w:val="center"/>
        <w:rPr>
          <w:sz w:val="24"/>
          <w:szCs w:val="24"/>
          <w:lang/>
        </w:rPr>
      </w:pPr>
    </w:p>
    <w:p w:rsidR="00B723DD" w:rsidRDefault="00B723DD" w:rsidP="00B723DD">
      <w:pPr>
        <w:pStyle w:val="NoSpacing"/>
        <w:jc w:val="both"/>
        <w:rPr>
          <w:sz w:val="24"/>
          <w:szCs w:val="24"/>
          <w:lang/>
        </w:rPr>
      </w:pPr>
      <w:r>
        <w:rPr>
          <w:sz w:val="24"/>
          <w:szCs w:val="24"/>
          <w:lang/>
        </w:rPr>
        <w:t xml:space="preserve">Истовремено, за 35% повећан је број долазака туриста и број ноћења у односу на 2018. годину уз напомену да је током 2020. и 2021. године дошло до озбиљних осцилација због органичења путовања током </w:t>
      </w:r>
      <w:r>
        <w:rPr>
          <w:sz w:val="24"/>
          <w:szCs w:val="24"/>
          <w:lang w:val="en-US"/>
        </w:rPr>
        <w:t>COVID</w:t>
      </w:r>
      <w:r w:rsidR="00BF663E">
        <w:rPr>
          <w:sz w:val="24"/>
          <w:szCs w:val="24"/>
          <w:lang/>
        </w:rPr>
        <w:t>-</w:t>
      </w:r>
      <w:r w:rsidRPr="00111464">
        <w:rPr>
          <w:sz w:val="24"/>
          <w:szCs w:val="24"/>
          <w:lang/>
        </w:rPr>
        <w:t xml:space="preserve">19 </w:t>
      </w:r>
      <w:r>
        <w:rPr>
          <w:sz w:val="24"/>
          <w:szCs w:val="24"/>
          <w:lang/>
        </w:rPr>
        <w:t>кризе и глобалних поремећаја на тржишту туристичких услуга. Ипак, подаци за 2022. годину говоре о опоравку у сектору туризма и повратку на узлазне трендове из ранијег периода.</w:t>
      </w:r>
    </w:p>
    <w:p w:rsidR="00B723DD" w:rsidRPr="00B723DD" w:rsidRDefault="00B723DD" w:rsidP="00B723DD">
      <w:pPr>
        <w:pStyle w:val="NoSpacing"/>
        <w:rPr>
          <w:sz w:val="24"/>
          <w:szCs w:val="24"/>
          <w:lang/>
        </w:rPr>
      </w:pPr>
    </w:p>
    <w:p w:rsidR="00BA6CDD" w:rsidRPr="007A14F1" w:rsidRDefault="006310F1" w:rsidP="006310F1">
      <w:pPr>
        <w:pStyle w:val="NoSpacing"/>
        <w:jc w:val="center"/>
        <w:rPr>
          <w:sz w:val="24"/>
          <w:szCs w:val="24"/>
          <w:lang/>
        </w:rPr>
      </w:pPr>
      <w:r w:rsidRPr="007A14F1">
        <w:rPr>
          <w:i/>
          <w:iCs/>
          <w:sz w:val="24"/>
          <w:szCs w:val="24"/>
          <w:lang/>
        </w:rPr>
        <w:t xml:space="preserve">Табела </w:t>
      </w:r>
      <w:r w:rsidR="00B31500">
        <w:rPr>
          <w:i/>
          <w:iCs/>
          <w:sz w:val="24"/>
          <w:szCs w:val="24"/>
          <w:lang/>
        </w:rPr>
        <w:t>2</w:t>
      </w:r>
      <w:r w:rsidR="00D52CBE">
        <w:rPr>
          <w:i/>
          <w:iCs/>
          <w:sz w:val="24"/>
          <w:szCs w:val="24"/>
          <w:lang/>
        </w:rPr>
        <w:t>0</w:t>
      </w:r>
      <w:r w:rsidRPr="007A14F1">
        <w:rPr>
          <w:i/>
          <w:iCs/>
          <w:sz w:val="24"/>
          <w:szCs w:val="24"/>
          <w:lang/>
        </w:rPr>
        <w:t>.</w:t>
      </w:r>
      <w:r w:rsidRPr="007A14F1">
        <w:rPr>
          <w:sz w:val="24"/>
          <w:szCs w:val="24"/>
          <w:lang/>
        </w:rPr>
        <w:t xml:space="preserve"> Остварени број долазака туриста и ноћења туриста</w:t>
      </w:r>
    </w:p>
    <w:tbl>
      <w:tblPr>
        <w:tblStyle w:val="TableGrid"/>
        <w:tblW w:w="0" w:type="auto"/>
        <w:tblLook w:val="04A0"/>
      </w:tblPr>
      <w:tblGrid>
        <w:gridCol w:w="3114"/>
        <w:gridCol w:w="1276"/>
        <w:gridCol w:w="1134"/>
        <w:gridCol w:w="1134"/>
        <w:gridCol w:w="1134"/>
        <w:gridCol w:w="1218"/>
      </w:tblGrid>
      <w:tr w:rsidR="00BA6CDD" w:rsidRPr="007A14F1" w:rsidTr="0090119D">
        <w:tc>
          <w:tcPr>
            <w:tcW w:w="3114" w:type="dxa"/>
            <w:shd w:val="clear" w:color="auto" w:fill="BFBFBF" w:themeFill="background1" w:themeFillShade="BF"/>
          </w:tcPr>
          <w:p w:rsidR="00BA6CDD" w:rsidRPr="007A14F1" w:rsidRDefault="00BA6CDD" w:rsidP="0090119D">
            <w:pPr>
              <w:pStyle w:val="NoSpacing"/>
              <w:rPr>
                <w:b/>
                <w:bCs/>
                <w:sz w:val="22"/>
                <w:szCs w:val="22"/>
                <w:lang/>
              </w:rPr>
            </w:pPr>
          </w:p>
        </w:tc>
        <w:tc>
          <w:tcPr>
            <w:tcW w:w="1276" w:type="dxa"/>
            <w:shd w:val="clear" w:color="auto" w:fill="BFBFBF" w:themeFill="background1" w:themeFillShade="BF"/>
            <w:vAlign w:val="center"/>
          </w:tcPr>
          <w:p w:rsidR="00BA6CDD" w:rsidRPr="007A14F1" w:rsidRDefault="00BA6CDD" w:rsidP="0090119D">
            <w:pPr>
              <w:pStyle w:val="NoSpacing"/>
              <w:jc w:val="center"/>
              <w:rPr>
                <w:b/>
                <w:bCs/>
                <w:sz w:val="22"/>
                <w:szCs w:val="22"/>
                <w:lang/>
              </w:rPr>
            </w:pPr>
            <w:r w:rsidRPr="007A14F1">
              <w:rPr>
                <w:b/>
                <w:bCs/>
                <w:sz w:val="22"/>
                <w:szCs w:val="22"/>
                <w:lang/>
              </w:rPr>
              <w:t>2018.</w:t>
            </w:r>
          </w:p>
        </w:tc>
        <w:tc>
          <w:tcPr>
            <w:tcW w:w="1134" w:type="dxa"/>
            <w:shd w:val="clear" w:color="auto" w:fill="BFBFBF" w:themeFill="background1" w:themeFillShade="BF"/>
            <w:vAlign w:val="center"/>
          </w:tcPr>
          <w:p w:rsidR="00BA6CDD" w:rsidRPr="007A14F1" w:rsidRDefault="00BA6CDD" w:rsidP="0090119D">
            <w:pPr>
              <w:pStyle w:val="NoSpacing"/>
              <w:jc w:val="center"/>
              <w:rPr>
                <w:b/>
                <w:bCs/>
                <w:sz w:val="22"/>
                <w:szCs w:val="22"/>
                <w:lang/>
              </w:rPr>
            </w:pPr>
            <w:r w:rsidRPr="007A14F1">
              <w:rPr>
                <w:b/>
                <w:bCs/>
                <w:sz w:val="22"/>
                <w:szCs w:val="22"/>
                <w:lang/>
              </w:rPr>
              <w:t>2019.</w:t>
            </w:r>
          </w:p>
        </w:tc>
        <w:tc>
          <w:tcPr>
            <w:tcW w:w="1134" w:type="dxa"/>
            <w:shd w:val="clear" w:color="auto" w:fill="BFBFBF" w:themeFill="background1" w:themeFillShade="BF"/>
            <w:vAlign w:val="center"/>
          </w:tcPr>
          <w:p w:rsidR="00BA6CDD" w:rsidRPr="007A14F1" w:rsidRDefault="00BA6CDD" w:rsidP="0090119D">
            <w:pPr>
              <w:pStyle w:val="NoSpacing"/>
              <w:jc w:val="center"/>
              <w:rPr>
                <w:b/>
                <w:bCs/>
                <w:sz w:val="22"/>
                <w:szCs w:val="22"/>
                <w:lang/>
              </w:rPr>
            </w:pPr>
            <w:r w:rsidRPr="007A14F1">
              <w:rPr>
                <w:b/>
                <w:bCs/>
                <w:sz w:val="22"/>
                <w:szCs w:val="22"/>
                <w:lang/>
              </w:rPr>
              <w:t>2020.</w:t>
            </w:r>
          </w:p>
        </w:tc>
        <w:tc>
          <w:tcPr>
            <w:tcW w:w="1134" w:type="dxa"/>
            <w:shd w:val="clear" w:color="auto" w:fill="BFBFBF" w:themeFill="background1" w:themeFillShade="BF"/>
            <w:vAlign w:val="center"/>
          </w:tcPr>
          <w:p w:rsidR="00BA6CDD" w:rsidRPr="007A14F1" w:rsidRDefault="00BA6CDD" w:rsidP="0090119D">
            <w:pPr>
              <w:pStyle w:val="NoSpacing"/>
              <w:jc w:val="center"/>
              <w:rPr>
                <w:b/>
                <w:bCs/>
                <w:sz w:val="22"/>
                <w:szCs w:val="22"/>
                <w:lang/>
              </w:rPr>
            </w:pPr>
            <w:r w:rsidRPr="007A14F1">
              <w:rPr>
                <w:b/>
                <w:bCs/>
                <w:sz w:val="22"/>
                <w:szCs w:val="22"/>
                <w:lang/>
              </w:rPr>
              <w:t>2021.</w:t>
            </w:r>
          </w:p>
        </w:tc>
        <w:tc>
          <w:tcPr>
            <w:tcW w:w="1218" w:type="dxa"/>
            <w:shd w:val="clear" w:color="auto" w:fill="BFBFBF" w:themeFill="background1" w:themeFillShade="BF"/>
            <w:vAlign w:val="center"/>
          </w:tcPr>
          <w:p w:rsidR="00BA6CDD" w:rsidRPr="007A14F1" w:rsidRDefault="00BA6CDD" w:rsidP="0090119D">
            <w:pPr>
              <w:pStyle w:val="NoSpacing"/>
              <w:jc w:val="center"/>
              <w:rPr>
                <w:b/>
                <w:bCs/>
                <w:sz w:val="22"/>
                <w:szCs w:val="22"/>
                <w:lang/>
              </w:rPr>
            </w:pPr>
            <w:r w:rsidRPr="007A14F1">
              <w:rPr>
                <w:b/>
                <w:bCs/>
                <w:sz w:val="22"/>
                <w:szCs w:val="22"/>
                <w:lang/>
              </w:rPr>
              <w:t>2022.</w:t>
            </w:r>
          </w:p>
        </w:tc>
      </w:tr>
      <w:tr w:rsidR="00BA6CDD" w:rsidRPr="007A14F1" w:rsidTr="0090119D">
        <w:tc>
          <w:tcPr>
            <w:tcW w:w="3114" w:type="dxa"/>
            <w:shd w:val="clear" w:color="auto" w:fill="BFBFBF" w:themeFill="background1" w:themeFillShade="BF"/>
          </w:tcPr>
          <w:p w:rsidR="00BA6CDD" w:rsidRPr="007A14F1" w:rsidRDefault="00BA6CDD" w:rsidP="0090119D">
            <w:pPr>
              <w:pStyle w:val="NoSpacing"/>
              <w:jc w:val="both"/>
              <w:rPr>
                <w:b/>
                <w:bCs/>
                <w:sz w:val="22"/>
                <w:szCs w:val="22"/>
                <w:lang/>
              </w:rPr>
            </w:pPr>
            <w:r w:rsidRPr="007A14F1">
              <w:rPr>
                <w:b/>
                <w:bCs/>
                <w:sz w:val="22"/>
                <w:szCs w:val="22"/>
                <w:lang/>
              </w:rPr>
              <w:t>Остварени број долазака туриста</w:t>
            </w:r>
          </w:p>
        </w:tc>
        <w:tc>
          <w:tcPr>
            <w:tcW w:w="1276" w:type="dxa"/>
            <w:vAlign w:val="center"/>
          </w:tcPr>
          <w:p w:rsidR="00BA6CDD" w:rsidRPr="007A14F1" w:rsidRDefault="00BA6CDD" w:rsidP="0090119D">
            <w:pPr>
              <w:pStyle w:val="NoSpacing"/>
              <w:jc w:val="center"/>
              <w:rPr>
                <w:sz w:val="22"/>
                <w:szCs w:val="22"/>
                <w:lang/>
              </w:rPr>
            </w:pPr>
            <w:r w:rsidRPr="007A14F1">
              <w:rPr>
                <w:sz w:val="22"/>
                <w:szCs w:val="22"/>
                <w:lang/>
              </w:rPr>
              <w:t>31.730</w:t>
            </w:r>
          </w:p>
        </w:tc>
        <w:tc>
          <w:tcPr>
            <w:tcW w:w="1134" w:type="dxa"/>
            <w:vAlign w:val="center"/>
          </w:tcPr>
          <w:p w:rsidR="00BA6CDD" w:rsidRPr="007A14F1" w:rsidRDefault="00BA6CDD" w:rsidP="0090119D">
            <w:pPr>
              <w:pStyle w:val="NoSpacing"/>
              <w:jc w:val="center"/>
              <w:rPr>
                <w:sz w:val="22"/>
                <w:szCs w:val="22"/>
                <w:lang/>
              </w:rPr>
            </w:pPr>
            <w:r w:rsidRPr="007A14F1">
              <w:rPr>
                <w:sz w:val="22"/>
                <w:szCs w:val="22"/>
                <w:lang/>
              </w:rPr>
              <w:t>37.951</w:t>
            </w:r>
          </w:p>
        </w:tc>
        <w:tc>
          <w:tcPr>
            <w:tcW w:w="1134" w:type="dxa"/>
            <w:vAlign w:val="center"/>
          </w:tcPr>
          <w:p w:rsidR="00BA6CDD" w:rsidRPr="007A14F1" w:rsidRDefault="00BA6CDD" w:rsidP="0090119D">
            <w:pPr>
              <w:pStyle w:val="NoSpacing"/>
              <w:jc w:val="center"/>
              <w:rPr>
                <w:sz w:val="22"/>
                <w:szCs w:val="22"/>
                <w:lang/>
              </w:rPr>
            </w:pPr>
            <w:r w:rsidRPr="007A14F1">
              <w:rPr>
                <w:sz w:val="22"/>
                <w:szCs w:val="22"/>
                <w:lang/>
              </w:rPr>
              <w:t>21.371</w:t>
            </w:r>
          </w:p>
        </w:tc>
        <w:tc>
          <w:tcPr>
            <w:tcW w:w="1134" w:type="dxa"/>
            <w:vAlign w:val="center"/>
          </w:tcPr>
          <w:p w:rsidR="00BA6CDD" w:rsidRPr="007A14F1" w:rsidRDefault="00BA6CDD" w:rsidP="0090119D">
            <w:pPr>
              <w:pStyle w:val="NoSpacing"/>
              <w:jc w:val="center"/>
              <w:rPr>
                <w:sz w:val="22"/>
                <w:szCs w:val="22"/>
                <w:lang/>
              </w:rPr>
            </w:pPr>
            <w:r w:rsidRPr="007A14F1">
              <w:rPr>
                <w:sz w:val="22"/>
                <w:szCs w:val="22"/>
                <w:lang/>
              </w:rPr>
              <w:t>33.087</w:t>
            </w:r>
          </w:p>
        </w:tc>
        <w:tc>
          <w:tcPr>
            <w:tcW w:w="1218" w:type="dxa"/>
            <w:vAlign w:val="center"/>
          </w:tcPr>
          <w:p w:rsidR="00BA6CDD" w:rsidRPr="007A14F1" w:rsidRDefault="00BA6CDD" w:rsidP="0090119D">
            <w:pPr>
              <w:pStyle w:val="NoSpacing"/>
              <w:jc w:val="center"/>
              <w:rPr>
                <w:sz w:val="22"/>
                <w:szCs w:val="22"/>
                <w:lang/>
              </w:rPr>
            </w:pPr>
            <w:r w:rsidRPr="007A14F1">
              <w:rPr>
                <w:sz w:val="22"/>
                <w:szCs w:val="22"/>
                <w:lang/>
              </w:rPr>
              <w:t>43.021</w:t>
            </w:r>
          </w:p>
        </w:tc>
      </w:tr>
      <w:tr w:rsidR="00BA6CDD" w:rsidRPr="007A14F1" w:rsidTr="0090119D">
        <w:tc>
          <w:tcPr>
            <w:tcW w:w="3114" w:type="dxa"/>
            <w:shd w:val="clear" w:color="auto" w:fill="BFBFBF" w:themeFill="background1" w:themeFillShade="BF"/>
          </w:tcPr>
          <w:p w:rsidR="00BA6CDD" w:rsidRPr="007A14F1" w:rsidRDefault="00BA6CDD" w:rsidP="0090119D">
            <w:pPr>
              <w:pStyle w:val="NoSpacing"/>
              <w:jc w:val="both"/>
              <w:rPr>
                <w:b/>
                <w:bCs/>
                <w:sz w:val="22"/>
                <w:szCs w:val="22"/>
                <w:lang/>
              </w:rPr>
            </w:pPr>
            <w:r w:rsidRPr="007A14F1">
              <w:rPr>
                <w:b/>
                <w:bCs/>
                <w:sz w:val="22"/>
                <w:szCs w:val="22"/>
                <w:lang/>
              </w:rPr>
              <w:t>Остварени број ноћења туриста</w:t>
            </w:r>
          </w:p>
        </w:tc>
        <w:tc>
          <w:tcPr>
            <w:tcW w:w="1276" w:type="dxa"/>
            <w:vAlign w:val="center"/>
          </w:tcPr>
          <w:p w:rsidR="00BA6CDD" w:rsidRPr="007A14F1" w:rsidRDefault="00BA6CDD" w:rsidP="0090119D">
            <w:pPr>
              <w:pStyle w:val="NoSpacing"/>
              <w:jc w:val="center"/>
              <w:rPr>
                <w:sz w:val="22"/>
                <w:szCs w:val="22"/>
                <w:lang/>
              </w:rPr>
            </w:pPr>
            <w:r w:rsidRPr="007A14F1">
              <w:rPr>
                <w:sz w:val="22"/>
                <w:szCs w:val="22"/>
                <w:lang/>
              </w:rPr>
              <w:t>61.864</w:t>
            </w:r>
          </w:p>
        </w:tc>
        <w:tc>
          <w:tcPr>
            <w:tcW w:w="1134" w:type="dxa"/>
            <w:vAlign w:val="center"/>
          </w:tcPr>
          <w:p w:rsidR="00BA6CDD" w:rsidRPr="007A14F1" w:rsidRDefault="00BA6CDD" w:rsidP="0090119D">
            <w:pPr>
              <w:pStyle w:val="NoSpacing"/>
              <w:jc w:val="center"/>
              <w:rPr>
                <w:sz w:val="22"/>
                <w:szCs w:val="22"/>
                <w:lang/>
              </w:rPr>
            </w:pPr>
            <w:r w:rsidRPr="007A14F1">
              <w:rPr>
                <w:sz w:val="22"/>
                <w:szCs w:val="22"/>
                <w:lang/>
              </w:rPr>
              <w:t>73.478</w:t>
            </w:r>
          </w:p>
        </w:tc>
        <w:tc>
          <w:tcPr>
            <w:tcW w:w="1134" w:type="dxa"/>
            <w:vAlign w:val="center"/>
          </w:tcPr>
          <w:p w:rsidR="00BA6CDD" w:rsidRPr="007A14F1" w:rsidRDefault="00BA6CDD" w:rsidP="0090119D">
            <w:pPr>
              <w:pStyle w:val="NoSpacing"/>
              <w:jc w:val="center"/>
              <w:rPr>
                <w:sz w:val="22"/>
                <w:szCs w:val="22"/>
                <w:lang/>
              </w:rPr>
            </w:pPr>
            <w:r w:rsidRPr="007A14F1">
              <w:rPr>
                <w:sz w:val="22"/>
                <w:szCs w:val="22"/>
                <w:lang/>
              </w:rPr>
              <w:t>44.518</w:t>
            </w:r>
          </w:p>
        </w:tc>
        <w:tc>
          <w:tcPr>
            <w:tcW w:w="1134" w:type="dxa"/>
            <w:vAlign w:val="center"/>
          </w:tcPr>
          <w:p w:rsidR="00BA6CDD" w:rsidRPr="007A14F1" w:rsidRDefault="00BA6CDD" w:rsidP="0090119D">
            <w:pPr>
              <w:pStyle w:val="NoSpacing"/>
              <w:jc w:val="center"/>
              <w:rPr>
                <w:sz w:val="22"/>
                <w:szCs w:val="22"/>
                <w:lang/>
              </w:rPr>
            </w:pPr>
            <w:r w:rsidRPr="007A14F1">
              <w:rPr>
                <w:sz w:val="22"/>
                <w:szCs w:val="22"/>
                <w:lang/>
              </w:rPr>
              <w:t>55.757</w:t>
            </w:r>
          </w:p>
        </w:tc>
        <w:tc>
          <w:tcPr>
            <w:tcW w:w="1218" w:type="dxa"/>
            <w:vAlign w:val="center"/>
          </w:tcPr>
          <w:p w:rsidR="00BA6CDD" w:rsidRPr="007A14F1" w:rsidRDefault="00BA6CDD" w:rsidP="0090119D">
            <w:pPr>
              <w:pStyle w:val="NoSpacing"/>
              <w:jc w:val="center"/>
              <w:rPr>
                <w:sz w:val="22"/>
                <w:szCs w:val="22"/>
                <w:lang/>
              </w:rPr>
            </w:pPr>
            <w:r w:rsidRPr="007A14F1">
              <w:rPr>
                <w:sz w:val="22"/>
                <w:szCs w:val="22"/>
                <w:lang/>
              </w:rPr>
              <w:t>84.096</w:t>
            </w:r>
          </w:p>
        </w:tc>
      </w:tr>
    </w:tbl>
    <w:p w:rsidR="00B723DD" w:rsidRDefault="00B723DD" w:rsidP="00B723DD">
      <w:pPr>
        <w:pStyle w:val="NoSpacing"/>
        <w:jc w:val="center"/>
        <w:rPr>
          <w:i/>
          <w:iCs/>
          <w:sz w:val="24"/>
          <w:szCs w:val="24"/>
          <w:lang/>
        </w:rPr>
      </w:pPr>
      <w:r w:rsidRPr="00305E51">
        <w:rPr>
          <w:i/>
          <w:iCs/>
          <w:sz w:val="24"/>
          <w:szCs w:val="24"/>
          <w:lang/>
        </w:rPr>
        <w:t>Извор: Туристичка организација Града Бијељина</w:t>
      </w:r>
    </w:p>
    <w:p w:rsidR="00A5478A" w:rsidRDefault="00A5478A" w:rsidP="00A5478A">
      <w:pPr>
        <w:pStyle w:val="NoSpacing"/>
        <w:jc w:val="both"/>
        <w:rPr>
          <w:sz w:val="24"/>
          <w:szCs w:val="24"/>
          <w:lang/>
        </w:rPr>
      </w:pPr>
    </w:p>
    <w:p w:rsidR="00A5478A" w:rsidRPr="00552E40" w:rsidRDefault="00A5478A" w:rsidP="00A5478A">
      <w:pPr>
        <w:pStyle w:val="NoSpacing"/>
        <w:jc w:val="both"/>
        <w:rPr>
          <w:sz w:val="24"/>
          <w:szCs w:val="24"/>
          <w:lang/>
        </w:rPr>
      </w:pPr>
      <w:r w:rsidRPr="00552E40">
        <w:rPr>
          <w:sz w:val="24"/>
          <w:szCs w:val="24"/>
          <w:lang/>
        </w:rPr>
        <w:t xml:space="preserve">Од туристичких садржаја које је неопходно издвојити свакако је Сајам туризма и гастро културе и то је активност којом се поносе сви суграђани. Бројни излагачи из земаља региона, домаћи туроператери, те велика заинтересованост за долазак у Бијељину је прилика </w:t>
      </w:r>
      <w:r w:rsidR="00D52CBE">
        <w:rPr>
          <w:sz w:val="24"/>
          <w:szCs w:val="24"/>
          <w:lang/>
        </w:rPr>
        <w:t>за промоцију</w:t>
      </w:r>
      <w:r w:rsidRPr="00552E40">
        <w:rPr>
          <w:sz w:val="24"/>
          <w:szCs w:val="24"/>
          <w:lang/>
        </w:rPr>
        <w:t xml:space="preserve"> туристичк</w:t>
      </w:r>
      <w:r w:rsidR="00D52CBE">
        <w:rPr>
          <w:sz w:val="24"/>
          <w:szCs w:val="24"/>
          <w:lang/>
        </w:rPr>
        <w:t>е</w:t>
      </w:r>
      <w:r w:rsidRPr="00552E40">
        <w:rPr>
          <w:sz w:val="24"/>
          <w:szCs w:val="24"/>
          <w:lang/>
        </w:rPr>
        <w:t xml:space="preserve"> понуд</w:t>
      </w:r>
      <w:r w:rsidR="00D52CBE">
        <w:rPr>
          <w:sz w:val="24"/>
          <w:szCs w:val="24"/>
          <w:lang/>
        </w:rPr>
        <w:t xml:space="preserve">е </w:t>
      </w:r>
      <w:r w:rsidRPr="00552E40">
        <w:rPr>
          <w:sz w:val="24"/>
          <w:szCs w:val="24"/>
          <w:lang/>
        </w:rPr>
        <w:t xml:space="preserve">града и на другим дестинацијама. </w:t>
      </w:r>
    </w:p>
    <w:p w:rsidR="00A5478A" w:rsidRPr="00552E40" w:rsidRDefault="00A5478A" w:rsidP="00A5478A">
      <w:pPr>
        <w:pStyle w:val="NoSpacing"/>
        <w:jc w:val="both"/>
        <w:rPr>
          <w:sz w:val="24"/>
          <w:szCs w:val="24"/>
          <w:lang/>
        </w:rPr>
      </w:pPr>
    </w:p>
    <w:p w:rsidR="00062EDF" w:rsidRPr="0001167B" w:rsidRDefault="00A5478A" w:rsidP="00062EDF">
      <w:pPr>
        <w:pStyle w:val="NoSpacing"/>
        <w:jc w:val="both"/>
        <w:rPr>
          <w:rFonts w:asciiTheme="minorHAnsi" w:hAnsiTheme="minorHAnsi" w:cstheme="minorHAnsi"/>
          <w:sz w:val="24"/>
          <w:szCs w:val="24"/>
          <w:lang/>
        </w:rPr>
      </w:pPr>
      <w:r w:rsidRPr="00552E40">
        <w:rPr>
          <w:sz w:val="24"/>
          <w:szCs w:val="24"/>
          <w:lang/>
        </w:rPr>
        <w:t xml:space="preserve">Поред тога, манифестације које су оставиле највећи утисак на туристе су Сајам вина „Регио“, Златни котлић, Савска регата, Ликовна колонија, Пантелински дани. Неоходно </w:t>
      </w:r>
      <w:r w:rsidRPr="00552E40">
        <w:rPr>
          <w:sz w:val="24"/>
          <w:szCs w:val="24"/>
          <w:lang/>
        </w:rPr>
        <w:lastRenderedPageBreak/>
        <w:t xml:space="preserve">је навести Зимски корзо који се организује тек двије  године, а који је истовремено </w:t>
      </w:r>
      <w:r w:rsidRPr="0001167B">
        <w:rPr>
          <w:rFonts w:asciiTheme="minorHAnsi" w:hAnsiTheme="minorHAnsi" w:cstheme="minorHAnsi"/>
          <w:sz w:val="24"/>
          <w:szCs w:val="24"/>
          <w:lang/>
        </w:rPr>
        <w:t>наишао је на позитиван одјек како међу домаћим посјетиоцима, тако и бројним гостима  из дијаспоре и региона.</w:t>
      </w:r>
      <w:r w:rsidR="00D44DB3" w:rsidRPr="0001167B">
        <w:rPr>
          <w:rFonts w:asciiTheme="minorHAnsi" w:hAnsiTheme="minorHAnsi" w:cstheme="minorHAnsi"/>
          <w:sz w:val="24"/>
          <w:szCs w:val="24"/>
          <w:lang/>
        </w:rPr>
        <w:t xml:space="preserve"> </w:t>
      </w:r>
      <w:r w:rsidRPr="0001167B">
        <w:rPr>
          <w:rFonts w:asciiTheme="minorHAnsi" w:hAnsiTheme="minorHAnsi" w:cstheme="minorHAnsi"/>
          <w:sz w:val="24"/>
          <w:szCs w:val="24"/>
          <w:lang/>
        </w:rPr>
        <w:t>Све наведене манифестације доприн</w:t>
      </w:r>
      <w:r w:rsidR="00D44DB3" w:rsidRPr="0001167B">
        <w:rPr>
          <w:rFonts w:asciiTheme="minorHAnsi" w:hAnsiTheme="minorHAnsi" w:cstheme="minorHAnsi"/>
          <w:sz w:val="24"/>
          <w:szCs w:val="24"/>
          <w:lang/>
        </w:rPr>
        <w:t>иј</w:t>
      </w:r>
      <w:r w:rsidRPr="0001167B">
        <w:rPr>
          <w:rFonts w:asciiTheme="minorHAnsi" w:hAnsiTheme="minorHAnsi" w:cstheme="minorHAnsi"/>
          <w:sz w:val="24"/>
          <w:szCs w:val="24"/>
          <w:lang/>
        </w:rPr>
        <w:t>еле су константно</w:t>
      </w:r>
      <w:r w:rsidR="00D44DB3" w:rsidRPr="0001167B">
        <w:rPr>
          <w:rFonts w:asciiTheme="minorHAnsi" w:hAnsiTheme="minorHAnsi" w:cstheme="minorHAnsi"/>
          <w:sz w:val="24"/>
          <w:szCs w:val="24"/>
          <w:lang/>
        </w:rPr>
        <w:t xml:space="preserve">м повећању броја који </w:t>
      </w:r>
      <w:r w:rsidRPr="0001167B">
        <w:rPr>
          <w:rFonts w:asciiTheme="minorHAnsi" w:hAnsiTheme="minorHAnsi" w:cstheme="minorHAnsi"/>
          <w:sz w:val="24"/>
          <w:szCs w:val="24"/>
          <w:lang/>
        </w:rPr>
        <w:t>из године у годину</w:t>
      </w:r>
      <w:r w:rsidR="00D44DB3" w:rsidRPr="0001167B">
        <w:rPr>
          <w:rFonts w:asciiTheme="minorHAnsi" w:hAnsiTheme="minorHAnsi" w:cstheme="minorHAnsi"/>
          <w:sz w:val="24"/>
          <w:szCs w:val="24"/>
          <w:lang/>
        </w:rPr>
        <w:t xml:space="preserve"> </w:t>
      </w:r>
      <w:r w:rsidRPr="0001167B">
        <w:rPr>
          <w:rFonts w:asciiTheme="minorHAnsi" w:hAnsiTheme="minorHAnsi" w:cstheme="minorHAnsi"/>
          <w:sz w:val="24"/>
          <w:szCs w:val="24"/>
          <w:lang/>
        </w:rPr>
        <w:t xml:space="preserve">посјећују Семберију.  </w:t>
      </w:r>
    </w:p>
    <w:p w:rsidR="00062EDF" w:rsidRPr="0001167B" w:rsidRDefault="00062EDF" w:rsidP="00062EDF">
      <w:pPr>
        <w:pStyle w:val="NoSpacing"/>
        <w:jc w:val="both"/>
        <w:rPr>
          <w:rFonts w:asciiTheme="minorHAnsi" w:hAnsiTheme="minorHAnsi" w:cstheme="minorHAnsi"/>
          <w:sz w:val="24"/>
          <w:szCs w:val="24"/>
          <w:lang/>
        </w:rPr>
      </w:pPr>
    </w:p>
    <w:p w:rsidR="00062EDF" w:rsidRPr="00D52CBE" w:rsidRDefault="00D52CBE" w:rsidP="00062EDF">
      <w:pPr>
        <w:pStyle w:val="NoSpacing"/>
        <w:jc w:val="both"/>
        <w:rPr>
          <w:rFonts w:asciiTheme="minorHAnsi" w:hAnsiTheme="minorHAnsi" w:cstheme="minorHAnsi"/>
          <w:sz w:val="24"/>
          <w:szCs w:val="24"/>
          <w:lang/>
        </w:rPr>
      </w:pPr>
      <w:r w:rsidRPr="00D52CBE">
        <w:rPr>
          <w:rFonts w:asciiTheme="minorHAnsi" w:hAnsiTheme="minorHAnsi" w:cstheme="minorHAnsi"/>
          <w:sz w:val="24"/>
          <w:szCs w:val="24"/>
          <w:lang w:val="ru-RU" w:eastAsia="ar-SA"/>
        </w:rPr>
        <w:t>У домену туристичке понуде свакако треба поменути и бањски туризам с обзиром да су т</w:t>
      </w:r>
      <w:r w:rsidR="00062EDF" w:rsidRPr="00D52CBE">
        <w:rPr>
          <w:rFonts w:asciiTheme="minorHAnsi" w:hAnsiTheme="minorHAnsi" w:cstheme="minorHAnsi"/>
          <w:sz w:val="24"/>
          <w:szCs w:val="24"/>
          <w:lang w:val="ru-RU" w:eastAsia="ar-SA"/>
        </w:rPr>
        <w:t>ермалне воде изузетан природни ресурс овог подручја. Налазе се на дубини од 1.500 метара, са темпаратуром од 90</w:t>
      </w:r>
      <w:r w:rsidR="00062EDF" w:rsidRPr="00D52CBE">
        <w:rPr>
          <w:rFonts w:asciiTheme="minorHAnsi" w:hAnsiTheme="minorHAnsi" w:cstheme="minorHAnsi"/>
          <w:sz w:val="24"/>
          <w:szCs w:val="24"/>
          <w:lang w:val="sr-Cyrl-CS" w:eastAsia="ar-SA"/>
        </w:rPr>
        <w:sym w:font="Symbol" w:char="F0B0"/>
      </w:r>
      <w:r w:rsidR="00062EDF" w:rsidRPr="00D52CBE">
        <w:rPr>
          <w:rFonts w:asciiTheme="minorHAnsi" w:hAnsiTheme="minorHAnsi" w:cstheme="minorHAnsi"/>
          <w:sz w:val="24"/>
          <w:szCs w:val="24"/>
          <w:lang w:eastAsia="ar-SA"/>
        </w:rPr>
        <w:t>C</w:t>
      </w:r>
      <w:r w:rsidR="00062EDF" w:rsidRPr="00D52CBE">
        <w:rPr>
          <w:rFonts w:asciiTheme="minorHAnsi" w:hAnsiTheme="minorHAnsi" w:cstheme="minorHAnsi"/>
          <w:sz w:val="24"/>
          <w:szCs w:val="24"/>
          <w:lang w:val="ru-RU" w:eastAsia="ar-SA"/>
        </w:rPr>
        <w:t>. Температура воде на самоизливу у Бањи Дворови је 75</w:t>
      </w:r>
      <w:r w:rsidR="00062EDF" w:rsidRPr="00D52CBE">
        <w:rPr>
          <w:rFonts w:asciiTheme="minorHAnsi" w:hAnsiTheme="minorHAnsi" w:cstheme="minorHAnsi"/>
          <w:sz w:val="24"/>
          <w:szCs w:val="24"/>
          <w:lang w:val="sr-Cyrl-CS" w:eastAsia="ar-SA"/>
        </w:rPr>
        <w:sym w:font="Symbol" w:char="F0B0"/>
      </w:r>
      <w:r w:rsidR="00062EDF" w:rsidRPr="00D52CBE">
        <w:rPr>
          <w:rFonts w:asciiTheme="minorHAnsi" w:hAnsiTheme="minorHAnsi" w:cstheme="minorHAnsi"/>
          <w:sz w:val="24"/>
          <w:szCs w:val="24"/>
          <w:lang w:eastAsia="ar-SA"/>
        </w:rPr>
        <w:t>C</w:t>
      </w:r>
      <w:r w:rsidR="00062EDF" w:rsidRPr="00D52CBE">
        <w:rPr>
          <w:rFonts w:asciiTheme="minorHAnsi" w:hAnsiTheme="minorHAnsi" w:cstheme="minorHAnsi"/>
          <w:sz w:val="24"/>
          <w:szCs w:val="24"/>
          <w:lang w:val="ru-RU" w:eastAsia="ar-SA"/>
        </w:rPr>
        <w:t xml:space="preserve">  са капацитетом од 7,5 литара/секунди, а третира се као хипертермална вода и помаже у лијечењу разних кожних обољења, одређених облика екцема и постреуматских стања. Издашност црпљењем у намјенски избушеној бушотини је 50 литара/секунди.</w:t>
      </w:r>
    </w:p>
    <w:p w:rsidR="00062EDF" w:rsidRPr="00D52CBE" w:rsidRDefault="00062EDF" w:rsidP="00062EDF">
      <w:pPr>
        <w:pStyle w:val="NoSpacing"/>
        <w:jc w:val="both"/>
        <w:rPr>
          <w:rFonts w:asciiTheme="minorHAnsi" w:hAnsiTheme="minorHAnsi" w:cstheme="minorHAnsi"/>
          <w:sz w:val="24"/>
          <w:szCs w:val="24"/>
          <w:lang/>
        </w:rPr>
      </w:pPr>
    </w:p>
    <w:p w:rsidR="00062EDF" w:rsidRPr="0001167B" w:rsidRDefault="00062EDF" w:rsidP="00A5478A">
      <w:pPr>
        <w:pStyle w:val="NoSpacing"/>
        <w:jc w:val="both"/>
        <w:rPr>
          <w:rFonts w:asciiTheme="minorHAnsi" w:hAnsiTheme="minorHAnsi" w:cstheme="minorHAnsi"/>
          <w:sz w:val="24"/>
          <w:szCs w:val="24"/>
          <w:lang/>
        </w:rPr>
      </w:pPr>
      <w:r w:rsidRPr="00D52CBE">
        <w:rPr>
          <w:rFonts w:asciiTheme="minorHAnsi" w:hAnsiTheme="minorHAnsi" w:cstheme="minorHAnsi"/>
          <w:sz w:val="24"/>
          <w:szCs w:val="24"/>
          <w:lang w:val="ru-RU" w:eastAsia="ar-SA"/>
        </w:rPr>
        <w:t>Досадашња истраживања указују на велике могућности употребе ове воде за бањање и лијечење, као и за геотермалну енергију. Ова ријетко стерилна геотермална вода пружа изузетне могућности развоја туризма</w:t>
      </w:r>
      <w:r w:rsidR="00D52CBE" w:rsidRPr="00D52CBE">
        <w:rPr>
          <w:rFonts w:asciiTheme="minorHAnsi" w:hAnsiTheme="minorHAnsi" w:cstheme="minorHAnsi"/>
          <w:sz w:val="24"/>
          <w:szCs w:val="24"/>
          <w:lang w:val="ru-RU" w:eastAsia="ar-SA"/>
        </w:rPr>
        <w:t xml:space="preserve"> а </w:t>
      </w:r>
      <w:r w:rsidR="00D52CBE" w:rsidRPr="00D52CBE">
        <w:rPr>
          <w:rFonts w:asciiTheme="minorHAnsi" w:eastAsia="Arial Unicode MS" w:hAnsiTheme="minorHAnsi" w:cstheme="minorHAnsi"/>
          <w:kern w:val="1"/>
          <w:sz w:val="24"/>
          <w:szCs w:val="24"/>
          <w:lang w:val="sr-Cyrl-CS"/>
        </w:rPr>
        <w:t>п</w:t>
      </w:r>
      <w:r w:rsidRPr="00D52CBE">
        <w:rPr>
          <w:rFonts w:asciiTheme="minorHAnsi" w:eastAsia="Arial Unicode MS" w:hAnsiTheme="minorHAnsi" w:cstheme="minorHAnsi"/>
          <w:kern w:val="1"/>
          <w:sz w:val="24"/>
          <w:szCs w:val="24"/>
          <w:lang w:val="sr-Cyrl-CS"/>
        </w:rPr>
        <w:t xml:space="preserve">редност Бање </w:t>
      </w:r>
      <w:r w:rsidRPr="00D52CBE">
        <w:rPr>
          <w:rFonts w:asciiTheme="minorHAnsi" w:eastAsia="Arial Unicode MS" w:hAnsiTheme="minorHAnsi" w:cstheme="minorHAnsi"/>
          <w:kern w:val="1"/>
          <w:sz w:val="24"/>
          <w:szCs w:val="24"/>
          <w:lang w:val="ru-RU"/>
        </w:rPr>
        <w:t xml:space="preserve">“Дворови“ је што </w:t>
      </w:r>
      <w:r w:rsidRPr="00D52CBE">
        <w:rPr>
          <w:rFonts w:asciiTheme="minorHAnsi" w:eastAsia="Arial Unicode MS" w:hAnsiTheme="minorHAnsi" w:cstheme="minorHAnsi"/>
          <w:kern w:val="1"/>
          <w:sz w:val="24"/>
          <w:szCs w:val="24"/>
          <w:lang w:val="sr-Cyrl-CS"/>
        </w:rPr>
        <w:t>у свом комплексу посједује извор термалне љековите воде коју користи за гријање свих објеката у току зиме, као и за загријавање отворених базена у току љетне туристичке сезоне. Осим пружања здравствених услуга, бања има најбољи спортско-рекреативни комплекс у регији који се састоји од пет отворених базена и спортских терена за кошарку, рукомет, мали фудбал, одбојку</w:t>
      </w:r>
      <w:r w:rsidR="0001167B" w:rsidRPr="00D52CBE">
        <w:rPr>
          <w:rFonts w:asciiTheme="minorHAnsi" w:eastAsia="Arial Unicode MS" w:hAnsiTheme="minorHAnsi" w:cstheme="minorHAnsi"/>
          <w:kern w:val="1"/>
          <w:sz w:val="24"/>
          <w:szCs w:val="24"/>
          <w:lang w:val="sr-Cyrl-CS"/>
        </w:rPr>
        <w:t xml:space="preserve"> и</w:t>
      </w:r>
      <w:r w:rsidRPr="00D52CBE">
        <w:rPr>
          <w:rFonts w:asciiTheme="minorHAnsi" w:eastAsia="Arial Unicode MS" w:hAnsiTheme="minorHAnsi" w:cstheme="minorHAnsi"/>
          <w:kern w:val="1"/>
          <w:sz w:val="24"/>
          <w:szCs w:val="24"/>
          <w:lang w:val="sr-Cyrl-CS"/>
        </w:rPr>
        <w:t xml:space="preserve"> тенис.</w:t>
      </w:r>
    </w:p>
    <w:p w:rsidR="00D52CBE" w:rsidRDefault="00D52CBE" w:rsidP="00D52CBE">
      <w:pPr>
        <w:pStyle w:val="NoSpacing"/>
        <w:jc w:val="both"/>
        <w:rPr>
          <w:sz w:val="24"/>
          <w:szCs w:val="24"/>
          <w:lang/>
        </w:rPr>
      </w:pPr>
    </w:p>
    <w:p w:rsidR="00D52CBE" w:rsidRPr="00552E40" w:rsidRDefault="00D52CBE" w:rsidP="00D52CBE">
      <w:pPr>
        <w:pStyle w:val="NoSpacing"/>
        <w:jc w:val="both"/>
        <w:rPr>
          <w:sz w:val="24"/>
          <w:szCs w:val="24"/>
          <w:lang/>
        </w:rPr>
      </w:pPr>
      <w:r>
        <w:rPr>
          <w:sz w:val="24"/>
          <w:szCs w:val="24"/>
          <w:lang/>
        </w:rPr>
        <w:t>Када се посматра област туризма у</w:t>
      </w:r>
      <w:r w:rsidRPr="00552E40">
        <w:rPr>
          <w:sz w:val="24"/>
          <w:szCs w:val="24"/>
          <w:lang/>
        </w:rPr>
        <w:t xml:space="preserve"> </w:t>
      </w:r>
      <w:r>
        <w:rPr>
          <w:sz w:val="24"/>
          <w:szCs w:val="24"/>
          <w:lang/>
        </w:rPr>
        <w:t xml:space="preserve">наредној </w:t>
      </w:r>
      <w:r w:rsidRPr="00552E40">
        <w:rPr>
          <w:sz w:val="24"/>
          <w:szCs w:val="24"/>
          <w:lang/>
        </w:rPr>
        <w:t xml:space="preserve">табели </w:t>
      </w:r>
      <w:r>
        <w:rPr>
          <w:sz w:val="24"/>
          <w:szCs w:val="24"/>
          <w:lang/>
        </w:rPr>
        <w:t xml:space="preserve">је </w:t>
      </w:r>
      <w:r w:rsidRPr="00552E40">
        <w:rPr>
          <w:sz w:val="24"/>
          <w:szCs w:val="24"/>
          <w:lang/>
        </w:rPr>
        <w:t>приказан  приход од боравишне таксе у последњих пет година из које се види да је прошла година била рекордна по броју туриста што се одразило и на приход Туристичке организације Града Бијељина. Сав приход који се на тај начин оствари користи се на организацију већ поменутих манифестација, те осталих активности везаних за промоцију туризма нашег града (уређење пјешачке стазе за водопад Скакавац,  два „Селфи“ знака у граду, уређење туристичке сигнализације,  израда промотивних филмова о туристичким потенцијалима Бијељине, а ове године је реализован и пројекат уређења „Улице кишобрана“ која би требало да буде права атракција у Бијељини.</w:t>
      </w:r>
    </w:p>
    <w:p w:rsidR="00CE5A25" w:rsidRPr="00E72AEA" w:rsidRDefault="00CE5A25" w:rsidP="00A5478A">
      <w:pPr>
        <w:pStyle w:val="NoSpacing"/>
        <w:jc w:val="both"/>
        <w:rPr>
          <w:rFonts w:asciiTheme="minorHAnsi" w:hAnsiTheme="minorHAnsi" w:cstheme="minorHAnsi"/>
          <w:sz w:val="24"/>
          <w:szCs w:val="24"/>
          <w:lang w:val="sr-Cyrl-CS"/>
        </w:rPr>
      </w:pPr>
    </w:p>
    <w:p w:rsidR="00CE5A25" w:rsidRPr="00552E40" w:rsidRDefault="00CE5A25" w:rsidP="00CE5A25">
      <w:pPr>
        <w:pStyle w:val="NoSpacing"/>
        <w:jc w:val="center"/>
        <w:rPr>
          <w:sz w:val="24"/>
          <w:szCs w:val="24"/>
          <w:lang/>
        </w:rPr>
      </w:pPr>
      <w:r w:rsidRPr="00552E40">
        <w:rPr>
          <w:i/>
          <w:iCs/>
          <w:sz w:val="24"/>
          <w:szCs w:val="24"/>
          <w:lang/>
        </w:rPr>
        <w:t xml:space="preserve">Табела </w:t>
      </w:r>
      <w:r w:rsidR="00B31500">
        <w:rPr>
          <w:i/>
          <w:iCs/>
          <w:sz w:val="24"/>
          <w:szCs w:val="24"/>
          <w:lang/>
        </w:rPr>
        <w:t>2</w:t>
      </w:r>
      <w:r w:rsidR="00D52CBE">
        <w:rPr>
          <w:i/>
          <w:iCs/>
          <w:sz w:val="24"/>
          <w:szCs w:val="24"/>
          <w:lang/>
        </w:rPr>
        <w:t>1</w:t>
      </w:r>
      <w:r w:rsidRPr="00552E40">
        <w:rPr>
          <w:i/>
          <w:iCs/>
          <w:sz w:val="24"/>
          <w:szCs w:val="24"/>
          <w:lang/>
        </w:rPr>
        <w:t>.</w:t>
      </w:r>
      <w:r w:rsidRPr="00552E40">
        <w:rPr>
          <w:sz w:val="24"/>
          <w:szCs w:val="24"/>
          <w:lang/>
        </w:rPr>
        <w:t xml:space="preserve"> Приход од боравишних такси</w:t>
      </w:r>
      <w:r w:rsidR="001D5BAF">
        <w:rPr>
          <w:sz w:val="24"/>
          <w:szCs w:val="24"/>
          <w:lang/>
        </w:rPr>
        <w:t xml:space="preserve"> (у КМ)</w:t>
      </w:r>
    </w:p>
    <w:tbl>
      <w:tblPr>
        <w:tblStyle w:val="TableGrid"/>
        <w:tblW w:w="0" w:type="auto"/>
        <w:tblLook w:val="04A0"/>
      </w:tblPr>
      <w:tblGrid>
        <w:gridCol w:w="3114"/>
        <w:gridCol w:w="1276"/>
        <w:gridCol w:w="1219"/>
        <w:gridCol w:w="1134"/>
        <w:gridCol w:w="1134"/>
        <w:gridCol w:w="1219"/>
      </w:tblGrid>
      <w:tr w:rsidR="00CE5A25" w:rsidRPr="00552E40" w:rsidTr="00197AE1">
        <w:tc>
          <w:tcPr>
            <w:tcW w:w="3114" w:type="dxa"/>
            <w:shd w:val="clear" w:color="auto" w:fill="BFBFBF" w:themeFill="background1" w:themeFillShade="BF"/>
          </w:tcPr>
          <w:p w:rsidR="00CE5A25" w:rsidRPr="00552E40" w:rsidRDefault="00CE5A25" w:rsidP="00197AE1">
            <w:pPr>
              <w:pStyle w:val="NoSpacing"/>
              <w:rPr>
                <w:rFonts w:asciiTheme="minorHAnsi" w:hAnsiTheme="minorHAnsi" w:cstheme="minorHAnsi"/>
                <w:b/>
                <w:bCs/>
                <w:sz w:val="22"/>
                <w:szCs w:val="22"/>
                <w:lang/>
              </w:rPr>
            </w:pPr>
          </w:p>
        </w:tc>
        <w:tc>
          <w:tcPr>
            <w:tcW w:w="1276" w:type="dxa"/>
            <w:shd w:val="clear" w:color="auto" w:fill="BFBFBF" w:themeFill="background1" w:themeFillShade="BF"/>
            <w:vAlign w:val="center"/>
          </w:tcPr>
          <w:p w:rsidR="00CE5A25" w:rsidRPr="00552E40" w:rsidRDefault="00CE5A25" w:rsidP="00197AE1">
            <w:pPr>
              <w:pStyle w:val="NoSpacing"/>
              <w:jc w:val="center"/>
              <w:rPr>
                <w:rFonts w:asciiTheme="minorHAnsi" w:hAnsiTheme="minorHAnsi" w:cstheme="minorHAnsi"/>
                <w:b/>
                <w:bCs/>
                <w:sz w:val="22"/>
                <w:szCs w:val="22"/>
                <w:lang/>
              </w:rPr>
            </w:pPr>
            <w:r w:rsidRPr="00552E40">
              <w:rPr>
                <w:rFonts w:asciiTheme="minorHAnsi" w:hAnsiTheme="minorHAnsi" w:cstheme="minorHAnsi"/>
                <w:b/>
                <w:bCs/>
                <w:sz w:val="22"/>
                <w:szCs w:val="22"/>
                <w:lang/>
              </w:rPr>
              <w:t>2018.</w:t>
            </w:r>
          </w:p>
        </w:tc>
        <w:tc>
          <w:tcPr>
            <w:tcW w:w="1134" w:type="dxa"/>
            <w:shd w:val="clear" w:color="auto" w:fill="BFBFBF" w:themeFill="background1" w:themeFillShade="BF"/>
            <w:vAlign w:val="center"/>
          </w:tcPr>
          <w:p w:rsidR="00CE5A25" w:rsidRPr="00552E40" w:rsidRDefault="00CE5A25" w:rsidP="00197AE1">
            <w:pPr>
              <w:pStyle w:val="NoSpacing"/>
              <w:jc w:val="center"/>
              <w:rPr>
                <w:rFonts w:asciiTheme="minorHAnsi" w:hAnsiTheme="minorHAnsi" w:cstheme="minorHAnsi"/>
                <w:b/>
                <w:bCs/>
                <w:sz w:val="22"/>
                <w:szCs w:val="22"/>
                <w:lang/>
              </w:rPr>
            </w:pPr>
            <w:r w:rsidRPr="00552E40">
              <w:rPr>
                <w:rFonts w:asciiTheme="minorHAnsi" w:hAnsiTheme="minorHAnsi" w:cstheme="minorHAnsi"/>
                <w:b/>
                <w:bCs/>
                <w:sz w:val="22"/>
                <w:szCs w:val="22"/>
                <w:lang/>
              </w:rPr>
              <w:t>2019.</w:t>
            </w:r>
          </w:p>
        </w:tc>
        <w:tc>
          <w:tcPr>
            <w:tcW w:w="1134" w:type="dxa"/>
            <w:shd w:val="clear" w:color="auto" w:fill="BFBFBF" w:themeFill="background1" w:themeFillShade="BF"/>
            <w:vAlign w:val="center"/>
          </w:tcPr>
          <w:p w:rsidR="00CE5A25" w:rsidRPr="00552E40" w:rsidRDefault="00CE5A25" w:rsidP="00197AE1">
            <w:pPr>
              <w:pStyle w:val="NoSpacing"/>
              <w:jc w:val="center"/>
              <w:rPr>
                <w:rFonts w:asciiTheme="minorHAnsi" w:hAnsiTheme="minorHAnsi" w:cstheme="minorHAnsi"/>
                <w:b/>
                <w:bCs/>
                <w:sz w:val="22"/>
                <w:szCs w:val="22"/>
                <w:lang/>
              </w:rPr>
            </w:pPr>
            <w:r w:rsidRPr="00552E40">
              <w:rPr>
                <w:rFonts w:asciiTheme="minorHAnsi" w:hAnsiTheme="minorHAnsi" w:cstheme="minorHAnsi"/>
                <w:b/>
                <w:bCs/>
                <w:sz w:val="22"/>
                <w:szCs w:val="22"/>
                <w:lang/>
              </w:rPr>
              <w:t>2020.</w:t>
            </w:r>
          </w:p>
        </w:tc>
        <w:tc>
          <w:tcPr>
            <w:tcW w:w="1134" w:type="dxa"/>
            <w:shd w:val="clear" w:color="auto" w:fill="BFBFBF" w:themeFill="background1" w:themeFillShade="BF"/>
            <w:vAlign w:val="center"/>
          </w:tcPr>
          <w:p w:rsidR="00CE5A25" w:rsidRPr="00552E40" w:rsidRDefault="00CE5A25" w:rsidP="00197AE1">
            <w:pPr>
              <w:pStyle w:val="NoSpacing"/>
              <w:jc w:val="center"/>
              <w:rPr>
                <w:rFonts w:asciiTheme="minorHAnsi" w:hAnsiTheme="minorHAnsi" w:cstheme="minorHAnsi"/>
                <w:b/>
                <w:bCs/>
                <w:sz w:val="22"/>
                <w:szCs w:val="22"/>
                <w:lang/>
              </w:rPr>
            </w:pPr>
            <w:r w:rsidRPr="00552E40">
              <w:rPr>
                <w:rFonts w:asciiTheme="minorHAnsi" w:hAnsiTheme="minorHAnsi" w:cstheme="minorHAnsi"/>
                <w:b/>
                <w:bCs/>
                <w:sz w:val="22"/>
                <w:szCs w:val="22"/>
                <w:lang/>
              </w:rPr>
              <w:t>2021.</w:t>
            </w:r>
          </w:p>
        </w:tc>
        <w:tc>
          <w:tcPr>
            <w:tcW w:w="1218" w:type="dxa"/>
            <w:shd w:val="clear" w:color="auto" w:fill="BFBFBF" w:themeFill="background1" w:themeFillShade="BF"/>
            <w:vAlign w:val="center"/>
          </w:tcPr>
          <w:p w:rsidR="00CE5A25" w:rsidRPr="00552E40" w:rsidRDefault="00CE5A25" w:rsidP="00197AE1">
            <w:pPr>
              <w:pStyle w:val="NoSpacing"/>
              <w:jc w:val="center"/>
              <w:rPr>
                <w:rFonts w:asciiTheme="minorHAnsi" w:hAnsiTheme="minorHAnsi" w:cstheme="minorHAnsi"/>
                <w:b/>
                <w:bCs/>
                <w:sz w:val="22"/>
                <w:szCs w:val="22"/>
                <w:lang/>
              </w:rPr>
            </w:pPr>
            <w:r w:rsidRPr="00552E40">
              <w:rPr>
                <w:rFonts w:asciiTheme="minorHAnsi" w:hAnsiTheme="minorHAnsi" w:cstheme="minorHAnsi"/>
                <w:b/>
                <w:bCs/>
                <w:sz w:val="22"/>
                <w:szCs w:val="22"/>
                <w:lang/>
              </w:rPr>
              <w:t>2022.</w:t>
            </w:r>
          </w:p>
        </w:tc>
      </w:tr>
      <w:tr w:rsidR="00CE5A25" w:rsidRPr="00552E40" w:rsidTr="00197AE1">
        <w:tc>
          <w:tcPr>
            <w:tcW w:w="3114" w:type="dxa"/>
            <w:shd w:val="clear" w:color="auto" w:fill="BFBFBF" w:themeFill="background1" w:themeFillShade="BF"/>
          </w:tcPr>
          <w:p w:rsidR="00CE5A25" w:rsidRPr="00552E40" w:rsidRDefault="00CE5A25" w:rsidP="00197AE1">
            <w:pPr>
              <w:pStyle w:val="NoSpacing"/>
              <w:jc w:val="both"/>
              <w:rPr>
                <w:rFonts w:asciiTheme="minorHAnsi" w:hAnsiTheme="minorHAnsi" w:cstheme="minorHAnsi"/>
                <w:b/>
                <w:bCs/>
                <w:sz w:val="22"/>
                <w:szCs w:val="22"/>
                <w:lang/>
              </w:rPr>
            </w:pPr>
            <w:r w:rsidRPr="00552E40">
              <w:rPr>
                <w:rFonts w:asciiTheme="minorHAnsi" w:hAnsiTheme="minorHAnsi" w:cstheme="minorHAnsi"/>
                <w:b/>
                <w:bCs/>
                <w:sz w:val="22"/>
                <w:szCs w:val="22"/>
                <w:lang/>
              </w:rPr>
              <w:t>Остварени број долазака туриста</w:t>
            </w:r>
          </w:p>
        </w:tc>
        <w:tc>
          <w:tcPr>
            <w:tcW w:w="1276" w:type="dxa"/>
            <w:vAlign w:val="center"/>
          </w:tcPr>
          <w:p w:rsidR="00CE5A25" w:rsidRPr="00552E40" w:rsidRDefault="00CE5A25" w:rsidP="00197AE1">
            <w:pPr>
              <w:pStyle w:val="NoSpacing"/>
              <w:jc w:val="center"/>
              <w:rPr>
                <w:rFonts w:asciiTheme="minorHAnsi" w:hAnsiTheme="minorHAnsi" w:cstheme="minorHAnsi"/>
                <w:sz w:val="22"/>
                <w:szCs w:val="22"/>
                <w:lang/>
              </w:rPr>
            </w:pPr>
            <w:r w:rsidRPr="00552E40">
              <w:rPr>
                <w:rStyle w:val="cf01"/>
                <w:rFonts w:asciiTheme="minorHAnsi" w:hAnsiTheme="minorHAnsi" w:cstheme="minorHAnsi"/>
                <w:sz w:val="22"/>
                <w:szCs w:val="22"/>
              </w:rPr>
              <w:t>99.164,51</w:t>
            </w:r>
          </w:p>
        </w:tc>
        <w:tc>
          <w:tcPr>
            <w:tcW w:w="1134" w:type="dxa"/>
            <w:vAlign w:val="center"/>
          </w:tcPr>
          <w:p w:rsidR="00CE5A25" w:rsidRPr="00552E40" w:rsidRDefault="00CE5A25" w:rsidP="00197AE1">
            <w:pPr>
              <w:pStyle w:val="NoSpacing"/>
              <w:jc w:val="center"/>
              <w:rPr>
                <w:rFonts w:asciiTheme="minorHAnsi" w:hAnsiTheme="minorHAnsi" w:cstheme="minorHAnsi"/>
                <w:sz w:val="22"/>
                <w:szCs w:val="22"/>
                <w:lang/>
              </w:rPr>
            </w:pPr>
            <w:r w:rsidRPr="00552E40">
              <w:rPr>
                <w:rStyle w:val="cf01"/>
                <w:rFonts w:asciiTheme="minorHAnsi" w:hAnsiTheme="minorHAnsi" w:cstheme="minorHAnsi"/>
                <w:sz w:val="22"/>
                <w:szCs w:val="22"/>
              </w:rPr>
              <w:t>113.562,2</w:t>
            </w:r>
            <w:r w:rsidRPr="00552E40">
              <w:rPr>
                <w:rStyle w:val="cf11"/>
                <w:rFonts w:asciiTheme="minorHAnsi" w:hAnsiTheme="minorHAnsi" w:cstheme="minorHAnsi"/>
                <w:sz w:val="22"/>
                <w:szCs w:val="22"/>
              </w:rPr>
              <w:t>0</w:t>
            </w:r>
          </w:p>
        </w:tc>
        <w:tc>
          <w:tcPr>
            <w:tcW w:w="1134" w:type="dxa"/>
            <w:vAlign w:val="center"/>
          </w:tcPr>
          <w:p w:rsidR="00CE5A25" w:rsidRPr="00552E40" w:rsidRDefault="00CE5A25" w:rsidP="00197AE1">
            <w:pPr>
              <w:pStyle w:val="NoSpacing"/>
              <w:jc w:val="center"/>
              <w:rPr>
                <w:rFonts w:asciiTheme="minorHAnsi" w:hAnsiTheme="minorHAnsi" w:cstheme="minorHAnsi"/>
                <w:sz w:val="22"/>
                <w:szCs w:val="22"/>
                <w:lang/>
              </w:rPr>
            </w:pPr>
            <w:r w:rsidRPr="00552E40">
              <w:rPr>
                <w:rStyle w:val="cf01"/>
                <w:rFonts w:asciiTheme="minorHAnsi" w:hAnsiTheme="minorHAnsi" w:cstheme="minorHAnsi"/>
                <w:sz w:val="22"/>
                <w:szCs w:val="22"/>
              </w:rPr>
              <w:t>75.0</w:t>
            </w:r>
            <w:r w:rsidRPr="00552E40">
              <w:rPr>
                <w:rStyle w:val="cf11"/>
                <w:rFonts w:asciiTheme="minorHAnsi" w:hAnsiTheme="minorHAnsi" w:cstheme="minorHAnsi"/>
                <w:sz w:val="22"/>
                <w:szCs w:val="22"/>
              </w:rPr>
              <w:t>42,64</w:t>
            </w:r>
          </w:p>
        </w:tc>
        <w:tc>
          <w:tcPr>
            <w:tcW w:w="1134" w:type="dxa"/>
            <w:vAlign w:val="center"/>
          </w:tcPr>
          <w:p w:rsidR="00CE5A25" w:rsidRPr="00552E40" w:rsidRDefault="00CE5A25" w:rsidP="00197AE1">
            <w:pPr>
              <w:pStyle w:val="NoSpacing"/>
              <w:jc w:val="center"/>
              <w:rPr>
                <w:rFonts w:asciiTheme="minorHAnsi" w:hAnsiTheme="minorHAnsi" w:cstheme="minorHAnsi"/>
                <w:sz w:val="22"/>
                <w:szCs w:val="22"/>
                <w:lang/>
              </w:rPr>
            </w:pPr>
            <w:r w:rsidRPr="00552E40">
              <w:rPr>
                <w:rStyle w:val="cf11"/>
                <w:rFonts w:asciiTheme="minorHAnsi" w:hAnsiTheme="minorHAnsi" w:cstheme="minorHAnsi"/>
                <w:sz w:val="22"/>
                <w:szCs w:val="22"/>
              </w:rPr>
              <w:t>86.331,25</w:t>
            </w:r>
          </w:p>
        </w:tc>
        <w:tc>
          <w:tcPr>
            <w:tcW w:w="1218" w:type="dxa"/>
            <w:vAlign w:val="center"/>
          </w:tcPr>
          <w:p w:rsidR="00CE5A25" w:rsidRPr="00552E40" w:rsidRDefault="00CE5A25" w:rsidP="00197AE1">
            <w:pPr>
              <w:pStyle w:val="NoSpacing"/>
              <w:jc w:val="center"/>
              <w:rPr>
                <w:rFonts w:asciiTheme="minorHAnsi" w:hAnsiTheme="minorHAnsi" w:cstheme="minorHAnsi"/>
                <w:sz w:val="22"/>
                <w:szCs w:val="22"/>
                <w:lang/>
              </w:rPr>
            </w:pPr>
            <w:r w:rsidRPr="00552E40">
              <w:rPr>
                <w:rStyle w:val="cf11"/>
                <w:rFonts w:asciiTheme="minorHAnsi" w:hAnsiTheme="minorHAnsi" w:cstheme="minorHAnsi"/>
                <w:sz w:val="22"/>
                <w:szCs w:val="22"/>
              </w:rPr>
              <w:t>125.111,41</w:t>
            </w:r>
          </w:p>
        </w:tc>
      </w:tr>
    </w:tbl>
    <w:p w:rsidR="00D44DB3" w:rsidRPr="00552E40" w:rsidRDefault="00CE5A25" w:rsidP="00CE5A25">
      <w:pPr>
        <w:pStyle w:val="NoSpacing"/>
        <w:jc w:val="center"/>
        <w:rPr>
          <w:i/>
          <w:iCs/>
          <w:sz w:val="24"/>
          <w:szCs w:val="24"/>
          <w:lang/>
        </w:rPr>
      </w:pPr>
      <w:r w:rsidRPr="00552E40">
        <w:rPr>
          <w:i/>
          <w:iCs/>
          <w:sz w:val="24"/>
          <w:szCs w:val="24"/>
          <w:lang/>
        </w:rPr>
        <w:t>Извор: Туристичка организација Града Бијељина</w:t>
      </w:r>
    </w:p>
    <w:p w:rsidR="00633EF2" w:rsidRDefault="00633EF2" w:rsidP="00A5478A">
      <w:pPr>
        <w:pStyle w:val="NoSpacing"/>
        <w:jc w:val="both"/>
        <w:rPr>
          <w:sz w:val="24"/>
          <w:szCs w:val="24"/>
          <w:lang/>
        </w:rPr>
      </w:pPr>
    </w:p>
    <w:p w:rsidR="00D44DB3" w:rsidRPr="00552E40" w:rsidRDefault="00D44DB3" w:rsidP="00A5478A">
      <w:pPr>
        <w:pStyle w:val="NoSpacing"/>
        <w:jc w:val="both"/>
        <w:rPr>
          <w:sz w:val="24"/>
          <w:szCs w:val="24"/>
          <w:lang/>
        </w:rPr>
      </w:pPr>
      <w:r w:rsidRPr="00552E40">
        <w:rPr>
          <w:sz w:val="24"/>
          <w:szCs w:val="24"/>
          <w:lang/>
        </w:rPr>
        <w:t>Неопходно је</w:t>
      </w:r>
      <w:r w:rsidR="00A5478A" w:rsidRPr="00552E40">
        <w:rPr>
          <w:sz w:val="24"/>
          <w:szCs w:val="24"/>
          <w:lang/>
        </w:rPr>
        <w:t xml:space="preserve"> </w:t>
      </w:r>
      <w:r w:rsidR="00D52CBE">
        <w:rPr>
          <w:sz w:val="24"/>
          <w:szCs w:val="24"/>
          <w:lang/>
        </w:rPr>
        <w:t xml:space="preserve">још </w:t>
      </w:r>
      <w:r w:rsidR="00A5478A" w:rsidRPr="00552E40">
        <w:rPr>
          <w:sz w:val="24"/>
          <w:szCs w:val="24"/>
          <w:lang/>
        </w:rPr>
        <w:t>нагласити</w:t>
      </w:r>
      <w:r w:rsidRPr="00552E40">
        <w:rPr>
          <w:sz w:val="24"/>
          <w:szCs w:val="24"/>
          <w:lang/>
        </w:rPr>
        <w:t xml:space="preserve"> </w:t>
      </w:r>
      <w:r w:rsidR="00A5478A" w:rsidRPr="00552E40">
        <w:rPr>
          <w:sz w:val="24"/>
          <w:szCs w:val="24"/>
          <w:lang/>
        </w:rPr>
        <w:t>да</w:t>
      </w:r>
      <w:r w:rsidRPr="00552E40">
        <w:rPr>
          <w:sz w:val="24"/>
          <w:szCs w:val="24"/>
          <w:lang/>
        </w:rPr>
        <w:t>,</w:t>
      </w:r>
      <w:r w:rsidR="00A5478A" w:rsidRPr="00552E40">
        <w:rPr>
          <w:sz w:val="24"/>
          <w:szCs w:val="24"/>
          <w:lang/>
        </w:rPr>
        <w:t xml:space="preserve"> поред статистичког броја долазака и ноћења у Семберији, број туриста је знатно већи јер статистички подаци не обухватају туристе који у наш град долазе у једнодневне посјете, те оне који  преноће код родбине и пријатеља. </w:t>
      </w:r>
      <w:r w:rsidR="00D52CBE">
        <w:rPr>
          <w:sz w:val="24"/>
          <w:szCs w:val="24"/>
          <w:lang/>
        </w:rPr>
        <w:t xml:space="preserve">У складу с тим процјена је да </w:t>
      </w:r>
      <w:r w:rsidR="00D52CBE" w:rsidRPr="00552E40">
        <w:rPr>
          <w:sz w:val="24"/>
          <w:szCs w:val="24"/>
          <w:lang/>
        </w:rPr>
        <w:t>у једној години Бијељину посјет</w:t>
      </w:r>
      <w:r w:rsidR="00D52CBE">
        <w:rPr>
          <w:sz w:val="24"/>
          <w:szCs w:val="24"/>
          <w:lang/>
        </w:rPr>
        <w:t xml:space="preserve">и око </w:t>
      </w:r>
      <w:r w:rsidR="00D52CBE" w:rsidRPr="00552E40">
        <w:rPr>
          <w:sz w:val="24"/>
          <w:szCs w:val="24"/>
          <w:lang/>
        </w:rPr>
        <w:t xml:space="preserve"> </w:t>
      </w:r>
      <w:r w:rsidR="00A5478A" w:rsidRPr="00552E40">
        <w:rPr>
          <w:sz w:val="24"/>
          <w:szCs w:val="24"/>
          <w:lang/>
        </w:rPr>
        <w:t>милион</w:t>
      </w:r>
      <w:r w:rsidR="00D52CBE">
        <w:rPr>
          <w:sz w:val="24"/>
          <w:szCs w:val="24"/>
          <w:lang/>
        </w:rPr>
        <w:t xml:space="preserve"> туриста</w:t>
      </w:r>
      <w:r w:rsidR="00A5478A" w:rsidRPr="00552E40">
        <w:rPr>
          <w:sz w:val="24"/>
          <w:szCs w:val="24"/>
          <w:lang/>
        </w:rPr>
        <w:t>.</w:t>
      </w:r>
    </w:p>
    <w:p w:rsidR="00BA6CDD" w:rsidRDefault="00BA6CDD" w:rsidP="00BA6CDD">
      <w:pPr>
        <w:pStyle w:val="NoSpacing"/>
        <w:jc w:val="both"/>
        <w:rPr>
          <w:sz w:val="24"/>
          <w:szCs w:val="24"/>
          <w:lang/>
        </w:rPr>
      </w:pPr>
    </w:p>
    <w:p w:rsidR="003F66EF" w:rsidRPr="00717CA0" w:rsidRDefault="003F66EF" w:rsidP="003F66EF">
      <w:pPr>
        <w:pStyle w:val="NoSpacing"/>
        <w:jc w:val="both"/>
        <w:rPr>
          <w:rFonts w:cs="Calibri"/>
          <w:b/>
          <w:bCs/>
          <w:iCs/>
          <w:sz w:val="24"/>
          <w:szCs w:val="24"/>
          <w:u w:val="single"/>
          <w:lang w:val="sr-Cyrl-BA" w:eastAsia="hr-HR"/>
        </w:rPr>
      </w:pPr>
      <w:r w:rsidRPr="00717CA0">
        <w:rPr>
          <w:rFonts w:cs="Calibri"/>
          <w:b/>
          <w:bCs/>
          <w:iCs/>
          <w:sz w:val="24"/>
          <w:szCs w:val="24"/>
          <w:u w:val="single"/>
          <w:lang w:val="sr-Cyrl-BA" w:eastAsia="hr-HR"/>
        </w:rPr>
        <w:t>Дијаспора</w:t>
      </w:r>
    </w:p>
    <w:p w:rsidR="003F66EF" w:rsidRPr="00262659" w:rsidRDefault="003F66EF" w:rsidP="003F66EF">
      <w:pPr>
        <w:pStyle w:val="NoSpacing"/>
        <w:spacing w:line="259" w:lineRule="auto"/>
        <w:jc w:val="both"/>
        <w:rPr>
          <w:rFonts w:cs="Calibri"/>
          <w:sz w:val="24"/>
          <w:szCs w:val="24"/>
          <w:lang w:val="sr-Cyrl-BA" w:eastAsia="hr-HR"/>
        </w:rPr>
      </w:pPr>
      <w:r w:rsidRPr="00717CA0">
        <w:rPr>
          <w:rFonts w:cs="Calibri"/>
          <w:sz w:val="24"/>
          <w:szCs w:val="24"/>
          <w:lang w:val="sr-Cyrl-BA" w:eastAsia="hr-HR"/>
        </w:rPr>
        <w:t>У контексту привредног и друштвеног развоја Бијељине неопходно је нагласити значајан потенцијал сарадње са дијаспором.</w:t>
      </w:r>
      <w:r w:rsidR="00717CA0" w:rsidRPr="00717CA0">
        <w:rPr>
          <w:rFonts w:cs="Calibri"/>
          <w:sz w:val="24"/>
          <w:szCs w:val="24"/>
          <w:lang w:val="sr-Cyrl-BA" w:eastAsia="hr-HR"/>
        </w:rPr>
        <w:t xml:space="preserve"> Иако је тачан</w:t>
      </w:r>
      <w:r w:rsidRPr="00717CA0">
        <w:rPr>
          <w:rFonts w:cs="Calibri"/>
          <w:sz w:val="24"/>
          <w:szCs w:val="24"/>
          <w:lang w:val="sr-Cyrl-BA" w:eastAsia="hr-HR"/>
        </w:rPr>
        <w:t xml:space="preserve"> број становника Бијељине </w:t>
      </w:r>
      <w:r w:rsidRPr="00717CA0">
        <w:rPr>
          <w:rFonts w:cs="Calibri"/>
          <w:sz w:val="24"/>
          <w:szCs w:val="24"/>
          <w:lang w:val="sr-Cyrl-BA" w:eastAsia="hr-HR"/>
        </w:rPr>
        <w:lastRenderedPageBreak/>
        <w:t xml:space="preserve">који живи у дијаспори тешко  утврдити, процјењује </w:t>
      </w:r>
      <w:r w:rsidR="00717CA0" w:rsidRPr="00717CA0">
        <w:rPr>
          <w:rFonts w:cs="Calibri"/>
          <w:sz w:val="24"/>
          <w:szCs w:val="24"/>
          <w:lang w:val="sr-Cyrl-BA" w:eastAsia="hr-HR"/>
        </w:rPr>
        <w:t xml:space="preserve">се </w:t>
      </w:r>
      <w:r w:rsidRPr="00717CA0">
        <w:rPr>
          <w:rFonts w:cs="Calibri"/>
          <w:sz w:val="24"/>
          <w:szCs w:val="24"/>
          <w:lang w:val="sr-Cyrl-BA" w:eastAsia="hr-HR"/>
        </w:rPr>
        <w:t xml:space="preserve">да је тај број већи од 10.000. </w:t>
      </w:r>
      <w:r w:rsidR="00717CA0" w:rsidRPr="00717CA0">
        <w:rPr>
          <w:rFonts w:cs="Calibri"/>
          <w:sz w:val="24"/>
          <w:szCs w:val="24"/>
          <w:lang w:val="sr-Cyrl-BA" w:eastAsia="hr-HR"/>
        </w:rPr>
        <w:t xml:space="preserve">С обзиром да не </w:t>
      </w:r>
      <w:r w:rsidRPr="00717CA0">
        <w:rPr>
          <w:rFonts w:cs="Calibri"/>
          <w:sz w:val="24"/>
          <w:szCs w:val="24"/>
          <w:lang w:val="sr-Cyrl-BA" w:eastAsia="hr-HR"/>
        </w:rPr>
        <w:t xml:space="preserve">постоје ни подаци о томе у којим земљама је дијаспора из Бијељине </w:t>
      </w:r>
      <w:r w:rsidR="00717CA0" w:rsidRPr="00717CA0">
        <w:rPr>
          <w:rFonts w:cs="Calibri"/>
          <w:sz w:val="24"/>
          <w:szCs w:val="24"/>
          <w:lang w:val="sr-Cyrl-BA" w:eastAsia="hr-HR"/>
        </w:rPr>
        <w:t xml:space="preserve">најбројнија у наредном периоду потребно је интензивирати активности на мапирању дијспоре и осмишљавању конкретних модела сарадње како би се </w:t>
      </w:r>
      <w:r w:rsidRPr="00717CA0">
        <w:rPr>
          <w:rFonts w:cs="Calibri"/>
          <w:sz w:val="24"/>
          <w:szCs w:val="24"/>
          <w:lang w:val="sr-Cyrl-BA" w:eastAsia="hr-HR"/>
        </w:rPr>
        <w:t xml:space="preserve">потенцијали </w:t>
      </w:r>
      <w:r w:rsidR="00717CA0" w:rsidRPr="00717CA0">
        <w:rPr>
          <w:rFonts w:cs="Calibri"/>
          <w:sz w:val="24"/>
          <w:szCs w:val="24"/>
          <w:lang w:val="sr-Cyrl-BA" w:eastAsia="hr-HR"/>
        </w:rPr>
        <w:t xml:space="preserve">сарадње са дијаспором </w:t>
      </w:r>
      <w:r w:rsidRPr="00717CA0">
        <w:rPr>
          <w:rFonts w:cs="Calibri"/>
          <w:sz w:val="24"/>
          <w:szCs w:val="24"/>
          <w:lang w:val="sr-Cyrl-BA" w:eastAsia="hr-HR"/>
        </w:rPr>
        <w:t xml:space="preserve">ефектуирали  </w:t>
      </w:r>
      <w:r w:rsidR="00717CA0" w:rsidRPr="00717CA0">
        <w:rPr>
          <w:rFonts w:cs="Calibri"/>
          <w:sz w:val="24"/>
          <w:szCs w:val="24"/>
          <w:lang w:val="sr-Cyrl-BA" w:eastAsia="hr-HR"/>
        </w:rPr>
        <w:t>у заједничком интересу.</w:t>
      </w:r>
      <w:r w:rsidR="00717CA0">
        <w:rPr>
          <w:rFonts w:cs="Calibri"/>
          <w:sz w:val="24"/>
          <w:szCs w:val="24"/>
          <w:lang w:val="sr-Cyrl-BA" w:eastAsia="hr-HR"/>
        </w:rPr>
        <w:t xml:space="preserve"> </w:t>
      </w:r>
    </w:p>
    <w:p w:rsidR="003F66EF" w:rsidRPr="007A14F1" w:rsidRDefault="003F66EF" w:rsidP="00BA6CDD">
      <w:pPr>
        <w:pStyle w:val="NoSpacing"/>
        <w:jc w:val="both"/>
        <w:rPr>
          <w:sz w:val="24"/>
          <w:szCs w:val="24"/>
          <w:lang/>
        </w:rPr>
      </w:pPr>
    </w:p>
    <w:bookmarkEnd w:id="21"/>
    <w:p w:rsidR="00772FCC" w:rsidRPr="00E72AEA" w:rsidRDefault="00772FCC" w:rsidP="00FF6B95">
      <w:pPr>
        <w:rPr>
          <w:rFonts w:ascii="Calibri" w:hAnsi="Calibri" w:cs="Calibri"/>
          <w:color w:val="FF0000"/>
          <w:lang w:val="sr-Cyrl-BA"/>
        </w:rPr>
      </w:pPr>
    </w:p>
    <w:p w:rsidR="00F35DAB" w:rsidRPr="00F35DAB" w:rsidRDefault="00F35DAB" w:rsidP="0007644A">
      <w:pPr>
        <w:shd w:val="clear" w:color="auto" w:fill="D9D9D9" w:themeFill="background1" w:themeFillShade="D9"/>
        <w:jc w:val="both"/>
        <w:rPr>
          <w:rFonts w:ascii="Calibri" w:hAnsi="Calibri" w:cs="Calibri"/>
          <w:b/>
          <w:bCs/>
          <w:color w:val="000000" w:themeColor="text1"/>
          <w:lang/>
        </w:rPr>
      </w:pPr>
      <w:r w:rsidRPr="00F35DAB">
        <w:rPr>
          <w:rFonts w:ascii="Calibri" w:hAnsi="Calibri" w:cs="Calibri"/>
          <w:b/>
          <w:bCs/>
          <w:color w:val="000000" w:themeColor="text1"/>
          <w:lang/>
        </w:rPr>
        <w:t>Закључак</w:t>
      </w:r>
    </w:p>
    <w:p w:rsidR="00F35DAB" w:rsidRPr="00F35DAB" w:rsidRDefault="00F35DAB" w:rsidP="0007644A">
      <w:pPr>
        <w:shd w:val="clear" w:color="auto" w:fill="D9D9D9" w:themeFill="background1" w:themeFillShade="D9"/>
        <w:jc w:val="both"/>
        <w:rPr>
          <w:rFonts w:ascii="Calibri" w:hAnsi="Calibri" w:cs="Calibri"/>
          <w:color w:val="000000" w:themeColor="text1"/>
          <w:lang/>
        </w:rPr>
      </w:pPr>
    </w:p>
    <w:p w:rsidR="001D5BAF" w:rsidRPr="00161B19" w:rsidRDefault="00BB2281" w:rsidP="0007644A">
      <w:pPr>
        <w:shd w:val="clear" w:color="auto" w:fill="D9D9D9" w:themeFill="background1" w:themeFillShade="D9"/>
        <w:jc w:val="both"/>
        <w:rPr>
          <w:rFonts w:asciiTheme="minorHAnsi" w:hAnsiTheme="minorHAnsi" w:cstheme="minorHAnsi"/>
          <w:lang/>
        </w:rPr>
      </w:pPr>
      <w:r>
        <w:rPr>
          <w:rFonts w:asciiTheme="minorHAnsi" w:hAnsiTheme="minorHAnsi" w:cstheme="minorHAnsi"/>
          <w:lang w:val="sr-Cyrl-BA"/>
        </w:rPr>
        <w:t>Бијељина у претходном периоду има изражену динамику економских активности</w:t>
      </w:r>
      <w:r w:rsidR="00161B19" w:rsidRPr="00161B19">
        <w:rPr>
          <w:rFonts w:asciiTheme="minorHAnsi" w:hAnsiTheme="minorHAnsi" w:cstheme="minorHAnsi"/>
          <w:lang w:val="sr-Cyrl-BA"/>
        </w:rPr>
        <w:t xml:space="preserve">, </w:t>
      </w:r>
      <w:r w:rsidR="005656D8" w:rsidRPr="005656D8">
        <w:rPr>
          <w:rFonts w:asciiTheme="minorHAnsi" w:hAnsiTheme="minorHAnsi" w:cstheme="minorHAnsi"/>
          <w:lang w:val="sr-Cyrl-BA"/>
        </w:rPr>
        <w:t>број новорегистрованих привредних субјеката је у сталном порасту посљедњих неколико година</w:t>
      </w:r>
      <w:r w:rsidR="005656D8">
        <w:rPr>
          <w:rFonts w:asciiTheme="minorHAnsi" w:hAnsiTheme="minorHAnsi" w:cstheme="minorHAnsi"/>
          <w:lang w:val="sr-Cyrl-BA"/>
        </w:rPr>
        <w:t xml:space="preserve"> и</w:t>
      </w:r>
      <w:r w:rsidR="00161B19" w:rsidRPr="00161B19">
        <w:rPr>
          <w:rFonts w:asciiTheme="minorHAnsi" w:hAnsiTheme="minorHAnsi" w:cstheme="minorHAnsi"/>
          <w:lang w:val="sr-Cyrl-BA"/>
        </w:rPr>
        <w:t xml:space="preserve"> константно </w:t>
      </w:r>
      <w:r w:rsidR="005656D8">
        <w:rPr>
          <w:rFonts w:asciiTheme="minorHAnsi" w:hAnsiTheme="minorHAnsi" w:cstheme="minorHAnsi"/>
          <w:lang w:val="sr-Cyrl-BA"/>
        </w:rPr>
        <w:t xml:space="preserve">је </w:t>
      </w:r>
      <w:r w:rsidR="00161B19" w:rsidRPr="00161B19">
        <w:rPr>
          <w:rFonts w:asciiTheme="minorHAnsi" w:hAnsiTheme="minorHAnsi" w:cstheme="minorHAnsi"/>
          <w:lang w:val="sr-Cyrl-BA"/>
        </w:rPr>
        <w:t xml:space="preserve">већи од броја одјављених/затворених предузећа, </w:t>
      </w:r>
      <w:r>
        <w:rPr>
          <w:rFonts w:asciiTheme="minorHAnsi" w:hAnsiTheme="minorHAnsi" w:cstheme="minorHAnsi"/>
          <w:lang w:val="sr-Cyrl-BA"/>
        </w:rPr>
        <w:t xml:space="preserve">а расте и укупни спољнотрговински промет. </w:t>
      </w:r>
      <w:r w:rsidRPr="00BB2281">
        <w:rPr>
          <w:rFonts w:asciiTheme="minorHAnsi" w:hAnsiTheme="minorHAnsi" w:cstheme="minorHAnsi"/>
          <w:lang w:val="sr-Cyrl-BA"/>
        </w:rPr>
        <w:t xml:space="preserve"> Посматрано по дјелатностима, највеће учешће у броју активних предузећа имају трговинска предузећа и предузећа из сектора прерађивачке индустрије</w:t>
      </w:r>
      <w:r>
        <w:rPr>
          <w:rFonts w:asciiTheme="minorHAnsi" w:hAnsiTheme="minorHAnsi" w:cstheme="minorHAnsi"/>
          <w:lang w:val="sr-Cyrl-BA"/>
        </w:rPr>
        <w:t>.</w:t>
      </w:r>
    </w:p>
    <w:p w:rsidR="001D5BAF" w:rsidRDefault="001D5BAF" w:rsidP="0007644A">
      <w:pPr>
        <w:shd w:val="clear" w:color="auto" w:fill="D9D9D9" w:themeFill="background1" w:themeFillShade="D9"/>
        <w:jc w:val="both"/>
        <w:rPr>
          <w:rFonts w:asciiTheme="minorHAnsi" w:hAnsiTheme="minorHAnsi" w:cstheme="minorHAnsi"/>
          <w:lang w:val="sr-Cyrl-BA"/>
        </w:rPr>
      </w:pPr>
    </w:p>
    <w:p w:rsidR="001D5BAF" w:rsidRDefault="001D5BAF" w:rsidP="0007644A">
      <w:pPr>
        <w:shd w:val="clear" w:color="auto" w:fill="D9D9D9" w:themeFill="background1" w:themeFillShade="D9"/>
        <w:jc w:val="both"/>
        <w:rPr>
          <w:rFonts w:asciiTheme="minorHAnsi" w:hAnsiTheme="minorHAnsi" w:cstheme="minorHAnsi"/>
          <w:lang/>
        </w:rPr>
      </w:pPr>
      <w:r>
        <w:rPr>
          <w:rFonts w:asciiTheme="minorHAnsi" w:hAnsiTheme="minorHAnsi" w:cstheme="minorHAnsi"/>
          <w:lang w:val="sr-Cyrl-BA"/>
        </w:rPr>
        <w:t>Модел развоја</w:t>
      </w:r>
      <w:r w:rsidRPr="00552E40">
        <w:rPr>
          <w:rFonts w:asciiTheme="minorHAnsi" w:hAnsiTheme="minorHAnsi" w:cstheme="minorHAnsi"/>
          <w:lang w:val="sr-Cyrl-BA"/>
        </w:rPr>
        <w:t xml:space="preserve"> пословн</w:t>
      </w:r>
      <w:r>
        <w:rPr>
          <w:rFonts w:asciiTheme="minorHAnsi" w:hAnsiTheme="minorHAnsi" w:cstheme="minorHAnsi"/>
          <w:lang w:val="sr-Cyrl-BA"/>
        </w:rPr>
        <w:t>е</w:t>
      </w:r>
      <w:r w:rsidRPr="00552E40">
        <w:rPr>
          <w:rFonts w:asciiTheme="minorHAnsi" w:hAnsiTheme="minorHAnsi" w:cstheme="minorHAnsi"/>
          <w:lang w:val="sr-Cyrl-BA"/>
        </w:rPr>
        <w:t xml:space="preserve"> инфраструктур</w:t>
      </w:r>
      <w:r>
        <w:rPr>
          <w:rFonts w:asciiTheme="minorHAnsi" w:hAnsiTheme="minorHAnsi" w:cstheme="minorHAnsi"/>
          <w:lang w:val="sr-Cyrl-BA"/>
        </w:rPr>
        <w:t xml:space="preserve">е кроз успостављање пословних зона показао се добрим с обзиром да број пословних субјеката који раде у три уређене пословне зоне </w:t>
      </w:r>
      <w:r w:rsidRPr="00552E40">
        <w:rPr>
          <w:rFonts w:asciiTheme="minorHAnsi" w:hAnsiTheme="minorHAnsi" w:cstheme="minorHAnsi"/>
          <w:lang w:val="sr-Cyrl-BA"/>
        </w:rPr>
        <w:t xml:space="preserve"> </w:t>
      </w:r>
      <w:r>
        <w:rPr>
          <w:rFonts w:asciiTheme="minorHAnsi" w:hAnsiTheme="minorHAnsi" w:cstheme="minorHAnsi"/>
          <w:lang w:val="sr-Cyrl-BA"/>
        </w:rPr>
        <w:t xml:space="preserve">и број људи који је у тим пословним субјектима запослен. </w:t>
      </w:r>
    </w:p>
    <w:p w:rsidR="001D5BAF" w:rsidRDefault="001D5BAF" w:rsidP="0007644A">
      <w:pPr>
        <w:shd w:val="clear" w:color="auto" w:fill="D9D9D9" w:themeFill="background1" w:themeFillShade="D9"/>
        <w:jc w:val="both"/>
        <w:rPr>
          <w:rFonts w:ascii="Calibri" w:hAnsi="Calibri" w:cs="Calibri"/>
          <w:color w:val="000000" w:themeColor="text1"/>
          <w:lang/>
        </w:rPr>
      </w:pPr>
    </w:p>
    <w:p w:rsidR="001D5BAF" w:rsidRDefault="001D5BAF" w:rsidP="0007644A">
      <w:pPr>
        <w:shd w:val="clear" w:color="auto" w:fill="D9D9D9" w:themeFill="background1" w:themeFillShade="D9"/>
        <w:jc w:val="both"/>
        <w:rPr>
          <w:rFonts w:ascii="Calibri" w:hAnsi="Calibri" w:cs="Calibri"/>
          <w:color w:val="000000" w:themeColor="text1"/>
          <w:lang/>
        </w:rPr>
      </w:pPr>
      <w:r>
        <w:rPr>
          <w:rFonts w:ascii="Calibri" w:hAnsi="Calibri" w:cs="Calibri"/>
          <w:color w:val="000000" w:themeColor="text1"/>
          <w:lang/>
        </w:rPr>
        <w:t xml:space="preserve">Због повољних услова, препознатљиве традиције и раније изграђених капацитета пољопривреда свакако представља дјелатност од стратешког значаја за будући развој Бијељине. </w:t>
      </w:r>
      <w:r w:rsidRPr="009C3E72">
        <w:rPr>
          <w:rFonts w:ascii="Calibri" w:hAnsi="Calibri" w:cs="Calibri"/>
          <w:color w:val="000000" w:themeColor="text1"/>
          <w:lang/>
        </w:rPr>
        <w:t>Подаци из претходног периода говоре о константном повећању обима пољопривредне производње (ратарске и сточарске). Ипак, да би пољопривреда била и даље конкурентна потребно је константно радити на њеном осавремењавању и примјени најнапреднијих агро-технолошких рјешења.</w:t>
      </w:r>
      <w:r>
        <w:rPr>
          <w:rFonts w:ascii="Calibri" w:hAnsi="Calibri" w:cs="Calibri"/>
          <w:color w:val="000000" w:themeColor="text1"/>
          <w:lang/>
        </w:rPr>
        <w:t xml:space="preserve"> </w:t>
      </w:r>
    </w:p>
    <w:p w:rsidR="001D5BAF" w:rsidRDefault="001D5BAF" w:rsidP="0007644A">
      <w:pPr>
        <w:shd w:val="clear" w:color="auto" w:fill="D9D9D9" w:themeFill="background1" w:themeFillShade="D9"/>
        <w:jc w:val="both"/>
        <w:rPr>
          <w:rFonts w:ascii="Calibri" w:hAnsi="Calibri" w:cs="Calibri"/>
          <w:color w:val="000000" w:themeColor="text1"/>
          <w:lang/>
        </w:rPr>
      </w:pPr>
    </w:p>
    <w:p w:rsidR="0007644A" w:rsidRPr="001D5BAF" w:rsidRDefault="001D5BAF" w:rsidP="0007644A">
      <w:pPr>
        <w:shd w:val="clear" w:color="auto" w:fill="D9D9D9" w:themeFill="background1" w:themeFillShade="D9"/>
        <w:jc w:val="both"/>
        <w:rPr>
          <w:rFonts w:ascii="Calibri" w:hAnsi="Calibri" w:cs="Calibri"/>
          <w:color w:val="000000" w:themeColor="text1"/>
          <w:lang/>
        </w:rPr>
      </w:pPr>
      <w:r>
        <w:rPr>
          <w:rFonts w:ascii="Calibri" w:hAnsi="Calibri" w:cs="Calibri"/>
          <w:color w:val="000000" w:themeColor="text1"/>
          <w:lang/>
        </w:rPr>
        <w:t>Туризам показује снажан потенцијал раста у претходном периоду због чега је потребно радити на додатној промоцији Града и ширењу понуде туристичких садржаја</w:t>
      </w:r>
      <w:r w:rsidR="007A348A">
        <w:rPr>
          <w:rFonts w:ascii="Calibri" w:hAnsi="Calibri" w:cs="Calibri"/>
          <w:color w:val="000000" w:themeColor="text1"/>
          <w:lang/>
        </w:rPr>
        <w:t>.</w:t>
      </w:r>
    </w:p>
    <w:p w:rsidR="00F35DAB" w:rsidRPr="00E72AEA" w:rsidRDefault="00F35DAB" w:rsidP="0007644A">
      <w:pPr>
        <w:shd w:val="clear" w:color="auto" w:fill="D9D9D9" w:themeFill="background1" w:themeFillShade="D9"/>
        <w:jc w:val="both"/>
        <w:rPr>
          <w:rFonts w:ascii="Calibri" w:hAnsi="Calibri" w:cs="Calibri"/>
          <w:color w:val="000000" w:themeColor="text1"/>
          <w:lang/>
        </w:rPr>
      </w:pPr>
    </w:p>
    <w:p w:rsidR="0007644A" w:rsidRPr="0007644A" w:rsidRDefault="0007644A" w:rsidP="0007644A">
      <w:pPr>
        <w:shd w:val="clear" w:color="auto" w:fill="D9D9D9" w:themeFill="background1" w:themeFillShade="D9"/>
        <w:jc w:val="both"/>
        <w:rPr>
          <w:rFonts w:ascii="Calibri" w:hAnsi="Calibri" w:cs="Calibri"/>
          <w:color w:val="000000" w:themeColor="text1"/>
          <w:lang/>
        </w:rPr>
        <w:sectPr w:rsidR="0007644A" w:rsidRPr="0007644A" w:rsidSect="000205AD">
          <w:pgSz w:w="11900" w:h="16840"/>
          <w:pgMar w:top="1440" w:right="1440" w:bottom="1440" w:left="1440" w:header="708" w:footer="708" w:gutter="0"/>
          <w:cols w:space="720"/>
        </w:sectPr>
      </w:pPr>
    </w:p>
    <w:p w:rsidR="003B6EC8" w:rsidRDefault="00A004FF" w:rsidP="00A004FF">
      <w:pPr>
        <w:pStyle w:val="Heading3"/>
        <w:numPr>
          <w:ilvl w:val="0"/>
          <w:numId w:val="0"/>
        </w:numPr>
        <w:ind w:left="426"/>
      </w:pPr>
      <w:bookmarkStart w:id="22" w:name="_Toc171321298"/>
      <w:r>
        <w:rPr>
          <w:lang/>
        </w:rPr>
        <w:lastRenderedPageBreak/>
        <w:t xml:space="preserve">ђ) </w:t>
      </w:r>
      <w:r w:rsidR="004D0A1A">
        <w:rPr>
          <w:lang/>
        </w:rPr>
        <w:t>Преглед стања у области друштвеног развоја</w:t>
      </w:r>
      <w:bookmarkEnd w:id="22"/>
      <w:r w:rsidR="003B6EC8" w:rsidRPr="002E2275">
        <w:t xml:space="preserve"> </w:t>
      </w:r>
    </w:p>
    <w:p w:rsidR="00366F47" w:rsidRDefault="00366F47" w:rsidP="00366F47">
      <w:pPr>
        <w:rPr>
          <w:lang w:val="sr-Cyrl-BA" w:eastAsia="hr-HR"/>
        </w:rPr>
      </w:pPr>
    </w:p>
    <w:p w:rsidR="00BB2281" w:rsidRDefault="00BB2281" w:rsidP="00F35DAB">
      <w:pPr>
        <w:pStyle w:val="NoSpacing"/>
        <w:jc w:val="both"/>
        <w:rPr>
          <w:b/>
          <w:bCs/>
          <w:sz w:val="24"/>
          <w:szCs w:val="24"/>
          <w:lang/>
        </w:rPr>
      </w:pPr>
      <w:r>
        <w:rPr>
          <w:b/>
          <w:bCs/>
          <w:sz w:val="24"/>
          <w:szCs w:val="24"/>
          <w:lang/>
        </w:rPr>
        <w:t>Образовање</w:t>
      </w:r>
    </w:p>
    <w:p w:rsidR="00BB2281" w:rsidRDefault="00BB2281" w:rsidP="00F35DAB">
      <w:pPr>
        <w:pStyle w:val="NoSpacing"/>
        <w:jc w:val="both"/>
        <w:rPr>
          <w:sz w:val="24"/>
          <w:szCs w:val="24"/>
          <w:u w:val="single"/>
          <w:lang/>
        </w:rPr>
      </w:pPr>
    </w:p>
    <w:p w:rsidR="00F35DAB" w:rsidRPr="00BB2281" w:rsidRDefault="00F35DAB" w:rsidP="00F35DAB">
      <w:pPr>
        <w:pStyle w:val="NoSpacing"/>
        <w:jc w:val="both"/>
        <w:rPr>
          <w:sz w:val="24"/>
          <w:szCs w:val="24"/>
          <w:u w:val="single"/>
          <w:lang/>
        </w:rPr>
      </w:pPr>
      <w:r w:rsidRPr="00BB2281">
        <w:rPr>
          <w:sz w:val="24"/>
          <w:szCs w:val="24"/>
          <w:u w:val="single"/>
          <w:lang/>
        </w:rPr>
        <w:t>Предшколско васпитање и образовање</w:t>
      </w:r>
    </w:p>
    <w:p w:rsidR="00E72AEA" w:rsidRDefault="00F35DAB" w:rsidP="00F35DAB">
      <w:pPr>
        <w:pStyle w:val="NoSpacing"/>
        <w:jc w:val="both"/>
        <w:rPr>
          <w:rFonts w:asciiTheme="minorHAnsi" w:hAnsiTheme="minorHAnsi"/>
          <w:sz w:val="24"/>
          <w:szCs w:val="24"/>
          <w:lang/>
        </w:rPr>
      </w:pPr>
      <w:r w:rsidRPr="00993EE5">
        <w:rPr>
          <w:sz w:val="24"/>
          <w:szCs w:val="24"/>
        </w:rPr>
        <w:t xml:space="preserve">Укупан број дјеце која су у </w:t>
      </w:r>
      <w:r>
        <w:rPr>
          <w:sz w:val="24"/>
          <w:szCs w:val="24"/>
          <w:lang/>
        </w:rPr>
        <w:t>г</w:t>
      </w:r>
      <w:r w:rsidRPr="00993EE5">
        <w:rPr>
          <w:sz w:val="24"/>
          <w:szCs w:val="24"/>
        </w:rPr>
        <w:t xml:space="preserve">раду Бијељина обухваћена предшколским васпитањем у предшколским установама у </w:t>
      </w:r>
      <w:r w:rsidRPr="00993EE5">
        <w:rPr>
          <w:sz w:val="24"/>
          <w:szCs w:val="24"/>
          <w:lang/>
        </w:rPr>
        <w:t>2021/</w:t>
      </w:r>
      <w:r w:rsidRPr="00993EE5">
        <w:rPr>
          <w:sz w:val="24"/>
          <w:szCs w:val="24"/>
        </w:rPr>
        <w:t>2022. години износио је 1.</w:t>
      </w:r>
      <w:r w:rsidRPr="00993EE5">
        <w:rPr>
          <w:sz w:val="24"/>
          <w:szCs w:val="24"/>
          <w:lang/>
        </w:rPr>
        <w:t>556</w:t>
      </w:r>
      <w:r>
        <w:rPr>
          <w:sz w:val="24"/>
          <w:szCs w:val="24"/>
          <w:lang/>
        </w:rPr>
        <w:t>,</w:t>
      </w:r>
      <w:r w:rsidRPr="00993EE5">
        <w:rPr>
          <w:sz w:val="24"/>
          <w:szCs w:val="24"/>
        </w:rPr>
        <w:t xml:space="preserve"> што је</w:t>
      </w:r>
      <w:r w:rsidR="00BB2281">
        <w:rPr>
          <w:sz w:val="24"/>
          <w:szCs w:val="24"/>
          <w:lang/>
        </w:rPr>
        <w:t xml:space="preserve"> </w:t>
      </w:r>
      <w:r w:rsidRPr="00993EE5">
        <w:rPr>
          <w:sz w:val="24"/>
          <w:szCs w:val="24"/>
        </w:rPr>
        <w:t xml:space="preserve">за </w:t>
      </w:r>
      <w:r w:rsidRPr="00993EE5">
        <w:rPr>
          <w:sz w:val="24"/>
          <w:szCs w:val="24"/>
          <w:lang/>
        </w:rPr>
        <w:t>48,9% више у односу на школску 2017/2018. годину.</w:t>
      </w:r>
      <w:r w:rsidR="00BB2281">
        <w:rPr>
          <w:sz w:val="24"/>
          <w:szCs w:val="24"/>
          <w:lang/>
        </w:rPr>
        <w:t xml:space="preserve"> </w:t>
      </w:r>
    </w:p>
    <w:p w:rsidR="00F35DAB" w:rsidRPr="00993EE5" w:rsidRDefault="00F35DAB" w:rsidP="00F35DAB">
      <w:pPr>
        <w:pStyle w:val="NoSpacing"/>
        <w:jc w:val="both"/>
        <w:rPr>
          <w:sz w:val="24"/>
          <w:szCs w:val="24"/>
          <w:lang/>
        </w:rPr>
      </w:pPr>
      <w:r w:rsidRPr="00993EE5">
        <w:rPr>
          <w:sz w:val="24"/>
          <w:szCs w:val="24"/>
          <w:lang w:eastAsia="hr-HR"/>
        </w:rPr>
        <w:t xml:space="preserve">Број предшколских установа које дјелују на подручју </w:t>
      </w:r>
      <w:r>
        <w:rPr>
          <w:sz w:val="24"/>
          <w:szCs w:val="24"/>
          <w:lang w:eastAsia="hr-HR"/>
        </w:rPr>
        <w:t>г</w:t>
      </w:r>
      <w:r w:rsidRPr="00993EE5">
        <w:rPr>
          <w:sz w:val="24"/>
          <w:szCs w:val="24"/>
          <w:lang w:eastAsia="hr-HR"/>
        </w:rPr>
        <w:t>рада Бијељина је сљедећи:</w:t>
      </w:r>
    </w:p>
    <w:p w:rsidR="00F35DAB" w:rsidRDefault="00F35DAB" w:rsidP="00F32C3C">
      <w:pPr>
        <w:pStyle w:val="NoSpacing"/>
        <w:numPr>
          <w:ilvl w:val="0"/>
          <w:numId w:val="5"/>
        </w:numPr>
        <w:jc w:val="both"/>
        <w:rPr>
          <w:sz w:val="24"/>
          <w:szCs w:val="24"/>
          <w:lang w:eastAsia="hr-HR"/>
        </w:rPr>
      </w:pPr>
      <w:r w:rsidRPr="00993EE5">
        <w:rPr>
          <w:sz w:val="24"/>
          <w:szCs w:val="24"/>
          <w:lang w:eastAsia="hr-HR"/>
        </w:rPr>
        <w:t>Дјечији вртић 3 (999 корисника)</w:t>
      </w:r>
    </w:p>
    <w:p w:rsidR="00F35DAB" w:rsidRPr="00993EE5" w:rsidRDefault="00F35DAB" w:rsidP="00F32C3C">
      <w:pPr>
        <w:pStyle w:val="NoSpacing"/>
        <w:numPr>
          <w:ilvl w:val="0"/>
          <w:numId w:val="5"/>
        </w:numPr>
        <w:jc w:val="both"/>
        <w:rPr>
          <w:sz w:val="24"/>
          <w:szCs w:val="24"/>
          <w:lang w:eastAsia="hr-HR"/>
        </w:rPr>
      </w:pPr>
      <w:r w:rsidRPr="00993EE5">
        <w:rPr>
          <w:sz w:val="24"/>
          <w:szCs w:val="24"/>
          <w:lang w:eastAsia="hr-HR"/>
        </w:rPr>
        <w:t>Клуб за дјецу 16 (561 корисник)</w:t>
      </w:r>
    </w:p>
    <w:p w:rsidR="00F35DAB" w:rsidRDefault="00F35DAB" w:rsidP="00F35DAB">
      <w:pPr>
        <w:pStyle w:val="NoSpacing"/>
        <w:jc w:val="both"/>
        <w:rPr>
          <w:sz w:val="24"/>
          <w:szCs w:val="24"/>
          <w:lang w:val="sr-Cyrl-BA" w:eastAsia="hr-HR"/>
        </w:rPr>
      </w:pPr>
    </w:p>
    <w:p w:rsidR="000E6F4B" w:rsidRDefault="00BB2281" w:rsidP="00F35DAB">
      <w:pPr>
        <w:pStyle w:val="NoSpacing"/>
        <w:jc w:val="both"/>
        <w:rPr>
          <w:sz w:val="24"/>
          <w:szCs w:val="24"/>
          <w:lang/>
        </w:rPr>
      </w:pPr>
      <w:r>
        <w:rPr>
          <w:sz w:val="24"/>
          <w:szCs w:val="24"/>
          <w:lang w:val="sr-Cyrl-BA" w:eastAsia="hr-HR"/>
        </w:rPr>
        <w:t>Поред тога, у</w:t>
      </w:r>
      <w:r w:rsidR="00F35DAB" w:rsidRPr="00993EE5">
        <w:rPr>
          <w:sz w:val="24"/>
          <w:szCs w:val="24"/>
          <w:lang w:val="sr-Cyrl-BA" w:eastAsia="hr-HR"/>
        </w:rPr>
        <w:t xml:space="preserve"> протеклом периоду регистровано је повећање броја К</w:t>
      </w:r>
      <w:r w:rsidR="00C66EFA">
        <w:rPr>
          <w:sz w:val="24"/>
          <w:szCs w:val="24"/>
          <w:lang w:val="sr-Cyrl-BA" w:eastAsia="hr-HR"/>
        </w:rPr>
        <w:t>л</w:t>
      </w:r>
      <w:r w:rsidR="00F35DAB" w:rsidRPr="00993EE5">
        <w:rPr>
          <w:sz w:val="24"/>
          <w:szCs w:val="24"/>
          <w:lang w:val="sr-Cyrl-BA" w:eastAsia="hr-HR"/>
        </w:rPr>
        <w:t>убова за дјецу са 13 (2017.</w:t>
      </w:r>
      <w:r w:rsidR="00F35DAB">
        <w:rPr>
          <w:sz w:val="24"/>
          <w:szCs w:val="24"/>
          <w:lang w:val="sr-Cyrl-BA" w:eastAsia="hr-HR"/>
        </w:rPr>
        <w:t xml:space="preserve"> година</w:t>
      </w:r>
      <w:r w:rsidR="00F35DAB" w:rsidRPr="00993EE5">
        <w:rPr>
          <w:sz w:val="24"/>
          <w:szCs w:val="24"/>
          <w:lang w:val="sr-Cyrl-BA" w:eastAsia="hr-HR"/>
        </w:rPr>
        <w:t>) на 16 (2022.</w:t>
      </w:r>
      <w:r w:rsidR="00F35DAB">
        <w:rPr>
          <w:sz w:val="24"/>
          <w:szCs w:val="24"/>
          <w:lang w:val="sr-Cyrl-BA" w:eastAsia="hr-HR"/>
        </w:rPr>
        <w:t xml:space="preserve"> година</w:t>
      </w:r>
      <w:r w:rsidR="00F35DAB" w:rsidRPr="00993EE5">
        <w:rPr>
          <w:sz w:val="24"/>
          <w:szCs w:val="24"/>
          <w:lang w:val="sr-Cyrl-BA" w:eastAsia="hr-HR"/>
        </w:rPr>
        <w:t>). Иако је дошло до повећања броја предшколских установа и броја дјеце која бораве у истим, још увијек постоји потреба за повећањем предшколских капацитета на подручју града Бијељина.</w:t>
      </w:r>
      <w:r w:rsidR="000E6F4B" w:rsidRPr="000E6F4B">
        <w:rPr>
          <w:sz w:val="24"/>
          <w:szCs w:val="24"/>
          <w:lang/>
        </w:rPr>
        <w:t xml:space="preserve"> </w:t>
      </w:r>
    </w:p>
    <w:p w:rsidR="000E6F4B" w:rsidRDefault="000E6F4B" w:rsidP="00F35DAB">
      <w:pPr>
        <w:pStyle w:val="NoSpacing"/>
        <w:jc w:val="both"/>
        <w:rPr>
          <w:sz w:val="24"/>
          <w:szCs w:val="24"/>
          <w:lang/>
        </w:rPr>
      </w:pPr>
    </w:p>
    <w:p w:rsidR="00F35DAB" w:rsidRPr="000E6F4B" w:rsidRDefault="000E6F4B" w:rsidP="00F35DAB">
      <w:pPr>
        <w:pStyle w:val="NoSpacing"/>
        <w:jc w:val="both"/>
        <w:rPr>
          <w:rFonts w:asciiTheme="minorHAnsi" w:hAnsiTheme="minorHAnsi"/>
          <w:sz w:val="24"/>
          <w:szCs w:val="24"/>
          <w:lang/>
        </w:rPr>
      </w:pPr>
      <w:r>
        <w:rPr>
          <w:sz w:val="24"/>
          <w:szCs w:val="24"/>
          <w:lang/>
        </w:rPr>
        <w:t xml:space="preserve">Овдје треба напоменути и то да је 20 дјеце </w:t>
      </w:r>
      <w:r>
        <w:rPr>
          <w:rFonts w:asciiTheme="minorHAnsi" w:hAnsiTheme="minorHAnsi"/>
          <w:sz w:val="24"/>
          <w:szCs w:val="24"/>
          <w:lang/>
        </w:rPr>
        <w:t>са потешкоћама у развоју било уписано у предшколске установе у 2023. години.</w:t>
      </w:r>
    </w:p>
    <w:p w:rsidR="00F35DAB" w:rsidRDefault="00F35DAB" w:rsidP="00F35DAB">
      <w:pPr>
        <w:pStyle w:val="NoSpacing"/>
        <w:jc w:val="both"/>
        <w:rPr>
          <w:i/>
          <w:iCs/>
          <w:sz w:val="24"/>
          <w:szCs w:val="24"/>
          <w:lang/>
        </w:rPr>
      </w:pPr>
    </w:p>
    <w:p w:rsidR="00F35DAB" w:rsidRPr="00DF3F22" w:rsidRDefault="00F35DAB" w:rsidP="00F35DAB">
      <w:pPr>
        <w:pStyle w:val="NoSpacing"/>
        <w:jc w:val="both"/>
        <w:rPr>
          <w:sz w:val="24"/>
          <w:szCs w:val="24"/>
          <w:u w:val="single"/>
          <w:lang/>
        </w:rPr>
      </w:pPr>
      <w:r w:rsidRPr="00DF3F22">
        <w:rPr>
          <w:i/>
          <w:iCs/>
          <w:sz w:val="24"/>
          <w:szCs w:val="24"/>
          <w:u w:val="single"/>
          <w:lang/>
        </w:rPr>
        <w:t>Основно образовање</w:t>
      </w:r>
    </w:p>
    <w:p w:rsidR="00F35DAB" w:rsidRDefault="00F35DAB" w:rsidP="00F35DAB">
      <w:pPr>
        <w:pStyle w:val="NoSpacing"/>
        <w:jc w:val="both"/>
        <w:rPr>
          <w:sz w:val="24"/>
          <w:szCs w:val="24"/>
        </w:rPr>
      </w:pPr>
      <w:r w:rsidRPr="00993EE5">
        <w:rPr>
          <w:sz w:val="24"/>
          <w:szCs w:val="24"/>
        </w:rPr>
        <w:t xml:space="preserve">Мрежу основних школа на подручју </w:t>
      </w:r>
      <w:r>
        <w:rPr>
          <w:sz w:val="24"/>
          <w:szCs w:val="24"/>
          <w:lang/>
        </w:rPr>
        <w:t>г</w:t>
      </w:r>
      <w:r w:rsidRPr="00993EE5">
        <w:rPr>
          <w:sz w:val="24"/>
          <w:szCs w:val="24"/>
        </w:rPr>
        <w:t xml:space="preserve">рада Бијељина чини 12 централних школа и 35 </w:t>
      </w:r>
      <w:r w:rsidR="007C78A0">
        <w:rPr>
          <w:sz w:val="24"/>
          <w:szCs w:val="24"/>
          <w:lang/>
        </w:rPr>
        <w:t>подручних</w:t>
      </w:r>
      <w:r w:rsidRPr="00993EE5">
        <w:rPr>
          <w:sz w:val="24"/>
          <w:szCs w:val="24"/>
        </w:rPr>
        <w:t xml:space="preserve"> одјељења. Број ученика који похађају основне школе на подручју </w:t>
      </w:r>
      <w:r>
        <w:rPr>
          <w:sz w:val="24"/>
          <w:szCs w:val="24"/>
          <w:lang/>
        </w:rPr>
        <w:t>г</w:t>
      </w:r>
      <w:r w:rsidRPr="00993EE5">
        <w:rPr>
          <w:sz w:val="24"/>
          <w:szCs w:val="24"/>
        </w:rPr>
        <w:t xml:space="preserve">рада Бијељина у </w:t>
      </w:r>
      <w:r w:rsidRPr="00993EE5">
        <w:rPr>
          <w:sz w:val="24"/>
          <w:szCs w:val="24"/>
          <w:lang/>
        </w:rPr>
        <w:t xml:space="preserve">протеклих </w:t>
      </w:r>
      <w:r>
        <w:rPr>
          <w:sz w:val="24"/>
          <w:szCs w:val="24"/>
          <w:lang/>
        </w:rPr>
        <w:t>пет</w:t>
      </w:r>
      <w:r w:rsidRPr="00993EE5">
        <w:rPr>
          <w:sz w:val="24"/>
          <w:szCs w:val="24"/>
          <w:lang/>
        </w:rPr>
        <w:t xml:space="preserve"> година биљежи константан пад. У школској 2017/2018</w:t>
      </w:r>
      <w:r w:rsidRPr="00993EE5">
        <w:rPr>
          <w:sz w:val="24"/>
          <w:szCs w:val="24"/>
        </w:rPr>
        <w:t xml:space="preserve">. години </w:t>
      </w:r>
      <w:r w:rsidRPr="00993EE5">
        <w:rPr>
          <w:sz w:val="24"/>
          <w:szCs w:val="24"/>
          <w:lang/>
        </w:rPr>
        <w:t xml:space="preserve">број ученика основних школа </w:t>
      </w:r>
      <w:r w:rsidRPr="00993EE5">
        <w:rPr>
          <w:sz w:val="24"/>
          <w:szCs w:val="24"/>
        </w:rPr>
        <w:t>износио је 8.723</w:t>
      </w:r>
      <w:r w:rsidRPr="00993EE5">
        <w:rPr>
          <w:sz w:val="24"/>
          <w:szCs w:val="24"/>
          <w:lang/>
        </w:rPr>
        <w:t>, док је у 2021/2022</w:t>
      </w:r>
      <w:r>
        <w:rPr>
          <w:sz w:val="24"/>
          <w:szCs w:val="24"/>
          <w:lang/>
        </w:rPr>
        <w:t>.</w:t>
      </w:r>
      <w:r w:rsidRPr="00993EE5">
        <w:rPr>
          <w:sz w:val="24"/>
          <w:szCs w:val="24"/>
          <w:lang/>
        </w:rPr>
        <w:t xml:space="preserve"> години тај број износио 8.176</w:t>
      </w:r>
      <w:r>
        <w:rPr>
          <w:sz w:val="24"/>
          <w:szCs w:val="24"/>
          <w:lang/>
        </w:rPr>
        <w:t xml:space="preserve">, </w:t>
      </w:r>
      <w:r w:rsidRPr="00993EE5">
        <w:rPr>
          <w:sz w:val="24"/>
          <w:szCs w:val="24"/>
          <w:lang/>
        </w:rPr>
        <w:t>што износи умањење од 6,3%</w:t>
      </w:r>
      <w:r w:rsidRPr="00993EE5">
        <w:rPr>
          <w:sz w:val="24"/>
          <w:szCs w:val="24"/>
        </w:rPr>
        <w:t>.</w:t>
      </w:r>
    </w:p>
    <w:p w:rsidR="00F35DAB" w:rsidRPr="00993EE5" w:rsidRDefault="00F35DAB" w:rsidP="00F35DAB">
      <w:pPr>
        <w:pStyle w:val="NoSpacing"/>
        <w:jc w:val="both"/>
        <w:rPr>
          <w:sz w:val="24"/>
          <w:szCs w:val="24"/>
          <w:lang/>
        </w:rPr>
      </w:pPr>
    </w:p>
    <w:p w:rsidR="00F35DAB" w:rsidRPr="00F35DAB" w:rsidRDefault="00F35DAB" w:rsidP="00F35DAB">
      <w:pPr>
        <w:pStyle w:val="NoSpacing"/>
        <w:jc w:val="center"/>
        <w:rPr>
          <w:sz w:val="24"/>
          <w:szCs w:val="24"/>
          <w:lang w:val="sr-Cyrl-BA" w:eastAsia="hr-HR"/>
        </w:rPr>
      </w:pPr>
      <w:bookmarkStart w:id="23" w:name="_Hlk144122137"/>
      <w:r w:rsidRPr="00DF3F22">
        <w:rPr>
          <w:i/>
          <w:iCs/>
          <w:sz w:val="24"/>
          <w:szCs w:val="24"/>
          <w:lang w:val="sr-Cyrl-BA" w:eastAsia="hr-HR"/>
        </w:rPr>
        <w:t xml:space="preserve">Табела </w:t>
      </w:r>
      <w:r>
        <w:rPr>
          <w:i/>
          <w:iCs/>
          <w:sz w:val="24"/>
          <w:szCs w:val="24"/>
          <w:lang w:val="sr-Cyrl-BA" w:eastAsia="hr-HR"/>
        </w:rPr>
        <w:t>2</w:t>
      </w:r>
      <w:r w:rsidR="000E6F4B">
        <w:rPr>
          <w:i/>
          <w:iCs/>
          <w:sz w:val="24"/>
          <w:szCs w:val="24"/>
          <w:lang w:eastAsia="hr-HR"/>
        </w:rPr>
        <w:t>2</w:t>
      </w:r>
      <w:r w:rsidRPr="00DF3F22">
        <w:rPr>
          <w:i/>
          <w:iCs/>
          <w:sz w:val="24"/>
          <w:szCs w:val="24"/>
          <w:lang w:val="sr-Cyrl-BA" w:eastAsia="hr-HR"/>
        </w:rPr>
        <w:t>.</w:t>
      </w:r>
      <w:r w:rsidRPr="00DF3F22">
        <w:rPr>
          <w:sz w:val="24"/>
          <w:szCs w:val="24"/>
          <w:lang w:val="sr-Cyrl-BA" w:eastAsia="hr-HR"/>
        </w:rPr>
        <w:t xml:space="preserve"> Б</w:t>
      </w:r>
      <w:r w:rsidRPr="00DF3F22">
        <w:rPr>
          <w:sz w:val="24"/>
          <w:szCs w:val="24"/>
        </w:rPr>
        <w:t xml:space="preserve">рој ученика који похађају основне школе на подручју </w:t>
      </w:r>
      <w:r w:rsidRPr="00DF3F22">
        <w:rPr>
          <w:sz w:val="24"/>
          <w:szCs w:val="24"/>
          <w:lang/>
        </w:rPr>
        <w:t>г</w:t>
      </w:r>
      <w:r w:rsidRPr="00DF3F22">
        <w:rPr>
          <w:sz w:val="24"/>
          <w:szCs w:val="24"/>
        </w:rPr>
        <w:t>рада Бијељина</w:t>
      </w:r>
    </w:p>
    <w:tbl>
      <w:tblPr>
        <w:tblW w:w="8866" w:type="dxa"/>
        <w:jc w:val="center"/>
        <w:tblLook w:val="04A0"/>
      </w:tblPr>
      <w:tblGrid>
        <w:gridCol w:w="703"/>
        <w:gridCol w:w="651"/>
        <w:gridCol w:w="502"/>
        <w:gridCol w:w="502"/>
        <w:gridCol w:w="498"/>
        <w:gridCol w:w="498"/>
        <w:gridCol w:w="498"/>
        <w:gridCol w:w="498"/>
        <w:gridCol w:w="498"/>
        <w:gridCol w:w="498"/>
        <w:gridCol w:w="249"/>
        <w:gridCol w:w="249"/>
        <w:gridCol w:w="631"/>
        <w:gridCol w:w="631"/>
        <w:gridCol w:w="249"/>
        <w:gridCol w:w="249"/>
        <w:gridCol w:w="631"/>
        <w:gridCol w:w="631"/>
      </w:tblGrid>
      <w:tr w:rsidR="00F63F7D" w:rsidRPr="005B467D" w:rsidTr="005B467D">
        <w:trPr>
          <w:trHeight w:val="340"/>
          <w:jc w:val="center"/>
        </w:trPr>
        <w:tc>
          <w:tcPr>
            <w:tcW w:w="704" w:type="dxa"/>
            <w:vMerge w:val="restart"/>
            <w:tcBorders>
              <w:top w:val="single" w:sz="4" w:space="0" w:color="auto"/>
              <w:left w:val="single" w:sz="4" w:space="0" w:color="auto"/>
              <w:right w:val="single" w:sz="4" w:space="0" w:color="auto"/>
            </w:tcBorders>
            <w:shd w:val="clear" w:color="auto" w:fill="BFBFBF" w:themeFill="background1" w:themeFillShade="BF"/>
          </w:tcPr>
          <w:p w:rsidR="00F35DAB" w:rsidRPr="005B467D" w:rsidRDefault="00F35DAB" w:rsidP="00ED3609">
            <w:pPr>
              <w:rPr>
                <w:rFonts w:asciiTheme="minorHAnsi" w:hAnsiTheme="minorHAnsi" w:cstheme="minorHAnsi"/>
                <w:color w:val="000000"/>
                <w:lang/>
              </w:rPr>
            </w:pPr>
          </w:p>
        </w:tc>
        <w:tc>
          <w:tcPr>
            <w:tcW w:w="1654" w:type="dxa"/>
            <w:gridSpan w:val="3"/>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F35DAB" w:rsidRPr="005B467D" w:rsidRDefault="00F35DAB" w:rsidP="00ED3609">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2017/2018</w:t>
            </w:r>
            <w:r w:rsidR="005B467D">
              <w:rPr>
                <w:rFonts w:asciiTheme="minorHAnsi" w:hAnsiTheme="minorHAnsi" w:cstheme="minorHAnsi"/>
                <w:b/>
                <w:bCs/>
                <w:color w:val="000000"/>
                <w:sz w:val="22"/>
                <w:szCs w:val="22"/>
                <w:lang/>
              </w:rPr>
              <w:t>.</w:t>
            </w:r>
          </w:p>
        </w:tc>
        <w:tc>
          <w:tcPr>
            <w:tcW w:w="0" w:type="auto"/>
            <w:gridSpan w:val="3"/>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F35DAB" w:rsidRPr="005B467D" w:rsidRDefault="00F35DAB" w:rsidP="00ED3609">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2018/2019</w:t>
            </w:r>
            <w:r w:rsidR="005B467D">
              <w:rPr>
                <w:rFonts w:asciiTheme="minorHAnsi" w:hAnsiTheme="minorHAnsi" w:cstheme="minorHAnsi"/>
                <w:b/>
                <w:bCs/>
                <w:color w:val="000000"/>
                <w:sz w:val="22"/>
                <w:szCs w:val="22"/>
                <w:lang/>
              </w:rPr>
              <w:t>.</w:t>
            </w:r>
          </w:p>
        </w:tc>
        <w:tc>
          <w:tcPr>
            <w:tcW w:w="0" w:type="auto"/>
            <w:gridSpan w:val="4"/>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F35DAB" w:rsidRPr="005B467D" w:rsidRDefault="00F35DAB" w:rsidP="00ED3609">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2019/2020</w:t>
            </w:r>
            <w:r w:rsidR="005B467D">
              <w:rPr>
                <w:rFonts w:asciiTheme="minorHAnsi" w:hAnsiTheme="minorHAnsi" w:cstheme="minorHAnsi"/>
                <w:b/>
                <w:bCs/>
                <w:color w:val="000000"/>
                <w:sz w:val="22"/>
                <w:szCs w:val="22"/>
                <w:lang/>
              </w:rPr>
              <w:t>.</w:t>
            </w:r>
          </w:p>
        </w:tc>
        <w:tc>
          <w:tcPr>
            <w:tcW w:w="0" w:type="auto"/>
            <w:gridSpan w:val="4"/>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F35DAB" w:rsidRPr="005B467D" w:rsidRDefault="00F35DAB" w:rsidP="00ED3609">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2020/2021</w:t>
            </w:r>
            <w:r w:rsidR="005B467D">
              <w:rPr>
                <w:rFonts w:asciiTheme="minorHAnsi" w:hAnsiTheme="minorHAnsi" w:cstheme="minorHAnsi"/>
                <w:b/>
                <w:bCs/>
                <w:color w:val="000000"/>
                <w:sz w:val="22"/>
                <w:szCs w:val="22"/>
                <w:lang/>
              </w:rPr>
              <w:t>.</w:t>
            </w:r>
          </w:p>
        </w:tc>
        <w:tc>
          <w:tcPr>
            <w:tcW w:w="0" w:type="auto"/>
            <w:gridSpan w:val="3"/>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F35DAB" w:rsidRPr="005B467D" w:rsidRDefault="00F35DAB" w:rsidP="00ED3609">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2021/2022</w:t>
            </w:r>
            <w:r w:rsidR="005B467D">
              <w:rPr>
                <w:rFonts w:asciiTheme="minorHAnsi" w:hAnsiTheme="minorHAnsi" w:cstheme="minorHAnsi"/>
                <w:b/>
                <w:bCs/>
                <w:color w:val="000000"/>
                <w:sz w:val="22"/>
                <w:szCs w:val="22"/>
                <w:lang/>
              </w:rPr>
              <w:t>.</w:t>
            </w:r>
          </w:p>
        </w:tc>
      </w:tr>
      <w:tr w:rsidR="00F63F7D" w:rsidRPr="005B467D" w:rsidTr="005B467D">
        <w:trPr>
          <w:trHeight w:val="340"/>
          <w:jc w:val="center"/>
        </w:trPr>
        <w:tc>
          <w:tcPr>
            <w:tcW w:w="704" w:type="dxa"/>
            <w:vMerge/>
            <w:tcBorders>
              <w:left w:val="single" w:sz="4" w:space="0" w:color="auto"/>
              <w:bottom w:val="single" w:sz="4" w:space="0" w:color="auto"/>
              <w:right w:val="single" w:sz="4" w:space="0" w:color="auto"/>
            </w:tcBorders>
            <w:shd w:val="clear" w:color="auto" w:fill="auto"/>
          </w:tcPr>
          <w:p w:rsidR="00F35DAB" w:rsidRPr="005B467D" w:rsidRDefault="00F35DAB" w:rsidP="00ED3609">
            <w:pPr>
              <w:rPr>
                <w:rFonts w:asciiTheme="minorHAnsi" w:hAnsiTheme="minorHAnsi" w:cstheme="minorHAnsi"/>
                <w:color w:val="000000"/>
                <w:lang w:val="en-GB"/>
              </w:rPr>
            </w:pPr>
          </w:p>
        </w:tc>
        <w:tc>
          <w:tcPr>
            <w:tcW w:w="646" w:type="dxa"/>
            <w:tcBorders>
              <w:top w:val="single" w:sz="4" w:space="0" w:color="auto"/>
              <w:left w:val="nil"/>
              <w:bottom w:val="single" w:sz="4" w:space="0" w:color="auto"/>
              <w:right w:val="single" w:sz="4" w:space="0" w:color="auto"/>
            </w:tcBorders>
            <w:shd w:val="clear" w:color="auto" w:fill="auto"/>
            <w:noWrap/>
            <w:vAlign w:val="bottom"/>
          </w:tcPr>
          <w:p w:rsidR="00F35DAB" w:rsidRPr="005B467D" w:rsidRDefault="00F35DAB" w:rsidP="00ED3609">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М</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35DAB" w:rsidRPr="005B467D" w:rsidRDefault="00F35DAB" w:rsidP="00ED3609">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Ж</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F35DAB" w:rsidRPr="005B467D" w:rsidRDefault="00F63F7D" w:rsidP="00ED3609">
            <w:pPr>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rPr>
              <w:t>∑</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35DAB" w:rsidRPr="005B467D" w:rsidRDefault="00F35DAB"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М</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35DAB" w:rsidRPr="005B467D" w:rsidRDefault="00F35DAB"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Ж</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F35DAB" w:rsidRPr="005B467D" w:rsidRDefault="00F63F7D"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35DAB" w:rsidRPr="005B467D" w:rsidRDefault="00F35DAB"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М</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35DAB" w:rsidRPr="005B467D" w:rsidRDefault="00F35DAB"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Ж</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F35DAB" w:rsidRPr="005B467D" w:rsidRDefault="00F63F7D"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w:t>
            </w:r>
          </w:p>
        </w:tc>
        <w:tc>
          <w:tcPr>
            <w:tcW w:w="0" w:type="auto"/>
            <w:gridSpan w:val="2"/>
            <w:tcBorders>
              <w:top w:val="single" w:sz="4" w:space="0" w:color="auto"/>
              <w:left w:val="nil"/>
              <w:bottom w:val="single" w:sz="4" w:space="0" w:color="auto"/>
              <w:right w:val="single" w:sz="4" w:space="0" w:color="auto"/>
            </w:tcBorders>
            <w:shd w:val="clear" w:color="auto" w:fill="auto"/>
            <w:noWrap/>
            <w:vAlign w:val="bottom"/>
          </w:tcPr>
          <w:p w:rsidR="00F35DAB" w:rsidRPr="005B467D" w:rsidRDefault="00F35DAB"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М</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35DAB" w:rsidRPr="005B467D" w:rsidRDefault="00F35DAB"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Ж</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F35DAB" w:rsidRPr="005B467D" w:rsidRDefault="00F63F7D"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w:t>
            </w:r>
          </w:p>
        </w:tc>
        <w:tc>
          <w:tcPr>
            <w:tcW w:w="0" w:type="auto"/>
            <w:gridSpan w:val="2"/>
            <w:tcBorders>
              <w:top w:val="single" w:sz="4" w:space="0" w:color="auto"/>
              <w:left w:val="nil"/>
              <w:bottom w:val="single" w:sz="4" w:space="0" w:color="auto"/>
              <w:right w:val="single" w:sz="4" w:space="0" w:color="auto"/>
            </w:tcBorders>
            <w:shd w:val="clear" w:color="auto" w:fill="auto"/>
            <w:noWrap/>
            <w:vAlign w:val="bottom"/>
          </w:tcPr>
          <w:p w:rsidR="00F35DAB" w:rsidRPr="005B467D" w:rsidRDefault="00F35DAB"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М</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35DAB" w:rsidRPr="005B467D" w:rsidRDefault="00F35DAB"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Ж</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F35DAB" w:rsidRPr="005B467D" w:rsidRDefault="00F63F7D" w:rsidP="00ED3609">
            <w:pPr>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w:t>
            </w:r>
          </w:p>
        </w:tc>
      </w:tr>
      <w:tr w:rsidR="00F63F7D" w:rsidRPr="005B467D" w:rsidTr="005B467D">
        <w:trPr>
          <w:cantSplit/>
          <w:trHeight w:val="1447"/>
          <w:jc w:val="center"/>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vAlign w:val="center"/>
            <w:hideMark/>
          </w:tcPr>
          <w:p w:rsidR="00F35DAB" w:rsidRPr="005B467D" w:rsidRDefault="00F35DAB" w:rsidP="00E516BE">
            <w:pPr>
              <w:ind w:left="113" w:right="113"/>
              <w:jc w:val="center"/>
              <w:rPr>
                <w:rFonts w:asciiTheme="minorHAnsi" w:hAnsiTheme="minorHAnsi" w:cstheme="minorHAnsi"/>
                <w:b/>
                <w:bCs/>
                <w:color w:val="000000"/>
                <w:lang/>
              </w:rPr>
            </w:pPr>
            <w:r w:rsidRPr="005B467D">
              <w:rPr>
                <w:rFonts w:asciiTheme="minorHAnsi" w:hAnsiTheme="minorHAnsi" w:cstheme="minorHAnsi"/>
                <w:b/>
                <w:bCs/>
                <w:color w:val="000000"/>
                <w:sz w:val="22"/>
                <w:szCs w:val="22"/>
                <w:lang w:val="en-GB"/>
              </w:rPr>
              <w:t>Основно образ</w:t>
            </w:r>
            <w:r w:rsidR="00F63F7D" w:rsidRPr="005B467D">
              <w:rPr>
                <w:rFonts w:asciiTheme="minorHAnsi" w:hAnsiTheme="minorHAnsi" w:cstheme="minorHAnsi"/>
                <w:b/>
                <w:bCs/>
                <w:color w:val="000000"/>
                <w:sz w:val="22"/>
                <w:szCs w:val="22"/>
                <w:lang/>
              </w:rPr>
              <w:t>овање</w:t>
            </w:r>
          </w:p>
        </w:tc>
        <w:tc>
          <w:tcPr>
            <w:tcW w:w="646"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409</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314</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8</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723</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335</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243</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8</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578</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305</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152</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8</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457</w:t>
            </w:r>
          </w:p>
        </w:tc>
        <w:tc>
          <w:tcPr>
            <w:tcW w:w="0" w:type="auto"/>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316</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969</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8</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285</w:t>
            </w:r>
          </w:p>
        </w:tc>
        <w:tc>
          <w:tcPr>
            <w:tcW w:w="0" w:type="auto"/>
            <w:gridSpan w:val="2"/>
            <w:tcBorders>
              <w:top w:val="single" w:sz="4" w:space="0" w:color="auto"/>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4</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260</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3</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916</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8</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176</w:t>
            </w:r>
          </w:p>
        </w:tc>
      </w:tr>
      <w:tr w:rsidR="00F63F7D" w:rsidRPr="005B467D" w:rsidTr="005B467D">
        <w:trPr>
          <w:cantSplit/>
          <w:trHeight w:val="1134"/>
          <w:jc w:val="center"/>
        </w:trPr>
        <w:tc>
          <w:tcPr>
            <w:tcW w:w="704" w:type="dxa"/>
            <w:tcBorders>
              <w:top w:val="nil"/>
              <w:left w:val="single" w:sz="4" w:space="0" w:color="auto"/>
              <w:bottom w:val="single" w:sz="4" w:space="0" w:color="auto"/>
              <w:right w:val="single" w:sz="4" w:space="0" w:color="auto"/>
            </w:tcBorders>
            <w:shd w:val="clear" w:color="auto" w:fill="BFBFBF" w:themeFill="background1" w:themeFillShade="BF"/>
            <w:textDirection w:val="btLr"/>
            <w:vAlign w:val="center"/>
            <w:hideMark/>
          </w:tcPr>
          <w:p w:rsidR="00F35DAB" w:rsidRPr="005B467D" w:rsidRDefault="00F63F7D" w:rsidP="00E516BE">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С</w:t>
            </w:r>
            <w:r w:rsidR="00F35DAB" w:rsidRPr="005B467D">
              <w:rPr>
                <w:rFonts w:asciiTheme="minorHAnsi" w:hAnsiTheme="minorHAnsi" w:cstheme="minorHAnsi"/>
                <w:b/>
                <w:bCs/>
                <w:color w:val="000000"/>
                <w:sz w:val="22"/>
                <w:szCs w:val="22"/>
                <w:lang w:val="en-GB"/>
              </w:rPr>
              <w:t xml:space="preserve">еоске </w:t>
            </w:r>
            <w:r w:rsidR="00F35DAB" w:rsidRPr="005B467D">
              <w:rPr>
                <w:rFonts w:asciiTheme="minorHAnsi" w:hAnsiTheme="minorHAnsi" w:cstheme="minorHAnsi"/>
                <w:b/>
                <w:bCs/>
                <w:color w:val="000000"/>
                <w:sz w:val="22"/>
                <w:szCs w:val="22"/>
                <w:lang/>
              </w:rPr>
              <w:t>ш</w:t>
            </w:r>
            <w:r w:rsidR="00F35DAB" w:rsidRPr="005B467D">
              <w:rPr>
                <w:rFonts w:asciiTheme="minorHAnsi" w:hAnsiTheme="minorHAnsi" w:cstheme="minorHAnsi"/>
                <w:b/>
                <w:bCs/>
                <w:color w:val="000000"/>
                <w:sz w:val="22"/>
                <w:szCs w:val="22"/>
                <w:lang w:val="en-GB"/>
              </w:rPr>
              <w:t>коле</w:t>
            </w:r>
          </w:p>
        </w:tc>
        <w:tc>
          <w:tcPr>
            <w:tcW w:w="646" w:type="dxa"/>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627</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593</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3</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220</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568</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523</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3</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091</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530</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472</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3</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002</w:t>
            </w:r>
          </w:p>
        </w:tc>
        <w:tc>
          <w:tcPr>
            <w:tcW w:w="0" w:type="auto"/>
            <w:gridSpan w:val="2"/>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472</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364</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2</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836</w:t>
            </w:r>
          </w:p>
        </w:tc>
        <w:tc>
          <w:tcPr>
            <w:tcW w:w="0" w:type="auto"/>
            <w:gridSpan w:val="2"/>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435</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303</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2</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738</w:t>
            </w:r>
          </w:p>
        </w:tc>
      </w:tr>
      <w:tr w:rsidR="00F63F7D" w:rsidRPr="005B467D" w:rsidTr="005B467D">
        <w:trPr>
          <w:cantSplit/>
          <w:trHeight w:val="1134"/>
          <w:jc w:val="center"/>
        </w:trPr>
        <w:tc>
          <w:tcPr>
            <w:tcW w:w="704" w:type="dxa"/>
            <w:tcBorders>
              <w:top w:val="nil"/>
              <w:left w:val="single" w:sz="4" w:space="0" w:color="auto"/>
              <w:bottom w:val="single" w:sz="4" w:space="0" w:color="auto"/>
              <w:right w:val="single" w:sz="4" w:space="0" w:color="auto"/>
            </w:tcBorders>
            <w:shd w:val="clear" w:color="auto" w:fill="BFBFBF" w:themeFill="background1" w:themeFillShade="BF"/>
            <w:textDirection w:val="btLr"/>
            <w:vAlign w:val="center"/>
            <w:hideMark/>
          </w:tcPr>
          <w:p w:rsidR="00F35DAB" w:rsidRPr="005B467D" w:rsidRDefault="00F63F7D" w:rsidP="00E516BE">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t>Г</w:t>
            </w:r>
            <w:r w:rsidR="00F35DAB" w:rsidRPr="005B467D">
              <w:rPr>
                <w:rFonts w:asciiTheme="minorHAnsi" w:hAnsiTheme="minorHAnsi" w:cstheme="minorHAnsi"/>
                <w:b/>
                <w:bCs/>
                <w:color w:val="000000"/>
                <w:sz w:val="22"/>
                <w:szCs w:val="22"/>
                <w:lang w:val="en-GB"/>
              </w:rPr>
              <w:t xml:space="preserve">радске </w:t>
            </w:r>
            <w:r w:rsidR="00F35DAB" w:rsidRPr="005B467D">
              <w:rPr>
                <w:rFonts w:asciiTheme="minorHAnsi" w:hAnsiTheme="minorHAnsi" w:cstheme="minorHAnsi"/>
                <w:b/>
                <w:bCs/>
                <w:color w:val="000000"/>
                <w:sz w:val="22"/>
                <w:szCs w:val="22"/>
                <w:lang/>
              </w:rPr>
              <w:t>ш</w:t>
            </w:r>
            <w:r w:rsidR="00F35DAB" w:rsidRPr="005B467D">
              <w:rPr>
                <w:rFonts w:asciiTheme="minorHAnsi" w:hAnsiTheme="minorHAnsi" w:cstheme="minorHAnsi"/>
                <w:b/>
                <w:bCs/>
                <w:color w:val="000000"/>
                <w:sz w:val="22"/>
                <w:szCs w:val="22"/>
                <w:lang w:val="en-GB"/>
              </w:rPr>
              <w:t>коле</w:t>
            </w:r>
          </w:p>
        </w:tc>
        <w:tc>
          <w:tcPr>
            <w:tcW w:w="646" w:type="dxa"/>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782</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721</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5</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503</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767</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720</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5</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487</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775</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680</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5</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455</w:t>
            </w:r>
          </w:p>
        </w:tc>
        <w:tc>
          <w:tcPr>
            <w:tcW w:w="0" w:type="auto"/>
            <w:gridSpan w:val="2"/>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844</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605</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5</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449</w:t>
            </w:r>
          </w:p>
        </w:tc>
        <w:tc>
          <w:tcPr>
            <w:tcW w:w="0" w:type="auto"/>
            <w:gridSpan w:val="2"/>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825</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w:t>
            </w:r>
            <w:r w:rsidR="005B467D">
              <w:rPr>
                <w:rFonts w:asciiTheme="minorHAnsi" w:hAnsiTheme="minorHAnsi" w:cstheme="minorHAnsi"/>
                <w:color w:val="000000"/>
                <w:sz w:val="22"/>
                <w:szCs w:val="22"/>
                <w:lang/>
              </w:rPr>
              <w:t>.</w:t>
            </w:r>
            <w:r w:rsidRPr="005B467D">
              <w:rPr>
                <w:rFonts w:asciiTheme="minorHAnsi" w:hAnsiTheme="minorHAnsi" w:cstheme="minorHAnsi"/>
                <w:color w:val="000000"/>
                <w:sz w:val="22"/>
                <w:szCs w:val="22"/>
                <w:lang w:val="en-GB"/>
              </w:rPr>
              <w:t>613</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5</w:t>
            </w:r>
            <w:r w:rsidR="005B467D">
              <w:rPr>
                <w:rFonts w:asciiTheme="minorHAnsi" w:hAnsiTheme="minorHAnsi" w:cstheme="minorHAnsi"/>
                <w:b/>
                <w:bCs/>
                <w:color w:val="000000"/>
                <w:sz w:val="22"/>
                <w:szCs w:val="22"/>
                <w:lang/>
              </w:rPr>
              <w:t>.</w:t>
            </w:r>
            <w:r w:rsidRPr="005B467D">
              <w:rPr>
                <w:rFonts w:asciiTheme="minorHAnsi" w:hAnsiTheme="minorHAnsi" w:cstheme="minorHAnsi"/>
                <w:b/>
                <w:bCs/>
                <w:color w:val="000000"/>
                <w:sz w:val="22"/>
                <w:szCs w:val="22"/>
                <w:lang w:val="en-GB"/>
              </w:rPr>
              <w:t>438</w:t>
            </w:r>
          </w:p>
        </w:tc>
      </w:tr>
      <w:tr w:rsidR="00F63F7D" w:rsidRPr="005B467D" w:rsidTr="005B467D">
        <w:trPr>
          <w:cantSplit/>
          <w:trHeight w:val="1401"/>
          <w:jc w:val="center"/>
        </w:trPr>
        <w:tc>
          <w:tcPr>
            <w:tcW w:w="704" w:type="dxa"/>
            <w:tcBorders>
              <w:top w:val="nil"/>
              <w:left w:val="single" w:sz="4" w:space="0" w:color="auto"/>
              <w:bottom w:val="single" w:sz="4" w:space="0" w:color="auto"/>
              <w:right w:val="single" w:sz="4" w:space="0" w:color="auto"/>
            </w:tcBorders>
            <w:shd w:val="clear" w:color="auto" w:fill="BFBFBF" w:themeFill="background1" w:themeFillShade="BF"/>
            <w:textDirection w:val="btLr"/>
            <w:vAlign w:val="center"/>
            <w:hideMark/>
          </w:tcPr>
          <w:p w:rsidR="00F35DAB" w:rsidRPr="005B467D" w:rsidRDefault="00F35DAB" w:rsidP="00E516BE">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rPr>
              <w:lastRenderedPageBreak/>
              <w:t>С</w:t>
            </w:r>
            <w:r w:rsidRPr="005B467D">
              <w:rPr>
                <w:rFonts w:asciiTheme="minorHAnsi" w:hAnsiTheme="minorHAnsi" w:cstheme="minorHAnsi"/>
                <w:b/>
                <w:bCs/>
                <w:color w:val="000000"/>
                <w:sz w:val="22"/>
                <w:szCs w:val="22"/>
                <w:lang w:val="en-GB"/>
              </w:rPr>
              <w:t>пец</w:t>
            </w:r>
            <w:r w:rsidR="00F63F7D" w:rsidRPr="005B467D">
              <w:rPr>
                <w:rFonts w:asciiTheme="minorHAnsi" w:hAnsiTheme="minorHAnsi" w:cstheme="minorHAnsi"/>
                <w:b/>
                <w:bCs/>
                <w:color w:val="000000"/>
                <w:sz w:val="22"/>
                <w:szCs w:val="22"/>
                <w:lang/>
              </w:rPr>
              <w:t>ијална</w:t>
            </w:r>
            <w:r w:rsidRPr="005B467D">
              <w:rPr>
                <w:rFonts w:asciiTheme="minorHAnsi" w:hAnsiTheme="minorHAnsi" w:cstheme="minorHAnsi"/>
                <w:b/>
                <w:bCs/>
                <w:color w:val="000000"/>
                <w:sz w:val="22"/>
                <w:szCs w:val="22"/>
                <w:lang/>
              </w:rPr>
              <w:t xml:space="preserve"> </w:t>
            </w:r>
            <w:r w:rsidRPr="005B467D">
              <w:rPr>
                <w:rFonts w:asciiTheme="minorHAnsi" w:hAnsiTheme="minorHAnsi" w:cstheme="minorHAnsi"/>
                <w:b/>
                <w:bCs/>
                <w:color w:val="000000"/>
                <w:sz w:val="22"/>
                <w:szCs w:val="22"/>
                <w:lang w:val="en-GB"/>
              </w:rPr>
              <w:t>одјељења</w:t>
            </w:r>
          </w:p>
        </w:tc>
        <w:tc>
          <w:tcPr>
            <w:tcW w:w="646" w:type="dxa"/>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19</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11</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30</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17</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11</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28</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24</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16</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40</w:t>
            </w:r>
          </w:p>
        </w:tc>
        <w:tc>
          <w:tcPr>
            <w:tcW w:w="0" w:type="auto"/>
            <w:gridSpan w:val="2"/>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11</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10</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21</w:t>
            </w:r>
          </w:p>
        </w:tc>
        <w:tc>
          <w:tcPr>
            <w:tcW w:w="0" w:type="auto"/>
            <w:gridSpan w:val="2"/>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9</w:t>
            </w:r>
          </w:p>
        </w:tc>
        <w:tc>
          <w:tcPr>
            <w:tcW w:w="0" w:type="auto"/>
            <w:tcBorders>
              <w:top w:val="nil"/>
              <w:left w:val="nil"/>
              <w:bottom w:val="single" w:sz="4" w:space="0" w:color="auto"/>
              <w:right w:val="single" w:sz="4" w:space="0" w:color="auto"/>
            </w:tcBorders>
            <w:shd w:val="clear" w:color="auto" w:fill="auto"/>
            <w:noWrap/>
            <w:textDirection w:val="btLr"/>
            <w:vAlign w:val="center"/>
            <w:hideMark/>
          </w:tcPr>
          <w:p w:rsidR="00F35DAB" w:rsidRPr="005B467D" w:rsidRDefault="00F35DAB" w:rsidP="00ED3609">
            <w:pPr>
              <w:ind w:left="113" w:right="113"/>
              <w:jc w:val="center"/>
              <w:rPr>
                <w:rFonts w:asciiTheme="minorHAnsi" w:hAnsiTheme="minorHAnsi" w:cstheme="minorHAnsi"/>
                <w:color w:val="000000"/>
                <w:lang w:val="en-GB"/>
              </w:rPr>
            </w:pPr>
            <w:r w:rsidRPr="005B467D">
              <w:rPr>
                <w:rFonts w:asciiTheme="minorHAnsi" w:hAnsiTheme="minorHAnsi" w:cstheme="minorHAnsi"/>
                <w:color w:val="000000"/>
                <w:sz w:val="22"/>
                <w:szCs w:val="22"/>
                <w:lang w:val="en-GB"/>
              </w:rPr>
              <w:t>6</w:t>
            </w:r>
          </w:p>
        </w:tc>
        <w:tc>
          <w:tcPr>
            <w:tcW w:w="0" w:type="auto"/>
            <w:tcBorders>
              <w:top w:val="nil"/>
              <w:left w:val="nil"/>
              <w:bottom w:val="single" w:sz="4" w:space="0" w:color="auto"/>
              <w:right w:val="single" w:sz="4" w:space="0" w:color="auto"/>
            </w:tcBorders>
            <w:shd w:val="clear" w:color="auto" w:fill="BFBFBF" w:themeFill="background1" w:themeFillShade="BF"/>
            <w:noWrap/>
            <w:textDirection w:val="btLr"/>
            <w:vAlign w:val="center"/>
            <w:hideMark/>
          </w:tcPr>
          <w:p w:rsidR="00F35DAB" w:rsidRPr="005B467D" w:rsidRDefault="00F35DAB" w:rsidP="00ED3609">
            <w:pPr>
              <w:ind w:left="113" w:right="113"/>
              <w:jc w:val="center"/>
              <w:rPr>
                <w:rFonts w:asciiTheme="minorHAnsi" w:hAnsiTheme="minorHAnsi" w:cstheme="minorHAnsi"/>
                <w:b/>
                <w:bCs/>
                <w:color w:val="000000"/>
                <w:lang w:val="en-GB"/>
              </w:rPr>
            </w:pPr>
            <w:r w:rsidRPr="005B467D">
              <w:rPr>
                <w:rFonts w:asciiTheme="minorHAnsi" w:hAnsiTheme="minorHAnsi" w:cstheme="minorHAnsi"/>
                <w:b/>
                <w:bCs/>
                <w:color w:val="000000"/>
                <w:sz w:val="22"/>
                <w:szCs w:val="22"/>
                <w:lang w:val="en-GB"/>
              </w:rPr>
              <w:t>15</w:t>
            </w:r>
          </w:p>
        </w:tc>
      </w:tr>
    </w:tbl>
    <w:p w:rsidR="00F35DAB" w:rsidRPr="00D75596" w:rsidRDefault="00F63F7D" w:rsidP="00F63F7D">
      <w:pPr>
        <w:pStyle w:val="NoSpacing"/>
        <w:jc w:val="center"/>
        <w:rPr>
          <w:i/>
          <w:iCs/>
          <w:sz w:val="24"/>
          <w:szCs w:val="24"/>
          <w:lang w:val="sr-Cyrl-BA" w:eastAsia="hr-HR"/>
        </w:rPr>
      </w:pPr>
      <w:r w:rsidRPr="00D75596">
        <w:rPr>
          <w:i/>
          <w:iCs/>
          <w:sz w:val="24"/>
          <w:szCs w:val="24"/>
          <w:lang w:val="sr-Cyrl-BA" w:eastAsia="hr-HR"/>
        </w:rPr>
        <w:t xml:space="preserve">Извор: </w:t>
      </w:r>
      <w:r w:rsidR="00D75596" w:rsidRPr="00D75596">
        <w:rPr>
          <w:i/>
          <w:iCs/>
          <w:lang w:val="sr-Cyrl-BA" w:eastAsia="hr-HR"/>
        </w:rPr>
        <w:t xml:space="preserve">Извјештаји о раду основних школа на подручју </w:t>
      </w:r>
      <w:r w:rsidR="00D75596" w:rsidRPr="00D75596">
        <w:rPr>
          <w:i/>
          <w:iCs/>
          <w:lang w:eastAsia="hr-HR"/>
        </w:rPr>
        <w:t>g</w:t>
      </w:r>
      <w:r w:rsidR="00D75596" w:rsidRPr="00D75596">
        <w:rPr>
          <w:i/>
          <w:iCs/>
          <w:lang w:val="sr-Cyrl-BA" w:eastAsia="hr-HR"/>
        </w:rPr>
        <w:t>рада Бијељина</w:t>
      </w:r>
    </w:p>
    <w:bookmarkEnd w:id="23"/>
    <w:p w:rsidR="00F63F7D" w:rsidRDefault="00F63F7D" w:rsidP="00F35DAB">
      <w:pPr>
        <w:pStyle w:val="NoSpacing"/>
        <w:jc w:val="both"/>
        <w:rPr>
          <w:sz w:val="24"/>
          <w:szCs w:val="24"/>
          <w:lang w:val="sr-Cyrl-BA" w:eastAsia="hr-HR"/>
        </w:rPr>
      </w:pPr>
    </w:p>
    <w:p w:rsidR="0011458D" w:rsidRPr="005D2D3D" w:rsidRDefault="005D2D3D" w:rsidP="00F63F7D">
      <w:pPr>
        <w:pStyle w:val="NoSpacing"/>
        <w:spacing w:line="259" w:lineRule="auto"/>
        <w:jc w:val="both"/>
        <w:rPr>
          <w:sz w:val="24"/>
          <w:szCs w:val="24"/>
          <w:lang w:eastAsia="hr-HR"/>
        </w:rPr>
      </w:pPr>
      <w:r w:rsidRPr="005D2D3D">
        <w:rPr>
          <w:sz w:val="24"/>
          <w:szCs w:val="24"/>
          <w:lang w:eastAsia="hr-HR"/>
        </w:rPr>
        <w:t>Када су у питању услови за рад у основним школама у</w:t>
      </w:r>
      <w:r w:rsidR="000A5E7E" w:rsidRPr="005D2D3D">
        <w:rPr>
          <w:sz w:val="24"/>
          <w:szCs w:val="24"/>
          <w:lang w:eastAsia="hr-HR"/>
        </w:rPr>
        <w:t xml:space="preserve"> току </w:t>
      </w:r>
      <w:r w:rsidR="0011458D" w:rsidRPr="005D2D3D">
        <w:rPr>
          <w:sz w:val="24"/>
          <w:szCs w:val="24"/>
          <w:lang w:eastAsia="hr-HR"/>
        </w:rPr>
        <w:t xml:space="preserve">2022. године рађена </w:t>
      </w:r>
      <w:r w:rsidR="000A5E7E" w:rsidRPr="005D2D3D">
        <w:rPr>
          <w:sz w:val="24"/>
          <w:szCs w:val="24"/>
          <w:lang w:eastAsia="hr-HR"/>
        </w:rPr>
        <w:t xml:space="preserve">је </w:t>
      </w:r>
      <w:r w:rsidR="0011458D" w:rsidRPr="005D2D3D">
        <w:rPr>
          <w:sz w:val="24"/>
          <w:szCs w:val="24"/>
          <w:lang w:eastAsia="hr-HR"/>
        </w:rPr>
        <w:t>процјена стања</w:t>
      </w:r>
      <w:r w:rsidR="000A5E7E" w:rsidRPr="005D2D3D">
        <w:rPr>
          <w:sz w:val="24"/>
          <w:szCs w:val="24"/>
          <w:lang w:eastAsia="hr-HR"/>
        </w:rPr>
        <w:t xml:space="preserve"> школских објеката од стране Градске управе</w:t>
      </w:r>
      <w:r w:rsidR="0011458D" w:rsidRPr="005D2D3D">
        <w:rPr>
          <w:sz w:val="24"/>
          <w:szCs w:val="24"/>
          <w:lang w:eastAsia="hr-HR"/>
        </w:rPr>
        <w:t xml:space="preserve">. Иако се константно ради на уређењу школских објеката, стање још увијек није на задовољавајућем нивоу. На основу анализе која је урађена након процјене стања школских објеката, </w:t>
      </w:r>
      <w:r w:rsidR="000A5E7E" w:rsidRPr="005D2D3D">
        <w:rPr>
          <w:sz w:val="24"/>
          <w:szCs w:val="24"/>
          <w:lang w:eastAsia="hr-HR"/>
        </w:rPr>
        <w:t>закључено је да је неопходно извршити сљедеће радове</w:t>
      </w:r>
      <w:r w:rsidR="004A74AA" w:rsidRPr="005D2D3D">
        <w:rPr>
          <w:sz w:val="24"/>
          <w:szCs w:val="24"/>
          <w:lang w:eastAsia="hr-HR"/>
        </w:rPr>
        <w:t>:</w:t>
      </w:r>
    </w:p>
    <w:p w:rsidR="0011458D" w:rsidRPr="005D2D3D" w:rsidRDefault="0011458D" w:rsidP="00D60031">
      <w:pPr>
        <w:pStyle w:val="NoSpacing"/>
        <w:numPr>
          <w:ilvl w:val="0"/>
          <w:numId w:val="25"/>
        </w:numPr>
        <w:spacing w:line="259" w:lineRule="auto"/>
        <w:jc w:val="both"/>
        <w:rPr>
          <w:sz w:val="24"/>
          <w:szCs w:val="24"/>
          <w:lang w:eastAsia="hr-HR"/>
        </w:rPr>
      </w:pPr>
      <w:r w:rsidRPr="005D2D3D">
        <w:rPr>
          <w:sz w:val="24"/>
          <w:szCs w:val="24"/>
          <w:lang w:eastAsia="hr-HR"/>
        </w:rPr>
        <w:t>Реконструкција кровова</w:t>
      </w:r>
      <w:r w:rsidR="004A74AA" w:rsidRPr="005D2D3D">
        <w:rPr>
          <w:sz w:val="24"/>
          <w:szCs w:val="24"/>
          <w:lang w:eastAsia="hr-HR"/>
        </w:rPr>
        <w:t xml:space="preserve"> у 16 школа</w:t>
      </w:r>
      <w:r w:rsidRPr="005D2D3D">
        <w:rPr>
          <w:sz w:val="24"/>
          <w:szCs w:val="24"/>
          <w:lang w:eastAsia="hr-HR"/>
        </w:rPr>
        <w:t>;</w:t>
      </w:r>
    </w:p>
    <w:p w:rsidR="0011458D" w:rsidRPr="005D2D3D" w:rsidRDefault="0011458D" w:rsidP="00D60031">
      <w:pPr>
        <w:pStyle w:val="NoSpacing"/>
        <w:numPr>
          <w:ilvl w:val="0"/>
          <w:numId w:val="25"/>
        </w:numPr>
        <w:spacing w:line="259" w:lineRule="auto"/>
        <w:jc w:val="both"/>
        <w:rPr>
          <w:sz w:val="24"/>
          <w:szCs w:val="24"/>
          <w:lang w:eastAsia="hr-HR"/>
        </w:rPr>
      </w:pPr>
      <w:r w:rsidRPr="005D2D3D">
        <w:rPr>
          <w:sz w:val="24"/>
          <w:szCs w:val="24"/>
          <w:lang w:eastAsia="hr-HR"/>
        </w:rPr>
        <w:t xml:space="preserve">Реконструкција подова у </w:t>
      </w:r>
      <w:r w:rsidR="004A74AA" w:rsidRPr="005D2D3D">
        <w:rPr>
          <w:sz w:val="24"/>
          <w:szCs w:val="24"/>
          <w:lang w:eastAsia="hr-HR"/>
        </w:rPr>
        <w:t>11</w:t>
      </w:r>
      <w:r w:rsidRPr="005D2D3D">
        <w:rPr>
          <w:sz w:val="24"/>
          <w:szCs w:val="24"/>
          <w:lang w:eastAsia="hr-HR"/>
        </w:rPr>
        <w:t xml:space="preserve"> школа</w:t>
      </w:r>
      <w:r w:rsidR="004A74AA" w:rsidRPr="005D2D3D">
        <w:rPr>
          <w:sz w:val="24"/>
          <w:szCs w:val="24"/>
          <w:lang w:eastAsia="hr-HR"/>
        </w:rPr>
        <w:t>;</w:t>
      </w:r>
    </w:p>
    <w:p w:rsidR="004A74AA" w:rsidRPr="005D2D3D" w:rsidRDefault="004A74AA" w:rsidP="00D60031">
      <w:pPr>
        <w:pStyle w:val="NoSpacing"/>
        <w:numPr>
          <w:ilvl w:val="0"/>
          <w:numId w:val="25"/>
        </w:numPr>
        <w:spacing w:line="259" w:lineRule="auto"/>
        <w:jc w:val="both"/>
        <w:rPr>
          <w:sz w:val="24"/>
          <w:szCs w:val="24"/>
          <w:lang w:eastAsia="hr-HR"/>
        </w:rPr>
      </w:pPr>
      <w:r w:rsidRPr="005D2D3D">
        <w:rPr>
          <w:sz w:val="24"/>
          <w:szCs w:val="24"/>
          <w:lang w:eastAsia="hr-HR"/>
        </w:rPr>
        <w:t>Замјена унутрашње столарије у 21 школи;</w:t>
      </w:r>
    </w:p>
    <w:p w:rsidR="004A74AA" w:rsidRPr="005D2D3D" w:rsidRDefault="004A74AA" w:rsidP="00D60031">
      <w:pPr>
        <w:pStyle w:val="NoSpacing"/>
        <w:numPr>
          <w:ilvl w:val="0"/>
          <w:numId w:val="25"/>
        </w:numPr>
        <w:spacing w:line="259" w:lineRule="auto"/>
        <w:jc w:val="both"/>
        <w:rPr>
          <w:sz w:val="24"/>
          <w:szCs w:val="24"/>
          <w:lang w:eastAsia="hr-HR"/>
        </w:rPr>
      </w:pPr>
      <w:r w:rsidRPr="005D2D3D">
        <w:rPr>
          <w:sz w:val="24"/>
          <w:szCs w:val="24"/>
          <w:lang w:eastAsia="hr-HR"/>
        </w:rPr>
        <w:t>Замјена спољашње столарије у 13 школа;</w:t>
      </w:r>
    </w:p>
    <w:p w:rsidR="004A74AA" w:rsidRPr="005D2D3D" w:rsidRDefault="004A74AA" w:rsidP="00D60031">
      <w:pPr>
        <w:pStyle w:val="NoSpacing"/>
        <w:numPr>
          <w:ilvl w:val="0"/>
          <w:numId w:val="25"/>
        </w:numPr>
        <w:spacing w:line="259" w:lineRule="auto"/>
        <w:jc w:val="both"/>
        <w:rPr>
          <w:sz w:val="24"/>
          <w:szCs w:val="24"/>
          <w:lang w:eastAsia="hr-HR"/>
        </w:rPr>
      </w:pPr>
      <w:r w:rsidRPr="005D2D3D">
        <w:rPr>
          <w:sz w:val="24"/>
          <w:szCs w:val="24"/>
          <w:lang w:eastAsia="hr-HR"/>
        </w:rPr>
        <w:t>Топлотна изолација спољашњих зидова у 22 школе;</w:t>
      </w:r>
    </w:p>
    <w:p w:rsidR="004A74AA" w:rsidRPr="005D2D3D" w:rsidRDefault="004A74AA" w:rsidP="00D60031">
      <w:pPr>
        <w:pStyle w:val="NoSpacing"/>
        <w:numPr>
          <w:ilvl w:val="0"/>
          <w:numId w:val="25"/>
        </w:numPr>
        <w:spacing w:line="259" w:lineRule="auto"/>
        <w:jc w:val="both"/>
        <w:rPr>
          <w:sz w:val="24"/>
          <w:szCs w:val="24"/>
          <w:lang w:eastAsia="hr-HR"/>
        </w:rPr>
      </w:pPr>
      <w:r w:rsidRPr="005D2D3D">
        <w:rPr>
          <w:sz w:val="24"/>
          <w:szCs w:val="24"/>
          <w:lang w:eastAsia="hr-HR"/>
        </w:rPr>
        <w:t xml:space="preserve">Реконструкција </w:t>
      </w:r>
      <w:r w:rsidR="00E211FF" w:rsidRPr="005D2D3D">
        <w:rPr>
          <w:sz w:val="24"/>
          <w:szCs w:val="24"/>
          <w:lang w:eastAsia="hr-HR"/>
        </w:rPr>
        <w:t xml:space="preserve">и изградња </w:t>
      </w:r>
      <w:r w:rsidRPr="005D2D3D">
        <w:rPr>
          <w:sz w:val="24"/>
          <w:szCs w:val="24"/>
          <w:lang w:eastAsia="hr-HR"/>
        </w:rPr>
        <w:t>санитарних чворова у четири школе;</w:t>
      </w:r>
    </w:p>
    <w:p w:rsidR="004A74AA" w:rsidRPr="005D2D3D" w:rsidRDefault="004A74AA" w:rsidP="00D60031">
      <w:pPr>
        <w:pStyle w:val="NoSpacing"/>
        <w:numPr>
          <w:ilvl w:val="0"/>
          <w:numId w:val="25"/>
        </w:numPr>
        <w:spacing w:line="259" w:lineRule="auto"/>
        <w:jc w:val="both"/>
        <w:rPr>
          <w:sz w:val="24"/>
          <w:szCs w:val="24"/>
          <w:lang w:eastAsia="hr-HR"/>
        </w:rPr>
      </w:pPr>
      <w:r w:rsidRPr="005D2D3D">
        <w:rPr>
          <w:sz w:val="24"/>
          <w:szCs w:val="24"/>
          <w:lang w:eastAsia="hr-HR"/>
        </w:rPr>
        <w:t>Изградња спортске сале у једној школи;</w:t>
      </w:r>
    </w:p>
    <w:p w:rsidR="0011458D" w:rsidRPr="005D2D3D" w:rsidRDefault="004A74AA" w:rsidP="00D60031">
      <w:pPr>
        <w:pStyle w:val="NoSpacing"/>
        <w:numPr>
          <w:ilvl w:val="0"/>
          <w:numId w:val="25"/>
        </w:numPr>
        <w:spacing w:line="259" w:lineRule="auto"/>
        <w:jc w:val="both"/>
        <w:rPr>
          <w:sz w:val="24"/>
          <w:szCs w:val="24"/>
          <w:lang w:eastAsia="hr-HR"/>
        </w:rPr>
      </w:pPr>
      <w:r w:rsidRPr="005D2D3D">
        <w:rPr>
          <w:sz w:val="24"/>
          <w:szCs w:val="24"/>
          <w:lang w:eastAsia="hr-HR"/>
        </w:rPr>
        <w:t>Унутрашњи молерски радови у пет школа;</w:t>
      </w:r>
    </w:p>
    <w:p w:rsidR="004A74AA" w:rsidRPr="005D2D3D" w:rsidRDefault="004A74AA" w:rsidP="00D60031">
      <w:pPr>
        <w:pStyle w:val="NoSpacing"/>
        <w:numPr>
          <w:ilvl w:val="0"/>
          <w:numId w:val="25"/>
        </w:numPr>
        <w:spacing w:line="259" w:lineRule="auto"/>
        <w:jc w:val="both"/>
        <w:rPr>
          <w:sz w:val="24"/>
          <w:szCs w:val="24"/>
          <w:lang w:eastAsia="hr-HR"/>
        </w:rPr>
      </w:pPr>
      <w:r w:rsidRPr="005D2D3D">
        <w:rPr>
          <w:sz w:val="24"/>
          <w:szCs w:val="24"/>
          <w:lang w:eastAsia="hr-HR"/>
        </w:rPr>
        <w:t>Санација спортске сале у пет школа;</w:t>
      </w:r>
    </w:p>
    <w:p w:rsidR="004A74AA" w:rsidRPr="005D2D3D" w:rsidRDefault="004A74AA" w:rsidP="00D60031">
      <w:pPr>
        <w:pStyle w:val="NoSpacing"/>
        <w:numPr>
          <w:ilvl w:val="0"/>
          <w:numId w:val="25"/>
        </w:numPr>
        <w:spacing w:line="259" w:lineRule="auto"/>
        <w:jc w:val="both"/>
        <w:rPr>
          <w:sz w:val="24"/>
          <w:szCs w:val="24"/>
          <w:lang w:eastAsia="hr-HR"/>
        </w:rPr>
      </w:pPr>
      <w:r w:rsidRPr="005D2D3D">
        <w:rPr>
          <w:sz w:val="24"/>
          <w:szCs w:val="24"/>
          <w:lang w:eastAsia="hr-HR"/>
        </w:rPr>
        <w:t>Електроинсталације у једној школи;</w:t>
      </w:r>
    </w:p>
    <w:p w:rsidR="004A74AA" w:rsidRPr="005D2D3D" w:rsidRDefault="004A74AA" w:rsidP="00D60031">
      <w:pPr>
        <w:pStyle w:val="NoSpacing"/>
        <w:numPr>
          <w:ilvl w:val="0"/>
          <w:numId w:val="25"/>
        </w:numPr>
        <w:spacing w:line="259" w:lineRule="auto"/>
        <w:jc w:val="both"/>
        <w:rPr>
          <w:sz w:val="24"/>
          <w:szCs w:val="24"/>
          <w:lang w:eastAsia="hr-HR"/>
        </w:rPr>
      </w:pPr>
      <w:r w:rsidRPr="005D2D3D">
        <w:rPr>
          <w:sz w:val="24"/>
          <w:szCs w:val="24"/>
          <w:lang w:eastAsia="hr-HR"/>
        </w:rPr>
        <w:t>Уградња котла за гријање у шест школа;</w:t>
      </w:r>
    </w:p>
    <w:p w:rsidR="004A74AA" w:rsidRPr="005D2D3D" w:rsidRDefault="00407F45" w:rsidP="00D60031">
      <w:pPr>
        <w:pStyle w:val="NoSpacing"/>
        <w:numPr>
          <w:ilvl w:val="0"/>
          <w:numId w:val="25"/>
        </w:numPr>
        <w:spacing w:line="259" w:lineRule="auto"/>
        <w:jc w:val="both"/>
        <w:rPr>
          <w:sz w:val="24"/>
          <w:szCs w:val="24"/>
          <w:lang w:eastAsia="hr-HR"/>
        </w:rPr>
      </w:pPr>
      <w:r w:rsidRPr="005D2D3D">
        <w:rPr>
          <w:sz w:val="24"/>
          <w:szCs w:val="24"/>
          <w:lang w:eastAsia="hr-HR"/>
        </w:rPr>
        <w:t>Обезбиједити физичку приступачност за</w:t>
      </w:r>
      <w:r w:rsidR="004A74AA" w:rsidRPr="005D2D3D">
        <w:rPr>
          <w:sz w:val="24"/>
          <w:szCs w:val="24"/>
          <w:lang w:eastAsia="hr-HR"/>
        </w:rPr>
        <w:t xml:space="preserve"> </w:t>
      </w:r>
      <w:r w:rsidR="000A5E7E" w:rsidRPr="005D2D3D">
        <w:rPr>
          <w:sz w:val="24"/>
          <w:szCs w:val="24"/>
          <w:lang w:eastAsia="hr-HR"/>
        </w:rPr>
        <w:t>особе са инвалидитетом</w:t>
      </w:r>
      <w:r w:rsidR="004A74AA" w:rsidRPr="005D2D3D">
        <w:rPr>
          <w:sz w:val="24"/>
          <w:szCs w:val="24"/>
          <w:lang w:eastAsia="hr-HR"/>
        </w:rPr>
        <w:t>;</w:t>
      </w:r>
    </w:p>
    <w:p w:rsidR="004A74AA" w:rsidRPr="005D2D3D" w:rsidRDefault="004A74AA" w:rsidP="004A74AA">
      <w:pPr>
        <w:pStyle w:val="NoSpacing"/>
        <w:spacing w:line="259" w:lineRule="auto"/>
        <w:jc w:val="both"/>
        <w:rPr>
          <w:sz w:val="24"/>
          <w:szCs w:val="24"/>
          <w:lang w:eastAsia="hr-HR"/>
        </w:rPr>
      </w:pPr>
    </w:p>
    <w:p w:rsidR="004A74AA" w:rsidRPr="00587DB6" w:rsidRDefault="004A74AA" w:rsidP="004A74AA">
      <w:pPr>
        <w:pStyle w:val="NoSpacing"/>
        <w:spacing w:line="259" w:lineRule="auto"/>
        <w:jc w:val="both"/>
        <w:rPr>
          <w:sz w:val="24"/>
          <w:szCs w:val="24"/>
          <w:lang w:val="hr-HR" w:eastAsia="hr-HR"/>
        </w:rPr>
      </w:pPr>
      <w:r w:rsidRPr="005D2D3D">
        <w:rPr>
          <w:sz w:val="24"/>
          <w:szCs w:val="24"/>
          <w:lang w:eastAsia="hr-HR"/>
        </w:rPr>
        <w:t>На основу закључака у анализи процјене стања у школским објектима, у девет школа нису потребни никакви додатни радови на уређењу објеката</w:t>
      </w:r>
      <w:r w:rsidR="00E211FF" w:rsidRPr="005D2D3D">
        <w:rPr>
          <w:sz w:val="24"/>
          <w:szCs w:val="24"/>
          <w:lang w:eastAsia="hr-HR"/>
        </w:rPr>
        <w:t>.</w:t>
      </w:r>
      <w:r w:rsidR="00E211FF">
        <w:rPr>
          <w:sz w:val="24"/>
          <w:szCs w:val="24"/>
          <w:lang w:eastAsia="hr-HR"/>
        </w:rPr>
        <w:t xml:space="preserve"> </w:t>
      </w:r>
    </w:p>
    <w:p w:rsidR="00262659" w:rsidRDefault="00262659" w:rsidP="00F35DAB">
      <w:pPr>
        <w:pStyle w:val="NoSpacing"/>
        <w:jc w:val="both"/>
        <w:rPr>
          <w:sz w:val="24"/>
          <w:szCs w:val="24"/>
          <w:lang w:val="sr-Cyrl-BA" w:eastAsia="hr-HR"/>
        </w:rPr>
      </w:pPr>
    </w:p>
    <w:p w:rsidR="00262659" w:rsidRPr="00262659" w:rsidRDefault="00262659" w:rsidP="00F63F7D">
      <w:pPr>
        <w:pStyle w:val="NoSpacing"/>
        <w:jc w:val="center"/>
        <w:rPr>
          <w:sz w:val="24"/>
          <w:szCs w:val="24"/>
          <w:lang w:val="sr-Cyrl-BA" w:eastAsia="hr-HR"/>
        </w:rPr>
      </w:pPr>
      <w:bookmarkStart w:id="24" w:name="_Hlk144122248"/>
      <w:r w:rsidRPr="00E516BE">
        <w:rPr>
          <w:i/>
          <w:iCs/>
          <w:sz w:val="24"/>
          <w:szCs w:val="24"/>
          <w:lang w:val="sr-Cyrl-BA" w:eastAsia="hr-HR"/>
        </w:rPr>
        <w:t>Табела 2</w:t>
      </w:r>
      <w:r w:rsidR="005D2D3D">
        <w:rPr>
          <w:i/>
          <w:iCs/>
          <w:sz w:val="24"/>
          <w:szCs w:val="24"/>
          <w:lang w:eastAsia="hr-HR"/>
        </w:rPr>
        <w:t>3</w:t>
      </w:r>
      <w:r w:rsidRPr="00E516BE">
        <w:rPr>
          <w:i/>
          <w:iCs/>
          <w:sz w:val="24"/>
          <w:szCs w:val="24"/>
          <w:lang w:val="sr-Cyrl-BA" w:eastAsia="hr-HR"/>
        </w:rPr>
        <w:t>.</w:t>
      </w:r>
      <w:r w:rsidRPr="00262659">
        <w:rPr>
          <w:sz w:val="24"/>
          <w:szCs w:val="24"/>
          <w:lang w:val="sr-Cyrl-BA" w:eastAsia="hr-HR"/>
        </w:rPr>
        <w:t xml:space="preserve"> Опремљеност објеката основног образовања на подручју града Бијељина</w:t>
      </w:r>
    </w:p>
    <w:tbl>
      <w:tblPr>
        <w:tblW w:w="4875" w:type="pct"/>
        <w:jc w:val="center"/>
        <w:tblLayout w:type="fixed"/>
        <w:tblLook w:val="04A0"/>
      </w:tblPr>
      <w:tblGrid>
        <w:gridCol w:w="1827"/>
        <w:gridCol w:w="937"/>
        <w:gridCol w:w="1016"/>
        <w:gridCol w:w="870"/>
        <w:gridCol w:w="1016"/>
        <w:gridCol w:w="724"/>
        <w:gridCol w:w="1018"/>
        <w:gridCol w:w="1597"/>
      </w:tblGrid>
      <w:tr w:rsidR="00F35DAB" w:rsidRPr="00FE5DC7" w:rsidTr="00ED3609">
        <w:trPr>
          <w:cantSplit/>
          <w:trHeight w:val="2030"/>
          <w:jc w:val="center"/>
        </w:trPr>
        <w:tc>
          <w:tcPr>
            <w:tcW w:w="1015"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F35DAB" w:rsidRPr="005B467D" w:rsidRDefault="00F35DAB" w:rsidP="00ED3609">
            <w:pPr>
              <w:jc w:val="cente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Образовна установа</w:t>
            </w:r>
          </w:p>
        </w:tc>
        <w:tc>
          <w:tcPr>
            <w:tcW w:w="520" w:type="pct"/>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F35DAB" w:rsidRPr="005B467D" w:rsidRDefault="00F35DAB" w:rsidP="00ED3609">
            <w:pPr>
              <w:ind w:left="113" w:right="113"/>
              <w:jc w:val="cente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Број ученика по учионици</w:t>
            </w:r>
          </w:p>
        </w:tc>
        <w:tc>
          <w:tcPr>
            <w:tcW w:w="564" w:type="pct"/>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F35DAB" w:rsidRPr="005B467D" w:rsidRDefault="00F35DAB" w:rsidP="00ED3609">
            <w:pPr>
              <w:ind w:left="113" w:right="113"/>
              <w:jc w:val="cente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 xml:space="preserve">Број санитарних чворова унутар објекта </w:t>
            </w:r>
          </w:p>
        </w:tc>
        <w:tc>
          <w:tcPr>
            <w:tcW w:w="483" w:type="pct"/>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F35DAB" w:rsidRPr="005B467D" w:rsidRDefault="00F35DAB" w:rsidP="00ED3609">
            <w:pPr>
              <w:ind w:left="113" w:right="113"/>
              <w:jc w:val="cente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de-DE"/>
              </w:rPr>
              <w:t>Вода</w:t>
            </w:r>
            <w:r w:rsidRPr="005B467D">
              <w:rPr>
                <w:rFonts w:asciiTheme="minorHAnsi" w:hAnsiTheme="minorHAnsi" w:cstheme="minorHAnsi"/>
                <w:b/>
                <w:bCs/>
                <w:color w:val="000000"/>
                <w:sz w:val="20"/>
                <w:szCs w:val="20"/>
                <w:lang w:val="en-GB"/>
              </w:rPr>
              <w:t xml:space="preserve"> </w:t>
            </w:r>
            <w:r w:rsidRPr="005B467D">
              <w:rPr>
                <w:rFonts w:asciiTheme="minorHAnsi" w:hAnsiTheme="minorHAnsi" w:cstheme="minorHAnsi"/>
                <w:b/>
                <w:bCs/>
                <w:color w:val="000000"/>
                <w:sz w:val="20"/>
                <w:szCs w:val="20"/>
                <w:lang w:val="de-DE"/>
              </w:rPr>
              <w:t>за</w:t>
            </w:r>
            <w:r w:rsidRPr="005B467D">
              <w:rPr>
                <w:rFonts w:asciiTheme="minorHAnsi" w:hAnsiTheme="minorHAnsi" w:cstheme="minorHAnsi"/>
                <w:b/>
                <w:bCs/>
                <w:color w:val="000000"/>
                <w:sz w:val="20"/>
                <w:szCs w:val="20"/>
                <w:lang w:val="en-GB"/>
              </w:rPr>
              <w:t xml:space="preserve"> </w:t>
            </w:r>
            <w:r w:rsidRPr="005B467D">
              <w:rPr>
                <w:rFonts w:asciiTheme="minorHAnsi" w:hAnsiTheme="minorHAnsi" w:cstheme="minorHAnsi"/>
                <w:b/>
                <w:bCs/>
                <w:color w:val="000000"/>
                <w:sz w:val="20"/>
                <w:szCs w:val="20"/>
                <w:lang w:val="de-DE"/>
              </w:rPr>
              <w:t>пиће</w:t>
            </w:r>
            <w:r w:rsidRPr="005B467D">
              <w:rPr>
                <w:rFonts w:asciiTheme="minorHAnsi" w:hAnsiTheme="minorHAnsi" w:cstheme="minorHAnsi"/>
                <w:b/>
                <w:bCs/>
                <w:color w:val="000000"/>
                <w:sz w:val="20"/>
                <w:szCs w:val="20"/>
                <w:lang w:val="en-GB"/>
              </w:rPr>
              <w:t xml:space="preserve">  (</w:t>
            </w:r>
            <w:r w:rsidRPr="005B467D">
              <w:rPr>
                <w:rFonts w:asciiTheme="minorHAnsi" w:hAnsiTheme="minorHAnsi" w:cstheme="minorHAnsi"/>
                <w:b/>
                <w:bCs/>
                <w:color w:val="000000"/>
                <w:sz w:val="20"/>
                <w:szCs w:val="20"/>
                <w:lang w:val="de-DE"/>
              </w:rPr>
              <w:t>ДА</w:t>
            </w:r>
            <w:r w:rsidRPr="005B467D">
              <w:rPr>
                <w:rFonts w:asciiTheme="minorHAnsi" w:hAnsiTheme="minorHAnsi" w:cstheme="minorHAnsi"/>
                <w:b/>
                <w:bCs/>
                <w:color w:val="000000"/>
                <w:sz w:val="20"/>
                <w:szCs w:val="20"/>
                <w:lang w:val="en-GB"/>
              </w:rPr>
              <w:t>/</w:t>
            </w:r>
            <w:r w:rsidRPr="005B467D">
              <w:rPr>
                <w:rFonts w:asciiTheme="minorHAnsi" w:hAnsiTheme="minorHAnsi" w:cstheme="minorHAnsi"/>
                <w:b/>
                <w:bCs/>
                <w:color w:val="000000"/>
                <w:sz w:val="20"/>
                <w:szCs w:val="20"/>
                <w:lang w:val="de-DE"/>
              </w:rPr>
              <w:t>НЕ</w:t>
            </w:r>
            <w:r w:rsidRPr="005B467D">
              <w:rPr>
                <w:rFonts w:asciiTheme="minorHAnsi" w:hAnsiTheme="minorHAnsi" w:cstheme="minorHAnsi"/>
                <w:b/>
                <w:bCs/>
                <w:color w:val="000000"/>
                <w:sz w:val="20"/>
                <w:szCs w:val="20"/>
                <w:lang w:val="en-GB"/>
              </w:rPr>
              <w:t>)</w:t>
            </w:r>
          </w:p>
        </w:tc>
        <w:tc>
          <w:tcPr>
            <w:tcW w:w="564" w:type="pct"/>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F35DAB" w:rsidRPr="005B467D" w:rsidRDefault="00F35DAB" w:rsidP="00ED3609">
            <w:pPr>
              <w:ind w:left="113" w:right="113"/>
              <w:jc w:val="cente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de-DE"/>
              </w:rPr>
              <w:t>Спортска</w:t>
            </w:r>
            <w:r w:rsidRPr="005B467D">
              <w:rPr>
                <w:rFonts w:asciiTheme="minorHAnsi" w:hAnsiTheme="minorHAnsi" w:cstheme="minorHAnsi"/>
                <w:b/>
                <w:bCs/>
                <w:color w:val="000000"/>
                <w:sz w:val="20"/>
                <w:szCs w:val="20"/>
                <w:lang w:val="en-GB"/>
              </w:rPr>
              <w:t xml:space="preserve"> </w:t>
            </w:r>
            <w:r w:rsidRPr="005B467D">
              <w:rPr>
                <w:rFonts w:asciiTheme="minorHAnsi" w:hAnsiTheme="minorHAnsi" w:cstheme="minorHAnsi"/>
                <w:b/>
                <w:bCs/>
                <w:color w:val="000000"/>
                <w:sz w:val="20"/>
                <w:szCs w:val="20"/>
                <w:lang w:val="de-DE"/>
              </w:rPr>
              <w:t>дворана</w:t>
            </w:r>
            <w:r w:rsidRPr="005B467D">
              <w:rPr>
                <w:rFonts w:asciiTheme="minorHAnsi" w:hAnsiTheme="minorHAnsi" w:cstheme="minorHAnsi"/>
                <w:b/>
                <w:bCs/>
                <w:color w:val="000000"/>
                <w:sz w:val="20"/>
                <w:szCs w:val="20"/>
                <w:lang w:val="en-GB"/>
              </w:rPr>
              <w:t xml:space="preserve"> </w:t>
            </w:r>
            <w:r w:rsidRPr="005B467D">
              <w:rPr>
                <w:rFonts w:asciiTheme="minorHAnsi" w:hAnsiTheme="minorHAnsi" w:cstheme="minorHAnsi"/>
                <w:b/>
                <w:bCs/>
                <w:color w:val="000000"/>
                <w:sz w:val="20"/>
                <w:szCs w:val="20"/>
                <w:lang w:val="de-DE"/>
              </w:rPr>
              <w:t>у</w:t>
            </w:r>
            <w:r w:rsidRPr="005B467D">
              <w:rPr>
                <w:rFonts w:asciiTheme="minorHAnsi" w:hAnsiTheme="minorHAnsi" w:cstheme="minorHAnsi"/>
                <w:b/>
                <w:bCs/>
                <w:color w:val="000000"/>
                <w:sz w:val="20"/>
                <w:szCs w:val="20"/>
                <w:lang w:val="en-GB"/>
              </w:rPr>
              <w:t xml:space="preserve"> </w:t>
            </w:r>
            <w:r w:rsidRPr="005B467D">
              <w:rPr>
                <w:rFonts w:asciiTheme="minorHAnsi" w:hAnsiTheme="minorHAnsi" w:cstheme="minorHAnsi"/>
                <w:b/>
                <w:bCs/>
                <w:color w:val="000000"/>
                <w:sz w:val="20"/>
                <w:szCs w:val="20"/>
                <w:lang w:val="de-DE"/>
              </w:rPr>
              <w:t>објекту</w:t>
            </w:r>
          </w:p>
          <w:p w:rsidR="00F35DAB" w:rsidRPr="005B467D" w:rsidRDefault="00F35DAB" w:rsidP="00ED3609">
            <w:pPr>
              <w:ind w:left="113" w:right="113"/>
              <w:jc w:val="cente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 xml:space="preserve"> (</w:t>
            </w:r>
            <w:r w:rsidRPr="005B467D">
              <w:rPr>
                <w:rFonts w:asciiTheme="minorHAnsi" w:hAnsiTheme="minorHAnsi" w:cstheme="minorHAnsi"/>
                <w:b/>
                <w:bCs/>
                <w:color w:val="000000"/>
                <w:sz w:val="20"/>
                <w:szCs w:val="20"/>
                <w:lang w:val="de-DE"/>
              </w:rPr>
              <w:t>ДА</w:t>
            </w:r>
            <w:r w:rsidRPr="005B467D">
              <w:rPr>
                <w:rFonts w:asciiTheme="minorHAnsi" w:hAnsiTheme="minorHAnsi" w:cstheme="minorHAnsi"/>
                <w:b/>
                <w:bCs/>
                <w:color w:val="000000"/>
                <w:sz w:val="20"/>
                <w:szCs w:val="20"/>
                <w:lang w:val="en-GB"/>
              </w:rPr>
              <w:t>/</w:t>
            </w:r>
            <w:r w:rsidRPr="005B467D">
              <w:rPr>
                <w:rFonts w:asciiTheme="minorHAnsi" w:hAnsiTheme="minorHAnsi" w:cstheme="minorHAnsi"/>
                <w:b/>
                <w:bCs/>
                <w:color w:val="000000"/>
                <w:sz w:val="20"/>
                <w:szCs w:val="20"/>
                <w:lang w:val="de-DE"/>
              </w:rPr>
              <w:t>НЕ</w:t>
            </w:r>
            <w:r w:rsidRPr="005B467D">
              <w:rPr>
                <w:rFonts w:asciiTheme="minorHAnsi" w:hAnsiTheme="minorHAnsi" w:cstheme="minorHAnsi"/>
                <w:b/>
                <w:bCs/>
                <w:color w:val="000000"/>
                <w:sz w:val="20"/>
                <w:szCs w:val="20"/>
                <w:lang w:val="en-GB"/>
              </w:rPr>
              <w:t>)</w:t>
            </w:r>
          </w:p>
        </w:tc>
        <w:tc>
          <w:tcPr>
            <w:tcW w:w="402" w:type="pct"/>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F35DAB" w:rsidRPr="005B467D" w:rsidRDefault="00F35DAB" w:rsidP="00ED3609">
            <w:pPr>
              <w:ind w:left="113" w:right="113"/>
              <w:jc w:val="cente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Библиотека (ДА/НЕ)</w:t>
            </w:r>
          </w:p>
        </w:tc>
        <w:tc>
          <w:tcPr>
            <w:tcW w:w="565" w:type="pct"/>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F35DAB" w:rsidRPr="00E260AB" w:rsidRDefault="00F35DAB" w:rsidP="00ED3609">
            <w:pPr>
              <w:ind w:left="113" w:right="113"/>
              <w:jc w:val="center"/>
              <w:rPr>
                <w:rFonts w:asciiTheme="minorHAnsi" w:hAnsiTheme="minorHAnsi" w:cstheme="minorHAnsi"/>
                <w:b/>
                <w:bCs/>
                <w:color w:val="000000"/>
                <w:sz w:val="20"/>
                <w:szCs w:val="20"/>
                <w:lang/>
              </w:rPr>
            </w:pPr>
            <w:r w:rsidRPr="005B467D">
              <w:rPr>
                <w:rFonts w:asciiTheme="minorHAnsi" w:hAnsiTheme="minorHAnsi" w:cstheme="minorHAnsi"/>
                <w:b/>
                <w:bCs/>
                <w:color w:val="000000"/>
                <w:sz w:val="20"/>
                <w:szCs w:val="20"/>
                <w:lang w:val="en-GB"/>
              </w:rPr>
              <w:t xml:space="preserve">Број рачунара на </w:t>
            </w:r>
            <w:r w:rsidRPr="00A7557C">
              <w:rPr>
                <w:rFonts w:asciiTheme="minorHAnsi" w:hAnsiTheme="minorHAnsi" w:cstheme="minorHAnsi"/>
                <w:b/>
                <w:bCs/>
                <w:color w:val="000000"/>
                <w:sz w:val="20"/>
                <w:szCs w:val="20"/>
                <w:lang w:val="en-GB"/>
              </w:rPr>
              <w:t>располагању</w:t>
            </w:r>
          </w:p>
        </w:tc>
        <w:tc>
          <w:tcPr>
            <w:tcW w:w="887" w:type="pct"/>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F35DAB" w:rsidRPr="005020D4" w:rsidRDefault="00F35DAB" w:rsidP="00ED3609">
            <w:pPr>
              <w:ind w:left="113" w:right="113"/>
              <w:jc w:val="center"/>
              <w:rPr>
                <w:rFonts w:asciiTheme="minorHAnsi" w:hAnsiTheme="minorHAnsi" w:cstheme="minorHAnsi"/>
                <w:b/>
                <w:bCs/>
                <w:color w:val="000000"/>
                <w:sz w:val="20"/>
                <w:szCs w:val="20"/>
                <w:lang/>
              </w:rPr>
            </w:pPr>
            <w:r w:rsidRPr="005020D4">
              <w:rPr>
                <w:rFonts w:asciiTheme="minorHAnsi" w:hAnsiTheme="minorHAnsi" w:cstheme="minorHAnsi"/>
                <w:b/>
                <w:bCs/>
                <w:color w:val="000000"/>
                <w:sz w:val="20"/>
                <w:szCs w:val="20"/>
                <w:lang/>
              </w:rPr>
              <w:t>Омогућен физички приступ дјеци с посебним потребама  (ДА/НЕ)</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ОШ „Свети Сава“ Бијељина</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29.8</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6</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1+1</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22</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ОШ „Вук Караџић“</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34.2</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10</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25</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ОШ „Јован Дучић“</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33</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5</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1+1</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Није исказано</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rPr>
            </w:pPr>
            <w:r w:rsidRPr="005B467D">
              <w:rPr>
                <w:rFonts w:asciiTheme="minorHAnsi" w:hAnsiTheme="minorHAnsi" w:cstheme="minorHAnsi"/>
                <w:b/>
                <w:bCs/>
                <w:color w:val="000000"/>
                <w:sz w:val="20"/>
                <w:szCs w:val="20"/>
                <w:lang w:val="en-GB"/>
              </w:rPr>
              <w:t>ОШ</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en-GB"/>
              </w:rPr>
              <w:t>Кнез</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en-GB"/>
              </w:rPr>
              <w:t>Иво</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en-GB"/>
              </w:rPr>
              <w:t>од</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en-GB"/>
              </w:rPr>
              <w:t>Семберије</w:t>
            </w:r>
            <w:r w:rsidRPr="005B467D">
              <w:rPr>
                <w:rFonts w:asciiTheme="minorHAnsi" w:hAnsiTheme="minorHAnsi" w:cstheme="minorHAnsi"/>
                <w:b/>
                <w:bCs/>
                <w:color w:val="000000"/>
                <w:sz w:val="20"/>
                <w:szCs w:val="20"/>
              </w:rPr>
              <w:t>“</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40.6</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7</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1+1</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20</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rPr>
            </w:pPr>
            <w:r w:rsidRPr="005B467D">
              <w:rPr>
                <w:rFonts w:asciiTheme="minorHAnsi" w:hAnsiTheme="minorHAnsi" w:cstheme="minorHAnsi"/>
                <w:b/>
                <w:bCs/>
                <w:color w:val="000000"/>
                <w:sz w:val="20"/>
                <w:szCs w:val="20"/>
                <w:lang w:val="en-GB"/>
              </w:rPr>
              <w:t>ОШ</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en-GB"/>
              </w:rPr>
              <w:t>Стеван</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en-GB"/>
              </w:rPr>
              <w:t>Немања</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en-GB"/>
              </w:rPr>
              <w:t>Г</w:t>
            </w:r>
            <w:r w:rsidRPr="005B467D">
              <w:rPr>
                <w:rFonts w:asciiTheme="minorHAnsi" w:hAnsiTheme="minorHAnsi" w:cstheme="minorHAnsi"/>
                <w:b/>
                <w:bCs/>
                <w:color w:val="000000"/>
                <w:sz w:val="20"/>
                <w:szCs w:val="20"/>
              </w:rPr>
              <w:t>.</w:t>
            </w:r>
            <w:r w:rsidRPr="005B467D">
              <w:rPr>
                <w:rFonts w:asciiTheme="minorHAnsi" w:hAnsiTheme="minorHAnsi" w:cstheme="minorHAnsi"/>
                <w:b/>
                <w:bCs/>
                <w:color w:val="000000"/>
                <w:sz w:val="20"/>
                <w:szCs w:val="20"/>
                <w:lang/>
              </w:rPr>
              <w:t xml:space="preserve"> </w:t>
            </w:r>
            <w:r w:rsidRPr="005B467D">
              <w:rPr>
                <w:rFonts w:asciiTheme="minorHAnsi" w:hAnsiTheme="minorHAnsi" w:cstheme="minorHAnsi"/>
                <w:b/>
                <w:bCs/>
                <w:color w:val="000000"/>
                <w:sz w:val="20"/>
                <w:szCs w:val="20"/>
                <w:lang w:val="en-GB"/>
              </w:rPr>
              <w:t>Драгаљевац</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7.4</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3</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29</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rPr>
            </w:pPr>
            <w:r w:rsidRPr="005B467D">
              <w:rPr>
                <w:rFonts w:asciiTheme="minorHAnsi" w:hAnsiTheme="minorHAnsi" w:cstheme="minorHAnsi"/>
                <w:b/>
                <w:bCs/>
                <w:color w:val="000000"/>
                <w:sz w:val="20"/>
                <w:szCs w:val="20"/>
              </w:rPr>
              <w:lastRenderedPageBreak/>
              <w:t>ОШ „Доситеј Обрадовић“ Суво Поље</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8.5</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3</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0</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4</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ОШ „Свети Сава“ Црњелово</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11.3</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5</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16</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ОШ „Петар Кочић“ Бродац</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16.9</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3</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15</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rPr>
            </w:pPr>
            <w:r w:rsidRPr="005B467D">
              <w:rPr>
                <w:rFonts w:asciiTheme="minorHAnsi" w:hAnsiTheme="minorHAnsi" w:cstheme="minorHAnsi"/>
                <w:b/>
                <w:bCs/>
                <w:color w:val="000000"/>
                <w:sz w:val="20"/>
                <w:szCs w:val="20"/>
                <w:lang w:val="de-DE"/>
              </w:rPr>
              <w:t>ОШ</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de-DE"/>
              </w:rPr>
              <w:t>Петар</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de-DE"/>
              </w:rPr>
              <w:t>П</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de-DE"/>
              </w:rPr>
              <w:t>Њего</w:t>
            </w:r>
            <w:r w:rsidRPr="005B467D">
              <w:rPr>
                <w:rFonts w:asciiTheme="minorHAnsi" w:hAnsiTheme="minorHAnsi" w:cstheme="minorHAnsi"/>
                <w:b/>
                <w:bCs/>
                <w:color w:val="000000"/>
                <w:sz w:val="20"/>
                <w:szCs w:val="20"/>
              </w:rPr>
              <w:t xml:space="preserve">š“ </w:t>
            </w:r>
          </w:p>
          <w:p w:rsidR="00F35DAB" w:rsidRPr="005B467D" w:rsidRDefault="00F35DAB" w:rsidP="00ED3609">
            <w:pPr>
              <w:rPr>
                <w:rFonts w:asciiTheme="minorHAnsi" w:hAnsiTheme="minorHAnsi" w:cstheme="minorHAnsi"/>
                <w:b/>
                <w:bCs/>
                <w:color w:val="000000"/>
                <w:sz w:val="20"/>
                <w:szCs w:val="20"/>
              </w:rPr>
            </w:pPr>
            <w:r w:rsidRPr="005B467D">
              <w:rPr>
                <w:rFonts w:asciiTheme="minorHAnsi" w:hAnsiTheme="minorHAnsi" w:cstheme="minorHAnsi"/>
                <w:b/>
                <w:bCs/>
                <w:color w:val="000000"/>
                <w:sz w:val="20"/>
                <w:szCs w:val="20"/>
                <w:lang w:val="de-DE"/>
              </w:rPr>
              <w:t>В</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de-DE"/>
              </w:rPr>
              <w:t>Обарска</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17,6</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4</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0</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4</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rPr>
            </w:pPr>
            <w:r w:rsidRPr="005B467D">
              <w:rPr>
                <w:rFonts w:asciiTheme="minorHAnsi" w:hAnsiTheme="minorHAnsi" w:cstheme="minorHAnsi"/>
                <w:b/>
                <w:bCs/>
                <w:color w:val="000000"/>
                <w:sz w:val="20"/>
                <w:szCs w:val="20"/>
                <w:lang w:val="en-GB"/>
              </w:rPr>
              <w:t>ОШ</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en-GB"/>
              </w:rPr>
              <w:t>Ћирило</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en-GB"/>
              </w:rPr>
              <w:t>и</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en-GB"/>
              </w:rPr>
              <w:t>Методије</w:t>
            </w:r>
            <w:r w:rsidRPr="005B467D">
              <w:rPr>
                <w:rFonts w:asciiTheme="minorHAnsi" w:hAnsiTheme="minorHAnsi" w:cstheme="minorHAnsi"/>
                <w:b/>
                <w:bCs/>
                <w:color w:val="000000"/>
                <w:sz w:val="20"/>
                <w:szCs w:val="20"/>
              </w:rPr>
              <w:t xml:space="preserve">“ </w:t>
            </w:r>
            <w:r w:rsidRPr="005B467D">
              <w:rPr>
                <w:rFonts w:asciiTheme="minorHAnsi" w:hAnsiTheme="minorHAnsi" w:cstheme="minorHAnsi"/>
                <w:b/>
                <w:bCs/>
                <w:color w:val="000000"/>
                <w:sz w:val="20"/>
                <w:szCs w:val="20"/>
                <w:lang w:val="en-GB"/>
              </w:rPr>
              <w:t>Главичице</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13.4</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2</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10</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ОШ „Меšа Селимовић“ Јања</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20,1</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8</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Није исказано</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r w:rsidR="00F35DAB" w:rsidRPr="005B467D" w:rsidTr="00ED3609">
        <w:trPr>
          <w:trHeight w:val="290"/>
          <w:jc w:val="center"/>
        </w:trPr>
        <w:tc>
          <w:tcPr>
            <w:tcW w:w="1015" w:type="pct"/>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5B467D" w:rsidRDefault="00F35DAB" w:rsidP="00ED3609">
            <w:pPr>
              <w:rPr>
                <w:rFonts w:asciiTheme="minorHAnsi" w:hAnsiTheme="minorHAnsi" w:cstheme="minorHAnsi"/>
                <w:b/>
                <w:bCs/>
                <w:color w:val="000000"/>
                <w:sz w:val="20"/>
                <w:szCs w:val="20"/>
                <w:lang w:val="en-GB"/>
              </w:rPr>
            </w:pPr>
            <w:r w:rsidRPr="005B467D">
              <w:rPr>
                <w:rFonts w:asciiTheme="minorHAnsi" w:hAnsiTheme="minorHAnsi" w:cstheme="minorHAnsi"/>
                <w:b/>
                <w:bCs/>
                <w:color w:val="000000"/>
                <w:sz w:val="20"/>
                <w:szCs w:val="20"/>
                <w:lang w:val="en-GB"/>
              </w:rPr>
              <w:t>ОШ "Дворови</w:t>
            </w:r>
            <w:r w:rsidRPr="005B467D">
              <w:rPr>
                <w:rFonts w:asciiTheme="minorHAnsi" w:hAnsiTheme="minorHAnsi" w:cstheme="minorHAnsi"/>
                <w:b/>
                <w:bCs/>
                <w:color w:val="000000"/>
                <w:sz w:val="20"/>
                <w:szCs w:val="20"/>
                <w:lang/>
              </w:rPr>
              <w:t>“</w:t>
            </w:r>
            <w:r w:rsidRPr="005B467D">
              <w:rPr>
                <w:rFonts w:asciiTheme="minorHAnsi" w:hAnsiTheme="minorHAnsi" w:cstheme="minorHAnsi"/>
                <w:b/>
                <w:bCs/>
                <w:color w:val="000000"/>
                <w:sz w:val="20"/>
                <w:szCs w:val="20"/>
                <w:lang w:val="en-GB"/>
              </w:rPr>
              <w:t xml:space="preserve"> Дворови</w:t>
            </w:r>
          </w:p>
        </w:tc>
        <w:tc>
          <w:tcPr>
            <w:tcW w:w="520"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26.5</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3</w:t>
            </w:r>
          </w:p>
        </w:tc>
        <w:tc>
          <w:tcPr>
            <w:tcW w:w="483"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4"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1</w:t>
            </w:r>
          </w:p>
        </w:tc>
        <w:tc>
          <w:tcPr>
            <w:tcW w:w="402"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c>
          <w:tcPr>
            <w:tcW w:w="565"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Није исказано</w:t>
            </w:r>
          </w:p>
        </w:tc>
        <w:tc>
          <w:tcPr>
            <w:tcW w:w="887" w:type="pct"/>
            <w:tcBorders>
              <w:top w:val="nil"/>
              <w:left w:val="nil"/>
              <w:bottom w:val="single" w:sz="4" w:space="0" w:color="auto"/>
              <w:right w:val="single" w:sz="4" w:space="0" w:color="auto"/>
            </w:tcBorders>
            <w:shd w:val="clear" w:color="auto" w:fill="FFFFFF" w:themeFill="background1"/>
            <w:noWrap/>
            <w:vAlign w:val="center"/>
            <w:hideMark/>
          </w:tcPr>
          <w:p w:rsidR="00F35DAB" w:rsidRPr="005B467D" w:rsidRDefault="00F35DAB" w:rsidP="00ED3609">
            <w:pPr>
              <w:jc w:val="center"/>
              <w:rPr>
                <w:rFonts w:asciiTheme="minorHAnsi" w:hAnsiTheme="minorHAnsi" w:cstheme="minorHAnsi"/>
                <w:color w:val="000000"/>
                <w:sz w:val="20"/>
                <w:szCs w:val="20"/>
                <w:lang w:val="en-GB"/>
              </w:rPr>
            </w:pPr>
            <w:r w:rsidRPr="005B467D">
              <w:rPr>
                <w:rFonts w:asciiTheme="minorHAnsi" w:hAnsiTheme="minorHAnsi" w:cstheme="minorHAnsi"/>
                <w:color w:val="000000"/>
                <w:sz w:val="20"/>
                <w:szCs w:val="20"/>
                <w:lang w:val="en-GB"/>
              </w:rPr>
              <w:t>ДА</w:t>
            </w:r>
          </w:p>
        </w:tc>
      </w:tr>
    </w:tbl>
    <w:p w:rsidR="00F63F7D" w:rsidRPr="00F63F7D" w:rsidRDefault="00F63F7D" w:rsidP="00F63F7D">
      <w:pPr>
        <w:pStyle w:val="NoSpacing"/>
        <w:jc w:val="center"/>
        <w:rPr>
          <w:i/>
          <w:iCs/>
          <w:sz w:val="24"/>
          <w:szCs w:val="24"/>
          <w:lang w:val="sr-Cyrl-BA" w:eastAsia="hr-HR"/>
        </w:rPr>
      </w:pPr>
      <w:r w:rsidRPr="001337C3">
        <w:rPr>
          <w:i/>
          <w:iCs/>
          <w:sz w:val="24"/>
          <w:szCs w:val="24"/>
          <w:lang w:val="sr-Cyrl-BA" w:eastAsia="hr-HR"/>
        </w:rPr>
        <w:t xml:space="preserve">Извор: </w:t>
      </w:r>
      <w:r w:rsidR="00D75596" w:rsidRPr="00D75596">
        <w:rPr>
          <w:i/>
          <w:iCs/>
          <w:lang w:val="sr-Cyrl-BA" w:eastAsia="hr-HR"/>
        </w:rPr>
        <w:t xml:space="preserve">Извјештаји о раду основних школа на подручју </w:t>
      </w:r>
      <w:r w:rsidR="00D75596" w:rsidRPr="00D75596">
        <w:rPr>
          <w:i/>
          <w:iCs/>
          <w:lang w:eastAsia="hr-HR"/>
        </w:rPr>
        <w:t>g</w:t>
      </w:r>
      <w:r w:rsidR="00D75596" w:rsidRPr="00D75596">
        <w:rPr>
          <w:i/>
          <w:iCs/>
          <w:lang w:val="sr-Cyrl-BA" w:eastAsia="hr-HR"/>
        </w:rPr>
        <w:t>рада Бијељина</w:t>
      </w:r>
    </w:p>
    <w:bookmarkEnd w:id="24"/>
    <w:p w:rsidR="00F35DAB" w:rsidRDefault="00F35DAB" w:rsidP="00F35DAB">
      <w:pPr>
        <w:pStyle w:val="NoSpacing"/>
        <w:jc w:val="both"/>
        <w:rPr>
          <w:sz w:val="24"/>
          <w:szCs w:val="24"/>
          <w:u w:val="single"/>
          <w:lang w:val="sr-Cyrl-BA" w:eastAsia="hr-HR"/>
        </w:rPr>
      </w:pPr>
    </w:p>
    <w:p w:rsidR="005D2D3D" w:rsidRPr="00E211FF" w:rsidRDefault="005D2D3D" w:rsidP="005D2D3D">
      <w:pPr>
        <w:widowControl w:val="0"/>
        <w:kinsoku w:val="0"/>
        <w:overflowPunct w:val="0"/>
        <w:autoSpaceDE w:val="0"/>
        <w:autoSpaceDN w:val="0"/>
        <w:adjustRightInd w:val="0"/>
        <w:spacing w:before="70"/>
        <w:jc w:val="both"/>
        <w:rPr>
          <w:rFonts w:asciiTheme="minorHAnsi" w:hAnsiTheme="minorHAnsi" w:cstheme="minorHAnsi"/>
          <w:iCs/>
          <w:lang/>
        </w:rPr>
      </w:pPr>
      <w:r>
        <w:rPr>
          <w:rFonts w:asciiTheme="minorHAnsi" w:hAnsiTheme="minorHAnsi" w:cstheme="minorHAnsi"/>
          <w:iCs/>
          <w:lang/>
        </w:rPr>
        <w:t>У домену основно-школског образовања б</w:t>
      </w:r>
      <w:r w:rsidRPr="00262750">
        <w:rPr>
          <w:rFonts w:asciiTheme="minorHAnsi" w:hAnsiTheme="minorHAnsi" w:cstheme="minorHAnsi"/>
          <w:iCs/>
          <w:lang/>
        </w:rPr>
        <w:t xml:space="preserve">итно је истаћи да се број дјеце са потешкоћама у развоју кроз године повећава и да су капацитети школа, како људски тако и материјални, недовољни да адекватно одговоре овом изазову. </w:t>
      </w:r>
      <w:r>
        <w:rPr>
          <w:rFonts w:asciiTheme="minorHAnsi" w:hAnsiTheme="minorHAnsi" w:cstheme="minorHAnsi"/>
          <w:iCs/>
          <w:lang/>
        </w:rPr>
        <w:t xml:space="preserve">Број дјеце са потешкоћама у развоју која су уписана у основне школе у школској 2023/24. години износи 119 и распоређени су у 12 основних школа у Бијељини. </w:t>
      </w:r>
      <w:r w:rsidRPr="00262750">
        <w:rPr>
          <w:rFonts w:asciiTheme="minorHAnsi" w:hAnsiTheme="minorHAnsi" w:cstheme="minorHAnsi"/>
          <w:iCs/>
          <w:lang/>
        </w:rPr>
        <w:t xml:space="preserve">Нарочито је сложена ситуација када су у питању дјеца која похађају посебна одјељења, која постоје у двије основне школе на подручју Бијељине, у ОШ „Вук Караџић“ (31 ученик / 4 одјељења у школској 2023/24. години) и ОШ „Меша Селимовић“ у Јањи (6 ученика / 1 одјељење у школској 2023/24. години). </w:t>
      </w:r>
    </w:p>
    <w:p w:rsidR="005D2D3D" w:rsidRDefault="005D2D3D" w:rsidP="00F63F7D">
      <w:pPr>
        <w:pStyle w:val="NoSpacing"/>
        <w:spacing w:line="259" w:lineRule="auto"/>
        <w:jc w:val="both"/>
        <w:rPr>
          <w:i/>
          <w:iCs/>
          <w:sz w:val="24"/>
          <w:szCs w:val="24"/>
          <w:u w:val="single"/>
          <w:lang w:val="sr-Cyrl-BA" w:eastAsia="hr-HR"/>
        </w:rPr>
      </w:pPr>
    </w:p>
    <w:p w:rsidR="00F35DAB" w:rsidRPr="00DF3F22" w:rsidRDefault="00F35DAB" w:rsidP="00F63F7D">
      <w:pPr>
        <w:pStyle w:val="NoSpacing"/>
        <w:spacing w:line="259" w:lineRule="auto"/>
        <w:jc w:val="both"/>
        <w:rPr>
          <w:i/>
          <w:iCs/>
          <w:sz w:val="24"/>
          <w:szCs w:val="24"/>
          <w:u w:val="single"/>
          <w:lang w:val="sr-Cyrl-BA" w:eastAsia="hr-HR"/>
        </w:rPr>
      </w:pPr>
      <w:r w:rsidRPr="00DF3F22">
        <w:rPr>
          <w:i/>
          <w:iCs/>
          <w:sz w:val="24"/>
          <w:szCs w:val="24"/>
          <w:u w:val="single"/>
          <w:lang w:val="sr-Cyrl-BA" w:eastAsia="hr-HR"/>
        </w:rPr>
        <w:t>Средње образовање</w:t>
      </w:r>
    </w:p>
    <w:p w:rsidR="00F35DAB" w:rsidRDefault="00F35DAB" w:rsidP="00F63F7D">
      <w:pPr>
        <w:pStyle w:val="NoSpacing"/>
        <w:spacing w:line="259" w:lineRule="auto"/>
        <w:jc w:val="both"/>
        <w:rPr>
          <w:sz w:val="24"/>
          <w:szCs w:val="24"/>
          <w:lang w:val="sr-Cyrl-BA" w:eastAsia="hr-HR"/>
        </w:rPr>
      </w:pPr>
      <w:r w:rsidRPr="00DF3F22">
        <w:rPr>
          <w:sz w:val="24"/>
          <w:szCs w:val="24"/>
          <w:lang w:val="sr-Cyrl-BA" w:eastAsia="hr-HR"/>
        </w:rPr>
        <w:t xml:space="preserve">Мрежу средњих школа на подручју </w:t>
      </w:r>
      <w:r>
        <w:rPr>
          <w:sz w:val="24"/>
          <w:szCs w:val="24"/>
          <w:lang w:val="sr-Cyrl-BA" w:eastAsia="hr-HR"/>
        </w:rPr>
        <w:t>г</w:t>
      </w:r>
      <w:r w:rsidRPr="00DF3F22">
        <w:rPr>
          <w:sz w:val="24"/>
          <w:szCs w:val="24"/>
          <w:lang w:val="sr-Cyrl-BA" w:eastAsia="hr-HR"/>
        </w:rPr>
        <w:t xml:space="preserve">рада Бијељина чини шест школа, од којих су пет средње стручне школе и једна општеобразовног типа. Пет школа је лоцирано у граду, а једна у насељеном мјесту Јања. </w:t>
      </w:r>
    </w:p>
    <w:p w:rsidR="00F35DAB" w:rsidRDefault="00F35DAB" w:rsidP="00F63F7D">
      <w:pPr>
        <w:pStyle w:val="NoSpacing"/>
        <w:spacing w:line="259" w:lineRule="auto"/>
        <w:jc w:val="both"/>
        <w:rPr>
          <w:sz w:val="24"/>
          <w:szCs w:val="24"/>
          <w:lang w:val="sr-Cyrl-BA" w:eastAsia="hr-HR"/>
        </w:rPr>
      </w:pPr>
    </w:p>
    <w:p w:rsidR="00F35DAB" w:rsidRDefault="00F35DAB" w:rsidP="00F63F7D">
      <w:pPr>
        <w:pStyle w:val="NoSpacing"/>
        <w:spacing w:line="259" w:lineRule="auto"/>
        <w:jc w:val="both"/>
        <w:rPr>
          <w:sz w:val="24"/>
          <w:szCs w:val="24"/>
          <w:lang w:val="sr-Cyrl-BA" w:eastAsia="hr-HR"/>
        </w:rPr>
      </w:pPr>
      <w:r w:rsidRPr="00DF3F22">
        <w:rPr>
          <w:sz w:val="24"/>
          <w:szCs w:val="24"/>
          <w:lang w:val="sr-Cyrl-BA" w:eastAsia="hr-HR"/>
        </w:rPr>
        <w:t xml:space="preserve">Број ученика у средњим школама прати негативан тренд основног образовања. Наиме у 2017/2018. години, број ученика који су похађали средње школе на подручју </w:t>
      </w:r>
      <w:r>
        <w:rPr>
          <w:sz w:val="24"/>
          <w:szCs w:val="24"/>
          <w:lang w:val="sr-Cyrl-BA" w:eastAsia="hr-HR"/>
        </w:rPr>
        <w:t>г</w:t>
      </w:r>
      <w:r w:rsidRPr="00DF3F22">
        <w:rPr>
          <w:sz w:val="24"/>
          <w:szCs w:val="24"/>
          <w:lang w:val="sr-Cyrl-BA" w:eastAsia="hr-HR"/>
        </w:rPr>
        <w:t>рада Бијељина износио је 3.905. Поређења ради, у 2021/2022. години тај број износи</w:t>
      </w:r>
      <w:r>
        <w:rPr>
          <w:sz w:val="24"/>
          <w:szCs w:val="24"/>
          <w:lang w:val="sr-Cyrl-BA" w:eastAsia="hr-HR"/>
        </w:rPr>
        <w:t>о је</w:t>
      </w:r>
      <w:r w:rsidRPr="00DF3F22">
        <w:rPr>
          <w:sz w:val="24"/>
          <w:szCs w:val="24"/>
          <w:lang w:val="sr-Cyrl-BA" w:eastAsia="hr-HR"/>
        </w:rPr>
        <w:t xml:space="preserve"> 3.503, што представља умањење за високих 10,3%</w:t>
      </w:r>
      <w:r w:rsidR="00F63F7D">
        <w:rPr>
          <w:sz w:val="24"/>
          <w:szCs w:val="24"/>
          <w:lang w:val="sr-Cyrl-BA" w:eastAsia="hr-HR"/>
        </w:rPr>
        <w:t>. П</w:t>
      </w:r>
      <w:r w:rsidRPr="00DF3F22">
        <w:rPr>
          <w:sz w:val="24"/>
          <w:szCs w:val="24"/>
          <w:lang w:val="sr-Cyrl-BA" w:eastAsia="hr-HR"/>
        </w:rPr>
        <w:t>роцентуално гледано</w:t>
      </w:r>
      <w:r w:rsidR="00F63F7D">
        <w:rPr>
          <w:sz w:val="24"/>
          <w:szCs w:val="24"/>
          <w:lang w:val="sr-Cyrl-BA" w:eastAsia="hr-HR"/>
        </w:rPr>
        <w:t>,</w:t>
      </w:r>
      <w:r w:rsidRPr="00DF3F22">
        <w:rPr>
          <w:sz w:val="24"/>
          <w:szCs w:val="24"/>
          <w:lang w:val="sr-Cyrl-BA" w:eastAsia="hr-HR"/>
        </w:rPr>
        <w:t xml:space="preserve"> негативан тренд смањења броја ученика средњих школа знатно је већи од тренда у основним школама</w:t>
      </w:r>
      <w:r w:rsidR="00F63F7D">
        <w:rPr>
          <w:sz w:val="24"/>
          <w:szCs w:val="24"/>
          <w:lang w:val="sr-Cyrl-BA" w:eastAsia="hr-HR"/>
        </w:rPr>
        <w:t xml:space="preserve"> а један од разлога лежи у томе што поједини ђаци након завршене основне школе уписују средњу школу у другим градовима или иностранству (због изражених вањских миграција). Подаци о броју ученика уписаних у средње школе за период 2017 – 2022</w:t>
      </w:r>
      <w:r w:rsidR="00860E85">
        <w:rPr>
          <w:sz w:val="24"/>
          <w:szCs w:val="24"/>
          <w:lang w:val="sr-Cyrl-BA" w:eastAsia="hr-HR"/>
        </w:rPr>
        <w:t>.</w:t>
      </w:r>
      <w:r w:rsidR="00F63F7D">
        <w:rPr>
          <w:sz w:val="24"/>
          <w:szCs w:val="24"/>
          <w:lang w:val="sr-Cyrl-BA" w:eastAsia="hr-HR"/>
        </w:rPr>
        <w:t xml:space="preserve"> </w:t>
      </w:r>
      <w:r w:rsidR="00581D5A">
        <w:rPr>
          <w:sz w:val="24"/>
          <w:szCs w:val="24"/>
          <w:lang w:val="sr-Cyrl-BA" w:eastAsia="hr-HR"/>
        </w:rPr>
        <w:t xml:space="preserve">година </w:t>
      </w:r>
      <w:r w:rsidR="00F63F7D">
        <w:rPr>
          <w:sz w:val="24"/>
          <w:szCs w:val="24"/>
          <w:lang w:val="sr-Cyrl-BA" w:eastAsia="hr-HR"/>
        </w:rPr>
        <w:t xml:space="preserve">приказани су у наредној табели. </w:t>
      </w:r>
    </w:p>
    <w:p w:rsidR="00F63F7D" w:rsidRDefault="00F63F7D" w:rsidP="00F35DAB">
      <w:pPr>
        <w:pStyle w:val="NoSpacing"/>
        <w:jc w:val="both"/>
        <w:rPr>
          <w:sz w:val="24"/>
          <w:szCs w:val="24"/>
          <w:lang w:val="sr-Cyrl-BA" w:eastAsia="hr-HR"/>
        </w:rPr>
      </w:pPr>
    </w:p>
    <w:p w:rsidR="00E10322" w:rsidRDefault="00E10322" w:rsidP="00F35DAB">
      <w:pPr>
        <w:pStyle w:val="NoSpacing"/>
        <w:jc w:val="both"/>
        <w:rPr>
          <w:sz w:val="24"/>
          <w:szCs w:val="24"/>
          <w:lang w:val="sr-Cyrl-BA" w:eastAsia="hr-HR"/>
        </w:rPr>
      </w:pPr>
    </w:p>
    <w:p w:rsidR="00E10322" w:rsidRDefault="00E10322" w:rsidP="00F35DAB">
      <w:pPr>
        <w:pStyle w:val="NoSpacing"/>
        <w:jc w:val="both"/>
        <w:rPr>
          <w:sz w:val="24"/>
          <w:szCs w:val="24"/>
          <w:lang w:val="sr-Cyrl-BA" w:eastAsia="hr-HR"/>
        </w:rPr>
      </w:pPr>
    </w:p>
    <w:p w:rsidR="00E10322" w:rsidRDefault="00E10322" w:rsidP="00F35DAB">
      <w:pPr>
        <w:pStyle w:val="NoSpacing"/>
        <w:jc w:val="both"/>
        <w:rPr>
          <w:sz w:val="24"/>
          <w:szCs w:val="24"/>
          <w:lang w:val="sr-Cyrl-BA" w:eastAsia="hr-HR"/>
        </w:rPr>
      </w:pPr>
    </w:p>
    <w:p w:rsidR="00E10322" w:rsidRPr="00DF3F22" w:rsidRDefault="00E10322" w:rsidP="00F35DAB">
      <w:pPr>
        <w:pStyle w:val="NoSpacing"/>
        <w:jc w:val="both"/>
        <w:rPr>
          <w:sz w:val="24"/>
          <w:szCs w:val="24"/>
          <w:lang w:val="sr-Cyrl-BA" w:eastAsia="hr-HR"/>
        </w:rPr>
      </w:pPr>
    </w:p>
    <w:p w:rsidR="00F35DAB" w:rsidRPr="00DF3F22" w:rsidRDefault="00262659" w:rsidP="00262659">
      <w:pPr>
        <w:pStyle w:val="NoSpacing"/>
        <w:jc w:val="center"/>
        <w:rPr>
          <w:sz w:val="24"/>
          <w:szCs w:val="24"/>
          <w:lang w:val="sr-Cyrl-BA" w:eastAsia="hr-HR"/>
        </w:rPr>
      </w:pPr>
      <w:bookmarkStart w:id="25" w:name="_Hlk144122286"/>
      <w:r w:rsidRPr="00A23457">
        <w:rPr>
          <w:i/>
          <w:iCs/>
          <w:sz w:val="24"/>
          <w:szCs w:val="24"/>
          <w:lang w:val="sr-Cyrl-BA" w:eastAsia="hr-HR"/>
        </w:rPr>
        <w:lastRenderedPageBreak/>
        <w:t>Табела 2</w:t>
      </w:r>
      <w:r w:rsidR="005D2D3D">
        <w:rPr>
          <w:i/>
          <w:iCs/>
          <w:sz w:val="24"/>
          <w:szCs w:val="24"/>
          <w:lang w:eastAsia="hr-HR"/>
        </w:rPr>
        <w:t>4</w:t>
      </w:r>
      <w:r w:rsidRPr="00A23457">
        <w:rPr>
          <w:i/>
          <w:iCs/>
          <w:sz w:val="24"/>
          <w:szCs w:val="24"/>
          <w:lang w:val="sr-Cyrl-BA" w:eastAsia="hr-HR"/>
        </w:rPr>
        <w:t>.</w:t>
      </w:r>
      <w:r w:rsidRPr="005A426D">
        <w:rPr>
          <w:sz w:val="24"/>
          <w:szCs w:val="24"/>
          <w:lang w:val="sr-Cyrl-BA" w:eastAsia="hr-HR"/>
        </w:rPr>
        <w:t xml:space="preserve"> Број ученика у средњим школама у граду Бијељина</w:t>
      </w:r>
    </w:p>
    <w:tbl>
      <w:tblPr>
        <w:tblW w:w="0" w:type="auto"/>
        <w:tblLook w:val="04A0"/>
      </w:tblPr>
      <w:tblGrid>
        <w:gridCol w:w="2868"/>
        <w:gridCol w:w="1127"/>
        <w:gridCol w:w="536"/>
        <w:gridCol w:w="577"/>
        <w:gridCol w:w="516"/>
        <w:gridCol w:w="516"/>
        <w:gridCol w:w="516"/>
        <w:gridCol w:w="516"/>
        <w:gridCol w:w="516"/>
        <w:gridCol w:w="516"/>
        <w:gridCol w:w="516"/>
        <w:gridCol w:w="516"/>
      </w:tblGrid>
      <w:tr w:rsidR="00F35DAB" w:rsidRPr="00262659" w:rsidTr="00F63F7D">
        <w:trPr>
          <w:trHeight w:val="585"/>
        </w:trPr>
        <w:tc>
          <w:tcPr>
            <w:tcW w:w="0" w:type="auto"/>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F35DAB" w:rsidRPr="00262659" w:rsidRDefault="00F35DAB" w:rsidP="00ED3609">
            <w:pPr>
              <w:jc w:val="center"/>
              <w:rPr>
                <w:rFonts w:ascii="Calibri" w:hAnsi="Calibri" w:cs="Calibri"/>
                <w:b/>
                <w:bCs/>
                <w:color w:val="000000"/>
                <w:sz w:val="18"/>
                <w:szCs w:val="18"/>
                <w:lang w:val="sr-Cyrl-BA"/>
              </w:rPr>
            </w:pPr>
            <w:r w:rsidRPr="00262659">
              <w:rPr>
                <w:rFonts w:ascii="Calibri" w:hAnsi="Calibri" w:cs="Calibri"/>
                <w:b/>
                <w:bCs/>
                <w:color w:val="000000"/>
                <w:sz w:val="18"/>
                <w:szCs w:val="18"/>
                <w:lang w:val="sr-Cyrl-BA"/>
              </w:rPr>
              <w:t xml:space="preserve">Назив установе и врста образовања </w:t>
            </w:r>
          </w:p>
          <w:p w:rsidR="00F35DAB" w:rsidRPr="00262659" w:rsidRDefault="00F35DAB" w:rsidP="00ED3609">
            <w:pPr>
              <w:jc w:val="center"/>
              <w:rPr>
                <w:rFonts w:ascii="Calibri" w:hAnsi="Calibri" w:cs="Calibri"/>
                <w:b/>
                <w:bCs/>
                <w:color w:val="000000"/>
                <w:sz w:val="18"/>
                <w:szCs w:val="18"/>
                <w:lang w:val="sr-Cyrl-BA"/>
              </w:rPr>
            </w:pPr>
            <w:r w:rsidRPr="00262659">
              <w:rPr>
                <w:rFonts w:ascii="Calibri" w:hAnsi="Calibri" w:cs="Calibri"/>
                <w:b/>
                <w:bCs/>
                <w:color w:val="000000"/>
                <w:sz w:val="18"/>
                <w:szCs w:val="18"/>
                <w:lang w:val="sr-Cyrl-BA"/>
              </w:rPr>
              <w:t>(навести све профиле за који се врши образовање појединачно)</w:t>
            </w:r>
          </w:p>
        </w:tc>
        <w:tc>
          <w:tcPr>
            <w:tcW w:w="112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Број учионица у функцији</w:t>
            </w:r>
          </w:p>
        </w:tc>
        <w:tc>
          <w:tcPr>
            <w:tcW w:w="5221" w:type="dxa"/>
            <w:gridSpan w:val="10"/>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Број ученика</w:t>
            </w:r>
          </w:p>
        </w:tc>
      </w:tr>
      <w:tr w:rsidR="00F35DAB" w:rsidRPr="00262659" w:rsidTr="00F63F7D">
        <w:trPr>
          <w:trHeight w:val="290"/>
        </w:trPr>
        <w:tc>
          <w:tcPr>
            <w:tcW w:w="0" w:type="auto"/>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F35DAB" w:rsidRPr="00262659" w:rsidRDefault="00F35DAB" w:rsidP="00ED3609">
            <w:pPr>
              <w:rPr>
                <w:rFonts w:ascii="Calibri" w:hAnsi="Calibri" w:cs="Calibri"/>
                <w:b/>
                <w:bCs/>
                <w:color w:val="000000"/>
                <w:sz w:val="18"/>
                <w:szCs w:val="18"/>
                <w:lang w:val="en-GB"/>
              </w:rPr>
            </w:pPr>
          </w:p>
        </w:tc>
        <w:tc>
          <w:tcPr>
            <w:tcW w:w="1127" w:type="dxa"/>
            <w:vMerge/>
            <w:tcBorders>
              <w:top w:val="single" w:sz="4" w:space="0" w:color="auto"/>
              <w:left w:val="single" w:sz="4" w:space="0" w:color="auto"/>
              <w:bottom w:val="single" w:sz="4" w:space="0" w:color="000000"/>
              <w:right w:val="single" w:sz="12" w:space="0" w:color="auto"/>
            </w:tcBorders>
            <w:shd w:val="clear" w:color="auto" w:fill="BFBFBF" w:themeFill="background1" w:themeFillShade="BF"/>
            <w:vAlign w:val="center"/>
            <w:hideMark/>
          </w:tcPr>
          <w:p w:rsidR="00F35DAB" w:rsidRPr="00262659" w:rsidRDefault="00F35DAB" w:rsidP="00ED3609">
            <w:pPr>
              <w:rPr>
                <w:rFonts w:ascii="Calibri" w:hAnsi="Calibri" w:cs="Calibri"/>
                <w:b/>
                <w:bCs/>
                <w:color w:val="000000"/>
                <w:sz w:val="18"/>
                <w:szCs w:val="18"/>
                <w:lang w:val="en-GB"/>
              </w:rPr>
            </w:pPr>
          </w:p>
        </w:tc>
        <w:tc>
          <w:tcPr>
            <w:tcW w:w="1093" w:type="dxa"/>
            <w:gridSpan w:val="2"/>
            <w:tcBorders>
              <w:top w:val="single" w:sz="12" w:space="0" w:color="auto"/>
              <w:left w:val="single" w:sz="12" w:space="0" w:color="auto"/>
              <w:bottom w:val="single" w:sz="4" w:space="0" w:color="auto"/>
              <w:right w:val="single" w:sz="12" w:space="0" w:color="auto"/>
            </w:tcBorders>
            <w:shd w:val="clear" w:color="auto" w:fill="BFBFBF" w:themeFill="background1" w:themeFillShade="BF"/>
            <w:noWrap/>
            <w:vAlign w:val="bottom"/>
            <w:hideMark/>
          </w:tcPr>
          <w:p w:rsidR="00F35DAB" w:rsidRPr="00262659" w:rsidRDefault="00F35DAB" w:rsidP="00ED3609">
            <w:pPr>
              <w:jc w:val="center"/>
              <w:rPr>
                <w:rFonts w:ascii="Calibri" w:hAnsi="Calibri" w:cs="Calibri"/>
                <w:b/>
                <w:bCs/>
                <w:color w:val="000000"/>
                <w:sz w:val="18"/>
                <w:szCs w:val="18"/>
                <w:lang/>
              </w:rPr>
            </w:pPr>
            <w:r w:rsidRPr="00262659">
              <w:rPr>
                <w:rFonts w:ascii="Calibri" w:hAnsi="Calibri" w:cs="Calibri"/>
                <w:b/>
                <w:bCs/>
                <w:color w:val="000000"/>
                <w:sz w:val="18"/>
                <w:szCs w:val="18"/>
                <w:lang w:val="en-GB"/>
              </w:rPr>
              <w:t>2017/18</w:t>
            </w:r>
          </w:p>
        </w:tc>
        <w:tc>
          <w:tcPr>
            <w:tcW w:w="0" w:type="auto"/>
            <w:gridSpan w:val="2"/>
            <w:tcBorders>
              <w:top w:val="single" w:sz="12" w:space="0" w:color="auto"/>
              <w:left w:val="single" w:sz="12" w:space="0" w:color="auto"/>
              <w:bottom w:val="single" w:sz="4" w:space="0" w:color="auto"/>
              <w:right w:val="single" w:sz="12" w:space="0" w:color="auto"/>
            </w:tcBorders>
            <w:shd w:val="clear" w:color="auto" w:fill="BFBFBF" w:themeFill="background1" w:themeFillShade="BF"/>
            <w:noWrap/>
            <w:vAlign w:val="bottom"/>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2018/19</w:t>
            </w:r>
          </w:p>
        </w:tc>
        <w:tc>
          <w:tcPr>
            <w:tcW w:w="0" w:type="auto"/>
            <w:gridSpan w:val="2"/>
            <w:tcBorders>
              <w:top w:val="single" w:sz="12" w:space="0" w:color="auto"/>
              <w:left w:val="single" w:sz="12" w:space="0" w:color="auto"/>
              <w:bottom w:val="single" w:sz="4" w:space="0" w:color="auto"/>
              <w:right w:val="single" w:sz="12" w:space="0" w:color="auto"/>
            </w:tcBorders>
            <w:shd w:val="clear" w:color="auto" w:fill="BFBFBF" w:themeFill="background1" w:themeFillShade="BF"/>
            <w:noWrap/>
            <w:vAlign w:val="bottom"/>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2019/20</w:t>
            </w:r>
          </w:p>
        </w:tc>
        <w:tc>
          <w:tcPr>
            <w:tcW w:w="0" w:type="auto"/>
            <w:gridSpan w:val="2"/>
            <w:tcBorders>
              <w:top w:val="single" w:sz="12" w:space="0" w:color="auto"/>
              <w:left w:val="single" w:sz="12" w:space="0" w:color="auto"/>
              <w:bottom w:val="single" w:sz="4" w:space="0" w:color="auto"/>
              <w:right w:val="single" w:sz="12" w:space="0" w:color="auto"/>
            </w:tcBorders>
            <w:shd w:val="clear" w:color="auto" w:fill="BFBFBF" w:themeFill="background1" w:themeFillShade="BF"/>
            <w:noWrap/>
            <w:vAlign w:val="bottom"/>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2020/21</w:t>
            </w:r>
          </w:p>
        </w:tc>
        <w:tc>
          <w:tcPr>
            <w:tcW w:w="0" w:type="auto"/>
            <w:gridSpan w:val="2"/>
            <w:tcBorders>
              <w:top w:val="single" w:sz="12" w:space="0" w:color="auto"/>
              <w:left w:val="single" w:sz="12" w:space="0" w:color="auto"/>
              <w:bottom w:val="single" w:sz="4" w:space="0" w:color="auto"/>
              <w:right w:val="single" w:sz="12" w:space="0" w:color="auto"/>
            </w:tcBorders>
            <w:shd w:val="clear" w:color="auto" w:fill="BFBFBF" w:themeFill="background1" w:themeFillShade="BF"/>
            <w:noWrap/>
            <w:vAlign w:val="bottom"/>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2021/22</w:t>
            </w:r>
          </w:p>
        </w:tc>
      </w:tr>
      <w:tr w:rsidR="00262659" w:rsidRPr="00262659" w:rsidTr="00F63F7D">
        <w:trPr>
          <w:trHeight w:val="290"/>
        </w:trPr>
        <w:tc>
          <w:tcPr>
            <w:tcW w:w="0" w:type="auto"/>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F35DAB" w:rsidRPr="00262659" w:rsidRDefault="00F35DAB" w:rsidP="00ED3609">
            <w:pPr>
              <w:rPr>
                <w:rFonts w:ascii="Calibri" w:hAnsi="Calibri" w:cs="Calibri"/>
                <w:b/>
                <w:bCs/>
                <w:color w:val="000000"/>
                <w:sz w:val="18"/>
                <w:szCs w:val="18"/>
                <w:lang w:val="en-GB"/>
              </w:rPr>
            </w:pPr>
          </w:p>
        </w:tc>
        <w:tc>
          <w:tcPr>
            <w:tcW w:w="1127" w:type="dxa"/>
            <w:vMerge/>
            <w:tcBorders>
              <w:top w:val="single" w:sz="4" w:space="0" w:color="auto"/>
              <w:left w:val="single" w:sz="4" w:space="0" w:color="auto"/>
              <w:bottom w:val="single" w:sz="4" w:space="0" w:color="000000"/>
              <w:right w:val="single" w:sz="12" w:space="0" w:color="auto"/>
            </w:tcBorders>
            <w:shd w:val="clear" w:color="auto" w:fill="BFBFBF" w:themeFill="background1" w:themeFillShade="BF"/>
            <w:vAlign w:val="center"/>
            <w:hideMark/>
          </w:tcPr>
          <w:p w:rsidR="00F35DAB" w:rsidRPr="00262659" w:rsidRDefault="00F35DAB" w:rsidP="00ED3609">
            <w:pPr>
              <w:rPr>
                <w:rFonts w:ascii="Calibri" w:hAnsi="Calibri" w:cs="Calibri"/>
                <w:b/>
                <w:bCs/>
                <w:color w:val="000000"/>
                <w:sz w:val="18"/>
                <w:szCs w:val="18"/>
                <w:lang w:val="en-GB"/>
              </w:rPr>
            </w:pPr>
          </w:p>
        </w:tc>
        <w:tc>
          <w:tcPr>
            <w:tcW w:w="516" w:type="dxa"/>
            <w:tcBorders>
              <w:top w:val="nil"/>
              <w:left w:val="single" w:sz="12" w:space="0" w:color="auto"/>
              <w:bottom w:val="single" w:sz="4" w:space="0" w:color="auto"/>
              <w:right w:val="single" w:sz="4" w:space="0" w:color="auto"/>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М</w:t>
            </w:r>
          </w:p>
        </w:tc>
        <w:tc>
          <w:tcPr>
            <w:tcW w:w="0" w:type="auto"/>
            <w:tcBorders>
              <w:top w:val="nil"/>
              <w:left w:val="nil"/>
              <w:bottom w:val="single" w:sz="4" w:space="0" w:color="auto"/>
              <w:right w:val="single" w:sz="12" w:space="0" w:color="auto"/>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Ж</w:t>
            </w:r>
          </w:p>
        </w:tc>
        <w:tc>
          <w:tcPr>
            <w:tcW w:w="0" w:type="auto"/>
            <w:tcBorders>
              <w:top w:val="nil"/>
              <w:left w:val="single" w:sz="12" w:space="0" w:color="auto"/>
              <w:bottom w:val="single" w:sz="4" w:space="0" w:color="auto"/>
              <w:right w:val="single" w:sz="4" w:space="0" w:color="auto"/>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М</w:t>
            </w:r>
          </w:p>
        </w:tc>
        <w:tc>
          <w:tcPr>
            <w:tcW w:w="0" w:type="auto"/>
            <w:tcBorders>
              <w:top w:val="nil"/>
              <w:left w:val="nil"/>
              <w:bottom w:val="single" w:sz="4" w:space="0" w:color="auto"/>
              <w:right w:val="single" w:sz="12" w:space="0" w:color="auto"/>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Ж</w:t>
            </w:r>
          </w:p>
        </w:tc>
        <w:tc>
          <w:tcPr>
            <w:tcW w:w="0" w:type="auto"/>
            <w:tcBorders>
              <w:top w:val="nil"/>
              <w:left w:val="single" w:sz="12" w:space="0" w:color="auto"/>
              <w:bottom w:val="single" w:sz="4" w:space="0" w:color="auto"/>
              <w:right w:val="single" w:sz="4" w:space="0" w:color="auto"/>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М</w:t>
            </w:r>
          </w:p>
        </w:tc>
        <w:tc>
          <w:tcPr>
            <w:tcW w:w="0" w:type="auto"/>
            <w:tcBorders>
              <w:top w:val="nil"/>
              <w:left w:val="nil"/>
              <w:bottom w:val="single" w:sz="4" w:space="0" w:color="auto"/>
              <w:right w:val="single" w:sz="12" w:space="0" w:color="auto"/>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Ж</w:t>
            </w:r>
          </w:p>
        </w:tc>
        <w:tc>
          <w:tcPr>
            <w:tcW w:w="0" w:type="auto"/>
            <w:tcBorders>
              <w:top w:val="nil"/>
              <w:left w:val="single" w:sz="12" w:space="0" w:color="auto"/>
              <w:bottom w:val="single" w:sz="4" w:space="0" w:color="auto"/>
              <w:right w:val="single" w:sz="4" w:space="0" w:color="auto"/>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М</w:t>
            </w:r>
          </w:p>
        </w:tc>
        <w:tc>
          <w:tcPr>
            <w:tcW w:w="0" w:type="auto"/>
            <w:tcBorders>
              <w:top w:val="nil"/>
              <w:left w:val="nil"/>
              <w:bottom w:val="single" w:sz="4" w:space="0" w:color="auto"/>
              <w:right w:val="single" w:sz="12" w:space="0" w:color="auto"/>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Ж</w:t>
            </w:r>
          </w:p>
        </w:tc>
        <w:tc>
          <w:tcPr>
            <w:tcW w:w="0" w:type="auto"/>
            <w:tcBorders>
              <w:top w:val="nil"/>
              <w:left w:val="single" w:sz="12" w:space="0" w:color="auto"/>
              <w:bottom w:val="single" w:sz="4" w:space="0" w:color="auto"/>
              <w:right w:val="single" w:sz="4" w:space="0" w:color="auto"/>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М</w:t>
            </w:r>
          </w:p>
        </w:tc>
        <w:tc>
          <w:tcPr>
            <w:tcW w:w="0" w:type="auto"/>
            <w:tcBorders>
              <w:top w:val="nil"/>
              <w:left w:val="nil"/>
              <w:bottom w:val="single" w:sz="4" w:space="0" w:color="auto"/>
              <w:right w:val="single" w:sz="12" w:space="0" w:color="auto"/>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val="en-GB"/>
              </w:rPr>
            </w:pPr>
            <w:r w:rsidRPr="00262659">
              <w:rPr>
                <w:rFonts w:ascii="Calibri" w:hAnsi="Calibri" w:cs="Calibri"/>
                <w:b/>
                <w:bCs/>
                <w:color w:val="000000"/>
                <w:sz w:val="18"/>
                <w:szCs w:val="18"/>
                <w:lang w:val="en-GB"/>
              </w:rPr>
              <w:t>Ж</w:t>
            </w:r>
          </w:p>
        </w:tc>
      </w:tr>
      <w:tr w:rsidR="00262659" w:rsidRPr="00262659" w:rsidTr="00F63F7D">
        <w:trPr>
          <w:cantSplit/>
          <w:trHeight w:val="268"/>
        </w:trPr>
        <w:tc>
          <w:tcPr>
            <w:tcW w:w="0" w:type="auto"/>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F35DAB" w:rsidRPr="00262659" w:rsidRDefault="00F35DAB" w:rsidP="00ED3609">
            <w:pPr>
              <w:rPr>
                <w:rFonts w:ascii="Calibri" w:hAnsi="Calibri" w:cs="Calibri"/>
                <w:color w:val="000000"/>
                <w:sz w:val="18"/>
                <w:szCs w:val="18"/>
              </w:rPr>
            </w:pPr>
            <w:r w:rsidRPr="00262659">
              <w:rPr>
                <w:rFonts w:ascii="Calibri" w:hAnsi="Calibri" w:cs="Calibri"/>
                <w:color w:val="000000"/>
                <w:sz w:val="18"/>
                <w:szCs w:val="18"/>
              </w:rPr>
              <w:t>Гимназија "Филип Ви</w:t>
            </w:r>
            <w:r w:rsidRPr="00262659">
              <w:rPr>
                <w:rFonts w:ascii="Calibri" w:hAnsi="Calibri" w:cs="Calibri"/>
                <w:color w:val="000000"/>
                <w:sz w:val="18"/>
                <w:szCs w:val="18"/>
                <w:lang/>
              </w:rPr>
              <w:t>ш</w:t>
            </w:r>
            <w:r w:rsidRPr="00262659">
              <w:rPr>
                <w:rFonts w:ascii="Calibri" w:hAnsi="Calibri" w:cs="Calibri"/>
                <w:color w:val="000000"/>
                <w:sz w:val="18"/>
                <w:szCs w:val="18"/>
              </w:rPr>
              <w:t xml:space="preserve">њић" </w:t>
            </w:r>
          </w:p>
          <w:p w:rsidR="00F35DAB" w:rsidRPr="00262659" w:rsidRDefault="00F35DAB" w:rsidP="00ED3609">
            <w:pPr>
              <w:rPr>
                <w:rFonts w:ascii="Calibri" w:hAnsi="Calibri" w:cs="Calibri"/>
                <w:color w:val="000000"/>
                <w:sz w:val="18"/>
                <w:szCs w:val="18"/>
                <w:lang/>
              </w:rPr>
            </w:pPr>
            <w:r w:rsidRPr="00262659">
              <w:rPr>
                <w:rFonts w:ascii="Calibri" w:hAnsi="Calibri" w:cs="Calibri"/>
                <w:color w:val="000000"/>
                <w:sz w:val="18"/>
                <w:szCs w:val="18"/>
              </w:rPr>
              <w:t>(оп</w:t>
            </w:r>
            <w:r w:rsidRPr="00262659">
              <w:rPr>
                <w:rFonts w:ascii="Calibri" w:hAnsi="Calibri" w:cs="Calibri"/>
                <w:color w:val="000000"/>
                <w:sz w:val="18"/>
                <w:szCs w:val="18"/>
                <w:lang/>
              </w:rPr>
              <w:t>ш</w:t>
            </w:r>
            <w:r w:rsidRPr="00262659">
              <w:rPr>
                <w:rFonts w:ascii="Calibri" w:hAnsi="Calibri" w:cs="Calibri"/>
                <w:color w:val="000000"/>
                <w:sz w:val="18"/>
                <w:szCs w:val="18"/>
              </w:rPr>
              <w:t>ти и дру</w:t>
            </w:r>
            <w:r w:rsidRPr="00262659">
              <w:rPr>
                <w:rFonts w:ascii="Calibri" w:hAnsi="Calibri" w:cs="Calibri"/>
                <w:color w:val="000000"/>
                <w:sz w:val="18"/>
                <w:szCs w:val="18"/>
                <w:lang/>
              </w:rPr>
              <w:t>ш</w:t>
            </w:r>
            <w:r w:rsidRPr="00262659">
              <w:rPr>
                <w:rFonts w:ascii="Calibri" w:hAnsi="Calibri" w:cs="Calibri"/>
                <w:color w:val="000000"/>
                <w:sz w:val="18"/>
                <w:szCs w:val="18"/>
              </w:rPr>
              <w:t>тевно језички смјер</w:t>
            </w:r>
            <w:r w:rsidRPr="00262659">
              <w:rPr>
                <w:rFonts w:ascii="Calibri" w:hAnsi="Calibri" w:cs="Calibri"/>
                <w:color w:val="000000"/>
                <w:sz w:val="18"/>
                <w:szCs w:val="18"/>
                <w:lang/>
              </w:rPr>
              <w:t>)</w:t>
            </w:r>
          </w:p>
        </w:tc>
        <w:tc>
          <w:tcPr>
            <w:tcW w:w="1127" w:type="dxa"/>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19</w:t>
            </w:r>
          </w:p>
        </w:tc>
        <w:tc>
          <w:tcPr>
            <w:tcW w:w="516" w:type="dxa"/>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303</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561</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301</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539</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293</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501</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221</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497</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182</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463</w:t>
            </w:r>
          </w:p>
        </w:tc>
      </w:tr>
      <w:tr w:rsidR="00262659" w:rsidRPr="00262659" w:rsidTr="00F63F7D">
        <w:trPr>
          <w:cantSplit/>
          <w:trHeight w:val="70"/>
        </w:trPr>
        <w:tc>
          <w:tcPr>
            <w:tcW w:w="0" w:type="auto"/>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F35DAB" w:rsidRPr="00262659" w:rsidRDefault="00F35DAB" w:rsidP="00ED3609">
            <w:pPr>
              <w:rPr>
                <w:rFonts w:ascii="Calibri" w:hAnsi="Calibri" w:cs="Calibri"/>
                <w:color w:val="000000"/>
                <w:sz w:val="18"/>
                <w:szCs w:val="18"/>
              </w:rPr>
            </w:pPr>
            <w:r w:rsidRPr="00262659">
              <w:rPr>
                <w:rFonts w:ascii="Calibri" w:hAnsi="Calibri" w:cs="Calibri"/>
                <w:color w:val="000000"/>
                <w:sz w:val="18"/>
                <w:szCs w:val="18"/>
              </w:rPr>
              <w:t xml:space="preserve">Економска </w:t>
            </w:r>
            <w:r w:rsidRPr="00262659">
              <w:rPr>
                <w:rFonts w:ascii="Calibri" w:hAnsi="Calibri" w:cs="Calibri"/>
                <w:color w:val="000000"/>
                <w:sz w:val="18"/>
                <w:szCs w:val="18"/>
                <w:lang/>
              </w:rPr>
              <w:t>ш</w:t>
            </w:r>
            <w:r w:rsidRPr="00262659">
              <w:rPr>
                <w:rFonts w:ascii="Calibri" w:hAnsi="Calibri" w:cs="Calibri"/>
                <w:color w:val="000000"/>
                <w:sz w:val="18"/>
                <w:szCs w:val="18"/>
              </w:rPr>
              <w:t>кола (пословно-правни, економски, банкарски, трговачки</w:t>
            </w:r>
            <w:r w:rsidRPr="00262659">
              <w:rPr>
                <w:rFonts w:ascii="Calibri" w:hAnsi="Calibri" w:cs="Calibri"/>
                <w:color w:val="000000"/>
                <w:sz w:val="18"/>
                <w:szCs w:val="18"/>
                <w:lang/>
              </w:rPr>
              <w:t xml:space="preserve"> и </w:t>
            </w:r>
            <w:r w:rsidRPr="00262659">
              <w:rPr>
                <w:rFonts w:ascii="Calibri" w:hAnsi="Calibri" w:cs="Calibri"/>
                <w:color w:val="000000"/>
                <w:sz w:val="18"/>
                <w:szCs w:val="18"/>
              </w:rPr>
              <w:t>пословно-информатички техничар</w:t>
            </w:r>
          </w:p>
        </w:tc>
        <w:tc>
          <w:tcPr>
            <w:tcW w:w="1127" w:type="dxa"/>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18</w:t>
            </w:r>
          </w:p>
        </w:tc>
        <w:tc>
          <w:tcPr>
            <w:tcW w:w="516" w:type="dxa"/>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185</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434</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182</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416</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180</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387</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196</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369</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199</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359</w:t>
            </w:r>
          </w:p>
        </w:tc>
      </w:tr>
      <w:tr w:rsidR="00262659" w:rsidRPr="00262659" w:rsidTr="00F63F7D">
        <w:trPr>
          <w:cantSplit/>
          <w:trHeight w:val="1740"/>
        </w:trPr>
        <w:tc>
          <w:tcPr>
            <w:tcW w:w="0" w:type="auto"/>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F35DAB" w:rsidRPr="00262659" w:rsidRDefault="00F35DAB" w:rsidP="00ED3609">
            <w:pPr>
              <w:rPr>
                <w:rFonts w:ascii="Calibri" w:hAnsi="Calibri" w:cs="Calibri"/>
                <w:color w:val="000000"/>
                <w:sz w:val="18"/>
                <w:szCs w:val="18"/>
              </w:rPr>
            </w:pPr>
            <w:r w:rsidRPr="00262659">
              <w:rPr>
                <w:rFonts w:ascii="Calibri" w:hAnsi="Calibri" w:cs="Calibri"/>
                <w:color w:val="000000"/>
                <w:sz w:val="18"/>
                <w:szCs w:val="18"/>
              </w:rPr>
              <w:t xml:space="preserve">Пољопривредна и медицинска </w:t>
            </w:r>
            <w:r w:rsidRPr="00262659">
              <w:rPr>
                <w:rFonts w:ascii="Calibri" w:hAnsi="Calibri" w:cs="Calibri"/>
                <w:color w:val="000000"/>
                <w:sz w:val="18"/>
                <w:szCs w:val="18"/>
                <w:lang/>
              </w:rPr>
              <w:t>ш</w:t>
            </w:r>
            <w:r w:rsidRPr="00262659">
              <w:rPr>
                <w:rFonts w:ascii="Calibri" w:hAnsi="Calibri" w:cs="Calibri"/>
                <w:color w:val="000000"/>
                <w:sz w:val="18"/>
                <w:szCs w:val="18"/>
              </w:rPr>
              <w:t>кола</w:t>
            </w:r>
            <w:r w:rsidRPr="00262659">
              <w:rPr>
                <w:rFonts w:ascii="Calibri" w:hAnsi="Calibri" w:cs="Calibri"/>
                <w:color w:val="000000"/>
                <w:sz w:val="18"/>
                <w:szCs w:val="18"/>
                <w:lang/>
              </w:rPr>
              <w:t xml:space="preserve"> </w:t>
            </w:r>
            <w:r w:rsidRPr="00262659">
              <w:rPr>
                <w:rFonts w:ascii="Calibri" w:hAnsi="Calibri" w:cs="Calibri"/>
                <w:color w:val="000000"/>
                <w:sz w:val="18"/>
                <w:szCs w:val="18"/>
              </w:rPr>
              <w:t xml:space="preserve">(пољопривредни </w:t>
            </w:r>
            <w:r w:rsidR="005D2D3D">
              <w:rPr>
                <w:rFonts w:ascii="Calibri" w:hAnsi="Calibri" w:cs="Calibri"/>
                <w:color w:val="000000"/>
                <w:sz w:val="18"/>
                <w:szCs w:val="18"/>
                <w:lang/>
              </w:rPr>
              <w:t xml:space="preserve">т. </w:t>
            </w:r>
            <w:r w:rsidRPr="00262659">
              <w:rPr>
                <w:rFonts w:ascii="Calibri" w:hAnsi="Calibri" w:cs="Calibri"/>
                <w:color w:val="000000"/>
                <w:sz w:val="18"/>
                <w:szCs w:val="18"/>
              </w:rPr>
              <w:t>агротехничар, ветеринарски т</w:t>
            </w:r>
            <w:r w:rsidRPr="00262659">
              <w:rPr>
                <w:rFonts w:ascii="Calibri" w:hAnsi="Calibri" w:cs="Calibri"/>
                <w:color w:val="000000"/>
                <w:sz w:val="18"/>
                <w:szCs w:val="18"/>
                <w:lang/>
              </w:rPr>
              <w:t xml:space="preserve">, </w:t>
            </w:r>
            <w:r w:rsidRPr="00262659">
              <w:rPr>
                <w:rFonts w:ascii="Calibri" w:hAnsi="Calibri" w:cs="Calibri"/>
                <w:color w:val="000000"/>
                <w:sz w:val="18"/>
                <w:szCs w:val="18"/>
              </w:rPr>
              <w:t>прехрамбени т</w:t>
            </w:r>
            <w:r w:rsidRPr="00262659">
              <w:rPr>
                <w:rFonts w:ascii="Calibri" w:hAnsi="Calibri" w:cs="Calibri"/>
                <w:color w:val="000000"/>
                <w:sz w:val="18"/>
                <w:szCs w:val="18"/>
                <w:lang/>
              </w:rPr>
              <w:t>, в</w:t>
            </w:r>
            <w:r w:rsidRPr="00262659">
              <w:rPr>
                <w:rFonts w:ascii="Calibri" w:hAnsi="Calibri" w:cs="Calibri"/>
                <w:color w:val="000000"/>
                <w:sz w:val="18"/>
                <w:szCs w:val="18"/>
              </w:rPr>
              <w:t>оћар-виноградар, пекар, агропроизвођач, фризер, прехрамбени произвођач, медицински т</w:t>
            </w:r>
            <w:r w:rsidRPr="00262659">
              <w:rPr>
                <w:rFonts w:ascii="Calibri" w:hAnsi="Calibri" w:cs="Calibri"/>
                <w:color w:val="000000"/>
                <w:sz w:val="18"/>
                <w:szCs w:val="18"/>
                <w:lang/>
              </w:rPr>
              <w:t>. и</w:t>
            </w:r>
            <w:r w:rsidRPr="00262659">
              <w:rPr>
                <w:rFonts w:ascii="Calibri" w:hAnsi="Calibri" w:cs="Calibri"/>
                <w:color w:val="000000"/>
                <w:sz w:val="18"/>
                <w:szCs w:val="18"/>
              </w:rPr>
              <w:t xml:space="preserve"> фармасеутки техничар</w:t>
            </w:r>
          </w:p>
        </w:tc>
        <w:tc>
          <w:tcPr>
            <w:tcW w:w="1127" w:type="dxa"/>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18</w:t>
            </w:r>
          </w:p>
        </w:tc>
        <w:tc>
          <w:tcPr>
            <w:tcW w:w="516" w:type="dxa"/>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317</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731</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325</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722</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299</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714</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313</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705</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327</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630</w:t>
            </w:r>
          </w:p>
        </w:tc>
      </w:tr>
      <w:tr w:rsidR="00262659" w:rsidRPr="00262659" w:rsidTr="00F63F7D">
        <w:trPr>
          <w:cantSplit/>
          <w:trHeight w:val="1134"/>
        </w:trPr>
        <w:tc>
          <w:tcPr>
            <w:tcW w:w="0" w:type="auto"/>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F35DAB" w:rsidRPr="00262659" w:rsidRDefault="00F35DAB" w:rsidP="00ED3609">
            <w:pPr>
              <w:rPr>
                <w:rFonts w:ascii="Calibri" w:hAnsi="Calibri" w:cs="Calibri"/>
                <w:color w:val="000000"/>
                <w:sz w:val="18"/>
                <w:szCs w:val="18"/>
              </w:rPr>
            </w:pPr>
            <w:r w:rsidRPr="00262659">
              <w:rPr>
                <w:rFonts w:ascii="Calibri" w:hAnsi="Calibri" w:cs="Calibri"/>
                <w:color w:val="000000"/>
                <w:sz w:val="18"/>
                <w:szCs w:val="18"/>
              </w:rPr>
              <w:t xml:space="preserve">Техничка </w:t>
            </w:r>
            <w:r w:rsidRPr="00262659">
              <w:rPr>
                <w:rFonts w:ascii="Calibri" w:hAnsi="Calibri" w:cs="Calibri"/>
                <w:color w:val="000000"/>
                <w:sz w:val="18"/>
                <w:szCs w:val="18"/>
                <w:lang/>
              </w:rPr>
              <w:t>ш</w:t>
            </w:r>
            <w:r w:rsidRPr="00262659">
              <w:rPr>
                <w:rFonts w:ascii="Calibri" w:hAnsi="Calibri" w:cs="Calibri"/>
                <w:color w:val="000000"/>
                <w:sz w:val="18"/>
                <w:szCs w:val="18"/>
              </w:rPr>
              <w:t>кола "Михајло Пупин" (т.</w:t>
            </w:r>
            <w:r w:rsidRPr="00262659">
              <w:rPr>
                <w:rFonts w:ascii="Calibri" w:hAnsi="Calibri" w:cs="Calibri"/>
                <w:color w:val="000000"/>
                <w:sz w:val="18"/>
                <w:szCs w:val="18"/>
                <w:lang/>
              </w:rPr>
              <w:t xml:space="preserve"> </w:t>
            </w:r>
            <w:r w:rsidRPr="00262659">
              <w:rPr>
                <w:rFonts w:ascii="Calibri" w:hAnsi="Calibri" w:cs="Calibri"/>
                <w:color w:val="000000"/>
                <w:sz w:val="18"/>
                <w:szCs w:val="18"/>
              </w:rPr>
              <w:t>рачунарства и програмирања, т.</w:t>
            </w:r>
            <w:r w:rsidRPr="00262659">
              <w:rPr>
                <w:rFonts w:ascii="Calibri" w:hAnsi="Calibri" w:cs="Calibri"/>
                <w:color w:val="000000"/>
                <w:sz w:val="18"/>
                <w:szCs w:val="18"/>
                <w:lang/>
              </w:rPr>
              <w:t xml:space="preserve"> </w:t>
            </w:r>
            <w:r w:rsidRPr="00262659">
              <w:rPr>
                <w:rFonts w:ascii="Calibri" w:hAnsi="Calibri" w:cs="Calibri"/>
                <w:color w:val="000000"/>
                <w:sz w:val="18"/>
                <w:szCs w:val="18"/>
              </w:rPr>
              <w:t xml:space="preserve">информационих технологија, електричар-електоинсталатер, т. </w:t>
            </w:r>
            <w:r w:rsidRPr="00262659">
              <w:rPr>
                <w:rFonts w:ascii="Calibri" w:hAnsi="Calibri" w:cs="Calibri"/>
                <w:color w:val="000000"/>
                <w:sz w:val="18"/>
                <w:szCs w:val="18"/>
                <w:lang/>
              </w:rPr>
              <w:t>д</w:t>
            </w:r>
            <w:r w:rsidRPr="00262659">
              <w:rPr>
                <w:rFonts w:ascii="Calibri" w:hAnsi="Calibri" w:cs="Calibri"/>
                <w:color w:val="000000"/>
                <w:sz w:val="18"/>
                <w:szCs w:val="18"/>
              </w:rPr>
              <w:t>румског саобраћаја,</w:t>
            </w:r>
            <w:r w:rsidRPr="00262659">
              <w:rPr>
                <w:rFonts w:ascii="Calibri" w:hAnsi="Calibri" w:cs="Calibri"/>
                <w:color w:val="000000"/>
                <w:sz w:val="18"/>
                <w:szCs w:val="18"/>
                <w:lang/>
              </w:rPr>
              <w:t xml:space="preserve"> </w:t>
            </w:r>
            <w:r w:rsidRPr="00262659">
              <w:rPr>
                <w:rFonts w:ascii="Calibri" w:hAnsi="Calibri" w:cs="Calibri"/>
                <w:color w:val="000000"/>
                <w:sz w:val="18"/>
                <w:szCs w:val="18"/>
              </w:rPr>
              <w:t>т.</w:t>
            </w:r>
            <w:r w:rsidRPr="00262659">
              <w:rPr>
                <w:rFonts w:ascii="Calibri" w:hAnsi="Calibri" w:cs="Calibri"/>
                <w:color w:val="000000"/>
                <w:sz w:val="18"/>
                <w:szCs w:val="18"/>
                <w:lang/>
              </w:rPr>
              <w:t xml:space="preserve"> </w:t>
            </w:r>
            <w:r w:rsidRPr="00262659">
              <w:rPr>
                <w:rFonts w:ascii="Calibri" w:hAnsi="Calibri" w:cs="Calibri"/>
                <w:color w:val="000000"/>
                <w:sz w:val="18"/>
                <w:szCs w:val="18"/>
              </w:rPr>
              <w:t xml:space="preserve">логистике и </w:t>
            </w:r>
            <w:r w:rsidRPr="00262659">
              <w:rPr>
                <w:rFonts w:ascii="Calibri" w:hAnsi="Calibri" w:cs="Calibri"/>
                <w:color w:val="000000"/>
                <w:sz w:val="18"/>
                <w:szCs w:val="18"/>
                <w:lang/>
              </w:rPr>
              <w:t>ш</w:t>
            </w:r>
            <w:r w:rsidRPr="00262659">
              <w:rPr>
                <w:rFonts w:ascii="Calibri" w:hAnsi="Calibri" w:cs="Calibri"/>
                <w:color w:val="000000"/>
                <w:sz w:val="18"/>
                <w:szCs w:val="18"/>
              </w:rPr>
              <w:t>педиција, ма</w:t>
            </w:r>
            <w:r w:rsidRPr="00262659">
              <w:rPr>
                <w:rFonts w:ascii="Calibri" w:hAnsi="Calibri" w:cs="Calibri"/>
                <w:color w:val="000000"/>
                <w:sz w:val="18"/>
                <w:szCs w:val="18"/>
                <w:lang/>
              </w:rPr>
              <w:t>ш</w:t>
            </w:r>
            <w:r w:rsidRPr="00262659">
              <w:rPr>
                <w:rFonts w:ascii="Calibri" w:hAnsi="Calibri" w:cs="Calibri"/>
                <w:color w:val="000000"/>
                <w:sz w:val="18"/>
                <w:szCs w:val="18"/>
              </w:rPr>
              <w:t xml:space="preserve">ински техн. </w:t>
            </w:r>
            <w:r w:rsidRPr="00262659">
              <w:rPr>
                <w:rFonts w:ascii="Calibri" w:hAnsi="Calibri" w:cs="Calibri"/>
                <w:color w:val="000000"/>
                <w:sz w:val="18"/>
                <w:szCs w:val="18"/>
                <w:lang/>
              </w:rPr>
              <w:t>з</w:t>
            </w:r>
            <w:r w:rsidRPr="00262659">
              <w:rPr>
                <w:rFonts w:ascii="Calibri" w:hAnsi="Calibri" w:cs="Calibri"/>
                <w:color w:val="000000"/>
                <w:sz w:val="18"/>
                <w:szCs w:val="18"/>
              </w:rPr>
              <w:t>а компјутерско констр</w:t>
            </w:r>
            <w:r w:rsidRPr="00262659">
              <w:rPr>
                <w:rFonts w:ascii="Calibri" w:hAnsi="Calibri" w:cs="Calibri"/>
                <w:color w:val="000000"/>
                <w:sz w:val="18"/>
                <w:szCs w:val="18"/>
                <w:lang/>
              </w:rPr>
              <w:t>уисање</w:t>
            </w:r>
            <w:r w:rsidRPr="00262659">
              <w:rPr>
                <w:rFonts w:ascii="Calibri" w:hAnsi="Calibri" w:cs="Calibri"/>
                <w:color w:val="000000"/>
                <w:sz w:val="18"/>
                <w:szCs w:val="18"/>
              </w:rPr>
              <w:t>, возач моторних возила, бравар-заваривач, бравар-заваривач-обрађивач метала резањем, столар, т. рачунарства и програмирања, т. информационих техн</w:t>
            </w:r>
            <w:r w:rsidRPr="00262659">
              <w:rPr>
                <w:rFonts w:ascii="Calibri" w:hAnsi="Calibri" w:cs="Calibri"/>
                <w:color w:val="000000"/>
                <w:sz w:val="18"/>
                <w:szCs w:val="18"/>
                <w:lang/>
              </w:rPr>
              <w:t>олофија</w:t>
            </w:r>
            <w:r w:rsidRPr="00262659">
              <w:rPr>
                <w:rFonts w:ascii="Calibri" w:hAnsi="Calibri" w:cs="Calibri"/>
                <w:color w:val="000000"/>
                <w:sz w:val="18"/>
                <w:szCs w:val="18"/>
              </w:rPr>
              <w:t>, т. електроенергетике, електричар-електроинсталатер, електричар, електроничар-механичар, варилац)</w:t>
            </w:r>
          </w:p>
        </w:tc>
        <w:tc>
          <w:tcPr>
            <w:tcW w:w="1127" w:type="dxa"/>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32</w:t>
            </w:r>
          </w:p>
        </w:tc>
        <w:tc>
          <w:tcPr>
            <w:tcW w:w="516" w:type="dxa"/>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796</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191</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831</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174</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852</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245</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777</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227</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790</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229</w:t>
            </w:r>
          </w:p>
        </w:tc>
      </w:tr>
      <w:tr w:rsidR="00262659" w:rsidRPr="00262659" w:rsidTr="00F63F7D">
        <w:trPr>
          <w:cantSplit/>
          <w:trHeight w:val="1450"/>
        </w:trPr>
        <w:tc>
          <w:tcPr>
            <w:tcW w:w="0" w:type="auto"/>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F35DAB" w:rsidRPr="00262659" w:rsidRDefault="00F35DAB" w:rsidP="00ED3609">
            <w:pPr>
              <w:rPr>
                <w:rFonts w:ascii="Calibri" w:hAnsi="Calibri" w:cs="Calibri"/>
                <w:color w:val="000000"/>
                <w:sz w:val="18"/>
                <w:szCs w:val="18"/>
              </w:rPr>
            </w:pPr>
            <w:r w:rsidRPr="00262659">
              <w:rPr>
                <w:rFonts w:ascii="Calibri" w:hAnsi="Calibri" w:cs="Calibri"/>
                <w:color w:val="000000"/>
                <w:sz w:val="18"/>
                <w:szCs w:val="18"/>
              </w:rPr>
              <w:t xml:space="preserve">Средња стручна </w:t>
            </w:r>
            <w:r w:rsidRPr="00262659">
              <w:rPr>
                <w:rFonts w:ascii="Calibri" w:hAnsi="Calibri" w:cs="Calibri"/>
                <w:color w:val="000000"/>
                <w:sz w:val="18"/>
                <w:szCs w:val="18"/>
                <w:lang/>
              </w:rPr>
              <w:t>ш</w:t>
            </w:r>
            <w:r w:rsidRPr="00262659">
              <w:rPr>
                <w:rFonts w:ascii="Calibri" w:hAnsi="Calibri" w:cs="Calibri"/>
                <w:color w:val="000000"/>
                <w:sz w:val="18"/>
                <w:szCs w:val="18"/>
              </w:rPr>
              <w:t>кола Јања (грађевински т, архитектонски т, каменорезац-керамичар, трговачки т, економски т, банкарски т, трговац, туристички т</w:t>
            </w:r>
            <w:r w:rsidRPr="00262659">
              <w:rPr>
                <w:rFonts w:ascii="Calibri" w:hAnsi="Calibri" w:cs="Calibri"/>
                <w:color w:val="000000"/>
                <w:sz w:val="18"/>
                <w:szCs w:val="18"/>
                <w:lang/>
              </w:rPr>
              <w:t>,</w:t>
            </w:r>
            <w:r w:rsidRPr="00262659">
              <w:rPr>
                <w:rFonts w:ascii="Calibri" w:hAnsi="Calibri" w:cs="Calibri"/>
                <w:color w:val="000000"/>
                <w:sz w:val="18"/>
                <w:szCs w:val="18"/>
              </w:rPr>
              <w:t xml:space="preserve"> </w:t>
            </w:r>
            <w:r w:rsidRPr="00262659">
              <w:rPr>
                <w:rFonts w:ascii="Calibri" w:hAnsi="Calibri" w:cs="Calibri"/>
                <w:color w:val="000000"/>
                <w:sz w:val="18"/>
                <w:szCs w:val="18"/>
                <w:lang/>
              </w:rPr>
              <w:t>к</w:t>
            </w:r>
            <w:r w:rsidRPr="00262659">
              <w:rPr>
                <w:rFonts w:ascii="Calibri" w:hAnsi="Calibri" w:cs="Calibri"/>
                <w:color w:val="000000"/>
                <w:sz w:val="18"/>
                <w:szCs w:val="18"/>
              </w:rPr>
              <w:t>улинарски т, угоситељски т, кувар и конобар</w:t>
            </w:r>
          </w:p>
        </w:tc>
        <w:tc>
          <w:tcPr>
            <w:tcW w:w="1127" w:type="dxa"/>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13</w:t>
            </w:r>
          </w:p>
        </w:tc>
        <w:tc>
          <w:tcPr>
            <w:tcW w:w="516" w:type="dxa"/>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182</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144</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186</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137</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190</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126</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174</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119</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174</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91</w:t>
            </w:r>
          </w:p>
        </w:tc>
      </w:tr>
      <w:tr w:rsidR="00262659" w:rsidRPr="00262659" w:rsidTr="001A36E3">
        <w:trPr>
          <w:cantSplit/>
          <w:trHeight w:val="841"/>
        </w:trPr>
        <w:tc>
          <w:tcPr>
            <w:tcW w:w="0" w:type="auto"/>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F35DAB" w:rsidRPr="00262659" w:rsidRDefault="00F35DAB" w:rsidP="00ED3609">
            <w:pPr>
              <w:rPr>
                <w:rFonts w:ascii="Calibri" w:hAnsi="Calibri" w:cs="Calibri"/>
                <w:color w:val="000000"/>
                <w:sz w:val="18"/>
                <w:szCs w:val="18"/>
              </w:rPr>
            </w:pPr>
            <w:r w:rsidRPr="00262659">
              <w:rPr>
                <w:rFonts w:ascii="Calibri" w:hAnsi="Calibri" w:cs="Calibri"/>
                <w:color w:val="000000"/>
                <w:sz w:val="18"/>
                <w:szCs w:val="18"/>
              </w:rPr>
              <w:t xml:space="preserve">Музичка </w:t>
            </w:r>
            <w:r w:rsidRPr="00262659">
              <w:rPr>
                <w:rFonts w:ascii="Calibri" w:hAnsi="Calibri" w:cs="Calibri"/>
                <w:color w:val="000000"/>
                <w:sz w:val="18"/>
                <w:szCs w:val="18"/>
                <w:lang/>
              </w:rPr>
              <w:t>ш</w:t>
            </w:r>
            <w:r w:rsidRPr="00262659">
              <w:rPr>
                <w:rFonts w:ascii="Calibri" w:hAnsi="Calibri" w:cs="Calibri"/>
                <w:color w:val="000000"/>
                <w:sz w:val="18"/>
                <w:szCs w:val="18"/>
              </w:rPr>
              <w:t>кола "С.С. Мокрањац"</w:t>
            </w:r>
          </w:p>
        </w:tc>
        <w:tc>
          <w:tcPr>
            <w:tcW w:w="1127" w:type="dxa"/>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19</w:t>
            </w:r>
          </w:p>
        </w:tc>
        <w:tc>
          <w:tcPr>
            <w:tcW w:w="516" w:type="dxa"/>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24</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37</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21</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42</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24</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36</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23</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35</w:t>
            </w:r>
          </w:p>
        </w:tc>
        <w:tc>
          <w:tcPr>
            <w:tcW w:w="0" w:type="auto"/>
            <w:tcBorders>
              <w:top w:val="nil"/>
              <w:left w:val="single" w:sz="12" w:space="0" w:color="auto"/>
              <w:bottom w:val="single" w:sz="4" w:space="0" w:color="auto"/>
              <w:right w:val="single" w:sz="4"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24</w:t>
            </w:r>
          </w:p>
        </w:tc>
        <w:tc>
          <w:tcPr>
            <w:tcW w:w="0" w:type="auto"/>
            <w:tcBorders>
              <w:top w:val="nil"/>
              <w:left w:val="nil"/>
              <w:bottom w:val="single" w:sz="4" w:space="0" w:color="auto"/>
              <w:right w:val="single" w:sz="12" w:space="0" w:color="auto"/>
            </w:tcBorders>
            <w:shd w:val="clear" w:color="auto" w:fill="FFFFFF" w:themeFill="background1"/>
            <w:noWrap/>
            <w:textDirection w:val="btLr"/>
            <w:vAlign w:val="center"/>
            <w:hideMark/>
          </w:tcPr>
          <w:p w:rsidR="00F35DAB" w:rsidRPr="001A36E3" w:rsidRDefault="00F35DAB" w:rsidP="00ED3609">
            <w:pPr>
              <w:ind w:left="113" w:right="113"/>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35</w:t>
            </w:r>
          </w:p>
        </w:tc>
      </w:tr>
      <w:tr w:rsidR="00262659" w:rsidRPr="00262659" w:rsidTr="00F63F7D">
        <w:trPr>
          <w:cantSplit/>
          <w:trHeight w:val="1134"/>
        </w:trPr>
        <w:tc>
          <w:tcPr>
            <w:tcW w:w="0" w:type="auto"/>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F35DAB" w:rsidRPr="00262659" w:rsidRDefault="00F35DAB" w:rsidP="00ED3609">
            <w:pPr>
              <w:jc w:val="center"/>
              <w:rPr>
                <w:rFonts w:ascii="Calibri" w:hAnsi="Calibri" w:cs="Calibri"/>
                <w:b/>
                <w:bCs/>
                <w:color w:val="000000"/>
                <w:sz w:val="18"/>
                <w:szCs w:val="18"/>
                <w:lang/>
              </w:rPr>
            </w:pPr>
            <w:r w:rsidRPr="00262659">
              <w:rPr>
                <w:rFonts w:ascii="Calibri" w:hAnsi="Calibri" w:cs="Calibri"/>
                <w:b/>
                <w:bCs/>
                <w:color w:val="000000"/>
                <w:sz w:val="18"/>
                <w:szCs w:val="18"/>
                <w:lang/>
              </w:rPr>
              <w:t>УКУПНО</w:t>
            </w:r>
          </w:p>
        </w:tc>
        <w:tc>
          <w:tcPr>
            <w:tcW w:w="1127" w:type="dxa"/>
            <w:tcBorders>
              <w:top w:val="nil"/>
              <w:left w:val="nil"/>
              <w:bottom w:val="single" w:sz="4" w:space="0" w:color="auto"/>
              <w:right w:val="single" w:sz="12" w:space="0" w:color="auto"/>
            </w:tcBorders>
            <w:shd w:val="clear" w:color="auto" w:fill="BFBFBF" w:themeFill="background1" w:themeFillShade="BF"/>
            <w:noWrap/>
            <w:textDirection w:val="btLr"/>
            <w:vAlign w:val="center"/>
            <w:hideMark/>
          </w:tcPr>
          <w:p w:rsidR="00F35DAB" w:rsidRPr="001A36E3" w:rsidRDefault="00F35DAB" w:rsidP="00ED3609">
            <w:pPr>
              <w:ind w:left="113" w:right="113"/>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119</w:t>
            </w:r>
          </w:p>
        </w:tc>
        <w:tc>
          <w:tcPr>
            <w:tcW w:w="516" w:type="dxa"/>
            <w:tcBorders>
              <w:top w:val="nil"/>
              <w:left w:val="single" w:sz="12" w:space="0" w:color="auto"/>
              <w:bottom w:val="single" w:sz="12" w:space="0" w:color="auto"/>
              <w:right w:val="single" w:sz="4" w:space="0" w:color="auto"/>
            </w:tcBorders>
            <w:shd w:val="clear" w:color="auto" w:fill="BFBFBF" w:themeFill="background1" w:themeFillShade="BF"/>
            <w:noWrap/>
            <w:textDirection w:val="btLr"/>
            <w:vAlign w:val="center"/>
            <w:hideMark/>
          </w:tcPr>
          <w:p w:rsidR="00F35DAB" w:rsidRPr="001A36E3" w:rsidRDefault="00F35DAB" w:rsidP="00ED3609">
            <w:pPr>
              <w:ind w:left="113" w:right="113"/>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w:t>
            </w:r>
            <w:r w:rsidR="001A36E3">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807</w:t>
            </w:r>
          </w:p>
        </w:tc>
        <w:tc>
          <w:tcPr>
            <w:tcW w:w="0" w:type="auto"/>
            <w:tcBorders>
              <w:top w:val="nil"/>
              <w:left w:val="nil"/>
              <w:bottom w:val="single" w:sz="12" w:space="0" w:color="auto"/>
              <w:right w:val="single" w:sz="12" w:space="0" w:color="auto"/>
            </w:tcBorders>
            <w:shd w:val="clear" w:color="auto" w:fill="BFBFBF" w:themeFill="background1" w:themeFillShade="BF"/>
            <w:noWrap/>
            <w:textDirection w:val="btLr"/>
            <w:vAlign w:val="center"/>
            <w:hideMark/>
          </w:tcPr>
          <w:p w:rsidR="00F35DAB" w:rsidRPr="001A36E3" w:rsidRDefault="00F35DAB" w:rsidP="00ED3609">
            <w:pPr>
              <w:ind w:left="113" w:right="113"/>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2</w:t>
            </w:r>
            <w:r w:rsidR="001A36E3">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098</w:t>
            </w:r>
          </w:p>
        </w:tc>
        <w:tc>
          <w:tcPr>
            <w:tcW w:w="0" w:type="auto"/>
            <w:tcBorders>
              <w:top w:val="nil"/>
              <w:left w:val="single" w:sz="12" w:space="0" w:color="auto"/>
              <w:bottom w:val="single" w:sz="12" w:space="0" w:color="auto"/>
              <w:right w:val="single" w:sz="4" w:space="0" w:color="auto"/>
            </w:tcBorders>
            <w:shd w:val="clear" w:color="auto" w:fill="BFBFBF" w:themeFill="background1" w:themeFillShade="BF"/>
            <w:noWrap/>
            <w:textDirection w:val="btLr"/>
            <w:vAlign w:val="center"/>
            <w:hideMark/>
          </w:tcPr>
          <w:p w:rsidR="00F35DAB" w:rsidRPr="001A36E3" w:rsidRDefault="00F35DAB" w:rsidP="00ED3609">
            <w:pPr>
              <w:ind w:left="113" w:right="113"/>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w:t>
            </w:r>
            <w:r w:rsidR="001A36E3">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846</w:t>
            </w:r>
          </w:p>
        </w:tc>
        <w:tc>
          <w:tcPr>
            <w:tcW w:w="0" w:type="auto"/>
            <w:tcBorders>
              <w:top w:val="nil"/>
              <w:left w:val="nil"/>
              <w:bottom w:val="single" w:sz="12" w:space="0" w:color="auto"/>
              <w:right w:val="single" w:sz="12" w:space="0" w:color="auto"/>
            </w:tcBorders>
            <w:shd w:val="clear" w:color="auto" w:fill="BFBFBF" w:themeFill="background1" w:themeFillShade="BF"/>
            <w:noWrap/>
            <w:textDirection w:val="btLr"/>
            <w:vAlign w:val="center"/>
            <w:hideMark/>
          </w:tcPr>
          <w:p w:rsidR="00F35DAB" w:rsidRPr="001A36E3" w:rsidRDefault="00F35DAB" w:rsidP="00ED3609">
            <w:pPr>
              <w:ind w:left="113" w:right="113"/>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2</w:t>
            </w:r>
            <w:r w:rsidR="001A36E3">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030</w:t>
            </w:r>
          </w:p>
        </w:tc>
        <w:tc>
          <w:tcPr>
            <w:tcW w:w="0" w:type="auto"/>
            <w:tcBorders>
              <w:top w:val="nil"/>
              <w:left w:val="single" w:sz="12" w:space="0" w:color="auto"/>
              <w:bottom w:val="single" w:sz="12" w:space="0" w:color="auto"/>
              <w:right w:val="single" w:sz="4" w:space="0" w:color="auto"/>
            </w:tcBorders>
            <w:shd w:val="clear" w:color="auto" w:fill="BFBFBF" w:themeFill="background1" w:themeFillShade="BF"/>
            <w:noWrap/>
            <w:textDirection w:val="btLr"/>
            <w:vAlign w:val="center"/>
            <w:hideMark/>
          </w:tcPr>
          <w:p w:rsidR="00F35DAB" w:rsidRPr="001A36E3" w:rsidRDefault="00F35DAB" w:rsidP="00ED3609">
            <w:pPr>
              <w:ind w:left="113" w:right="113"/>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w:t>
            </w:r>
            <w:r w:rsidR="001A36E3">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838</w:t>
            </w:r>
          </w:p>
        </w:tc>
        <w:tc>
          <w:tcPr>
            <w:tcW w:w="0" w:type="auto"/>
            <w:tcBorders>
              <w:top w:val="nil"/>
              <w:left w:val="nil"/>
              <w:bottom w:val="single" w:sz="12" w:space="0" w:color="auto"/>
              <w:right w:val="single" w:sz="12" w:space="0" w:color="auto"/>
            </w:tcBorders>
            <w:shd w:val="clear" w:color="auto" w:fill="BFBFBF" w:themeFill="background1" w:themeFillShade="BF"/>
            <w:noWrap/>
            <w:textDirection w:val="btLr"/>
            <w:vAlign w:val="center"/>
            <w:hideMark/>
          </w:tcPr>
          <w:p w:rsidR="00F35DAB" w:rsidRPr="001A36E3" w:rsidRDefault="00F35DAB" w:rsidP="00ED3609">
            <w:pPr>
              <w:ind w:left="113" w:right="113"/>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2</w:t>
            </w:r>
            <w:r w:rsidR="001A36E3">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009</w:t>
            </w:r>
          </w:p>
        </w:tc>
        <w:tc>
          <w:tcPr>
            <w:tcW w:w="0" w:type="auto"/>
            <w:tcBorders>
              <w:top w:val="nil"/>
              <w:left w:val="single" w:sz="12" w:space="0" w:color="auto"/>
              <w:bottom w:val="single" w:sz="12" w:space="0" w:color="auto"/>
              <w:right w:val="single" w:sz="4" w:space="0" w:color="auto"/>
            </w:tcBorders>
            <w:shd w:val="clear" w:color="auto" w:fill="BFBFBF" w:themeFill="background1" w:themeFillShade="BF"/>
            <w:noWrap/>
            <w:textDirection w:val="btLr"/>
            <w:vAlign w:val="center"/>
            <w:hideMark/>
          </w:tcPr>
          <w:p w:rsidR="00F35DAB" w:rsidRPr="001A36E3" w:rsidRDefault="00F35DAB" w:rsidP="00ED3609">
            <w:pPr>
              <w:ind w:left="113" w:right="113"/>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w:t>
            </w:r>
            <w:r w:rsidR="001A36E3">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704</w:t>
            </w:r>
          </w:p>
        </w:tc>
        <w:tc>
          <w:tcPr>
            <w:tcW w:w="0" w:type="auto"/>
            <w:tcBorders>
              <w:top w:val="nil"/>
              <w:left w:val="nil"/>
              <w:bottom w:val="single" w:sz="12" w:space="0" w:color="auto"/>
              <w:right w:val="single" w:sz="12" w:space="0" w:color="auto"/>
            </w:tcBorders>
            <w:shd w:val="clear" w:color="auto" w:fill="BFBFBF" w:themeFill="background1" w:themeFillShade="BF"/>
            <w:noWrap/>
            <w:textDirection w:val="btLr"/>
            <w:vAlign w:val="center"/>
            <w:hideMark/>
          </w:tcPr>
          <w:p w:rsidR="00F35DAB" w:rsidRPr="001A36E3" w:rsidRDefault="00F35DAB" w:rsidP="00ED3609">
            <w:pPr>
              <w:ind w:left="113" w:right="113"/>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w:t>
            </w:r>
            <w:r w:rsidR="001A36E3">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952</w:t>
            </w:r>
          </w:p>
        </w:tc>
        <w:tc>
          <w:tcPr>
            <w:tcW w:w="0" w:type="auto"/>
            <w:tcBorders>
              <w:top w:val="nil"/>
              <w:left w:val="single" w:sz="12" w:space="0" w:color="auto"/>
              <w:bottom w:val="single" w:sz="12" w:space="0" w:color="auto"/>
              <w:right w:val="single" w:sz="4" w:space="0" w:color="auto"/>
            </w:tcBorders>
            <w:shd w:val="clear" w:color="auto" w:fill="BFBFBF" w:themeFill="background1" w:themeFillShade="BF"/>
            <w:noWrap/>
            <w:textDirection w:val="btLr"/>
            <w:vAlign w:val="center"/>
            <w:hideMark/>
          </w:tcPr>
          <w:p w:rsidR="00F35DAB" w:rsidRPr="001A36E3" w:rsidRDefault="00F35DAB" w:rsidP="00ED3609">
            <w:pPr>
              <w:ind w:left="113" w:right="113"/>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w:t>
            </w:r>
            <w:r w:rsidR="001A36E3">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696</w:t>
            </w:r>
          </w:p>
        </w:tc>
        <w:tc>
          <w:tcPr>
            <w:tcW w:w="0" w:type="auto"/>
            <w:tcBorders>
              <w:top w:val="nil"/>
              <w:left w:val="nil"/>
              <w:bottom w:val="single" w:sz="12" w:space="0" w:color="auto"/>
              <w:right w:val="single" w:sz="12" w:space="0" w:color="auto"/>
            </w:tcBorders>
            <w:shd w:val="clear" w:color="auto" w:fill="BFBFBF" w:themeFill="background1" w:themeFillShade="BF"/>
            <w:noWrap/>
            <w:textDirection w:val="btLr"/>
            <w:vAlign w:val="center"/>
            <w:hideMark/>
          </w:tcPr>
          <w:p w:rsidR="00F35DAB" w:rsidRPr="001A36E3" w:rsidRDefault="00F35DAB" w:rsidP="00ED3609">
            <w:pPr>
              <w:ind w:left="113" w:right="113"/>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w:t>
            </w:r>
            <w:r w:rsidR="001A36E3">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807</w:t>
            </w:r>
          </w:p>
        </w:tc>
      </w:tr>
    </w:tbl>
    <w:p w:rsidR="00F63F7D" w:rsidRPr="00F63F7D" w:rsidRDefault="00F63F7D" w:rsidP="00F63F7D">
      <w:pPr>
        <w:pStyle w:val="NoSpacing"/>
        <w:jc w:val="center"/>
        <w:rPr>
          <w:i/>
          <w:iCs/>
          <w:sz w:val="24"/>
          <w:szCs w:val="24"/>
          <w:lang w:val="sr-Cyrl-BA" w:eastAsia="hr-HR"/>
        </w:rPr>
      </w:pPr>
      <w:r w:rsidRPr="001337C3">
        <w:rPr>
          <w:i/>
          <w:iCs/>
          <w:sz w:val="24"/>
          <w:szCs w:val="24"/>
          <w:lang w:val="sr-Cyrl-BA" w:eastAsia="hr-HR"/>
        </w:rPr>
        <w:t xml:space="preserve">Извор: </w:t>
      </w:r>
      <w:r w:rsidR="00D75596" w:rsidRPr="00D75596">
        <w:rPr>
          <w:i/>
          <w:iCs/>
          <w:lang w:val="sr-Cyrl-BA" w:eastAsia="hr-HR"/>
        </w:rPr>
        <w:t xml:space="preserve">Извјештаји о раду </w:t>
      </w:r>
      <w:r w:rsidR="007C7528">
        <w:rPr>
          <w:i/>
          <w:iCs/>
          <w:lang w:val="sr-Cyrl-BA" w:eastAsia="hr-HR"/>
        </w:rPr>
        <w:t>средњих</w:t>
      </w:r>
      <w:r w:rsidR="00D75596" w:rsidRPr="00D75596">
        <w:rPr>
          <w:i/>
          <w:iCs/>
          <w:lang w:val="sr-Cyrl-BA" w:eastAsia="hr-HR"/>
        </w:rPr>
        <w:t xml:space="preserve"> школа на подручју </w:t>
      </w:r>
      <w:r w:rsidR="00D75596" w:rsidRPr="00D75596">
        <w:rPr>
          <w:i/>
          <w:iCs/>
          <w:lang w:eastAsia="hr-HR"/>
        </w:rPr>
        <w:t>g</w:t>
      </w:r>
      <w:r w:rsidR="00D75596" w:rsidRPr="00D75596">
        <w:rPr>
          <w:i/>
          <w:iCs/>
          <w:lang w:val="sr-Cyrl-BA" w:eastAsia="hr-HR"/>
        </w:rPr>
        <w:t>рада Бијељина</w:t>
      </w:r>
    </w:p>
    <w:bookmarkEnd w:id="25"/>
    <w:p w:rsidR="00EA1606" w:rsidRDefault="00EA1606" w:rsidP="00E516BE">
      <w:pPr>
        <w:pStyle w:val="NoSpacing"/>
        <w:rPr>
          <w:sz w:val="24"/>
          <w:szCs w:val="24"/>
          <w:lang w:val="sr-Cyrl-BA" w:eastAsia="hr-HR"/>
        </w:rPr>
      </w:pPr>
    </w:p>
    <w:p w:rsidR="00E10322" w:rsidRDefault="00E10322" w:rsidP="00E516BE">
      <w:pPr>
        <w:pStyle w:val="NoSpacing"/>
        <w:rPr>
          <w:sz w:val="24"/>
          <w:szCs w:val="24"/>
          <w:lang w:val="sr-Cyrl-BA" w:eastAsia="hr-HR"/>
        </w:rPr>
      </w:pPr>
    </w:p>
    <w:p w:rsidR="00E10322" w:rsidRPr="00ED1F47" w:rsidRDefault="00E10322" w:rsidP="00E516BE">
      <w:pPr>
        <w:pStyle w:val="NoSpacing"/>
        <w:rPr>
          <w:sz w:val="24"/>
          <w:szCs w:val="24"/>
          <w:lang w:val="sr-Cyrl-BA" w:eastAsia="hr-HR"/>
        </w:rPr>
      </w:pPr>
    </w:p>
    <w:p w:rsidR="00BB2281" w:rsidRPr="00170140" w:rsidRDefault="00BB2281" w:rsidP="00F35DAB">
      <w:pPr>
        <w:pStyle w:val="NoSpacing"/>
        <w:rPr>
          <w:i/>
          <w:sz w:val="24"/>
          <w:szCs w:val="24"/>
          <w:u w:val="single"/>
          <w:lang w:val="sr-Cyrl-BA" w:eastAsia="hr-HR"/>
        </w:rPr>
      </w:pPr>
      <w:bookmarkStart w:id="26" w:name="_Hlk144122321"/>
      <w:r w:rsidRPr="00170140">
        <w:rPr>
          <w:i/>
          <w:sz w:val="24"/>
          <w:szCs w:val="24"/>
          <w:u w:val="single"/>
          <w:lang w:val="sr-Cyrl-BA" w:eastAsia="hr-HR"/>
        </w:rPr>
        <w:t>Високошколско образовање</w:t>
      </w:r>
    </w:p>
    <w:p w:rsidR="00486B82" w:rsidRPr="00486B82" w:rsidRDefault="00486B82" w:rsidP="00486B82">
      <w:pPr>
        <w:pStyle w:val="NoSpacing"/>
        <w:jc w:val="both"/>
        <w:rPr>
          <w:sz w:val="24"/>
          <w:szCs w:val="24"/>
        </w:rPr>
      </w:pPr>
    </w:p>
    <w:p w:rsidR="0093314C" w:rsidRPr="005D2D3D" w:rsidRDefault="00722D90" w:rsidP="00486B82">
      <w:pPr>
        <w:pStyle w:val="NoSpacing"/>
        <w:jc w:val="both"/>
        <w:rPr>
          <w:rFonts w:asciiTheme="minorHAnsi" w:hAnsiTheme="minorHAnsi" w:cstheme="minorHAnsi"/>
          <w:sz w:val="24"/>
          <w:szCs w:val="24"/>
          <w:lang w:val="sr-Cyrl-BA"/>
        </w:rPr>
      </w:pPr>
      <w:r w:rsidRPr="005D2D3D">
        <w:rPr>
          <w:rFonts w:asciiTheme="minorHAnsi" w:hAnsiTheme="minorHAnsi" w:cstheme="minorHAnsi"/>
          <w:sz w:val="24"/>
          <w:szCs w:val="24"/>
          <w:lang/>
        </w:rPr>
        <w:t>У Бијељини постој</w:t>
      </w:r>
      <w:r w:rsidR="00A7557C" w:rsidRPr="005D2D3D">
        <w:rPr>
          <w:rFonts w:asciiTheme="minorHAnsi" w:hAnsiTheme="minorHAnsi" w:cstheme="minorHAnsi"/>
          <w:sz w:val="24"/>
          <w:szCs w:val="24"/>
          <w:lang/>
        </w:rPr>
        <w:t>и</w:t>
      </w:r>
      <w:r w:rsidRPr="005D2D3D">
        <w:rPr>
          <w:rFonts w:asciiTheme="minorHAnsi" w:hAnsiTheme="minorHAnsi" w:cstheme="minorHAnsi"/>
          <w:sz w:val="24"/>
          <w:szCs w:val="24"/>
          <w:lang/>
        </w:rPr>
        <w:t xml:space="preserve"> </w:t>
      </w:r>
      <w:r w:rsidR="00CC625A" w:rsidRPr="005D2D3D">
        <w:rPr>
          <w:rFonts w:asciiTheme="minorHAnsi" w:hAnsiTheme="minorHAnsi" w:cstheme="minorHAnsi"/>
          <w:sz w:val="24"/>
          <w:szCs w:val="24"/>
          <w:lang/>
        </w:rPr>
        <w:t>седам</w:t>
      </w:r>
      <w:r w:rsidRPr="005D2D3D">
        <w:rPr>
          <w:rFonts w:asciiTheme="minorHAnsi" w:hAnsiTheme="minorHAnsi" w:cstheme="minorHAnsi"/>
          <w:sz w:val="24"/>
          <w:szCs w:val="24"/>
          <w:lang/>
        </w:rPr>
        <w:t xml:space="preserve"> Универзитет</w:t>
      </w:r>
      <w:r w:rsidR="00CC625A" w:rsidRPr="005D2D3D">
        <w:rPr>
          <w:rFonts w:asciiTheme="minorHAnsi" w:hAnsiTheme="minorHAnsi" w:cstheme="minorHAnsi"/>
          <w:sz w:val="24"/>
          <w:szCs w:val="24"/>
          <w:lang/>
        </w:rPr>
        <w:t>а</w:t>
      </w:r>
      <w:r w:rsidRPr="005D2D3D">
        <w:rPr>
          <w:rFonts w:asciiTheme="minorHAnsi" w:hAnsiTheme="minorHAnsi" w:cstheme="minorHAnsi"/>
          <w:sz w:val="24"/>
          <w:szCs w:val="24"/>
          <w:lang/>
        </w:rPr>
        <w:t>/факултет</w:t>
      </w:r>
      <w:r w:rsidR="00CC625A" w:rsidRPr="005D2D3D">
        <w:rPr>
          <w:rFonts w:asciiTheme="minorHAnsi" w:hAnsiTheme="minorHAnsi" w:cstheme="minorHAnsi"/>
          <w:sz w:val="24"/>
          <w:szCs w:val="24"/>
          <w:lang/>
        </w:rPr>
        <w:t>а са 26 различитих смјерова</w:t>
      </w:r>
      <w:r w:rsidRPr="005D2D3D">
        <w:rPr>
          <w:rFonts w:asciiTheme="minorHAnsi" w:hAnsiTheme="minorHAnsi" w:cstheme="minorHAnsi"/>
          <w:sz w:val="24"/>
          <w:szCs w:val="24"/>
          <w:lang/>
        </w:rPr>
        <w:t>:</w:t>
      </w:r>
    </w:p>
    <w:p w:rsidR="00486B82" w:rsidRPr="005D2D3D" w:rsidRDefault="00722D90" w:rsidP="00D60031">
      <w:pPr>
        <w:pStyle w:val="NoSpacing"/>
        <w:numPr>
          <w:ilvl w:val="0"/>
          <w:numId w:val="27"/>
        </w:numPr>
        <w:jc w:val="both"/>
        <w:rPr>
          <w:rFonts w:asciiTheme="minorHAnsi" w:hAnsiTheme="minorHAnsi" w:cstheme="minorHAnsi"/>
          <w:sz w:val="24"/>
          <w:szCs w:val="24"/>
          <w:lang/>
        </w:rPr>
      </w:pPr>
      <w:r w:rsidRPr="005D2D3D">
        <w:rPr>
          <w:rFonts w:asciiTheme="minorHAnsi" w:hAnsiTheme="minorHAnsi" w:cstheme="minorHAnsi"/>
          <w:sz w:val="24"/>
          <w:szCs w:val="24"/>
          <w:lang/>
        </w:rPr>
        <w:t xml:space="preserve">Педагошки факултет Бијељина са </w:t>
      </w:r>
      <w:r w:rsidR="00CC625A" w:rsidRPr="005D2D3D">
        <w:rPr>
          <w:rFonts w:asciiTheme="minorHAnsi" w:hAnsiTheme="minorHAnsi" w:cstheme="minorHAnsi"/>
          <w:sz w:val="24"/>
          <w:szCs w:val="24"/>
          <w:lang/>
        </w:rPr>
        <w:t xml:space="preserve">три </w:t>
      </w:r>
      <w:r w:rsidRPr="005D2D3D">
        <w:rPr>
          <w:rFonts w:asciiTheme="minorHAnsi" w:hAnsiTheme="minorHAnsi" w:cstheme="minorHAnsi"/>
          <w:sz w:val="24"/>
          <w:szCs w:val="24"/>
          <w:lang/>
        </w:rPr>
        <w:t>смјер</w:t>
      </w:r>
      <w:r w:rsidR="00CC625A" w:rsidRPr="005D2D3D">
        <w:rPr>
          <w:rFonts w:asciiTheme="minorHAnsi" w:hAnsiTheme="minorHAnsi" w:cstheme="minorHAnsi"/>
          <w:sz w:val="24"/>
          <w:szCs w:val="24"/>
          <w:lang/>
        </w:rPr>
        <w:t>а:</w:t>
      </w:r>
      <w:r w:rsidRPr="005D2D3D">
        <w:rPr>
          <w:rFonts w:asciiTheme="minorHAnsi" w:hAnsiTheme="minorHAnsi" w:cstheme="minorHAnsi"/>
          <w:sz w:val="24"/>
          <w:szCs w:val="24"/>
          <w:lang/>
        </w:rPr>
        <w:t xml:space="preserve"> </w:t>
      </w:r>
      <w:r w:rsidR="002B4583" w:rsidRPr="005D2D3D">
        <w:rPr>
          <w:rFonts w:asciiTheme="minorHAnsi" w:hAnsiTheme="minorHAnsi" w:cstheme="minorHAnsi"/>
          <w:sz w:val="24"/>
          <w:szCs w:val="24"/>
          <w:lang/>
        </w:rPr>
        <w:t>професор р</w:t>
      </w:r>
      <w:r w:rsidRPr="005D2D3D">
        <w:rPr>
          <w:rFonts w:asciiTheme="minorHAnsi" w:hAnsiTheme="minorHAnsi" w:cstheme="minorHAnsi"/>
          <w:sz w:val="24"/>
          <w:szCs w:val="24"/>
          <w:lang/>
        </w:rPr>
        <w:t>азредн</w:t>
      </w:r>
      <w:r w:rsidR="002B4583" w:rsidRPr="005D2D3D">
        <w:rPr>
          <w:rFonts w:asciiTheme="minorHAnsi" w:hAnsiTheme="minorHAnsi" w:cstheme="minorHAnsi"/>
          <w:sz w:val="24"/>
          <w:szCs w:val="24"/>
          <w:lang/>
        </w:rPr>
        <w:t>е</w:t>
      </w:r>
      <w:r w:rsidRPr="005D2D3D">
        <w:rPr>
          <w:rFonts w:asciiTheme="minorHAnsi" w:hAnsiTheme="minorHAnsi" w:cstheme="minorHAnsi"/>
          <w:sz w:val="24"/>
          <w:szCs w:val="24"/>
          <w:lang/>
        </w:rPr>
        <w:t xml:space="preserve"> настав</w:t>
      </w:r>
      <w:r w:rsidR="002B4583" w:rsidRPr="005D2D3D">
        <w:rPr>
          <w:rFonts w:asciiTheme="minorHAnsi" w:hAnsiTheme="minorHAnsi" w:cstheme="minorHAnsi"/>
          <w:sz w:val="24"/>
          <w:szCs w:val="24"/>
          <w:lang/>
        </w:rPr>
        <w:t>е</w:t>
      </w:r>
      <w:r w:rsidRPr="005D2D3D">
        <w:rPr>
          <w:rFonts w:asciiTheme="minorHAnsi" w:hAnsiTheme="minorHAnsi" w:cstheme="minorHAnsi"/>
          <w:sz w:val="24"/>
          <w:szCs w:val="24"/>
          <w:lang/>
        </w:rPr>
        <w:t xml:space="preserve">, </w:t>
      </w:r>
      <w:r w:rsidR="002B4583" w:rsidRPr="005D2D3D">
        <w:rPr>
          <w:rFonts w:asciiTheme="minorHAnsi" w:hAnsiTheme="minorHAnsi" w:cstheme="minorHAnsi"/>
          <w:sz w:val="24"/>
          <w:szCs w:val="24"/>
          <w:lang/>
        </w:rPr>
        <w:t>дипломирани васпитач</w:t>
      </w:r>
      <w:r w:rsidRPr="005D2D3D">
        <w:rPr>
          <w:rFonts w:asciiTheme="minorHAnsi" w:hAnsiTheme="minorHAnsi" w:cstheme="minorHAnsi"/>
          <w:sz w:val="24"/>
          <w:szCs w:val="24"/>
          <w:lang/>
        </w:rPr>
        <w:t xml:space="preserve"> и </w:t>
      </w:r>
      <w:r w:rsidR="002B4583" w:rsidRPr="005D2D3D">
        <w:rPr>
          <w:rFonts w:asciiTheme="minorHAnsi" w:hAnsiTheme="minorHAnsi" w:cstheme="minorHAnsi"/>
          <w:sz w:val="24"/>
          <w:szCs w:val="24"/>
          <w:lang/>
        </w:rPr>
        <w:t>професор т</w:t>
      </w:r>
      <w:r w:rsidRPr="005D2D3D">
        <w:rPr>
          <w:rFonts w:asciiTheme="minorHAnsi" w:hAnsiTheme="minorHAnsi" w:cstheme="minorHAnsi"/>
          <w:sz w:val="24"/>
          <w:szCs w:val="24"/>
          <w:lang/>
        </w:rPr>
        <w:t>ехничко</w:t>
      </w:r>
      <w:r w:rsidR="002B4583" w:rsidRPr="005D2D3D">
        <w:rPr>
          <w:rFonts w:asciiTheme="minorHAnsi" w:hAnsiTheme="minorHAnsi" w:cstheme="minorHAnsi"/>
          <w:sz w:val="24"/>
          <w:szCs w:val="24"/>
          <w:lang/>
        </w:rPr>
        <w:t>г</w:t>
      </w:r>
      <w:r w:rsidRPr="005D2D3D">
        <w:rPr>
          <w:rFonts w:asciiTheme="minorHAnsi" w:hAnsiTheme="minorHAnsi" w:cstheme="minorHAnsi"/>
          <w:sz w:val="24"/>
          <w:szCs w:val="24"/>
          <w:lang/>
        </w:rPr>
        <w:t xml:space="preserve"> образовање и информатик</w:t>
      </w:r>
      <w:r w:rsidR="002B4583" w:rsidRPr="005D2D3D">
        <w:rPr>
          <w:rFonts w:asciiTheme="minorHAnsi" w:hAnsiTheme="minorHAnsi" w:cstheme="minorHAnsi"/>
          <w:sz w:val="24"/>
          <w:szCs w:val="24"/>
          <w:lang/>
        </w:rPr>
        <w:t>е;</w:t>
      </w:r>
    </w:p>
    <w:p w:rsidR="00486B82" w:rsidRPr="005D2D3D" w:rsidRDefault="00722D90" w:rsidP="00D60031">
      <w:pPr>
        <w:pStyle w:val="NoSpacing"/>
        <w:numPr>
          <w:ilvl w:val="0"/>
          <w:numId w:val="27"/>
        </w:numPr>
        <w:jc w:val="both"/>
        <w:rPr>
          <w:rFonts w:asciiTheme="minorHAnsi" w:hAnsiTheme="minorHAnsi" w:cstheme="minorHAnsi"/>
          <w:sz w:val="24"/>
          <w:szCs w:val="24"/>
          <w:lang/>
        </w:rPr>
      </w:pPr>
      <w:r w:rsidRPr="005D2D3D">
        <w:rPr>
          <w:rFonts w:asciiTheme="minorHAnsi" w:hAnsiTheme="minorHAnsi" w:cstheme="minorHAnsi"/>
          <w:sz w:val="24"/>
          <w:szCs w:val="24"/>
          <w:lang/>
        </w:rPr>
        <w:t xml:space="preserve">Факултет пословне економије Бијељина </w:t>
      </w:r>
      <w:r w:rsidR="00CC625A" w:rsidRPr="005D2D3D">
        <w:rPr>
          <w:rFonts w:asciiTheme="minorHAnsi" w:hAnsiTheme="minorHAnsi" w:cstheme="minorHAnsi"/>
          <w:sz w:val="24"/>
          <w:szCs w:val="24"/>
          <w:lang/>
        </w:rPr>
        <w:t xml:space="preserve">има </w:t>
      </w:r>
      <w:r w:rsidR="002B4583" w:rsidRPr="005D2D3D">
        <w:rPr>
          <w:rFonts w:asciiTheme="minorHAnsi" w:hAnsiTheme="minorHAnsi" w:cstheme="minorHAnsi"/>
          <w:sz w:val="24"/>
          <w:szCs w:val="24"/>
          <w:lang/>
        </w:rPr>
        <w:t>четири</w:t>
      </w:r>
      <w:r w:rsidR="00CC625A" w:rsidRPr="005D2D3D">
        <w:rPr>
          <w:rFonts w:asciiTheme="minorHAnsi" w:hAnsiTheme="minorHAnsi" w:cstheme="minorHAnsi"/>
          <w:sz w:val="24"/>
          <w:szCs w:val="24"/>
          <w:lang/>
        </w:rPr>
        <w:t xml:space="preserve"> смјера:</w:t>
      </w:r>
      <w:r w:rsidRPr="005D2D3D">
        <w:rPr>
          <w:rFonts w:asciiTheme="minorHAnsi" w:hAnsiTheme="minorHAnsi" w:cstheme="minorHAnsi"/>
          <w:sz w:val="24"/>
          <w:szCs w:val="24"/>
          <w:lang/>
        </w:rPr>
        <w:t xml:space="preserve"> </w:t>
      </w:r>
      <w:r w:rsidR="00CC625A" w:rsidRPr="005D2D3D">
        <w:rPr>
          <w:rFonts w:asciiTheme="minorHAnsi" w:hAnsiTheme="minorHAnsi" w:cstheme="minorHAnsi"/>
          <w:sz w:val="24"/>
          <w:szCs w:val="24"/>
          <w:lang/>
        </w:rPr>
        <w:t>О</w:t>
      </w:r>
      <w:r w:rsidRPr="005D2D3D">
        <w:rPr>
          <w:rFonts w:asciiTheme="minorHAnsi" w:hAnsiTheme="minorHAnsi" w:cstheme="minorHAnsi"/>
          <w:sz w:val="24"/>
          <w:szCs w:val="24"/>
          <w:lang/>
        </w:rPr>
        <w:t xml:space="preserve">дсјек заједничких основа, </w:t>
      </w:r>
      <w:r w:rsidR="00CC625A" w:rsidRPr="005D2D3D">
        <w:rPr>
          <w:rFonts w:asciiTheme="minorHAnsi" w:hAnsiTheme="minorHAnsi" w:cstheme="minorHAnsi"/>
          <w:sz w:val="24"/>
          <w:szCs w:val="24"/>
          <w:lang/>
        </w:rPr>
        <w:t>С</w:t>
      </w:r>
      <w:r w:rsidRPr="005D2D3D">
        <w:rPr>
          <w:rFonts w:asciiTheme="minorHAnsi" w:hAnsiTheme="minorHAnsi" w:cstheme="minorHAnsi"/>
          <w:sz w:val="24"/>
          <w:szCs w:val="24"/>
          <w:lang/>
        </w:rPr>
        <w:t xml:space="preserve">пољна трговина, порези и царине, </w:t>
      </w:r>
      <w:r w:rsidR="00CC625A" w:rsidRPr="005D2D3D">
        <w:rPr>
          <w:rFonts w:asciiTheme="minorHAnsi" w:hAnsiTheme="minorHAnsi" w:cstheme="minorHAnsi"/>
          <w:sz w:val="24"/>
          <w:szCs w:val="24"/>
          <w:lang/>
        </w:rPr>
        <w:t>Ф</w:t>
      </w:r>
      <w:r w:rsidRPr="005D2D3D">
        <w:rPr>
          <w:rFonts w:asciiTheme="minorHAnsi" w:hAnsiTheme="minorHAnsi" w:cstheme="minorHAnsi"/>
          <w:sz w:val="24"/>
          <w:szCs w:val="24"/>
          <w:lang/>
        </w:rPr>
        <w:t xml:space="preserve">инансије, банкарство и осигурање и </w:t>
      </w:r>
      <w:r w:rsidR="00CC625A" w:rsidRPr="005D2D3D">
        <w:rPr>
          <w:rFonts w:asciiTheme="minorHAnsi" w:hAnsiTheme="minorHAnsi" w:cstheme="minorHAnsi"/>
          <w:sz w:val="24"/>
          <w:szCs w:val="24"/>
          <w:lang/>
        </w:rPr>
        <w:t>П</w:t>
      </w:r>
      <w:r w:rsidRPr="005D2D3D">
        <w:rPr>
          <w:rFonts w:asciiTheme="minorHAnsi" w:hAnsiTheme="minorHAnsi" w:cstheme="minorHAnsi"/>
          <w:sz w:val="24"/>
          <w:szCs w:val="24"/>
          <w:lang/>
        </w:rPr>
        <w:t>ословн</w:t>
      </w:r>
      <w:r w:rsidR="00CC625A" w:rsidRPr="005D2D3D">
        <w:rPr>
          <w:rFonts w:asciiTheme="minorHAnsi" w:hAnsiTheme="minorHAnsi" w:cstheme="minorHAnsi"/>
          <w:sz w:val="24"/>
          <w:szCs w:val="24"/>
          <w:lang/>
        </w:rPr>
        <w:t>у</w:t>
      </w:r>
      <w:r w:rsidRPr="005D2D3D">
        <w:rPr>
          <w:rFonts w:asciiTheme="minorHAnsi" w:hAnsiTheme="minorHAnsi" w:cstheme="minorHAnsi"/>
          <w:sz w:val="24"/>
          <w:szCs w:val="24"/>
          <w:lang/>
        </w:rPr>
        <w:t xml:space="preserve"> информатик</w:t>
      </w:r>
      <w:r w:rsidR="00CC625A" w:rsidRPr="005D2D3D">
        <w:rPr>
          <w:rFonts w:asciiTheme="minorHAnsi" w:hAnsiTheme="minorHAnsi" w:cstheme="minorHAnsi"/>
          <w:sz w:val="24"/>
          <w:szCs w:val="24"/>
          <w:lang/>
        </w:rPr>
        <w:t>у</w:t>
      </w:r>
      <w:r w:rsidRPr="005D2D3D">
        <w:rPr>
          <w:rFonts w:asciiTheme="minorHAnsi" w:hAnsiTheme="minorHAnsi" w:cstheme="minorHAnsi"/>
          <w:sz w:val="24"/>
          <w:szCs w:val="24"/>
          <w:lang/>
        </w:rPr>
        <w:t>;</w:t>
      </w:r>
    </w:p>
    <w:p w:rsidR="00486B82" w:rsidRPr="005D2D3D" w:rsidRDefault="00722D90" w:rsidP="00D60031">
      <w:pPr>
        <w:pStyle w:val="NoSpacing"/>
        <w:numPr>
          <w:ilvl w:val="0"/>
          <w:numId w:val="27"/>
        </w:numPr>
        <w:jc w:val="both"/>
        <w:rPr>
          <w:rFonts w:asciiTheme="minorHAnsi" w:hAnsiTheme="minorHAnsi" w:cstheme="minorHAnsi"/>
          <w:sz w:val="24"/>
          <w:szCs w:val="24"/>
          <w:lang/>
        </w:rPr>
      </w:pPr>
      <w:r w:rsidRPr="005D2D3D">
        <w:rPr>
          <w:rFonts w:asciiTheme="minorHAnsi" w:hAnsiTheme="minorHAnsi" w:cstheme="minorHAnsi"/>
          <w:sz w:val="24"/>
          <w:szCs w:val="24"/>
          <w:lang/>
        </w:rPr>
        <w:t>Правни факултет Пале, Одјељење Бијељина;</w:t>
      </w:r>
    </w:p>
    <w:p w:rsidR="00486B82" w:rsidRPr="005D2D3D" w:rsidRDefault="00722D90" w:rsidP="00D60031">
      <w:pPr>
        <w:pStyle w:val="NoSpacing"/>
        <w:numPr>
          <w:ilvl w:val="0"/>
          <w:numId w:val="27"/>
        </w:numPr>
        <w:jc w:val="both"/>
        <w:rPr>
          <w:rFonts w:asciiTheme="minorHAnsi" w:hAnsiTheme="minorHAnsi" w:cstheme="minorHAnsi"/>
          <w:sz w:val="24"/>
          <w:szCs w:val="24"/>
          <w:lang/>
        </w:rPr>
      </w:pPr>
      <w:r w:rsidRPr="005D2D3D">
        <w:rPr>
          <w:rFonts w:asciiTheme="minorHAnsi" w:hAnsiTheme="minorHAnsi" w:cstheme="minorHAnsi"/>
          <w:sz w:val="24"/>
          <w:szCs w:val="24"/>
          <w:lang/>
        </w:rPr>
        <w:t xml:space="preserve">Пољопривредни факултет Источно Сарајево, Одјељење Бијељина са </w:t>
      </w:r>
      <w:r w:rsidR="002B4583" w:rsidRPr="005D2D3D">
        <w:rPr>
          <w:rFonts w:asciiTheme="minorHAnsi" w:hAnsiTheme="minorHAnsi" w:cstheme="minorHAnsi"/>
          <w:sz w:val="24"/>
          <w:szCs w:val="24"/>
          <w:lang/>
        </w:rPr>
        <w:t xml:space="preserve">три </w:t>
      </w:r>
      <w:r w:rsidRPr="005D2D3D">
        <w:rPr>
          <w:rFonts w:asciiTheme="minorHAnsi" w:hAnsiTheme="minorHAnsi" w:cstheme="minorHAnsi"/>
          <w:sz w:val="24"/>
          <w:szCs w:val="24"/>
          <w:lang/>
        </w:rPr>
        <w:t>смјер</w:t>
      </w:r>
      <w:r w:rsidR="002B4583" w:rsidRPr="005D2D3D">
        <w:rPr>
          <w:rFonts w:asciiTheme="minorHAnsi" w:hAnsiTheme="minorHAnsi" w:cstheme="minorHAnsi"/>
          <w:sz w:val="24"/>
          <w:szCs w:val="24"/>
          <w:lang/>
        </w:rPr>
        <w:t>а</w:t>
      </w:r>
      <w:r w:rsidRPr="005D2D3D">
        <w:rPr>
          <w:rFonts w:asciiTheme="minorHAnsi" w:hAnsiTheme="minorHAnsi" w:cstheme="minorHAnsi"/>
          <w:sz w:val="24"/>
          <w:szCs w:val="24"/>
          <w:lang/>
        </w:rPr>
        <w:t xml:space="preserve">: </w:t>
      </w:r>
      <w:r w:rsidR="002B4583" w:rsidRPr="005D2D3D">
        <w:rPr>
          <w:rFonts w:asciiTheme="minorHAnsi" w:hAnsiTheme="minorHAnsi" w:cstheme="minorHAnsi"/>
          <w:sz w:val="24"/>
          <w:szCs w:val="24"/>
          <w:lang/>
        </w:rPr>
        <w:t>о</w:t>
      </w:r>
      <w:r w:rsidRPr="005D2D3D">
        <w:rPr>
          <w:rFonts w:asciiTheme="minorHAnsi" w:hAnsiTheme="minorHAnsi" w:cstheme="minorHAnsi"/>
          <w:sz w:val="24"/>
          <w:szCs w:val="24"/>
          <w:lang/>
        </w:rPr>
        <w:t xml:space="preserve">пшти смјер, </w:t>
      </w:r>
      <w:r w:rsidR="002B4583" w:rsidRPr="005D2D3D">
        <w:rPr>
          <w:rFonts w:asciiTheme="minorHAnsi" w:hAnsiTheme="minorHAnsi" w:cstheme="minorHAnsi"/>
          <w:sz w:val="24"/>
          <w:szCs w:val="24"/>
          <w:lang/>
        </w:rPr>
        <w:t>б</w:t>
      </w:r>
      <w:r w:rsidRPr="005D2D3D">
        <w:rPr>
          <w:rFonts w:asciiTheme="minorHAnsi" w:hAnsiTheme="minorHAnsi" w:cstheme="minorHAnsi"/>
          <w:sz w:val="24"/>
          <w:szCs w:val="24"/>
          <w:lang/>
        </w:rPr>
        <w:t>иљна производња и сточарство;</w:t>
      </w:r>
    </w:p>
    <w:p w:rsidR="00486B82" w:rsidRPr="005D2D3D" w:rsidRDefault="00722D90" w:rsidP="00D60031">
      <w:pPr>
        <w:pStyle w:val="NoSpacing"/>
        <w:numPr>
          <w:ilvl w:val="0"/>
          <w:numId w:val="27"/>
        </w:numPr>
        <w:jc w:val="both"/>
        <w:rPr>
          <w:rFonts w:asciiTheme="minorHAnsi" w:hAnsiTheme="minorHAnsi" w:cstheme="minorHAnsi"/>
          <w:sz w:val="24"/>
          <w:szCs w:val="24"/>
          <w:lang/>
        </w:rPr>
      </w:pPr>
      <w:r w:rsidRPr="005D2D3D">
        <w:rPr>
          <w:rFonts w:asciiTheme="minorHAnsi" w:hAnsiTheme="minorHAnsi" w:cstheme="minorHAnsi"/>
          <w:sz w:val="24"/>
          <w:szCs w:val="24"/>
          <w:lang/>
        </w:rPr>
        <w:t xml:space="preserve">Универзитет Синергија Бијељина са </w:t>
      </w:r>
      <w:r w:rsidR="00CC625A" w:rsidRPr="005D2D3D">
        <w:rPr>
          <w:rFonts w:asciiTheme="minorHAnsi" w:hAnsiTheme="minorHAnsi" w:cstheme="minorHAnsi"/>
          <w:sz w:val="24"/>
          <w:szCs w:val="24"/>
          <w:lang/>
        </w:rPr>
        <w:t xml:space="preserve">шест </w:t>
      </w:r>
      <w:r w:rsidR="002B4583" w:rsidRPr="005D2D3D">
        <w:rPr>
          <w:rFonts w:asciiTheme="minorHAnsi" w:hAnsiTheme="minorHAnsi" w:cstheme="minorHAnsi"/>
          <w:sz w:val="24"/>
          <w:szCs w:val="24"/>
          <w:lang/>
        </w:rPr>
        <w:t>факултета</w:t>
      </w:r>
      <w:r w:rsidR="00CC625A" w:rsidRPr="005D2D3D">
        <w:rPr>
          <w:rFonts w:asciiTheme="minorHAnsi" w:hAnsiTheme="minorHAnsi" w:cstheme="minorHAnsi"/>
          <w:sz w:val="24"/>
          <w:szCs w:val="24"/>
          <w:lang/>
        </w:rPr>
        <w:t>:</w:t>
      </w:r>
      <w:r w:rsidRPr="005D2D3D">
        <w:rPr>
          <w:rFonts w:asciiTheme="minorHAnsi" w:hAnsiTheme="minorHAnsi" w:cstheme="minorHAnsi"/>
          <w:sz w:val="24"/>
          <w:szCs w:val="24"/>
          <w:lang/>
        </w:rPr>
        <w:t xml:space="preserve"> </w:t>
      </w:r>
      <w:r w:rsidR="002B4583" w:rsidRPr="005D2D3D">
        <w:rPr>
          <w:rFonts w:asciiTheme="minorHAnsi" w:hAnsiTheme="minorHAnsi" w:cstheme="minorHAnsi"/>
          <w:sz w:val="24"/>
          <w:szCs w:val="24"/>
          <w:lang/>
        </w:rPr>
        <w:t>Факултет п</w:t>
      </w:r>
      <w:r w:rsidRPr="005D2D3D">
        <w:rPr>
          <w:rFonts w:asciiTheme="minorHAnsi" w:hAnsiTheme="minorHAnsi" w:cstheme="minorHAnsi"/>
          <w:sz w:val="24"/>
          <w:szCs w:val="24"/>
          <w:lang/>
        </w:rPr>
        <w:t>ословн</w:t>
      </w:r>
      <w:r w:rsidR="002B4583" w:rsidRPr="005D2D3D">
        <w:rPr>
          <w:rFonts w:asciiTheme="minorHAnsi" w:hAnsiTheme="minorHAnsi" w:cstheme="minorHAnsi"/>
          <w:sz w:val="24"/>
          <w:szCs w:val="24"/>
          <w:lang/>
        </w:rPr>
        <w:t>е</w:t>
      </w:r>
      <w:r w:rsidRPr="005D2D3D">
        <w:rPr>
          <w:rFonts w:asciiTheme="minorHAnsi" w:hAnsiTheme="minorHAnsi" w:cstheme="minorHAnsi"/>
          <w:sz w:val="24"/>
          <w:szCs w:val="24"/>
          <w:lang/>
        </w:rPr>
        <w:t xml:space="preserve"> економиј</w:t>
      </w:r>
      <w:r w:rsidR="002B4583" w:rsidRPr="005D2D3D">
        <w:rPr>
          <w:rFonts w:asciiTheme="minorHAnsi" w:hAnsiTheme="minorHAnsi" w:cstheme="minorHAnsi"/>
          <w:sz w:val="24"/>
          <w:szCs w:val="24"/>
          <w:lang/>
        </w:rPr>
        <w:t>е</w:t>
      </w:r>
      <w:r w:rsidRPr="005D2D3D">
        <w:rPr>
          <w:rFonts w:asciiTheme="minorHAnsi" w:hAnsiTheme="minorHAnsi" w:cstheme="minorHAnsi"/>
          <w:sz w:val="24"/>
          <w:szCs w:val="24"/>
          <w:lang/>
        </w:rPr>
        <w:t xml:space="preserve">, </w:t>
      </w:r>
      <w:r w:rsidR="002B4583" w:rsidRPr="005D2D3D">
        <w:rPr>
          <w:rFonts w:asciiTheme="minorHAnsi" w:hAnsiTheme="minorHAnsi" w:cstheme="minorHAnsi"/>
          <w:sz w:val="24"/>
          <w:szCs w:val="24"/>
          <w:lang/>
        </w:rPr>
        <w:t>Факултет за р</w:t>
      </w:r>
      <w:r w:rsidRPr="005D2D3D">
        <w:rPr>
          <w:rFonts w:asciiTheme="minorHAnsi" w:hAnsiTheme="minorHAnsi" w:cstheme="minorHAnsi"/>
          <w:sz w:val="24"/>
          <w:szCs w:val="24"/>
          <w:lang/>
        </w:rPr>
        <w:t>ачунарсво и информатик</w:t>
      </w:r>
      <w:r w:rsidR="002B4583" w:rsidRPr="005D2D3D">
        <w:rPr>
          <w:rFonts w:asciiTheme="minorHAnsi" w:hAnsiTheme="minorHAnsi" w:cstheme="minorHAnsi"/>
          <w:sz w:val="24"/>
          <w:szCs w:val="24"/>
          <w:lang/>
        </w:rPr>
        <w:t>у</w:t>
      </w:r>
      <w:r w:rsidRPr="005D2D3D">
        <w:rPr>
          <w:rFonts w:asciiTheme="minorHAnsi" w:hAnsiTheme="minorHAnsi" w:cstheme="minorHAnsi"/>
          <w:sz w:val="24"/>
          <w:szCs w:val="24"/>
          <w:lang/>
        </w:rPr>
        <w:t xml:space="preserve">, </w:t>
      </w:r>
      <w:r w:rsidR="002B4583" w:rsidRPr="005D2D3D">
        <w:rPr>
          <w:rFonts w:asciiTheme="minorHAnsi" w:hAnsiTheme="minorHAnsi" w:cstheme="minorHAnsi"/>
          <w:sz w:val="24"/>
          <w:szCs w:val="24"/>
          <w:lang/>
        </w:rPr>
        <w:t>Факултет за и</w:t>
      </w:r>
      <w:r w:rsidRPr="005D2D3D">
        <w:rPr>
          <w:rFonts w:asciiTheme="minorHAnsi" w:hAnsiTheme="minorHAnsi" w:cstheme="minorHAnsi"/>
          <w:sz w:val="24"/>
          <w:szCs w:val="24"/>
          <w:lang/>
        </w:rPr>
        <w:t xml:space="preserve">нформационе технологије, </w:t>
      </w:r>
      <w:r w:rsidR="00CC625A" w:rsidRPr="005D2D3D">
        <w:rPr>
          <w:rFonts w:asciiTheme="minorHAnsi" w:hAnsiTheme="minorHAnsi" w:cstheme="minorHAnsi"/>
          <w:sz w:val="24"/>
          <w:szCs w:val="24"/>
          <w:lang/>
        </w:rPr>
        <w:t>П</w:t>
      </w:r>
      <w:r w:rsidRPr="005D2D3D">
        <w:rPr>
          <w:rFonts w:asciiTheme="minorHAnsi" w:hAnsiTheme="minorHAnsi" w:cstheme="minorHAnsi"/>
          <w:sz w:val="24"/>
          <w:szCs w:val="24"/>
          <w:lang/>
        </w:rPr>
        <w:t>рав</w:t>
      </w:r>
      <w:r w:rsidR="002B4583" w:rsidRPr="005D2D3D">
        <w:rPr>
          <w:rFonts w:asciiTheme="minorHAnsi" w:hAnsiTheme="minorHAnsi" w:cstheme="minorHAnsi"/>
          <w:sz w:val="24"/>
          <w:szCs w:val="24"/>
          <w:lang/>
        </w:rPr>
        <w:t>ни факултет</w:t>
      </w:r>
      <w:r w:rsidRPr="005D2D3D">
        <w:rPr>
          <w:rFonts w:asciiTheme="minorHAnsi" w:hAnsiTheme="minorHAnsi" w:cstheme="minorHAnsi"/>
          <w:sz w:val="24"/>
          <w:szCs w:val="24"/>
          <w:lang/>
        </w:rPr>
        <w:t xml:space="preserve">, </w:t>
      </w:r>
      <w:r w:rsidR="00CC625A" w:rsidRPr="005D2D3D">
        <w:rPr>
          <w:rFonts w:asciiTheme="minorHAnsi" w:hAnsiTheme="minorHAnsi" w:cstheme="minorHAnsi"/>
          <w:sz w:val="24"/>
          <w:szCs w:val="24"/>
          <w:lang/>
        </w:rPr>
        <w:t>А</w:t>
      </w:r>
      <w:r w:rsidRPr="005D2D3D">
        <w:rPr>
          <w:rFonts w:asciiTheme="minorHAnsi" w:hAnsiTheme="minorHAnsi" w:cstheme="minorHAnsi"/>
          <w:sz w:val="24"/>
          <w:szCs w:val="24"/>
          <w:lang/>
        </w:rPr>
        <w:t xml:space="preserve">нглистика и </w:t>
      </w:r>
      <w:r w:rsidR="00CC625A" w:rsidRPr="005D2D3D">
        <w:rPr>
          <w:rFonts w:asciiTheme="minorHAnsi" w:hAnsiTheme="minorHAnsi" w:cstheme="minorHAnsi"/>
          <w:sz w:val="24"/>
          <w:szCs w:val="24"/>
          <w:lang/>
        </w:rPr>
        <w:t>С</w:t>
      </w:r>
      <w:r w:rsidRPr="005D2D3D">
        <w:rPr>
          <w:rFonts w:asciiTheme="minorHAnsi" w:hAnsiTheme="minorHAnsi" w:cstheme="minorHAnsi"/>
          <w:sz w:val="24"/>
          <w:szCs w:val="24"/>
          <w:lang/>
        </w:rPr>
        <w:t>авремена психологија;</w:t>
      </w:r>
    </w:p>
    <w:p w:rsidR="00486B82" w:rsidRPr="005D2D3D" w:rsidRDefault="00CC625A" w:rsidP="00D60031">
      <w:pPr>
        <w:pStyle w:val="NoSpacing"/>
        <w:numPr>
          <w:ilvl w:val="0"/>
          <w:numId w:val="27"/>
        </w:numPr>
        <w:jc w:val="both"/>
        <w:rPr>
          <w:rFonts w:asciiTheme="minorHAnsi" w:hAnsiTheme="minorHAnsi" w:cstheme="minorHAnsi"/>
          <w:sz w:val="24"/>
          <w:szCs w:val="24"/>
          <w:lang/>
        </w:rPr>
      </w:pPr>
      <w:r w:rsidRPr="005D2D3D">
        <w:rPr>
          <w:rFonts w:asciiTheme="minorHAnsi" w:hAnsiTheme="minorHAnsi" w:cstheme="minorHAnsi"/>
          <w:sz w:val="24"/>
          <w:szCs w:val="24"/>
          <w:lang/>
        </w:rPr>
        <w:t xml:space="preserve">Слобомир П универзитет Бијељина са </w:t>
      </w:r>
      <w:r w:rsidR="002A0F73" w:rsidRPr="005D2D3D">
        <w:rPr>
          <w:rFonts w:asciiTheme="minorHAnsi" w:hAnsiTheme="minorHAnsi" w:cstheme="minorHAnsi"/>
          <w:sz w:val="24"/>
          <w:szCs w:val="24"/>
          <w:lang/>
        </w:rPr>
        <w:t>шест факултета:</w:t>
      </w:r>
      <w:r w:rsidRPr="005D2D3D">
        <w:rPr>
          <w:rFonts w:asciiTheme="minorHAnsi" w:hAnsiTheme="minorHAnsi" w:cstheme="minorHAnsi"/>
          <w:sz w:val="24"/>
          <w:szCs w:val="24"/>
          <w:lang/>
        </w:rPr>
        <w:t xml:space="preserve"> </w:t>
      </w:r>
      <w:r w:rsidR="002A0F73" w:rsidRPr="005D2D3D">
        <w:rPr>
          <w:rFonts w:asciiTheme="minorHAnsi" w:hAnsiTheme="minorHAnsi" w:cstheme="minorHAnsi"/>
          <w:sz w:val="24"/>
          <w:szCs w:val="24"/>
          <w:lang/>
        </w:rPr>
        <w:t>Факултет за и</w:t>
      </w:r>
      <w:r w:rsidRPr="005D2D3D">
        <w:rPr>
          <w:rFonts w:asciiTheme="minorHAnsi" w:hAnsiTheme="minorHAnsi" w:cstheme="minorHAnsi"/>
          <w:sz w:val="24"/>
          <w:szCs w:val="24"/>
          <w:lang/>
        </w:rPr>
        <w:t xml:space="preserve">нформационе технологије, </w:t>
      </w:r>
      <w:r w:rsidR="002A0F73" w:rsidRPr="005D2D3D">
        <w:rPr>
          <w:rFonts w:asciiTheme="minorHAnsi" w:hAnsiTheme="minorHAnsi" w:cstheme="minorHAnsi"/>
          <w:sz w:val="24"/>
          <w:szCs w:val="24"/>
          <w:lang/>
        </w:rPr>
        <w:t>Е</w:t>
      </w:r>
      <w:r w:rsidRPr="005D2D3D">
        <w:rPr>
          <w:rFonts w:asciiTheme="minorHAnsi" w:hAnsiTheme="minorHAnsi" w:cstheme="minorHAnsi"/>
          <w:sz w:val="24"/>
          <w:szCs w:val="24"/>
          <w:lang/>
        </w:rPr>
        <w:t xml:space="preserve">кономија и менаџмент, </w:t>
      </w:r>
      <w:r w:rsidR="002A0F73" w:rsidRPr="005D2D3D">
        <w:rPr>
          <w:rFonts w:asciiTheme="minorHAnsi" w:hAnsiTheme="minorHAnsi" w:cstheme="minorHAnsi"/>
          <w:sz w:val="24"/>
          <w:szCs w:val="24"/>
          <w:lang/>
        </w:rPr>
        <w:t>П</w:t>
      </w:r>
      <w:r w:rsidRPr="005D2D3D">
        <w:rPr>
          <w:rFonts w:asciiTheme="minorHAnsi" w:hAnsiTheme="minorHAnsi" w:cstheme="minorHAnsi"/>
          <w:sz w:val="24"/>
          <w:szCs w:val="24"/>
          <w:lang/>
        </w:rPr>
        <w:t xml:space="preserve">ореска академија, </w:t>
      </w:r>
      <w:r w:rsidR="002A0F73" w:rsidRPr="005D2D3D">
        <w:rPr>
          <w:rFonts w:asciiTheme="minorHAnsi" w:hAnsiTheme="minorHAnsi" w:cstheme="minorHAnsi"/>
          <w:sz w:val="24"/>
          <w:szCs w:val="24"/>
          <w:lang/>
        </w:rPr>
        <w:t>П</w:t>
      </w:r>
      <w:r w:rsidRPr="005D2D3D">
        <w:rPr>
          <w:rFonts w:asciiTheme="minorHAnsi" w:hAnsiTheme="minorHAnsi" w:cstheme="minorHAnsi"/>
          <w:sz w:val="24"/>
          <w:szCs w:val="24"/>
          <w:lang/>
        </w:rPr>
        <w:t xml:space="preserve">раво, </w:t>
      </w:r>
      <w:r w:rsidR="002A0F73" w:rsidRPr="005D2D3D">
        <w:rPr>
          <w:rFonts w:asciiTheme="minorHAnsi" w:hAnsiTheme="minorHAnsi" w:cstheme="minorHAnsi"/>
          <w:sz w:val="24"/>
          <w:szCs w:val="24"/>
          <w:lang/>
        </w:rPr>
        <w:t>Ф</w:t>
      </w:r>
      <w:r w:rsidRPr="005D2D3D">
        <w:rPr>
          <w:rFonts w:asciiTheme="minorHAnsi" w:hAnsiTheme="minorHAnsi" w:cstheme="minorHAnsi"/>
          <w:sz w:val="24"/>
          <w:szCs w:val="24"/>
          <w:lang/>
        </w:rPr>
        <w:t xml:space="preserve">илолошки </w:t>
      </w:r>
      <w:r w:rsidR="002A0F73" w:rsidRPr="005D2D3D">
        <w:rPr>
          <w:rFonts w:asciiTheme="minorHAnsi" w:hAnsiTheme="minorHAnsi" w:cstheme="minorHAnsi"/>
          <w:sz w:val="24"/>
          <w:szCs w:val="24"/>
          <w:lang/>
        </w:rPr>
        <w:t xml:space="preserve">факултет </w:t>
      </w:r>
      <w:r w:rsidRPr="005D2D3D">
        <w:rPr>
          <w:rFonts w:asciiTheme="minorHAnsi" w:hAnsiTheme="minorHAnsi" w:cstheme="minorHAnsi"/>
          <w:sz w:val="24"/>
          <w:szCs w:val="24"/>
          <w:lang/>
        </w:rPr>
        <w:t xml:space="preserve">и </w:t>
      </w:r>
      <w:r w:rsidR="002A0F73" w:rsidRPr="005D2D3D">
        <w:rPr>
          <w:rFonts w:asciiTheme="minorHAnsi" w:hAnsiTheme="minorHAnsi" w:cstheme="minorHAnsi"/>
          <w:sz w:val="24"/>
          <w:szCs w:val="24"/>
          <w:lang/>
        </w:rPr>
        <w:t>А</w:t>
      </w:r>
      <w:r w:rsidRPr="005D2D3D">
        <w:rPr>
          <w:rFonts w:asciiTheme="minorHAnsi" w:hAnsiTheme="minorHAnsi" w:cstheme="minorHAnsi"/>
          <w:sz w:val="24"/>
          <w:szCs w:val="24"/>
          <w:lang/>
        </w:rPr>
        <w:t>кадемија умјетности;</w:t>
      </w:r>
    </w:p>
    <w:p w:rsidR="0044297E" w:rsidRPr="005D2D3D" w:rsidRDefault="00CC625A" w:rsidP="00D60031">
      <w:pPr>
        <w:pStyle w:val="NoSpacing"/>
        <w:numPr>
          <w:ilvl w:val="0"/>
          <w:numId w:val="27"/>
        </w:numPr>
        <w:jc w:val="both"/>
        <w:rPr>
          <w:rFonts w:asciiTheme="minorHAnsi" w:hAnsiTheme="minorHAnsi" w:cstheme="minorHAnsi"/>
          <w:sz w:val="24"/>
          <w:szCs w:val="24"/>
          <w:lang/>
        </w:rPr>
      </w:pPr>
      <w:r w:rsidRPr="005D2D3D">
        <w:rPr>
          <w:rFonts w:asciiTheme="minorHAnsi" w:hAnsiTheme="minorHAnsi" w:cstheme="minorHAnsi"/>
          <w:sz w:val="24"/>
          <w:szCs w:val="24"/>
          <w:lang/>
        </w:rPr>
        <w:t xml:space="preserve">Универзитет Бијељина </w:t>
      </w:r>
      <w:r w:rsidR="002A0F73" w:rsidRPr="005D2D3D">
        <w:rPr>
          <w:rFonts w:asciiTheme="minorHAnsi" w:hAnsiTheme="minorHAnsi" w:cstheme="minorHAnsi"/>
          <w:sz w:val="24"/>
          <w:szCs w:val="24"/>
          <w:lang/>
        </w:rPr>
        <w:t>на коме постоје четири факултета: Ф</w:t>
      </w:r>
      <w:r w:rsidRPr="005D2D3D">
        <w:rPr>
          <w:rFonts w:asciiTheme="minorHAnsi" w:hAnsiTheme="minorHAnsi" w:cstheme="minorHAnsi"/>
          <w:sz w:val="24"/>
          <w:szCs w:val="24"/>
          <w:lang/>
        </w:rPr>
        <w:t>армацеут</w:t>
      </w:r>
      <w:r w:rsidR="002A0F73" w:rsidRPr="005D2D3D">
        <w:rPr>
          <w:rFonts w:asciiTheme="minorHAnsi" w:hAnsiTheme="minorHAnsi" w:cstheme="minorHAnsi"/>
          <w:sz w:val="24"/>
          <w:szCs w:val="24"/>
          <w:lang/>
        </w:rPr>
        <w:t>ски факултет</w:t>
      </w:r>
      <w:r w:rsidRPr="005D2D3D">
        <w:rPr>
          <w:rFonts w:asciiTheme="minorHAnsi" w:hAnsiTheme="minorHAnsi" w:cstheme="minorHAnsi"/>
          <w:sz w:val="24"/>
          <w:szCs w:val="24"/>
          <w:lang/>
        </w:rPr>
        <w:t xml:space="preserve">, </w:t>
      </w:r>
      <w:r w:rsidR="002A0F73" w:rsidRPr="005D2D3D">
        <w:rPr>
          <w:rFonts w:asciiTheme="minorHAnsi" w:hAnsiTheme="minorHAnsi" w:cstheme="minorHAnsi"/>
          <w:sz w:val="24"/>
          <w:szCs w:val="24"/>
          <w:lang/>
        </w:rPr>
        <w:t>Факултет за п</w:t>
      </w:r>
      <w:r w:rsidRPr="005D2D3D">
        <w:rPr>
          <w:rFonts w:asciiTheme="minorHAnsi" w:hAnsiTheme="minorHAnsi" w:cstheme="minorHAnsi"/>
          <w:sz w:val="24"/>
          <w:szCs w:val="24"/>
          <w:lang/>
        </w:rPr>
        <w:t>сихологиј</w:t>
      </w:r>
      <w:r w:rsidR="002A0F73" w:rsidRPr="005D2D3D">
        <w:rPr>
          <w:rFonts w:asciiTheme="minorHAnsi" w:hAnsiTheme="minorHAnsi" w:cstheme="minorHAnsi"/>
          <w:sz w:val="24"/>
          <w:szCs w:val="24"/>
          <w:lang/>
        </w:rPr>
        <w:t>у</w:t>
      </w:r>
      <w:r w:rsidRPr="005D2D3D">
        <w:rPr>
          <w:rFonts w:asciiTheme="minorHAnsi" w:hAnsiTheme="minorHAnsi" w:cstheme="minorHAnsi"/>
          <w:sz w:val="24"/>
          <w:szCs w:val="24"/>
          <w:lang/>
        </w:rPr>
        <w:t xml:space="preserve">, </w:t>
      </w:r>
      <w:r w:rsidR="002A0F73" w:rsidRPr="005D2D3D">
        <w:rPr>
          <w:rFonts w:asciiTheme="minorHAnsi" w:hAnsiTheme="minorHAnsi" w:cstheme="minorHAnsi"/>
          <w:sz w:val="24"/>
          <w:szCs w:val="24"/>
          <w:lang/>
        </w:rPr>
        <w:t>Факултет з</w:t>
      </w:r>
      <w:r w:rsidRPr="005D2D3D">
        <w:rPr>
          <w:rFonts w:asciiTheme="minorHAnsi" w:hAnsiTheme="minorHAnsi" w:cstheme="minorHAnsi"/>
          <w:sz w:val="24"/>
          <w:szCs w:val="24"/>
          <w:lang/>
        </w:rPr>
        <w:t>дравствен</w:t>
      </w:r>
      <w:r w:rsidR="002A0F73" w:rsidRPr="005D2D3D">
        <w:rPr>
          <w:rFonts w:asciiTheme="minorHAnsi" w:hAnsiTheme="minorHAnsi" w:cstheme="minorHAnsi"/>
          <w:sz w:val="24"/>
          <w:szCs w:val="24"/>
          <w:lang/>
        </w:rPr>
        <w:t>их</w:t>
      </w:r>
      <w:r w:rsidRPr="005D2D3D">
        <w:rPr>
          <w:rFonts w:asciiTheme="minorHAnsi" w:hAnsiTheme="minorHAnsi" w:cstheme="minorHAnsi"/>
          <w:sz w:val="24"/>
          <w:szCs w:val="24"/>
          <w:lang/>
        </w:rPr>
        <w:t xml:space="preserve"> студиј</w:t>
      </w:r>
      <w:r w:rsidR="002A0F73" w:rsidRPr="005D2D3D">
        <w:rPr>
          <w:rFonts w:asciiTheme="minorHAnsi" w:hAnsiTheme="minorHAnsi" w:cstheme="minorHAnsi"/>
          <w:sz w:val="24"/>
          <w:szCs w:val="24"/>
          <w:lang/>
        </w:rPr>
        <w:t>а</w:t>
      </w:r>
      <w:r w:rsidRPr="005D2D3D">
        <w:rPr>
          <w:rFonts w:asciiTheme="minorHAnsi" w:hAnsiTheme="minorHAnsi" w:cstheme="minorHAnsi"/>
          <w:sz w:val="24"/>
          <w:szCs w:val="24"/>
          <w:lang/>
        </w:rPr>
        <w:t xml:space="preserve"> и </w:t>
      </w:r>
      <w:r w:rsidR="002A0F73" w:rsidRPr="005D2D3D">
        <w:rPr>
          <w:rFonts w:asciiTheme="minorHAnsi" w:hAnsiTheme="minorHAnsi" w:cstheme="minorHAnsi"/>
          <w:sz w:val="24"/>
          <w:szCs w:val="24"/>
          <w:lang/>
        </w:rPr>
        <w:t>П</w:t>
      </w:r>
      <w:r w:rsidRPr="005D2D3D">
        <w:rPr>
          <w:rFonts w:asciiTheme="minorHAnsi" w:hAnsiTheme="minorHAnsi" w:cstheme="minorHAnsi"/>
          <w:sz w:val="24"/>
          <w:szCs w:val="24"/>
          <w:lang/>
        </w:rPr>
        <w:t>ољопривред</w:t>
      </w:r>
      <w:r w:rsidR="002A0F73" w:rsidRPr="005D2D3D">
        <w:rPr>
          <w:rFonts w:asciiTheme="minorHAnsi" w:hAnsiTheme="minorHAnsi" w:cstheme="minorHAnsi"/>
          <w:sz w:val="24"/>
          <w:szCs w:val="24"/>
          <w:lang/>
        </w:rPr>
        <w:t>ни факултет</w:t>
      </w:r>
      <w:r w:rsidRPr="005D2D3D">
        <w:rPr>
          <w:rFonts w:asciiTheme="minorHAnsi" w:hAnsiTheme="minorHAnsi" w:cstheme="minorHAnsi"/>
          <w:sz w:val="24"/>
          <w:szCs w:val="24"/>
          <w:lang/>
        </w:rPr>
        <w:t>.</w:t>
      </w:r>
    </w:p>
    <w:p w:rsidR="00486B82" w:rsidRDefault="00486B82" w:rsidP="00486B82">
      <w:pPr>
        <w:pStyle w:val="NoSpacing"/>
        <w:jc w:val="both"/>
        <w:rPr>
          <w:rFonts w:asciiTheme="minorHAnsi" w:hAnsiTheme="minorHAnsi" w:cstheme="minorHAnsi"/>
          <w:sz w:val="24"/>
          <w:szCs w:val="24"/>
          <w:lang/>
        </w:rPr>
      </w:pPr>
    </w:p>
    <w:p w:rsidR="00486B82" w:rsidRDefault="00486B82" w:rsidP="00486B82">
      <w:pPr>
        <w:pStyle w:val="NoSpacing"/>
        <w:jc w:val="both"/>
        <w:rPr>
          <w:rFonts w:asciiTheme="minorHAnsi" w:hAnsiTheme="minorHAnsi" w:cstheme="minorHAnsi"/>
          <w:sz w:val="24"/>
          <w:szCs w:val="24"/>
          <w:lang/>
        </w:rPr>
      </w:pPr>
      <w:r>
        <w:rPr>
          <w:rFonts w:asciiTheme="minorHAnsi" w:hAnsiTheme="minorHAnsi" w:cstheme="minorHAnsi"/>
          <w:sz w:val="24"/>
          <w:szCs w:val="24"/>
          <w:lang/>
        </w:rPr>
        <w:t xml:space="preserve">На основу података које посједује Републички завод за статистику Републике Српске у Бијељини је у току школске године 2020/2021. било укупно 2.144 </w:t>
      </w:r>
      <w:r w:rsidR="00897DEE">
        <w:rPr>
          <w:rFonts w:asciiTheme="minorHAnsi" w:hAnsiTheme="minorHAnsi" w:cstheme="minorHAnsi"/>
          <w:sz w:val="24"/>
          <w:szCs w:val="24"/>
          <w:lang/>
        </w:rPr>
        <w:t xml:space="preserve">уписаних </w:t>
      </w:r>
      <w:r>
        <w:rPr>
          <w:rFonts w:asciiTheme="minorHAnsi" w:hAnsiTheme="minorHAnsi" w:cstheme="minorHAnsi"/>
          <w:sz w:val="24"/>
          <w:szCs w:val="24"/>
          <w:lang/>
        </w:rPr>
        <w:t>студен</w:t>
      </w:r>
      <w:r w:rsidR="00897DEE">
        <w:rPr>
          <w:rFonts w:asciiTheme="minorHAnsi" w:hAnsiTheme="minorHAnsi" w:cstheme="minorHAnsi"/>
          <w:sz w:val="24"/>
          <w:szCs w:val="24"/>
          <w:lang/>
        </w:rPr>
        <w:t>а</w:t>
      </w:r>
      <w:r>
        <w:rPr>
          <w:rFonts w:asciiTheme="minorHAnsi" w:hAnsiTheme="minorHAnsi" w:cstheme="minorHAnsi"/>
          <w:sz w:val="24"/>
          <w:szCs w:val="24"/>
          <w:lang/>
        </w:rPr>
        <w:t>та</w:t>
      </w:r>
      <w:r w:rsidR="00897DEE">
        <w:rPr>
          <w:rFonts w:asciiTheme="minorHAnsi" w:hAnsiTheme="minorHAnsi" w:cstheme="minorHAnsi"/>
          <w:sz w:val="24"/>
          <w:szCs w:val="24"/>
          <w:lang/>
        </w:rPr>
        <w:t>, док је тај број у школској 2017/2018. године износио 2.848</w:t>
      </w:r>
      <w:r>
        <w:rPr>
          <w:rFonts w:asciiTheme="minorHAnsi" w:hAnsiTheme="minorHAnsi" w:cstheme="minorHAnsi"/>
          <w:sz w:val="24"/>
          <w:szCs w:val="24"/>
          <w:lang/>
        </w:rPr>
        <w:t>. Дакле, као и у осталим локалним заједницама у Босни и Херцеговини, у Бијељини је евидентан пад броја студената, што је</w:t>
      </w:r>
      <w:r w:rsidR="00963001">
        <w:rPr>
          <w:rFonts w:asciiTheme="minorHAnsi" w:hAnsiTheme="minorHAnsi" w:cstheme="minorHAnsi"/>
          <w:sz w:val="24"/>
          <w:szCs w:val="24"/>
          <w:lang/>
        </w:rPr>
        <w:t>, прије свега,</w:t>
      </w:r>
      <w:r>
        <w:rPr>
          <w:rFonts w:asciiTheme="minorHAnsi" w:hAnsiTheme="minorHAnsi" w:cstheme="minorHAnsi"/>
          <w:sz w:val="24"/>
          <w:szCs w:val="24"/>
          <w:lang/>
        </w:rPr>
        <w:t xml:space="preserve"> изазвано константним одливом становништва државе.</w:t>
      </w:r>
    </w:p>
    <w:p w:rsidR="00FC2955" w:rsidRDefault="00FC2955" w:rsidP="00486B82">
      <w:pPr>
        <w:pStyle w:val="NoSpacing"/>
        <w:jc w:val="both"/>
        <w:rPr>
          <w:rFonts w:asciiTheme="minorHAnsi" w:hAnsiTheme="minorHAnsi" w:cstheme="minorHAnsi"/>
          <w:sz w:val="24"/>
          <w:szCs w:val="24"/>
          <w:lang/>
        </w:rPr>
      </w:pPr>
    </w:p>
    <w:p w:rsidR="00FC2955" w:rsidRDefault="005D2D3D" w:rsidP="00486B82">
      <w:pPr>
        <w:pStyle w:val="NoSpacing"/>
        <w:jc w:val="both"/>
        <w:rPr>
          <w:rFonts w:asciiTheme="minorHAnsi" w:hAnsiTheme="minorHAnsi" w:cstheme="minorHAnsi"/>
          <w:sz w:val="24"/>
          <w:szCs w:val="24"/>
          <w:lang/>
        </w:rPr>
      </w:pPr>
      <w:r w:rsidRPr="005D2D3D">
        <w:rPr>
          <w:rFonts w:asciiTheme="minorHAnsi" w:hAnsiTheme="minorHAnsi" w:cstheme="minorHAnsi"/>
          <w:sz w:val="24"/>
          <w:szCs w:val="24"/>
          <w:lang/>
        </w:rPr>
        <w:t>Оно што недостаје су капацитети за смјештај студената па је у</w:t>
      </w:r>
      <w:r w:rsidR="00FC2955" w:rsidRPr="005D2D3D">
        <w:rPr>
          <w:rFonts w:asciiTheme="minorHAnsi" w:hAnsiTheme="minorHAnsi" w:cstheme="minorHAnsi"/>
          <w:sz w:val="24"/>
          <w:szCs w:val="24"/>
          <w:lang/>
        </w:rPr>
        <w:t xml:space="preserve"> наредном периоду </w:t>
      </w:r>
      <w:r w:rsidRPr="005D2D3D">
        <w:rPr>
          <w:rFonts w:asciiTheme="minorHAnsi" w:hAnsiTheme="minorHAnsi" w:cstheme="minorHAnsi"/>
          <w:sz w:val="24"/>
          <w:szCs w:val="24"/>
          <w:lang/>
        </w:rPr>
        <w:t>планирано да се</w:t>
      </w:r>
      <w:r w:rsidR="00FC2955" w:rsidRPr="005D2D3D">
        <w:rPr>
          <w:rFonts w:asciiTheme="minorHAnsi" w:hAnsiTheme="minorHAnsi" w:cstheme="minorHAnsi"/>
          <w:sz w:val="24"/>
          <w:szCs w:val="24"/>
          <w:lang/>
        </w:rPr>
        <w:t xml:space="preserve"> интезивира</w:t>
      </w:r>
      <w:r w:rsidRPr="005D2D3D">
        <w:rPr>
          <w:rFonts w:asciiTheme="minorHAnsi" w:hAnsiTheme="minorHAnsi" w:cstheme="minorHAnsi"/>
          <w:sz w:val="24"/>
          <w:szCs w:val="24"/>
          <w:lang/>
        </w:rPr>
        <w:t>ју</w:t>
      </w:r>
      <w:r w:rsidR="00FC2955" w:rsidRPr="005D2D3D">
        <w:rPr>
          <w:rFonts w:asciiTheme="minorHAnsi" w:hAnsiTheme="minorHAnsi" w:cstheme="minorHAnsi"/>
          <w:sz w:val="24"/>
          <w:szCs w:val="24"/>
          <w:lang/>
        </w:rPr>
        <w:t xml:space="preserve"> активности на изградњи студентског дома, а у овом тренутку је израђен идејни пројекат. У току је израда пројектно-техничке документације и урбанистичко-техничких услова, као и локацијских услова.</w:t>
      </w:r>
      <w:r w:rsidR="00FC2955">
        <w:rPr>
          <w:rFonts w:asciiTheme="minorHAnsi" w:hAnsiTheme="minorHAnsi" w:cstheme="minorHAnsi"/>
          <w:sz w:val="24"/>
          <w:szCs w:val="24"/>
          <w:lang/>
        </w:rPr>
        <w:t xml:space="preserve"> </w:t>
      </w:r>
    </w:p>
    <w:p w:rsidR="00486B82" w:rsidRPr="00486B82" w:rsidRDefault="00486B82" w:rsidP="00486B82">
      <w:pPr>
        <w:pStyle w:val="NoSpacing"/>
        <w:jc w:val="both"/>
        <w:rPr>
          <w:rFonts w:asciiTheme="minorHAnsi" w:hAnsiTheme="minorHAnsi" w:cstheme="minorHAnsi"/>
          <w:sz w:val="24"/>
          <w:szCs w:val="24"/>
          <w:lang/>
        </w:rPr>
      </w:pPr>
    </w:p>
    <w:p w:rsidR="00F35DAB" w:rsidRPr="00BB2281" w:rsidRDefault="00F35DAB" w:rsidP="00F35DAB">
      <w:pPr>
        <w:pStyle w:val="NoSpacing"/>
        <w:rPr>
          <w:i/>
          <w:sz w:val="24"/>
          <w:szCs w:val="24"/>
          <w:u w:val="single"/>
          <w:lang w:val="sr-Cyrl-BA" w:eastAsia="hr-HR"/>
        </w:rPr>
      </w:pPr>
      <w:r w:rsidRPr="00BB2281">
        <w:rPr>
          <w:i/>
          <w:sz w:val="24"/>
          <w:szCs w:val="24"/>
          <w:u w:val="single"/>
          <w:lang w:val="sr-Cyrl-BA" w:eastAsia="hr-HR"/>
        </w:rPr>
        <w:t>Стипендирање ученика</w:t>
      </w:r>
    </w:p>
    <w:p w:rsidR="00F35DAB" w:rsidRPr="00BB2281" w:rsidRDefault="00F35DAB" w:rsidP="001A3522">
      <w:pPr>
        <w:pStyle w:val="NoSpacing"/>
        <w:spacing w:line="259" w:lineRule="auto"/>
        <w:jc w:val="both"/>
        <w:rPr>
          <w:rFonts w:asciiTheme="minorHAnsi" w:hAnsiTheme="minorHAnsi" w:cstheme="minorHAnsi"/>
          <w:color w:val="000000" w:themeColor="text1"/>
          <w:sz w:val="24"/>
          <w:szCs w:val="24"/>
          <w:lang w:eastAsia="hr-HR"/>
        </w:rPr>
      </w:pPr>
      <w:r w:rsidRPr="00BB2281">
        <w:rPr>
          <w:color w:val="000000" w:themeColor="text1"/>
          <w:sz w:val="24"/>
          <w:szCs w:val="24"/>
          <w:lang w:val="sr-Cyrl-BA" w:eastAsia="hr-HR"/>
        </w:rPr>
        <w:t>Иако се биљежи смањење броја ученика у средњим и основним школама, износ стипендија за</w:t>
      </w:r>
      <w:r w:rsidR="00F75594" w:rsidRPr="00BB2281">
        <w:rPr>
          <w:color w:val="000000" w:themeColor="text1"/>
          <w:sz w:val="24"/>
          <w:szCs w:val="24"/>
          <w:lang w:val="sr-Cyrl-BA" w:eastAsia="hr-HR"/>
        </w:rPr>
        <w:t xml:space="preserve"> студенте, али и</w:t>
      </w:r>
      <w:r w:rsidRPr="00BB2281">
        <w:rPr>
          <w:color w:val="000000" w:themeColor="text1"/>
          <w:sz w:val="24"/>
          <w:szCs w:val="24"/>
          <w:lang w:val="sr-Cyrl-BA" w:eastAsia="hr-HR"/>
        </w:rPr>
        <w:t xml:space="preserve"> ученике основних и средњих школа биљежи раст. Наиме, износ стипендија по једном ученику основне школе у 2018. години је износио 800 КМ годишње, док је у 2022. годин</w:t>
      </w:r>
      <w:r w:rsidR="00483C80" w:rsidRPr="00BB2281">
        <w:rPr>
          <w:color w:val="000000" w:themeColor="text1"/>
          <w:sz w:val="24"/>
          <w:szCs w:val="24"/>
          <w:lang w:val="sr-Cyrl-BA" w:eastAsia="hr-HR"/>
        </w:rPr>
        <w:t>и</w:t>
      </w:r>
      <w:r w:rsidRPr="00BB2281">
        <w:rPr>
          <w:color w:val="000000" w:themeColor="text1"/>
          <w:sz w:val="24"/>
          <w:szCs w:val="24"/>
          <w:lang w:val="sr-Cyrl-BA" w:eastAsia="hr-HR"/>
        </w:rPr>
        <w:t xml:space="preserve"> стипендија износила 1.</w:t>
      </w:r>
      <w:r w:rsidR="00F75594" w:rsidRPr="00BB2281">
        <w:rPr>
          <w:color w:val="000000" w:themeColor="text1"/>
          <w:sz w:val="24"/>
          <w:szCs w:val="24"/>
          <w:lang w:val="sr-Cyrl-BA" w:eastAsia="hr-HR"/>
        </w:rPr>
        <w:t>250</w:t>
      </w:r>
      <w:r w:rsidRPr="00BB2281">
        <w:rPr>
          <w:color w:val="000000" w:themeColor="text1"/>
          <w:sz w:val="24"/>
          <w:szCs w:val="24"/>
          <w:lang w:val="sr-Cyrl-BA" w:eastAsia="hr-HR"/>
        </w:rPr>
        <w:t xml:space="preserve"> КМ по ученику. Исти тренд биљежи се и кад</w:t>
      </w:r>
      <w:r w:rsidR="009C5B8A" w:rsidRPr="00BB2281">
        <w:rPr>
          <w:color w:val="000000" w:themeColor="text1"/>
          <w:sz w:val="24"/>
          <w:szCs w:val="24"/>
          <w:lang w:val="sr-Cyrl-BA" w:eastAsia="hr-HR"/>
        </w:rPr>
        <w:t>а</w:t>
      </w:r>
      <w:r w:rsidRPr="00BB2281">
        <w:rPr>
          <w:color w:val="000000" w:themeColor="text1"/>
          <w:sz w:val="24"/>
          <w:szCs w:val="24"/>
          <w:lang w:val="sr-Cyrl-BA" w:eastAsia="hr-HR"/>
        </w:rPr>
        <w:t xml:space="preserve"> су у питању износи стипендија за ученике средњих школа, гдје је стипендија по једном ученику средње школе у 2018. години износила 825 КМ годишње, </w:t>
      </w:r>
      <w:r w:rsidRPr="00BB2281">
        <w:rPr>
          <w:rFonts w:asciiTheme="minorHAnsi" w:hAnsiTheme="minorHAnsi" w:cstheme="minorHAnsi"/>
          <w:color w:val="000000" w:themeColor="text1"/>
          <w:sz w:val="24"/>
          <w:szCs w:val="24"/>
          <w:lang w:val="sr-Cyrl-BA" w:eastAsia="hr-HR"/>
        </w:rPr>
        <w:t>док је тај износ у 2022. години достигао вриједност од 1.145 КМ по ученику.</w:t>
      </w:r>
      <w:bookmarkEnd w:id="26"/>
    </w:p>
    <w:p w:rsidR="00D5714F" w:rsidRPr="00BB2281" w:rsidRDefault="00D5714F" w:rsidP="00A469A2">
      <w:pPr>
        <w:pStyle w:val="NoSpacing"/>
        <w:jc w:val="both"/>
        <w:rPr>
          <w:rFonts w:asciiTheme="minorHAnsi" w:hAnsiTheme="minorHAnsi" w:cstheme="minorHAnsi"/>
          <w:sz w:val="24"/>
          <w:szCs w:val="24"/>
          <w:lang w:val="ru-RU"/>
        </w:rPr>
      </w:pPr>
    </w:p>
    <w:p w:rsidR="00D5714F" w:rsidRPr="00BB2281" w:rsidRDefault="00D5714F" w:rsidP="00A469A2">
      <w:pPr>
        <w:pStyle w:val="NoSpacing"/>
        <w:jc w:val="both"/>
        <w:rPr>
          <w:rFonts w:asciiTheme="minorHAnsi" w:hAnsiTheme="minorHAnsi" w:cstheme="minorHAnsi"/>
          <w:sz w:val="24"/>
          <w:szCs w:val="24"/>
          <w:lang w:val="ru-RU"/>
        </w:rPr>
      </w:pPr>
      <w:r w:rsidRPr="00BB2281">
        <w:rPr>
          <w:rFonts w:asciiTheme="minorHAnsi" w:hAnsiTheme="minorHAnsi" w:cstheme="minorHAnsi"/>
          <w:sz w:val="24"/>
          <w:szCs w:val="24"/>
          <w:lang w:val="ru-RU"/>
        </w:rPr>
        <w:t>Одлуком о стипендирању ученика и студената за 2022. годину, предвиђено је стипендирање с</w:t>
      </w:r>
      <w:r w:rsidR="005D2D3D">
        <w:rPr>
          <w:rFonts w:asciiTheme="minorHAnsi" w:hAnsiTheme="minorHAnsi" w:cstheme="minorHAnsi"/>
          <w:sz w:val="24"/>
          <w:szCs w:val="24"/>
          <w:lang w:val="ru-RU"/>
        </w:rPr>
        <w:t>љ</w:t>
      </w:r>
      <w:r w:rsidRPr="00BB2281">
        <w:rPr>
          <w:rFonts w:asciiTheme="minorHAnsi" w:hAnsiTheme="minorHAnsi" w:cstheme="minorHAnsi"/>
          <w:sz w:val="24"/>
          <w:szCs w:val="24"/>
          <w:lang w:val="ru-RU"/>
        </w:rPr>
        <w:t>едећих категорија:</w:t>
      </w:r>
    </w:p>
    <w:p w:rsidR="00D5714F" w:rsidRPr="00BB2281" w:rsidRDefault="00D5714F" w:rsidP="00D60031">
      <w:pPr>
        <w:pStyle w:val="NoSpacing"/>
        <w:numPr>
          <w:ilvl w:val="0"/>
          <w:numId w:val="12"/>
        </w:numPr>
        <w:ind w:left="567" w:hanging="283"/>
        <w:jc w:val="both"/>
        <w:rPr>
          <w:rFonts w:asciiTheme="minorHAnsi" w:hAnsiTheme="minorHAnsi" w:cstheme="minorHAnsi"/>
          <w:sz w:val="24"/>
          <w:szCs w:val="24"/>
          <w:lang w:val="sr-Cyrl-BA"/>
        </w:rPr>
      </w:pPr>
      <w:r w:rsidRPr="00BB2281">
        <w:rPr>
          <w:rFonts w:asciiTheme="minorHAnsi" w:hAnsiTheme="minorHAnsi" w:cstheme="minorHAnsi"/>
          <w:sz w:val="24"/>
          <w:szCs w:val="24"/>
          <w:lang w:val="ru-RU"/>
        </w:rPr>
        <w:t>редовних студената</w:t>
      </w:r>
      <w:r w:rsidRPr="00BB2281">
        <w:rPr>
          <w:rFonts w:asciiTheme="minorHAnsi" w:hAnsiTheme="minorHAnsi" w:cstheme="minorHAnsi"/>
          <w:sz w:val="24"/>
          <w:szCs w:val="24"/>
        </w:rPr>
        <w:t xml:space="preserve"> (</w:t>
      </w:r>
      <w:r w:rsidRPr="00BB2281">
        <w:rPr>
          <w:rFonts w:asciiTheme="minorHAnsi" w:hAnsiTheme="minorHAnsi" w:cstheme="minorHAnsi"/>
          <w:sz w:val="24"/>
          <w:szCs w:val="24"/>
          <w:lang w:val="sr-Cyrl-BA"/>
        </w:rPr>
        <w:t>18</w:t>
      </w:r>
      <w:r w:rsidRPr="00BB2281">
        <w:rPr>
          <w:rFonts w:asciiTheme="minorHAnsi" w:hAnsiTheme="minorHAnsi" w:cstheme="minorHAnsi"/>
          <w:sz w:val="24"/>
          <w:szCs w:val="24"/>
        </w:rPr>
        <w:t xml:space="preserve"> + 66</w:t>
      </w:r>
      <w:r w:rsidRPr="00BB2281">
        <w:rPr>
          <w:rFonts w:asciiTheme="minorHAnsi" w:hAnsiTheme="minorHAnsi" w:cstheme="minorHAnsi"/>
          <w:sz w:val="24"/>
          <w:szCs w:val="24"/>
          <w:lang w:val="sr-Cyrl-BA"/>
        </w:rPr>
        <w:t xml:space="preserve"> </w:t>
      </w:r>
      <w:r w:rsidRPr="00BB2281">
        <w:rPr>
          <w:rFonts w:asciiTheme="minorHAnsi" w:hAnsiTheme="minorHAnsi" w:cstheme="minorHAnsi"/>
          <w:sz w:val="24"/>
          <w:szCs w:val="24"/>
        </w:rPr>
        <w:t>нових)</w:t>
      </w:r>
      <w:r w:rsidRPr="00BB2281">
        <w:rPr>
          <w:rFonts w:asciiTheme="minorHAnsi" w:hAnsiTheme="minorHAnsi" w:cstheme="minorHAnsi"/>
          <w:sz w:val="24"/>
          <w:szCs w:val="24"/>
          <w:lang/>
        </w:rPr>
        <w:t>:</w:t>
      </w:r>
      <w:r w:rsidRPr="00BB2281">
        <w:rPr>
          <w:rFonts w:asciiTheme="minorHAnsi" w:hAnsiTheme="minorHAnsi" w:cstheme="minorHAnsi"/>
          <w:sz w:val="24"/>
          <w:szCs w:val="24"/>
        </w:rPr>
        <w:t xml:space="preserve"> укупно</w:t>
      </w:r>
      <w:r w:rsidRPr="00BB2281">
        <w:rPr>
          <w:rFonts w:asciiTheme="minorHAnsi" w:hAnsiTheme="minorHAnsi" w:cstheme="minorHAnsi"/>
          <w:sz w:val="24"/>
          <w:szCs w:val="24"/>
          <w:lang w:val="sr-Cyrl-BA"/>
        </w:rPr>
        <w:t xml:space="preserve"> </w:t>
      </w:r>
      <w:r w:rsidRPr="00BB2281">
        <w:rPr>
          <w:rFonts w:asciiTheme="minorHAnsi" w:hAnsiTheme="minorHAnsi" w:cstheme="minorHAnsi"/>
          <w:sz w:val="24"/>
          <w:szCs w:val="24"/>
        </w:rPr>
        <w:t>84</w:t>
      </w:r>
    </w:p>
    <w:p w:rsidR="00D5714F" w:rsidRPr="00BB2281" w:rsidRDefault="00D5714F" w:rsidP="00D60031">
      <w:pPr>
        <w:pStyle w:val="NoSpacing"/>
        <w:numPr>
          <w:ilvl w:val="0"/>
          <w:numId w:val="12"/>
        </w:numPr>
        <w:ind w:left="567" w:hanging="283"/>
        <w:jc w:val="both"/>
        <w:rPr>
          <w:rFonts w:asciiTheme="minorHAnsi" w:hAnsiTheme="minorHAnsi" w:cstheme="minorHAnsi"/>
          <w:sz w:val="24"/>
          <w:szCs w:val="24"/>
          <w:lang w:val="sr-Cyrl-BA"/>
        </w:rPr>
      </w:pPr>
      <w:r w:rsidRPr="00BB2281">
        <w:rPr>
          <w:rFonts w:asciiTheme="minorHAnsi" w:hAnsiTheme="minorHAnsi" w:cstheme="minorHAnsi"/>
          <w:sz w:val="24"/>
          <w:szCs w:val="24"/>
          <w:lang w:val="ru-RU"/>
        </w:rPr>
        <w:t xml:space="preserve">ученика генерација основних и средњих школа (46 + 23):  укупно 69 </w:t>
      </w:r>
    </w:p>
    <w:p w:rsidR="00D5714F" w:rsidRPr="00BB2281" w:rsidRDefault="00D5714F" w:rsidP="00D60031">
      <w:pPr>
        <w:pStyle w:val="NoSpacing"/>
        <w:numPr>
          <w:ilvl w:val="0"/>
          <w:numId w:val="12"/>
        </w:numPr>
        <w:ind w:left="567" w:hanging="283"/>
        <w:jc w:val="both"/>
        <w:rPr>
          <w:rFonts w:asciiTheme="minorHAnsi" w:hAnsiTheme="minorHAnsi" w:cstheme="minorHAnsi"/>
          <w:sz w:val="24"/>
          <w:szCs w:val="24"/>
          <w:lang w:val="sr-Cyrl-BA"/>
        </w:rPr>
      </w:pPr>
      <w:r w:rsidRPr="00BB2281">
        <w:rPr>
          <w:rFonts w:asciiTheme="minorHAnsi" w:hAnsiTheme="minorHAnsi" w:cstheme="minorHAnsi"/>
          <w:sz w:val="24"/>
          <w:szCs w:val="24"/>
          <w:lang w:val="ru-RU"/>
        </w:rPr>
        <w:t>ученика основних и средњих школа са потешкоћама у развоју: укупно 40</w:t>
      </w:r>
    </w:p>
    <w:p w:rsidR="00D5714F" w:rsidRPr="00BB2281" w:rsidRDefault="00D5714F" w:rsidP="00A469A2">
      <w:pPr>
        <w:pStyle w:val="NoSpacing"/>
        <w:jc w:val="both"/>
        <w:rPr>
          <w:rFonts w:asciiTheme="minorHAnsi" w:hAnsiTheme="minorHAnsi" w:cstheme="minorHAnsi"/>
          <w:sz w:val="24"/>
          <w:szCs w:val="24"/>
          <w:lang w:val="ru-RU"/>
        </w:rPr>
      </w:pPr>
      <w:r w:rsidRPr="00BB2281">
        <w:rPr>
          <w:rFonts w:asciiTheme="minorHAnsi" w:hAnsiTheme="minorHAnsi" w:cstheme="minorHAnsi"/>
          <w:sz w:val="24"/>
          <w:szCs w:val="24"/>
          <w:lang w:val="ru-RU"/>
        </w:rPr>
        <w:lastRenderedPageBreak/>
        <w:t>У 2022. години дошло је до повећања висине стипендија од 10% у односу на 2021. годину, тако да стипендије износе:</w:t>
      </w:r>
    </w:p>
    <w:p w:rsidR="00D5714F" w:rsidRPr="00BB2281" w:rsidRDefault="00D5714F" w:rsidP="00D60031">
      <w:pPr>
        <w:pStyle w:val="NoSpacing"/>
        <w:numPr>
          <w:ilvl w:val="0"/>
          <w:numId w:val="13"/>
        </w:numPr>
        <w:ind w:left="567" w:hanging="283"/>
        <w:jc w:val="both"/>
        <w:rPr>
          <w:rFonts w:asciiTheme="minorHAnsi" w:hAnsiTheme="minorHAnsi" w:cstheme="minorHAnsi"/>
          <w:sz w:val="24"/>
          <w:szCs w:val="24"/>
          <w:lang w:val="sr-Cyrl-CS"/>
        </w:rPr>
      </w:pPr>
      <w:r w:rsidRPr="00BB2281">
        <w:rPr>
          <w:rFonts w:asciiTheme="minorHAnsi" w:hAnsiTheme="minorHAnsi" w:cstheme="minorHAnsi"/>
          <w:sz w:val="24"/>
          <w:szCs w:val="24"/>
          <w:lang w:val="sr-Cyrl-CS"/>
        </w:rPr>
        <w:t>Основна  студентска стипендија износи 240 КМ (на основу просјека може да буде увећана до 30%)</w:t>
      </w:r>
    </w:p>
    <w:p w:rsidR="00D5714F" w:rsidRPr="00BB2281" w:rsidRDefault="00D5714F" w:rsidP="00D60031">
      <w:pPr>
        <w:pStyle w:val="NoSpacing"/>
        <w:numPr>
          <w:ilvl w:val="0"/>
          <w:numId w:val="13"/>
        </w:numPr>
        <w:ind w:left="567" w:hanging="283"/>
        <w:jc w:val="both"/>
        <w:rPr>
          <w:rFonts w:asciiTheme="minorHAnsi" w:hAnsiTheme="minorHAnsi" w:cstheme="minorHAnsi"/>
          <w:sz w:val="24"/>
          <w:szCs w:val="24"/>
          <w:lang w:val="sr-Cyrl-CS"/>
        </w:rPr>
      </w:pPr>
      <w:r w:rsidRPr="00BB2281">
        <w:rPr>
          <w:rFonts w:asciiTheme="minorHAnsi" w:hAnsiTheme="minorHAnsi" w:cstheme="minorHAnsi"/>
          <w:sz w:val="24"/>
          <w:szCs w:val="24"/>
          <w:lang w:val="sr-Cyrl-CS"/>
        </w:rPr>
        <w:t xml:space="preserve">Стипендије за ученике генерације основних школа износи  </w:t>
      </w:r>
      <w:r w:rsidRPr="00BB2281">
        <w:rPr>
          <w:rFonts w:asciiTheme="minorHAnsi" w:hAnsiTheme="minorHAnsi" w:cstheme="minorHAnsi"/>
          <w:sz w:val="24"/>
          <w:szCs w:val="24"/>
          <w:lang w:val="ru-RU"/>
        </w:rPr>
        <w:t>1</w:t>
      </w:r>
      <w:r w:rsidRPr="00BB2281">
        <w:rPr>
          <w:rFonts w:asciiTheme="minorHAnsi" w:hAnsiTheme="minorHAnsi" w:cstheme="minorHAnsi"/>
          <w:sz w:val="24"/>
          <w:szCs w:val="24"/>
          <w:lang w:val="sr-Cyrl-BA"/>
        </w:rPr>
        <w:t>25</w:t>
      </w:r>
      <w:r w:rsidRPr="00BB2281">
        <w:rPr>
          <w:rFonts w:asciiTheme="minorHAnsi" w:hAnsiTheme="minorHAnsi" w:cstheme="minorHAnsi"/>
          <w:sz w:val="24"/>
          <w:szCs w:val="24"/>
          <w:lang w:val="sr-Cyrl-CS"/>
        </w:rPr>
        <w:t xml:space="preserve"> КМ</w:t>
      </w:r>
    </w:p>
    <w:p w:rsidR="00D5714F" w:rsidRPr="00BB2281" w:rsidRDefault="00D5714F" w:rsidP="00D60031">
      <w:pPr>
        <w:pStyle w:val="NoSpacing"/>
        <w:numPr>
          <w:ilvl w:val="0"/>
          <w:numId w:val="13"/>
        </w:numPr>
        <w:ind w:left="567" w:hanging="283"/>
        <w:jc w:val="both"/>
        <w:rPr>
          <w:rFonts w:asciiTheme="minorHAnsi" w:hAnsiTheme="minorHAnsi" w:cstheme="minorHAnsi"/>
          <w:sz w:val="24"/>
          <w:szCs w:val="24"/>
          <w:lang w:val="sr-Cyrl-CS"/>
        </w:rPr>
      </w:pPr>
      <w:r w:rsidRPr="00BB2281">
        <w:rPr>
          <w:rFonts w:asciiTheme="minorHAnsi" w:hAnsiTheme="minorHAnsi" w:cstheme="minorHAnsi"/>
          <w:sz w:val="24"/>
          <w:szCs w:val="24"/>
          <w:lang w:val="sr-Cyrl-CS"/>
        </w:rPr>
        <w:t>Стипендије за дјецу са по</w:t>
      </w:r>
      <w:r w:rsidR="00CF4887">
        <w:rPr>
          <w:rFonts w:asciiTheme="minorHAnsi" w:hAnsiTheme="minorHAnsi" w:cstheme="minorHAnsi"/>
          <w:sz w:val="24"/>
          <w:szCs w:val="24"/>
          <w:lang w:val="sr-Cyrl-CS"/>
        </w:rPr>
        <w:t>тешкоћама у развоју</w:t>
      </w:r>
      <w:r w:rsidRPr="00BB2281">
        <w:rPr>
          <w:rFonts w:asciiTheme="minorHAnsi" w:hAnsiTheme="minorHAnsi" w:cstheme="minorHAnsi"/>
          <w:sz w:val="24"/>
          <w:szCs w:val="24"/>
          <w:lang w:val="sr-Cyrl-CS"/>
        </w:rPr>
        <w:t xml:space="preserve"> који су ученици основних и средњих школа на подручју Града Бијељина износи мјесечно  150 КМ</w:t>
      </w:r>
    </w:p>
    <w:p w:rsidR="003E327F" w:rsidRDefault="00D5714F" w:rsidP="00D60031">
      <w:pPr>
        <w:pStyle w:val="NoSpacing"/>
        <w:numPr>
          <w:ilvl w:val="0"/>
          <w:numId w:val="13"/>
        </w:numPr>
        <w:ind w:left="567" w:hanging="283"/>
        <w:jc w:val="both"/>
        <w:rPr>
          <w:rFonts w:asciiTheme="minorHAnsi" w:hAnsiTheme="minorHAnsi" w:cstheme="minorHAnsi"/>
          <w:sz w:val="24"/>
          <w:szCs w:val="24"/>
          <w:lang w:val="sr-Cyrl-CS"/>
        </w:rPr>
      </w:pPr>
      <w:r w:rsidRPr="00BB2281">
        <w:rPr>
          <w:rFonts w:asciiTheme="minorHAnsi" w:hAnsiTheme="minorHAnsi" w:cstheme="minorHAnsi"/>
          <w:sz w:val="24"/>
          <w:szCs w:val="24"/>
          <w:lang w:val="sr-Cyrl-CS"/>
        </w:rPr>
        <w:t xml:space="preserve">Стипендија за дјецу са </w:t>
      </w:r>
      <w:r w:rsidR="00CF4887" w:rsidRPr="00BB2281">
        <w:rPr>
          <w:rFonts w:asciiTheme="minorHAnsi" w:hAnsiTheme="minorHAnsi" w:cstheme="minorHAnsi"/>
          <w:sz w:val="24"/>
          <w:szCs w:val="24"/>
          <w:lang w:val="sr-Cyrl-CS"/>
        </w:rPr>
        <w:t>по</w:t>
      </w:r>
      <w:r w:rsidR="00CF4887">
        <w:rPr>
          <w:rFonts w:asciiTheme="minorHAnsi" w:hAnsiTheme="minorHAnsi" w:cstheme="minorHAnsi"/>
          <w:sz w:val="24"/>
          <w:szCs w:val="24"/>
          <w:lang w:val="sr-Cyrl-CS"/>
        </w:rPr>
        <w:t>тешкоћама у развоју</w:t>
      </w:r>
      <w:r w:rsidR="00CF4887" w:rsidRPr="00BB2281">
        <w:rPr>
          <w:rFonts w:asciiTheme="minorHAnsi" w:hAnsiTheme="minorHAnsi" w:cstheme="minorHAnsi"/>
          <w:sz w:val="24"/>
          <w:szCs w:val="24"/>
          <w:lang w:val="sr-Cyrl-CS"/>
        </w:rPr>
        <w:t xml:space="preserve"> </w:t>
      </w:r>
      <w:r w:rsidRPr="00BB2281">
        <w:rPr>
          <w:rFonts w:asciiTheme="minorHAnsi" w:hAnsiTheme="minorHAnsi" w:cstheme="minorHAnsi"/>
          <w:sz w:val="24"/>
          <w:szCs w:val="24"/>
          <w:lang w:val="sr-Cyrl-CS"/>
        </w:rPr>
        <w:t>који су ученици специјализованих установа у Босни и Херцеговини и иностранству износи мјесечно 200 КМ</w:t>
      </w:r>
      <w:r w:rsidR="003E327F">
        <w:rPr>
          <w:rFonts w:asciiTheme="minorHAnsi" w:hAnsiTheme="minorHAnsi" w:cstheme="minorHAnsi"/>
          <w:sz w:val="24"/>
          <w:szCs w:val="24"/>
          <w:lang w:val="sr-Cyrl-CS"/>
        </w:rPr>
        <w:t>.</w:t>
      </w:r>
    </w:p>
    <w:p w:rsidR="005D2D3D" w:rsidRDefault="005D2D3D" w:rsidP="003E327F">
      <w:pPr>
        <w:pStyle w:val="NoSpacing"/>
        <w:jc w:val="both"/>
        <w:rPr>
          <w:rFonts w:asciiTheme="minorHAnsi" w:hAnsiTheme="minorHAnsi" w:cstheme="minorHAnsi"/>
          <w:sz w:val="24"/>
          <w:szCs w:val="24"/>
          <w:lang w:val="sr-Cyrl-CS"/>
        </w:rPr>
      </w:pPr>
    </w:p>
    <w:p w:rsidR="00A469A2" w:rsidRPr="003E327F" w:rsidRDefault="005D2D3D" w:rsidP="003E327F">
      <w:pPr>
        <w:pStyle w:val="NoSpacing"/>
        <w:jc w:val="both"/>
        <w:rPr>
          <w:rFonts w:asciiTheme="minorHAnsi" w:hAnsiTheme="minorHAnsi" w:cstheme="minorHAnsi"/>
          <w:sz w:val="28"/>
          <w:szCs w:val="28"/>
          <w:lang w:val="sr-Cyrl-CS"/>
        </w:rPr>
      </w:pPr>
      <w:r>
        <w:rPr>
          <w:rFonts w:asciiTheme="minorHAnsi" w:hAnsiTheme="minorHAnsi" w:cstheme="minorHAnsi"/>
          <w:sz w:val="24"/>
          <w:szCs w:val="24"/>
          <w:lang w:val="sr-Cyrl-CS"/>
        </w:rPr>
        <w:t>Овдје треба додати и топ да је су у</w:t>
      </w:r>
      <w:r w:rsidR="00D5714F" w:rsidRPr="003E327F">
        <w:rPr>
          <w:rFonts w:asciiTheme="minorHAnsi" w:hAnsiTheme="minorHAnsi" w:cstheme="minorHAnsi"/>
          <w:sz w:val="24"/>
          <w:szCs w:val="24"/>
          <w:lang w:val="sr-Cyrl-CS"/>
        </w:rPr>
        <w:t xml:space="preserve"> 2022. години награђени ученици генерације основних и средњих школа и ученици који су освојили једно од прва три мјеста на републичким, државним или међународним такмичењима. Укупно је награђено 42 ученика једнократним износом од по 200 КМ</w:t>
      </w:r>
      <w:r w:rsidR="00A469A2" w:rsidRPr="003E327F">
        <w:rPr>
          <w:rFonts w:asciiTheme="minorHAnsi" w:hAnsiTheme="minorHAnsi" w:cstheme="minorHAnsi"/>
          <w:sz w:val="24"/>
          <w:szCs w:val="24"/>
          <w:lang w:val="sr-Cyrl-CS"/>
        </w:rPr>
        <w:t>,</w:t>
      </w:r>
      <w:r w:rsidR="00D5714F" w:rsidRPr="003E327F">
        <w:rPr>
          <w:rFonts w:asciiTheme="minorHAnsi" w:hAnsiTheme="minorHAnsi" w:cstheme="minorHAnsi"/>
          <w:sz w:val="24"/>
          <w:szCs w:val="24"/>
          <w:lang w:val="sr-Cyrl-CS"/>
        </w:rPr>
        <w:t xml:space="preserve"> као и 23 наставника и професора који су припремали ученике са износом од по 200 КМ. </w:t>
      </w:r>
    </w:p>
    <w:p w:rsidR="00A469A2" w:rsidRPr="00BB2281" w:rsidRDefault="00A469A2" w:rsidP="00A469A2">
      <w:pPr>
        <w:tabs>
          <w:tab w:val="left" w:pos="360"/>
        </w:tabs>
        <w:jc w:val="both"/>
        <w:rPr>
          <w:rFonts w:asciiTheme="minorHAnsi" w:hAnsiTheme="minorHAnsi" w:cstheme="minorHAnsi"/>
          <w:lang w:val="sr-Cyrl-CS"/>
        </w:rPr>
      </w:pPr>
    </w:p>
    <w:p w:rsidR="00A469A2" w:rsidRPr="00BB2281" w:rsidRDefault="00D5714F" w:rsidP="00A469A2">
      <w:pPr>
        <w:pStyle w:val="NoSpacing"/>
        <w:jc w:val="both"/>
        <w:rPr>
          <w:sz w:val="24"/>
          <w:szCs w:val="24"/>
        </w:rPr>
      </w:pPr>
      <w:r w:rsidRPr="00BB2281">
        <w:rPr>
          <w:sz w:val="24"/>
          <w:szCs w:val="24"/>
        </w:rPr>
        <w:t xml:space="preserve">У 2022.години Град Бијељина је финансирао </w:t>
      </w:r>
      <w:r w:rsidR="005D2D3D">
        <w:rPr>
          <w:sz w:val="24"/>
          <w:szCs w:val="24"/>
          <w:lang/>
        </w:rPr>
        <w:t xml:space="preserve">и </w:t>
      </w:r>
      <w:r w:rsidRPr="00BB2281">
        <w:rPr>
          <w:sz w:val="24"/>
          <w:szCs w:val="24"/>
        </w:rPr>
        <w:t>израду завршних научноистраживачких радова кроз финансирање</w:t>
      </w:r>
      <w:r w:rsidR="00A469A2" w:rsidRPr="00BB2281">
        <w:rPr>
          <w:sz w:val="24"/>
          <w:szCs w:val="24"/>
        </w:rPr>
        <w:t>:</w:t>
      </w:r>
    </w:p>
    <w:p w:rsidR="00A469A2" w:rsidRPr="00BB2281" w:rsidRDefault="00A469A2" w:rsidP="00D60031">
      <w:pPr>
        <w:pStyle w:val="NoSpacing"/>
        <w:numPr>
          <w:ilvl w:val="0"/>
          <w:numId w:val="14"/>
        </w:numPr>
        <w:ind w:left="567" w:hanging="283"/>
        <w:jc w:val="both"/>
        <w:rPr>
          <w:sz w:val="24"/>
          <w:szCs w:val="24"/>
        </w:rPr>
      </w:pPr>
      <w:r w:rsidRPr="00BB2281">
        <w:rPr>
          <w:sz w:val="24"/>
          <w:szCs w:val="24"/>
          <w:lang/>
        </w:rPr>
        <w:t xml:space="preserve">три </w:t>
      </w:r>
      <w:r w:rsidR="00D5714F" w:rsidRPr="00BB2281">
        <w:rPr>
          <w:sz w:val="24"/>
          <w:szCs w:val="24"/>
        </w:rPr>
        <w:t>мастер рада у једнократном износу од по 1</w:t>
      </w:r>
      <w:r w:rsidRPr="00BB2281">
        <w:rPr>
          <w:sz w:val="24"/>
          <w:szCs w:val="24"/>
          <w:lang/>
        </w:rPr>
        <w:t>.</w:t>
      </w:r>
      <w:r w:rsidR="00D5714F" w:rsidRPr="00BB2281">
        <w:rPr>
          <w:sz w:val="24"/>
          <w:szCs w:val="24"/>
        </w:rPr>
        <w:t>500 КМ</w:t>
      </w:r>
    </w:p>
    <w:p w:rsidR="00D5714F" w:rsidRPr="00BB2281" w:rsidRDefault="00A469A2" w:rsidP="00D60031">
      <w:pPr>
        <w:pStyle w:val="NoSpacing"/>
        <w:numPr>
          <w:ilvl w:val="0"/>
          <w:numId w:val="14"/>
        </w:numPr>
        <w:ind w:left="567" w:hanging="283"/>
        <w:jc w:val="both"/>
        <w:rPr>
          <w:sz w:val="24"/>
          <w:szCs w:val="24"/>
        </w:rPr>
      </w:pPr>
      <w:r w:rsidRPr="00BB2281">
        <w:rPr>
          <w:sz w:val="24"/>
          <w:szCs w:val="24"/>
          <w:lang/>
        </w:rPr>
        <w:t xml:space="preserve">два </w:t>
      </w:r>
      <w:r w:rsidR="00D5714F" w:rsidRPr="00BB2281">
        <w:rPr>
          <w:sz w:val="24"/>
          <w:szCs w:val="24"/>
        </w:rPr>
        <w:t>докторска у једнократном износу од 2</w:t>
      </w:r>
      <w:r w:rsidRPr="00BB2281">
        <w:rPr>
          <w:sz w:val="24"/>
          <w:szCs w:val="24"/>
          <w:lang/>
        </w:rPr>
        <w:t>.</w:t>
      </w:r>
      <w:r w:rsidR="00D5714F" w:rsidRPr="00BB2281">
        <w:rPr>
          <w:sz w:val="24"/>
          <w:szCs w:val="24"/>
        </w:rPr>
        <w:t>000 КМ</w:t>
      </w:r>
    </w:p>
    <w:p w:rsidR="00D5714F" w:rsidRPr="00E72AEA" w:rsidRDefault="00D5714F" w:rsidP="00A469A2">
      <w:pPr>
        <w:tabs>
          <w:tab w:val="left" w:pos="360"/>
        </w:tabs>
        <w:jc w:val="both"/>
        <w:rPr>
          <w:rFonts w:asciiTheme="minorHAnsi" w:hAnsiTheme="minorHAnsi" w:cstheme="minorHAnsi"/>
          <w:lang w:val="bs-Latn-BA"/>
        </w:rPr>
      </w:pPr>
    </w:p>
    <w:p w:rsidR="00F75594" w:rsidRPr="00F75594" w:rsidRDefault="00F75594" w:rsidP="00A469A2">
      <w:pPr>
        <w:tabs>
          <w:tab w:val="left" w:pos="360"/>
        </w:tabs>
        <w:jc w:val="both"/>
        <w:rPr>
          <w:rFonts w:asciiTheme="minorHAnsi" w:hAnsiTheme="minorHAnsi" w:cstheme="minorHAnsi"/>
          <w:highlight w:val="cyan"/>
          <w:lang/>
        </w:rPr>
      </w:pPr>
      <w:r w:rsidRPr="00BB2281">
        <w:rPr>
          <w:rFonts w:asciiTheme="minorHAnsi" w:hAnsiTheme="minorHAnsi" w:cstheme="minorHAnsi"/>
          <w:lang w:val="sr-Cyrl-CS"/>
        </w:rPr>
        <w:t xml:space="preserve">Буџет који Град Бијељина издваја за стипендије у 2022. години износио је 320.000 КМ, </w:t>
      </w:r>
      <w:r w:rsidR="00BB2281">
        <w:rPr>
          <w:rFonts w:asciiTheme="minorHAnsi" w:hAnsiTheme="minorHAnsi" w:cstheme="minorHAnsi"/>
          <w:lang w:val="sr-Cyrl-CS"/>
        </w:rPr>
        <w:t xml:space="preserve">(што је за 100.000 КМ више него 2018. године), </w:t>
      </w:r>
      <w:r w:rsidRPr="00BB2281">
        <w:rPr>
          <w:rFonts w:asciiTheme="minorHAnsi" w:hAnsiTheme="minorHAnsi" w:cstheme="minorHAnsi"/>
          <w:lang w:val="sr-Cyrl-CS"/>
        </w:rPr>
        <w:t>док је буџетом за 2023. годину предвиђено 370.000 КМ</w:t>
      </w:r>
      <w:r w:rsidRPr="00BB2281">
        <w:rPr>
          <w:rFonts w:asciiTheme="minorHAnsi" w:hAnsiTheme="minorHAnsi" w:cstheme="minorHAnsi"/>
          <w:lang/>
        </w:rPr>
        <w:t xml:space="preserve">. На основу свега наведеног може се примијетити јасан тренд раста издвајања буџетских средстава за стипендирање ученика и студената на подручју Бијељине. </w:t>
      </w:r>
    </w:p>
    <w:p w:rsidR="009165CE" w:rsidRPr="00A23457" w:rsidRDefault="009165CE" w:rsidP="00F35DAB">
      <w:pPr>
        <w:pStyle w:val="NoSpacing"/>
        <w:rPr>
          <w:sz w:val="24"/>
          <w:szCs w:val="24"/>
          <w:lang/>
        </w:rPr>
      </w:pPr>
    </w:p>
    <w:p w:rsidR="00F35DAB" w:rsidRPr="00A23457" w:rsidRDefault="00F35DAB" w:rsidP="00F35DAB">
      <w:pPr>
        <w:pStyle w:val="NoSpacing"/>
        <w:jc w:val="both"/>
        <w:rPr>
          <w:b/>
          <w:bCs/>
          <w:sz w:val="24"/>
          <w:szCs w:val="24"/>
          <w:lang/>
        </w:rPr>
      </w:pPr>
      <w:r w:rsidRPr="00A23457">
        <w:rPr>
          <w:b/>
          <w:bCs/>
          <w:sz w:val="24"/>
          <w:szCs w:val="24"/>
          <w:lang/>
        </w:rPr>
        <w:t xml:space="preserve">Здравство </w:t>
      </w:r>
    </w:p>
    <w:p w:rsidR="00F35DAB" w:rsidRPr="00A23457" w:rsidRDefault="00F35DAB" w:rsidP="001A3522">
      <w:pPr>
        <w:pStyle w:val="NoSpacing"/>
        <w:spacing w:line="259" w:lineRule="auto"/>
        <w:jc w:val="both"/>
        <w:rPr>
          <w:rFonts w:eastAsiaTheme="minorEastAsia" w:cs="Calibri"/>
          <w:iCs/>
          <w:color w:val="000000"/>
          <w:sz w:val="24"/>
          <w:szCs w:val="24"/>
          <w:lang w:eastAsia="zh-TW"/>
        </w:rPr>
      </w:pPr>
      <w:r w:rsidRPr="00A23457">
        <w:rPr>
          <w:rFonts w:eastAsiaTheme="minorEastAsia" w:cs="Calibri"/>
          <w:iCs/>
          <w:color w:val="000000"/>
          <w:sz w:val="24"/>
          <w:szCs w:val="24"/>
          <w:lang w:eastAsia="zh-TW"/>
        </w:rPr>
        <w:t>Када је у питању здравствено стање становништва на подручју града Бијељина, водеће болести су болести крвотока, затим тумори</w:t>
      </w:r>
      <w:r>
        <w:rPr>
          <w:rFonts w:eastAsiaTheme="minorEastAsia" w:cs="Calibri"/>
          <w:iCs/>
          <w:color w:val="000000"/>
          <w:sz w:val="24"/>
          <w:szCs w:val="24"/>
          <w:lang w:eastAsia="zh-TW"/>
        </w:rPr>
        <w:t xml:space="preserve">, а потом </w:t>
      </w:r>
      <w:r w:rsidRPr="00A23457">
        <w:rPr>
          <w:rFonts w:eastAsiaTheme="minorEastAsia" w:cs="Calibri"/>
          <w:iCs/>
          <w:color w:val="000000"/>
          <w:sz w:val="24"/>
          <w:szCs w:val="24"/>
          <w:lang w:eastAsia="zh-TW"/>
        </w:rPr>
        <w:t>слиједе болести органа за варење</w:t>
      </w:r>
      <w:r>
        <w:rPr>
          <w:rFonts w:eastAsiaTheme="minorEastAsia" w:cs="Calibri"/>
          <w:iCs/>
          <w:color w:val="000000"/>
          <w:sz w:val="24"/>
          <w:szCs w:val="24"/>
          <w:lang w:eastAsia="zh-TW"/>
        </w:rPr>
        <w:t xml:space="preserve">. </w:t>
      </w:r>
      <w:r w:rsidRPr="00A23457">
        <w:rPr>
          <w:rFonts w:eastAsiaTheme="minorEastAsia" w:cs="Calibri"/>
          <w:iCs/>
          <w:color w:val="000000"/>
          <w:sz w:val="24"/>
          <w:szCs w:val="24"/>
          <w:lang w:eastAsia="zh-TW"/>
        </w:rPr>
        <w:t>Значајно је истаћи да се у протеклим годинама региструје тренд смањења обољелих од наведених болести. Такође је значајно истаћи да је у 2020. и 2021. години дошло до наглог повећања обољелих од заразних и паразитних болести, што је узроковано појављивањем свјетске пандемије корона вируса (</w:t>
      </w:r>
      <w:r>
        <w:rPr>
          <w:rFonts w:eastAsiaTheme="minorEastAsia" w:cs="Calibri"/>
          <w:iCs/>
          <w:color w:val="000000"/>
          <w:sz w:val="24"/>
          <w:szCs w:val="24"/>
          <w:lang w:eastAsia="zh-TW"/>
        </w:rPr>
        <w:t>COVID</w:t>
      </w:r>
      <w:r w:rsidRPr="00A23457">
        <w:rPr>
          <w:rFonts w:eastAsiaTheme="minorEastAsia" w:cs="Calibri"/>
          <w:iCs/>
          <w:color w:val="000000"/>
          <w:sz w:val="24"/>
          <w:szCs w:val="24"/>
          <w:lang w:eastAsia="zh-TW"/>
        </w:rPr>
        <w:t>-19)</w:t>
      </w:r>
      <w:r w:rsidRPr="00A23457">
        <w:rPr>
          <w:rFonts w:eastAsiaTheme="minorEastAsia" w:cs="Calibri"/>
          <w:iCs/>
          <w:color w:val="000000"/>
          <w:sz w:val="24"/>
          <w:szCs w:val="24"/>
          <w:lang w:eastAsia="zh-TW"/>
        </w:rPr>
        <w:t xml:space="preserve">, а која је званично </w:t>
      </w:r>
      <w:r>
        <w:rPr>
          <w:rFonts w:eastAsiaTheme="minorEastAsia" w:cs="Calibri"/>
          <w:iCs/>
          <w:color w:val="000000"/>
          <w:sz w:val="24"/>
          <w:szCs w:val="24"/>
          <w:lang w:eastAsia="zh-TW"/>
        </w:rPr>
        <w:t>окончана</w:t>
      </w:r>
      <w:r w:rsidRPr="00A23457">
        <w:rPr>
          <w:rFonts w:eastAsiaTheme="minorEastAsia" w:cs="Calibri"/>
          <w:iCs/>
          <w:color w:val="000000"/>
          <w:sz w:val="24"/>
          <w:szCs w:val="24"/>
          <w:lang w:eastAsia="zh-TW"/>
        </w:rPr>
        <w:t xml:space="preserve"> 2023.</w:t>
      </w:r>
      <w:r>
        <w:rPr>
          <w:rFonts w:eastAsiaTheme="minorEastAsia" w:cs="Calibri"/>
          <w:iCs/>
          <w:color w:val="000000"/>
          <w:sz w:val="24"/>
          <w:szCs w:val="24"/>
          <w:lang w:eastAsia="zh-TW"/>
        </w:rPr>
        <w:t xml:space="preserve"> </w:t>
      </w:r>
      <w:r>
        <w:rPr>
          <w:rFonts w:eastAsiaTheme="minorEastAsia" w:cs="Calibri"/>
          <w:iCs/>
          <w:color w:val="000000"/>
          <w:sz w:val="24"/>
          <w:szCs w:val="24"/>
          <w:lang w:eastAsia="zh-TW"/>
        </w:rPr>
        <w:t xml:space="preserve">године, </w:t>
      </w:r>
      <w:r w:rsidRPr="00A23457">
        <w:rPr>
          <w:rFonts w:eastAsiaTheme="minorEastAsia" w:cs="Calibri"/>
          <w:iCs/>
          <w:color w:val="000000"/>
          <w:sz w:val="24"/>
          <w:szCs w:val="24"/>
          <w:lang w:eastAsia="zh-TW"/>
        </w:rPr>
        <w:t xml:space="preserve">те подаци за </w:t>
      </w:r>
      <w:r>
        <w:rPr>
          <w:rFonts w:eastAsiaTheme="minorEastAsia" w:cs="Calibri"/>
          <w:iCs/>
          <w:color w:val="000000"/>
          <w:sz w:val="24"/>
          <w:szCs w:val="24"/>
          <w:lang w:eastAsia="zh-TW"/>
        </w:rPr>
        <w:t>актуелну</w:t>
      </w:r>
      <w:r w:rsidRPr="00A23457">
        <w:rPr>
          <w:rFonts w:eastAsiaTheme="minorEastAsia" w:cs="Calibri"/>
          <w:iCs/>
          <w:color w:val="000000"/>
          <w:sz w:val="24"/>
          <w:szCs w:val="24"/>
          <w:lang w:eastAsia="zh-TW"/>
        </w:rPr>
        <w:t xml:space="preserve"> и 2022.</w:t>
      </w:r>
      <w:r>
        <w:rPr>
          <w:rFonts w:eastAsiaTheme="minorEastAsia" w:cs="Calibri"/>
          <w:iCs/>
          <w:color w:val="000000"/>
          <w:sz w:val="24"/>
          <w:szCs w:val="24"/>
          <w:lang w:eastAsia="zh-TW"/>
        </w:rPr>
        <w:t xml:space="preserve"> годину </w:t>
      </w:r>
      <w:r w:rsidRPr="00A23457">
        <w:rPr>
          <w:rFonts w:eastAsiaTheme="minorEastAsia" w:cs="Calibri"/>
          <w:iCs/>
          <w:color w:val="000000"/>
          <w:sz w:val="24"/>
          <w:szCs w:val="24"/>
          <w:lang w:eastAsia="zh-TW"/>
        </w:rPr>
        <w:t>још увијек нису доступни.</w:t>
      </w:r>
    </w:p>
    <w:p w:rsidR="00F35DAB" w:rsidRDefault="00F35DAB" w:rsidP="00F35DAB">
      <w:pPr>
        <w:pStyle w:val="NoSpacing"/>
        <w:jc w:val="both"/>
        <w:rPr>
          <w:sz w:val="24"/>
          <w:szCs w:val="24"/>
          <w:lang/>
        </w:rPr>
      </w:pPr>
    </w:p>
    <w:p w:rsidR="00F35DAB" w:rsidRPr="00262659" w:rsidRDefault="00262659" w:rsidP="00262659">
      <w:pPr>
        <w:pStyle w:val="NoSpacing"/>
        <w:jc w:val="center"/>
        <w:rPr>
          <w:sz w:val="24"/>
          <w:szCs w:val="24"/>
          <w:lang/>
        </w:rPr>
      </w:pPr>
      <w:bookmarkStart w:id="27" w:name="_Hlk144122599"/>
      <w:r w:rsidRPr="00E516BE">
        <w:rPr>
          <w:i/>
          <w:iCs/>
          <w:sz w:val="24"/>
          <w:szCs w:val="24"/>
          <w:lang/>
        </w:rPr>
        <w:t>Табела 2</w:t>
      </w:r>
      <w:r w:rsidR="005D2D3D">
        <w:rPr>
          <w:i/>
          <w:iCs/>
          <w:sz w:val="24"/>
          <w:szCs w:val="24"/>
          <w:lang/>
        </w:rPr>
        <w:t>5</w:t>
      </w:r>
      <w:r w:rsidRPr="00E516BE">
        <w:rPr>
          <w:i/>
          <w:iCs/>
          <w:sz w:val="24"/>
          <w:szCs w:val="24"/>
          <w:lang/>
        </w:rPr>
        <w:t>.</w:t>
      </w:r>
      <w:r w:rsidRPr="00262659">
        <w:rPr>
          <w:sz w:val="24"/>
          <w:szCs w:val="24"/>
          <w:lang/>
        </w:rPr>
        <w:t xml:space="preserve"> </w:t>
      </w:r>
      <w:r w:rsidR="00791E39" w:rsidRPr="00791E39">
        <w:rPr>
          <w:i/>
          <w:iCs/>
          <w:sz w:val="24"/>
          <w:szCs w:val="24"/>
          <w:lang/>
        </w:rPr>
        <w:t>Евиденција обољелих по врстама болести</w:t>
      </w:r>
    </w:p>
    <w:tbl>
      <w:tblPr>
        <w:tblW w:w="7951" w:type="dxa"/>
        <w:jc w:val="center"/>
        <w:tblLook w:val="04A0"/>
      </w:tblPr>
      <w:tblGrid>
        <w:gridCol w:w="4675"/>
        <w:gridCol w:w="900"/>
        <w:gridCol w:w="810"/>
        <w:gridCol w:w="721"/>
        <w:gridCol w:w="845"/>
      </w:tblGrid>
      <w:tr w:rsidR="00F35DAB" w:rsidRPr="00E516BE" w:rsidTr="00C72DF1">
        <w:trPr>
          <w:trHeight w:val="290"/>
          <w:jc w:val="center"/>
        </w:trPr>
        <w:tc>
          <w:tcPr>
            <w:tcW w:w="467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rsidR="00F35DAB" w:rsidRPr="00E516BE" w:rsidRDefault="00F35DAB" w:rsidP="00ED3609">
            <w:pPr>
              <w:jc w:val="center"/>
              <w:rPr>
                <w:rFonts w:ascii="Calibri" w:hAnsi="Calibri" w:cs="Calibri"/>
                <w:b/>
                <w:bCs/>
                <w:color w:val="000000"/>
                <w:lang/>
              </w:rPr>
            </w:pPr>
            <w:r w:rsidRPr="00E516BE">
              <w:rPr>
                <w:rFonts w:ascii="Calibri" w:hAnsi="Calibri" w:cs="Calibri"/>
                <w:b/>
                <w:bCs/>
                <w:color w:val="000000"/>
                <w:sz w:val="22"/>
                <w:szCs w:val="22"/>
                <w:lang/>
              </w:rPr>
              <w:t>Врста болести</w:t>
            </w:r>
          </w:p>
        </w:tc>
        <w:tc>
          <w:tcPr>
            <w:tcW w:w="3276" w:type="dxa"/>
            <w:gridSpan w:val="4"/>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F35DAB" w:rsidRPr="00E516BE" w:rsidRDefault="00F35DAB" w:rsidP="00ED3609">
            <w:pPr>
              <w:jc w:val="center"/>
              <w:rPr>
                <w:rFonts w:ascii="Calibri" w:hAnsi="Calibri" w:cs="Calibri"/>
                <w:b/>
                <w:bCs/>
                <w:color w:val="000000"/>
                <w:lang/>
              </w:rPr>
            </w:pPr>
            <w:r w:rsidRPr="00E516BE">
              <w:rPr>
                <w:rFonts w:ascii="Calibri" w:hAnsi="Calibri" w:cs="Calibri"/>
                <w:b/>
                <w:bCs/>
                <w:color w:val="000000"/>
                <w:sz w:val="22"/>
                <w:szCs w:val="22"/>
                <w:lang/>
              </w:rPr>
              <w:t>Број лијечених</w:t>
            </w:r>
          </w:p>
        </w:tc>
      </w:tr>
      <w:tr w:rsidR="00F35DAB" w:rsidRPr="00E516BE" w:rsidTr="00C72DF1">
        <w:trPr>
          <w:trHeight w:val="290"/>
          <w:jc w:val="center"/>
        </w:trPr>
        <w:tc>
          <w:tcPr>
            <w:tcW w:w="467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F35DAB" w:rsidRPr="00E516BE" w:rsidRDefault="00F35DAB" w:rsidP="00ED3609">
            <w:pPr>
              <w:rPr>
                <w:rFonts w:ascii="Calibri" w:hAnsi="Calibri" w:cs="Calibri"/>
                <w:b/>
                <w:bCs/>
                <w:color w:val="000000"/>
                <w:lang w:val="en-GB"/>
              </w:rPr>
            </w:pPr>
          </w:p>
        </w:tc>
        <w:tc>
          <w:tcPr>
            <w:tcW w:w="900" w:type="dxa"/>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E516BE" w:rsidRDefault="00F35DAB" w:rsidP="00ED3609">
            <w:pPr>
              <w:jc w:val="center"/>
              <w:rPr>
                <w:rFonts w:ascii="Calibri" w:hAnsi="Calibri" w:cs="Calibri"/>
                <w:b/>
                <w:bCs/>
                <w:color w:val="000000"/>
                <w:lang/>
              </w:rPr>
            </w:pPr>
            <w:r w:rsidRPr="00E516BE">
              <w:rPr>
                <w:rFonts w:ascii="Calibri" w:hAnsi="Calibri" w:cs="Calibri"/>
                <w:b/>
                <w:bCs/>
                <w:color w:val="000000"/>
                <w:sz w:val="22"/>
                <w:szCs w:val="22"/>
                <w:lang w:val="en-GB"/>
              </w:rPr>
              <w:t>2018</w:t>
            </w:r>
            <w:r w:rsidRPr="00E516BE">
              <w:rPr>
                <w:rFonts w:ascii="Calibri" w:hAnsi="Calibri" w:cs="Calibri"/>
                <w:b/>
                <w:bCs/>
                <w:color w:val="000000"/>
                <w:sz w:val="22"/>
                <w:szCs w:val="22"/>
                <w:lang/>
              </w:rPr>
              <w:t>.</w:t>
            </w:r>
          </w:p>
        </w:tc>
        <w:tc>
          <w:tcPr>
            <w:tcW w:w="810" w:type="dxa"/>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E516BE" w:rsidRDefault="00F35DAB" w:rsidP="00ED3609">
            <w:pPr>
              <w:jc w:val="center"/>
              <w:rPr>
                <w:rFonts w:ascii="Calibri" w:hAnsi="Calibri" w:cs="Calibri"/>
                <w:b/>
                <w:bCs/>
                <w:color w:val="000000"/>
                <w:lang/>
              </w:rPr>
            </w:pPr>
            <w:r w:rsidRPr="00E516BE">
              <w:rPr>
                <w:rFonts w:ascii="Calibri" w:hAnsi="Calibri" w:cs="Calibri"/>
                <w:b/>
                <w:bCs/>
                <w:color w:val="000000"/>
                <w:sz w:val="22"/>
                <w:szCs w:val="22"/>
                <w:lang w:val="en-GB"/>
              </w:rPr>
              <w:t>2019</w:t>
            </w:r>
            <w:r w:rsidRPr="00E516BE">
              <w:rPr>
                <w:rFonts w:ascii="Calibri" w:hAnsi="Calibri" w:cs="Calibri"/>
                <w:b/>
                <w:bCs/>
                <w:color w:val="000000"/>
                <w:sz w:val="22"/>
                <w:szCs w:val="22"/>
                <w:lang/>
              </w:rPr>
              <w:t>.</w:t>
            </w:r>
          </w:p>
        </w:tc>
        <w:tc>
          <w:tcPr>
            <w:tcW w:w="721" w:type="dxa"/>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E516BE" w:rsidRDefault="00F35DAB" w:rsidP="00ED3609">
            <w:pPr>
              <w:jc w:val="center"/>
              <w:rPr>
                <w:rFonts w:ascii="Calibri" w:hAnsi="Calibri" w:cs="Calibri"/>
                <w:b/>
                <w:bCs/>
                <w:color w:val="000000"/>
                <w:lang/>
              </w:rPr>
            </w:pPr>
            <w:r w:rsidRPr="00E516BE">
              <w:rPr>
                <w:rFonts w:ascii="Calibri" w:hAnsi="Calibri" w:cs="Calibri"/>
                <w:b/>
                <w:bCs/>
                <w:color w:val="000000"/>
                <w:sz w:val="22"/>
                <w:szCs w:val="22"/>
                <w:lang w:val="en-GB"/>
              </w:rPr>
              <w:t>2020</w:t>
            </w:r>
            <w:r w:rsidRPr="00E516BE">
              <w:rPr>
                <w:rFonts w:ascii="Calibri" w:hAnsi="Calibri" w:cs="Calibri"/>
                <w:b/>
                <w:bCs/>
                <w:color w:val="000000"/>
                <w:sz w:val="22"/>
                <w:szCs w:val="22"/>
                <w:lang/>
              </w:rPr>
              <w:t>.</w:t>
            </w:r>
          </w:p>
        </w:tc>
        <w:tc>
          <w:tcPr>
            <w:tcW w:w="845" w:type="dxa"/>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E516BE" w:rsidRDefault="00F35DAB" w:rsidP="00ED3609">
            <w:pPr>
              <w:jc w:val="center"/>
              <w:rPr>
                <w:rFonts w:ascii="Calibri" w:hAnsi="Calibri" w:cs="Calibri"/>
                <w:b/>
                <w:bCs/>
                <w:color w:val="000000"/>
                <w:lang/>
              </w:rPr>
            </w:pPr>
            <w:r w:rsidRPr="00E516BE">
              <w:rPr>
                <w:rFonts w:ascii="Calibri" w:hAnsi="Calibri" w:cs="Calibri"/>
                <w:b/>
                <w:bCs/>
                <w:color w:val="000000"/>
                <w:sz w:val="22"/>
                <w:szCs w:val="22"/>
                <w:lang w:val="en-GB"/>
              </w:rPr>
              <w:t>2021</w:t>
            </w:r>
            <w:r w:rsidRPr="00E516BE">
              <w:rPr>
                <w:rFonts w:ascii="Calibri" w:hAnsi="Calibri" w:cs="Calibri"/>
                <w:b/>
                <w:bCs/>
                <w:color w:val="000000"/>
                <w:sz w:val="22"/>
                <w:szCs w:val="22"/>
                <w:lang/>
              </w:rPr>
              <w:t>.</w:t>
            </w:r>
          </w:p>
        </w:tc>
      </w:tr>
      <w:tr w:rsidR="00F35DAB" w:rsidRPr="00E516BE" w:rsidTr="00C72DF1">
        <w:trPr>
          <w:trHeight w:val="290"/>
          <w:jc w:val="center"/>
        </w:trPr>
        <w:tc>
          <w:tcPr>
            <w:tcW w:w="4675"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E516BE" w:rsidRDefault="00F35DAB" w:rsidP="00ED3609">
            <w:pPr>
              <w:rPr>
                <w:rFonts w:ascii="Calibri" w:hAnsi="Calibri" w:cs="Calibri"/>
                <w:color w:val="000000"/>
                <w:lang/>
              </w:rPr>
            </w:pPr>
            <w:r w:rsidRPr="00E516BE">
              <w:rPr>
                <w:rFonts w:ascii="Calibri" w:hAnsi="Calibri" w:cs="Calibri"/>
                <w:color w:val="000000"/>
                <w:sz w:val="22"/>
                <w:szCs w:val="22"/>
                <w:lang/>
              </w:rPr>
              <w:t>Болести крвотока</w:t>
            </w:r>
          </w:p>
        </w:tc>
        <w:tc>
          <w:tcPr>
            <w:tcW w:w="900"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2</w:t>
            </w:r>
            <w:r w:rsidRPr="00E516BE">
              <w:rPr>
                <w:rFonts w:ascii="Calibri" w:hAnsi="Calibri" w:cs="Calibri"/>
                <w:color w:val="000000"/>
                <w:sz w:val="22"/>
                <w:szCs w:val="22"/>
                <w:lang/>
              </w:rPr>
              <w:t>.</w:t>
            </w:r>
            <w:r w:rsidRPr="00E516BE">
              <w:rPr>
                <w:rFonts w:ascii="Calibri" w:hAnsi="Calibri" w:cs="Calibri"/>
                <w:color w:val="000000"/>
                <w:sz w:val="22"/>
                <w:szCs w:val="22"/>
                <w:lang w:val="en-GB"/>
              </w:rPr>
              <w:t>395</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2</w:t>
            </w:r>
            <w:r w:rsidRPr="00E516BE">
              <w:rPr>
                <w:rFonts w:ascii="Calibri" w:hAnsi="Calibri" w:cs="Calibri"/>
                <w:color w:val="000000"/>
                <w:sz w:val="22"/>
                <w:szCs w:val="22"/>
                <w:lang/>
              </w:rPr>
              <w:t>.</w:t>
            </w:r>
            <w:r w:rsidRPr="00E516BE">
              <w:rPr>
                <w:rFonts w:ascii="Calibri" w:hAnsi="Calibri" w:cs="Calibri"/>
                <w:color w:val="000000"/>
                <w:sz w:val="22"/>
                <w:szCs w:val="22"/>
                <w:lang w:val="en-GB"/>
              </w:rPr>
              <w:t>300</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1</w:t>
            </w:r>
            <w:r w:rsidRPr="00E516BE">
              <w:rPr>
                <w:rFonts w:ascii="Calibri" w:hAnsi="Calibri" w:cs="Calibri"/>
                <w:color w:val="000000"/>
                <w:sz w:val="22"/>
                <w:szCs w:val="22"/>
                <w:lang/>
              </w:rPr>
              <w:t>.</w:t>
            </w:r>
            <w:r w:rsidRPr="00E516BE">
              <w:rPr>
                <w:rFonts w:ascii="Calibri" w:hAnsi="Calibri" w:cs="Calibri"/>
                <w:color w:val="000000"/>
                <w:sz w:val="22"/>
                <w:szCs w:val="22"/>
                <w:lang w:val="en-GB"/>
              </w:rPr>
              <w:t>729</w:t>
            </w:r>
          </w:p>
        </w:tc>
        <w:tc>
          <w:tcPr>
            <w:tcW w:w="845"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2</w:t>
            </w:r>
            <w:r w:rsidRPr="00E516BE">
              <w:rPr>
                <w:rFonts w:ascii="Calibri" w:hAnsi="Calibri" w:cs="Calibri"/>
                <w:color w:val="000000"/>
                <w:sz w:val="22"/>
                <w:szCs w:val="22"/>
                <w:lang/>
              </w:rPr>
              <w:t>.</w:t>
            </w:r>
            <w:r w:rsidRPr="00E516BE">
              <w:rPr>
                <w:rFonts w:ascii="Calibri" w:hAnsi="Calibri" w:cs="Calibri"/>
                <w:color w:val="000000"/>
                <w:sz w:val="22"/>
                <w:szCs w:val="22"/>
                <w:lang w:val="en-GB"/>
              </w:rPr>
              <w:t>052</w:t>
            </w:r>
          </w:p>
        </w:tc>
      </w:tr>
      <w:tr w:rsidR="00F35DAB" w:rsidRPr="00E516BE" w:rsidTr="00C72DF1">
        <w:trPr>
          <w:trHeight w:val="290"/>
          <w:jc w:val="center"/>
        </w:trPr>
        <w:tc>
          <w:tcPr>
            <w:tcW w:w="4675"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E516BE" w:rsidRDefault="00F35DAB" w:rsidP="00ED3609">
            <w:pPr>
              <w:rPr>
                <w:rFonts w:ascii="Calibri" w:hAnsi="Calibri" w:cs="Calibri"/>
                <w:color w:val="000000"/>
                <w:lang/>
              </w:rPr>
            </w:pPr>
            <w:r w:rsidRPr="00E516BE">
              <w:rPr>
                <w:rFonts w:ascii="Calibri" w:hAnsi="Calibri" w:cs="Calibri"/>
                <w:color w:val="000000"/>
                <w:sz w:val="22"/>
                <w:szCs w:val="22"/>
                <w:lang/>
              </w:rPr>
              <w:t>Тумори</w:t>
            </w:r>
          </w:p>
        </w:tc>
        <w:tc>
          <w:tcPr>
            <w:tcW w:w="900"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1</w:t>
            </w:r>
            <w:r w:rsidRPr="00E516BE">
              <w:rPr>
                <w:rFonts w:ascii="Calibri" w:hAnsi="Calibri" w:cs="Calibri"/>
                <w:color w:val="000000"/>
                <w:sz w:val="22"/>
                <w:szCs w:val="22"/>
                <w:lang/>
              </w:rPr>
              <w:t>.</w:t>
            </w:r>
            <w:r w:rsidRPr="00E516BE">
              <w:rPr>
                <w:rFonts w:ascii="Calibri" w:hAnsi="Calibri" w:cs="Calibri"/>
                <w:color w:val="000000"/>
                <w:sz w:val="22"/>
                <w:szCs w:val="22"/>
                <w:lang w:val="en-GB"/>
              </w:rPr>
              <w:t>592</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1</w:t>
            </w:r>
            <w:r w:rsidRPr="00E516BE">
              <w:rPr>
                <w:rFonts w:ascii="Calibri" w:hAnsi="Calibri" w:cs="Calibri"/>
                <w:color w:val="000000"/>
                <w:sz w:val="22"/>
                <w:szCs w:val="22"/>
                <w:lang/>
              </w:rPr>
              <w:t>.</w:t>
            </w:r>
            <w:r w:rsidRPr="00E516BE">
              <w:rPr>
                <w:rFonts w:ascii="Calibri" w:hAnsi="Calibri" w:cs="Calibri"/>
                <w:color w:val="000000"/>
                <w:sz w:val="22"/>
                <w:szCs w:val="22"/>
                <w:lang w:val="en-GB"/>
              </w:rPr>
              <w:t>600</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1</w:t>
            </w:r>
            <w:r w:rsidRPr="00E516BE">
              <w:rPr>
                <w:rFonts w:ascii="Calibri" w:hAnsi="Calibri" w:cs="Calibri"/>
                <w:color w:val="000000"/>
                <w:sz w:val="22"/>
                <w:szCs w:val="22"/>
                <w:lang/>
              </w:rPr>
              <w:t>.</w:t>
            </w:r>
            <w:r w:rsidRPr="00E516BE">
              <w:rPr>
                <w:rFonts w:ascii="Calibri" w:hAnsi="Calibri" w:cs="Calibri"/>
                <w:color w:val="000000"/>
                <w:sz w:val="22"/>
                <w:szCs w:val="22"/>
                <w:lang w:val="en-GB"/>
              </w:rPr>
              <w:t>227</w:t>
            </w:r>
          </w:p>
        </w:tc>
        <w:tc>
          <w:tcPr>
            <w:tcW w:w="845"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1</w:t>
            </w:r>
            <w:r w:rsidRPr="00E516BE">
              <w:rPr>
                <w:rFonts w:ascii="Calibri" w:hAnsi="Calibri" w:cs="Calibri"/>
                <w:color w:val="000000"/>
                <w:sz w:val="22"/>
                <w:szCs w:val="22"/>
                <w:lang/>
              </w:rPr>
              <w:t>.</w:t>
            </w:r>
            <w:r w:rsidRPr="00E516BE">
              <w:rPr>
                <w:rFonts w:ascii="Calibri" w:hAnsi="Calibri" w:cs="Calibri"/>
                <w:color w:val="000000"/>
                <w:sz w:val="22"/>
                <w:szCs w:val="22"/>
                <w:lang w:val="en-GB"/>
              </w:rPr>
              <w:t>315</w:t>
            </w:r>
          </w:p>
        </w:tc>
      </w:tr>
      <w:tr w:rsidR="00F35DAB" w:rsidRPr="00E516BE" w:rsidTr="00C72DF1">
        <w:trPr>
          <w:trHeight w:val="290"/>
          <w:jc w:val="center"/>
        </w:trPr>
        <w:tc>
          <w:tcPr>
            <w:tcW w:w="4675"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E516BE" w:rsidRDefault="00F35DAB" w:rsidP="00ED3609">
            <w:pPr>
              <w:rPr>
                <w:rFonts w:ascii="Calibri" w:hAnsi="Calibri" w:cs="Calibri"/>
                <w:color w:val="000000"/>
                <w:lang/>
              </w:rPr>
            </w:pPr>
            <w:r w:rsidRPr="00E516BE">
              <w:rPr>
                <w:rFonts w:ascii="Calibri" w:hAnsi="Calibri" w:cs="Calibri"/>
                <w:color w:val="000000"/>
                <w:sz w:val="22"/>
                <w:szCs w:val="22"/>
                <w:lang/>
              </w:rPr>
              <w:t>Болести органа за дисање</w:t>
            </w:r>
          </w:p>
        </w:tc>
        <w:tc>
          <w:tcPr>
            <w:tcW w:w="900"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903</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880</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608</w:t>
            </w:r>
          </w:p>
        </w:tc>
        <w:tc>
          <w:tcPr>
            <w:tcW w:w="845"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687</w:t>
            </w:r>
          </w:p>
        </w:tc>
      </w:tr>
      <w:tr w:rsidR="00F35DAB" w:rsidRPr="00E516BE" w:rsidTr="00C72DF1">
        <w:trPr>
          <w:trHeight w:val="290"/>
          <w:jc w:val="center"/>
        </w:trPr>
        <w:tc>
          <w:tcPr>
            <w:tcW w:w="4675"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E516BE" w:rsidRDefault="00F35DAB" w:rsidP="00ED3609">
            <w:pPr>
              <w:rPr>
                <w:rFonts w:ascii="Calibri" w:hAnsi="Calibri" w:cs="Calibri"/>
                <w:color w:val="000000"/>
                <w:lang/>
              </w:rPr>
            </w:pPr>
            <w:r w:rsidRPr="00E516BE">
              <w:rPr>
                <w:rFonts w:ascii="Calibri" w:hAnsi="Calibri" w:cs="Calibri"/>
                <w:color w:val="000000"/>
                <w:sz w:val="22"/>
                <w:szCs w:val="22"/>
                <w:lang/>
              </w:rPr>
              <w:t>Болести органа за варење</w:t>
            </w:r>
          </w:p>
        </w:tc>
        <w:tc>
          <w:tcPr>
            <w:tcW w:w="900"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1</w:t>
            </w:r>
            <w:r w:rsidRPr="00E516BE">
              <w:rPr>
                <w:rFonts w:ascii="Calibri" w:hAnsi="Calibri" w:cs="Calibri"/>
                <w:color w:val="000000"/>
                <w:sz w:val="22"/>
                <w:szCs w:val="22"/>
                <w:lang/>
              </w:rPr>
              <w:t>.</w:t>
            </w:r>
            <w:r w:rsidRPr="00E516BE">
              <w:rPr>
                <w:rFonts w:ascii="Calibri" w:hAnsi="Calibri" w:cs="Calibri"/>
                <w:color w:val="000000"/>
                <w:sz w:val="22"/>
                <w:szCs w:val="22"/>
                <w:lang w:val="en-GB"/>
              </w:rPr>
              <w:t>504</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1</w:t>
            </w:r>
            <w:r w:rsidRPr="00E516BE">
              <w:rPr>
                <w:rFonts w:ascii="Calibri" w:hAnsi="Calibri" w:cs="Calibri"/>
                <w:color w:val="000000"/>
                <w:sz w:val="22"/>
                <w:szCs w:val="22"/>
                <w:lang/>
              </w:rPr>
              <w:t>.</w:t>
            </w:r>
            <w:r w:rsidRPr="00E516BE">
              <w:rPr>
                <w:rFonts w:ascii="Calibri" w:hAnsi="Calibri" w:cs="Calibri"/>
                <w:color w:val="000000"/>
                <w:sz w:val="22"/>
                <w:szCs w:val="22"/>
                <w:lang w:val="en-GB"/>
              </w:rPr>
              <w:t>406</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1</w:t>
            </w:r>
            <w:r w:rsidRPr="00E516BE">
              <w:rPr>
                <w:rFonts w:ascii="Calibri" w:hAnsi="Calibri" w:cs="Calibri"/>
                <w:color w:val="000000"/>
                <w:sz w:val="22"/>
                <w:szCs w:val="22"/>
                <w:lang/>
              </w:rPr>
              <w:t>.</w:t>
            </w:r>
            <w:r w:rsidRPr="00E516BE">
              <w:rPr>
                <w:rFonts w:ascii="Calibri" w:hAnsi="Calibri" w:cs="Calibri"/>
                <w:color w:val="000000"/>
                <w:sz w:val="22"/>
                <w:szCs w:val="22"/>
                <w:lang w:val="en-GB"/>
              </w:rPr>
              <w:t>055</w:t>
            </w:r>
          </w:p>
        </w:tc>
        <w:tc>
          <w:tcPr>
            <w:tcW w:w="845"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1</w:t>
            </w:r>
            <w:r w:rsidRPr="00E516BE">
              <w:rPr>
                <w:rFonts w:ascii="Calibri" w:hAnsi="Calibri" w:cs="Calibri"/>
                <w:color w:val="000000"/>
                <w:sz w:val="22"/>
                <w:szCs w:val="22"/>
                <w:lang/>
              </w:rPr>
              <w:t>.</w:t>
            </w:r>
            <w:r w:rsidRPr="00E516BE">
              <w:rPr>
                <w:rFonts w:ascii="Calibri" w:hAnsi="Calibri" w:cs="Calibri"/>
                <w:color w:val="000000"/>
                <w:sz w:val="22"/>
                <w:szCs w:val="22"/>
                <w:lang w:val="en-GB"/>
              </w:rPr>
              <w:t>266</w:t>
            </w:r>
          </w:p>
        </w:tc>
      </w:tr>
      <w:tr w:rsidR="00F35DAB" w:rsidRPr="00E516BE" w:rsidTr="00C72DF1">
        <w:trPr>
          <w:trHeight w:val="290"/>
          <w:jc w:val="center"/>
        </w:trPr>
        <w:tc>
          <w:tcPr>
            <w:tcW w:w="4675"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E516BE" w:rsidRDefault="00F35DAB" w:rsidP="00ED3609">
            <w:pPr>
              <w:rPr>
                <w:rFonts w:ascii="Calibri" w:hAnsi="Calibri" w:cs="Calibri"/>
                <w:color w:val="000000"/>
              </w:rPr>
            </w:pPr>
            <w:r w:rsidRPr="00E516BE">
              <w:rPr>
                <w:rFonts w:ascii="Calibri" w:hAnsi="Calibri" w:cs="Calibri"/>
                <w:color w:val="000000"/>
                <w:sz w:val="22"/>
                <w:szCs w:val="22"/>
                <w:lang/>
              </w:rPr>
              <w:t>Остало</w:t>
            </w:r>
            <w:r w:rsidRPr="00E516BE">
              <w:rPr>
                <w:rFonts w:ascii="Calibri" w:hAnsi="Calibri" w:cs="Calibri"/>
                <w:color w:val="000000"/>
                <w:sz w:val="22"/>
                <w:szCs w:val="22"/>
              </w:rPr>
              <w:t xml:space="preserve"> </w:t>
            </w:r>
            <w:r w:rsidRPr="00E516BE">
              <w:rPr>
                <w:rFonts w:ascii="Calibri" w:hAnsi="Calibri" w:cs="Calibri"/>
                <w:color w:val="000000"/>
                <w:sz w:val="22"/>
                <w:szCs w:val="22"/>
                <w:lang/>
              </w:rPr>
              <w:t>(навести): заразне и паразитне болести</w:t>
            </w:r>
          </w:p>
        </w:tc>
        <w:tc>
          <w:tcPr>
            <w:tcW w:w="900"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294</w:t>
            </w:r>
          </w:p>
        </w:tc>
        <w:tc>
          <w:tcPr>
            <w:tcW w:w="810"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296</w:t>
            </w:r>
          </w:p>
        </w:tc>
        <w:tc>
          <w:tcPr>
            <w:tcW w:w="721"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937</w:t>
            </w:r>
          </w:p>
        </w:tc>
        <w:tc>
          <w:tcPr>
            <w:tcW w:w="845" w:type="dxa"/>
            <w:tcBorders>
              <w:top w:val="nil"/>
              <w:left w:val="nil"/>
              <w:bottom w:val="single" w:sz="4" w:space="0" w:color="auto"/>
              <w:right w:val="single" w:sz="4" w:space="0" w:color="auto"/>
            </w:tcBorders>
            <w:shd w:val="clear" w:color="auto" w:fill="FFFFFF" w:themeFill="background1"/>
            <w:noWrap/>
            <w:vAlign w:val="center"/>
            <w:hideMark/>
          </w:tcPr>
          <w:p w:rsidR="00F35DAB" w:rsidRPr="00E516BE" w:rsidRDefault="00F35DAB" w:rsidP="00ED3609">
            <w:pPr>
              <w:jc w:val="right"/>
              <w:rPr>
                <w:rFonts w:ascii="Calibri" w:hAnsi="Calibri" w:cs="Calibri"/>
                <w:color w:val="000000"/>
                <w:lang w:val="en-GB"/>
              </w:rPr>
            </w:pPr>
            <w:r w:rsidRPr="00E516BE">
              <w:rPr>
                <w:rFonts w:ascii="Calibri" w:hAnsi="Calibri" w:cs="Calibri"/>
                <w:color w:val="000000"/>
                <w:sz w:val="22"/>
                <w:szCs w:val="22"/>
                <w:lang w:val="en-GB"/>
              </w:rPr>
              <w:t>1</w:t>
            </w:r>
            <w:r w:rsidRPr="00E516BE">
              <w:rPr>
                <w:rFonts w:ascii="Calibri" w:hAnsi="Calibri" w:cs="Calibri"/>
                <w:color w:val="000000"/>
                <w:sz w:val="22"/>
                <w:szCs w:val="22"/>
                <w:lang/>
              </w:rPr>
              <w:t>.</w:t>
            </w:r>
            <w:r w:rsidRPr="00E516BE">
              <w:rPr>
                <w:rFonts w:ascii="Calibri" w:hAnsi="Calibri" w:cs="Calibri"/>
                <w:color w:val="000000"/>
                <w:sz w:val="22"/>
                <w:szCs w:val="22"/>
                <w:lang w:val="en-GB"/>
              </w:rPr>
              <w:t>684</w:t>
            </w:r>
          </w:p>
        </w:tc>
      </w:tr>
      <w:tr w:rsidR="00F35DAB" w:rsidRPr="00E516BE" w:rsidTr="00C72DF1">
        <w:trPr>
          <w:trHeight w:val="290"/>
          <w:jc w:val="center"/>
        </w:trPr>
        <w:tc>
          <w:tcPr>
            <w:tcW w:w="4675"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E516BE" w:rsidRDefault="00F35DAB" w:rsidP="00ED3609">
            <w:pPr>
              <w:rPr>
                <w:rFonts w:ascii="Calibri" w:hAnsi="Calibri" w:cs="Calibri"/>
                <w:b/>
                <w:bCs/>
                <w:color w:val="000000"/>
                <w:lang/>
              </w:rPr>
            </w:pPr>
            <w:r w:rsidRPr="00E516BE">
              <w:rPr>
                <w:rFonts w:ascii="Calibri" w:hAnsi="Calibri" w:cs="Calibri"/>
                <w:b/>
                <w:bCs/>
                <w:color w:val="000000"/>
                <w:sz w:val="22"/>
                <w:szCs w:val="22"/>
                <w:lang/>
              </w:rPr>
              <w:t>Укупно</w:t>
            </w:r>
          </w:p>
        </w:tc>
        <w:tc>
          <w:tcPr>
            <w:tcW w:w="900" w:type="dxa"/>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E516BE" w:rsidRDefault="00F35DAB" w:rsidP="00ED3609">
            <w:pPr>
              <w:jc w:val="right"/>
              <w:rPr>
                <w:rFonts w:ascii="Calibri" w:hAnsi="Calibri" w:cs="Calibri"/>
                <w:b/>
                <w:bCs/>
                <w:color w:val="000000"/>
                <w:lang w:val="en-GB"/>
              </w:rPr>
            </w:pPr>
            <w:r w:rsidRPr="00E516BE">
              <w:rPr>
                <w:rFonts w:ascii="Calibri" w:hAnsi="Calibri" w:cs="Calibri"/>
                <w:b/>
                <w:bCs/>
                <w:color w:val="000000"/>
                <w:sz w:val="22"/>
                <w:szCs w:val="22"/>
                <w:lang w:val="en-GB"/>
              </w:rPr>
              <w:t>6</w:t>
            </w:r>
            <w:r w:rsidRPr="00E516BE">
              <w:rPr>
                <w:rFonts w:ascii="Calibri" w:hAnsi="Calibri" w:cs="Calibri"/>
                <w:b/>
                <w:bCs/>
                <w:color w:val="000000"/>
                <w:sz w:val="22"/>
                <w:szCs w:val="22"/>
                <w:lang/>
              </w:rPr>
              <w:t>.</w:t>
            </w:r>
            <w:r w:rsidRPr="00E516BE">
              <w:rPr>
                <w:rFonts w:ascii="Calibri" w:hAnsi="Calibri" w:cs="Calibri"/>
                <w:b/>
                <w:bCs/>
                <w:color w:val="000000"/>
                <w:sz w:val="22"/>
                <w:szCs w:val="22"/>
                <w:lang w:val="en-GB"/>
              </w:rPr>
              <w:t>688</w:t>
            </w:r>
          </w:p>
        </w:tc>
        <w:tc>
          <w:tcPr>
            <w:tcW w:w="810" w:type="dxa"/>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E516BE" w:rsidRDefault="00F35DAB" w:rsidP="00ED3609">
            <w:pPr>
              <w:jc w:val="right"/>
              <w:rPr>
                <w:rFonts w:ascii="Calibri" w:hAnsi="Calibri" w:cs="Calibri"/>
                <w:b/>
                <w:bCs/>
                <w:color w:val="000000"/>
                <w:lang w:val="en-GB"/>
              </w:rPr>
            </w:pPr>
            <w:r w:rsidRPr="00E516BE">
              <w:rPr>
                <w:rFonts w:ascii="Calibri" w:hAnsi="Calibri" w:cs="Calibri"/>
                <w:b/>
                <w:bCs/>
                <w:color w:val="000000"/>
                <w:sz w:val="22"/>
                <w:szCs w:val="22"/>
                <w:lang w:val="en-GB"/>
              </w:rPr>
              <w:t>6</w:t>
            </w:r>
            <w:r w:rsidRPr="00E516BE">
              <w:rPr>
                <w:rFonts w:ascii="Calibri" w:hAnsi="Calibri" w:cs="Calibri"/>
                <w:b/>
                <w:bCs/>
                <w:color w:val="000000"/>
                <w:sz w:val="22"/>
                <w:szCs w:val="22"/>
                <w:lang/>
              </w:rPr>
              <w:t>.</w:t>
            </w:r>
            <w:r w:rsidRPr="00E516BE">
              <w:rPr>
                <w:rFonts w:ascii="Calibri" w:hAnsi="Calibri" w:cs="Calibri"/>
                <w:b/>
                <w:bCs/>
                <w:color w:val="000000"/>
                <w:sz w:val="22"/>
                <w:szCs w:val="22"/>
                <w:lang w:val="en-GB"/>
              </w:rPr>
              <w:t>482</w:t>
            </w:r>
          </w:p>
        </w:tc>
        <w:tc>
          <w:tcPr>
            <w:tcW w:w="721" w:type="dxa"/>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E516BE" w:rsidRDefault="00F35DAB" w:rsidP="00ED3609">
            <w:pPr>
              <w:jc w:val="right"/>
              <w:rPr>
                <w:rFonts w:ascii="Calibri" w:hAnsi="Calibri" w:cs="Calibri"/>
                <w:b/>
                <w:bCs/>
                <w:color w:val="000000"/>
                <w:lang w:val="en-GB"/>
              </w:rPr>
            </w:pPr>
            <w:r w:rsidRPr="00E516BE">
              <w:rPr>
                <w:rFonts w:ascii="Calibri" w:hAnsi="Calibri" w:cs="Calibri"/>
                <w:b/>
                <w:bCs/>
                <w:color w:val="000000"/>
                <w:sz w:val="22"/>
                <w:szCs w:val="22"/>
                <w:lang w:val="en-GB"/>
              </w:rPr>
              <w:t>5</w:t>
            </w:r>
            <w:r w:rsidRPr="00E516BE">
              <w:rPr>
                <w:rFonts w:ascii="Calibri" w:hAnsi="Calibri" w:cs="Calibri"/>
                <w:b/>
                <w:bCs/>
                <w:color w:val="000000"/>
                <w:sz w:val="22"/>
                <w:szCs w:val="22"/>
                <w:lang/>
              </w:rPr>
              <w:t>.</w:t>
            </w:r>
            <w:r w:rsidRPr="00E516BE">
              <w:rPr>
                <w:rFonts w:ascii="Calibri" w:hAnsi="Calibri" w:cs="Calibri"/>
                <w:b/>
                <w:bCs/>
                <w:color w:val="000000"/>
                <w:sz w:val="22"/>
                <w:szCs w:val="22"/>
                <w:lang w:val="en-GB"/>
              </w:rPr>
              <w:t>556</w:t>
            </w:r>
          </w:p>
        </w:tc>
        <w:tc>
          <w:tcPr>
            <w:tcW w:w="845" w:type="dxa"/>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E516BE" w:rsidRDefault="00F35DAB" w:rsidP="00ED3609">
            <w:pPr>
              <w:jc w:val="right"/>
              <w:rPr>
                <w:rFonts w:ascii="Calibri" w:hAnsi="Calibri" w:cs="Calibri"/>
                <w:b/>
                <w:bCs/>
                <w:color w:val="000000"/>
                <w:lang w:val="en-GB"/>
              </w:rPr>
            </w:pPr>
            <w:r w:rsidRPr="00E516BE">
              <w:rPr>
                <w:rFonts w:ascii="Calibri" w:hAnsi="Calibri" w:cs="Calibri"/>
                <w:b/>
                <w:bCs/>
                <w:color w:val="000000"/>
                <w:sz w:val="22"/>
                <w:szCs w:val="22"/>
                <w:lang w:val="en-GB"/>
              </w:rPr>
              <w:t>7</w:t>
            </w:r>
            <w:r w:rsidRPr="00E516BE">
              <w:rPr>
                <w:rFonts w:ascii="Calibri" w:hAnsi="Calibri" w:cs="Calibri"/>
                <w:b/>
                <w:bCs/>
                <w:color w:val="000000"/>
                <w:sz w:val="22"/>
                <w:szCs w:val="22"/>
                <w:lang/>
              </w:rPr>
              <w:t>.</w:t>
            </w:r>
            <w:r w:rsidRPr="00E516BE">
              <w:rPr>
                <w:rFonts w:ascii="Calibri" w:hAnsi="Calibri" w:cs="Calibri"/>
                <w:b/>
                <w:bCs/>
                <w:color w:val="000000"/>
                <w:sz w:val="22"/>
                <w:szCs w:val="22"/>
                <w:lang w:val="en-GB"/>
              </w:rPr>
              <w:t>004</w:t>
            </w:r>
          </w:p>
        </w:tc>
      </w:tr>
    </w:tbl>
    <w:p w:rsidR="001A3522" w:rsidRPr="00750DA6" w:rsidRDefault="001A3522" w:rsidP="001A3522">
      <w:pPr>
        <w:pStyle w:val="NoSpacing"/>
        <w:jc w:val="center"/>
        <w:rPr>
          <w:i/>
          <w:iCs/>
          <w:sz w:val="24"/>
          <w:szCs w:val="24"/>
          <w:lang w:eastAsia="hr-HR"/>
        </w:rPr>
      </w:pPr>
      <w:r w:rsidRPr="001337C3">
        <w:rPr>
          <w:i/>
          <w:iCs/>
          <w:sz w:val="24"/>
          <w:szCs w:val="24"/>
          <w:lang w:val="sr-Cyrl-BA" w:eastAsia="hr-HR"/>
        </w:rPr>
        <w:t xml:space="preserve">Извор: </w:t>
      </w:r>
      <w:r w:rsidR="003B05A9">
        <w:rPr>
          <w:i/>
          <w:iCs/>
          <w:sz w:val="24"/>
          <w:szCs w:val="24"/>
          <w:lang w:eastAsia="hr-HR"/>
        </w:rPr>
        <w:t>Извјештај о раду Дома здравља Бијељина</w:t>
      </w:r>
    </w:p>
    <w:bookmarkEnd w:id="27"/>
    <w:p w:rsidR="00F35DAB" w:rsidRPr="00A23457" w:rsidRDefault="00F35DAB" w:rsidP="001A3522">
      <w:pPr>
        <w:pStyle w:val="NoSpacing"/>
        <w:spacing w:line="259" w:lineRule="auto"/>
        <w:jc w:val="both"/>
        <w:rPr>
          <w:sz w:val="24"/>
          <w:szCs w:val="24"/>
        </w:rPr>
      </w:pPr>
      <w:r w:rsidRPr="00A23457">
        <w:rPr>
          <w:sz w:val="24"/>
          <w:szCs w:val="24"/>
        </w:rPr>
        <w:lastRenderedPageBreak/>
        <w:t xml:space="preserve">Носиоци и организатори највећег дијела здравствене дјелатности на подручју </w:t>
      </w:r>
      <w:r>
        <w:rPr>
          <w:sz w:val="24"/>
          <w:szCs w:val="24"/>
          <w:lang/>
        </w:rPr>
        <w:t>г</w:t>
      </w:r>
      <w:r w:rsidRPr="00A23457">
        <w:rPr>
          <w:sz w:val="24"/>
          <w:szCs w:val="24"/>
        </w:rPr>
        <w:t>рада Бијељина су: Дом здравља, Општа болница „Свети Врачеви“ и Фонд здравственог осигурања Републике Српске – Канцеларија Бијељина. Значајну улогу у обезбјеђивању здравствене заштите становништва, поред већ наведених, имају приватне љекарске ординације, приватне апотеке, Интернационални дијализа центар, Центар за социјални рад, Градска организација Црвеног крста, те одређен</w:t>
      </w:r>
      <w:r>
        <w:rPr>
          <w:sz w:val="24"/>
          <w:szCs w:val="24"/>
          <w:lang/>
        </w:rPr>
        <w:t>е</w:t>
      </w:r>
      <w:r w:rsidRPr="00A23457">
        <w:rPr>
          <w:sz w:val="24"/>
          <w:szCs w:val="24"/>
        </w:rPr>
        <w:t xml:space="preserve"> </w:t>
      </w:r>
      <w:r>
        <w:rPr>
          <w:sz w:val="24"/>
          <w:szCs w:val="24"/>
          <w:lang/>
        </w:rPr>
        <w:t>организацоне јединице које дјелују унутар</w:t>
      </w:r>
      <w:r w:rsidRPr="00A23457">
        <w:rPr>
          <w:sz w:val="24"/>
          <w:szCs w:val="24"/>
        </w:rPr>
        <w:t xml:space="preserve"> Градске управе Града Бијељина. </w:t>
      </w:r>
    </w:p>
    <w:p w:rsidR="00F35DAB" w:rsidRPr="000035F0" w:rsidRDefault="00F35DAB" w:rsidP="00F35DAB">
      <w:pPr>
        <w:pStyle w:val="NoSpacing"/>
        <w:jc w:val="both"/>
        <w:rPr>
          <w:sz w:val="24"/>
          <w:szCs w:val="24"/>
          <w:lang w:eastAsia="zh-TW"/>
        </w:rPr>
      </w:pPr>
    </w:p>
    <w:p w:rsidR="00F35DAB" w:rsidRPr="000035F0" w:rsidRDefault="00F35DAB" w:rsidP="00F35DAB">
      <w:pPr>
        <w:pStyle w:val="NoSpacing"/>
        <w:jc w:val="both"/>
        <w:rPr>
          <w:b/>
          <w:bCs/>
          <w:sz w:val="24"/>
          <w:szCs w:val="24"/>
          <w:lang w:eastAsia="zh-TW"/>
        </w:rPr>
      </w:pPr>
      <w:r w:rsidRPr="00A23457">
        <w:rPr>
          <w:b/>
          <w:bCs/>
          <w:sz w:val="24"/>
          <w:szCs w:val="24"/>
          <w:lang w:val="en-GB" w:eastAsia="zh-TW"/>
        </w:rPr>
        <w:t>Дом</w:t>
      </w:r>
      <w:r w:rsidRPr="000035F0">
        <w:rPr>
          <w:b/>
          <w:bCs/>
          <w:sz w:val="24"/>
          <w:szCs w:val="24"/>
          <w:lang w:eastAsia="zh-TW"/>
        </w:rPr>
        <w:t xml:space="preserve"> </w:t>
      </w:r>
      <w:r w:rsidRPr="00A23457">
        <w:rPr>
          <w:b/>
          <w:bCs/>
          <w:sz w:val="24"/>
          <w:szCs w:val="24"/>
          <w:lang w:val="en-GB" w:eastAsia="zh-TW"/>
        </w:rPr>
        <w:t>здравља</w:t>
      </w:r>
      <w:r w:rsidRPr="000035F0">
        <w:rPr>
          <w:b/>
          <w:bCs/>
          <w:sz w:val="24"/>
          <w:szCs w:val="24"/>
          <w:lang w:eastAsia="zh-TW"/>
        </w:rPr>
        <w:t xml:space="preserve"> </w:t>
      </w:r>
    </w:p>
    <w:p w:rsidR="00F122EE" w:rsidRPr="005D2D3D" w:rsidRDefault="00F122EE" w:rsidP="00F122EE">
      <w:pPr>
        <w:jc w:val="both"/>
        <w:rPr>
          <w:rFonts w:asciiTheme="minorHAnsi" w:hAnsiTheme="minorHAnsi" w:cstheme="minorHAnsi"/>
          <w:lang w:val="sr-Cyrl-CS"/>
        </w:rPr>
      </w:pPr>
      <w:r w:rsidRPr="005D2D3D">
        <w:rPr>
          <w:rFonts w:asciiTheme="minorHAnsi" w:hAnsiTheme="minorHAnsi" w:cstheme="minorHAnsi"/>
        </w:rPr>
        <w:t>Дом</w:t>
      </w:r>
      <w:r w:rsidRPr="005D2D3D">
        <w:rPr>
          <w:rFonts w:asciiTheme="minorHAnsi" w:hAnsiTheme="minorHAnsi" w:cstheme="minorHAnsi"/>
          <w:lang w:val="bs-Latn-BA"/>
        </w:rPr>
        <w:t xml:space="preserve"> </w:t>
      </w:r>
      <w:r w:rsidRPr="005D2D3D">
        <w:rPr>
          <w:rFonts w:asciiTheme="minorHAnsi" w:hAnsiTheme="minorHAnsi" w:cstheme="minorHAnsi"/>
        </w:rPr>
        <w:t>здравља</w:t>
      </w:r>
      <w:r w:rsidRPr="005D2D3D">
        <w:rPr>
          <w:rFonts w:asciiTheme="minorHAnsi" w:hAnsiTheme="minorHAnsi" w:cstheme="minorHAnsi"/>
          <w:lang w:val="bs-Latn-BA"/>
        </w:rPr>
        <w:t xml:space="preserve"> </w:t>
      </w:r>
      <w:r w:rsidRPr="005D2D3D">
        <w:rPr>
          <w:rFonts w:asciiTheme="minorHAnsi" w:hAnsiTheme="minorHAnsi" w:cstheme="minorHAnsi"/>
        </w:rPr>
        <w:t>Бијељина</w:t>
      </w:r>
      <w:r w:rsidRPr="005D2D3D">
        <w:rPr>
          <w:rFonts w:asciiTheme="minorHAnsi" w:hAnsiTheme="minorHAnsi" w:cstheme="minorHAnsi"/>
          <w:lang w:val="bs-Latn-BA"/>
        </w:rPr>
        <w:t xml:space="preserve"> </w:t>
      </w:r>
      <w:r w:rsidRPr="005D2D3D">
        <w:rPr>
          <w:rFonts w:asciiTheme="minorHAnsi" w:hAnsiTheme="minorHAnsi" w:cstheme="minorHAnsi"/>
        </w:rPr>
        <w:t>чији</w:t>
      </w:r>
      <w:r w:rsidRPr="005D2D3D">
        <w:rPr>
          <w:rFonts w:asciiTheme="minorHAnsi" w:hAnsiTheme="minorHAnsi" w:cstheme="minorHAnsi"/>
          <w:lang w:val="bs-Latn-BA"/>
        </w:rPr>
        <w:t xml:space="preserve"> </w:t>
      </w:r>
      <w:r w:rsidRPr="005D2D3D">
        <w:rPr>
          <w:rFonts w:asciiTheme="minorHAnsi" w:hAnsiTheme="minorHAnsi" w:cstheme="minorHAnsi"/>
        </w:rPr>
        <w:t>је</w:t>
      </w:r>
      <w:r w:rsidRPr="005D2D3D">
        <w:rPr>
          <w:rFonts w:asciiTheme="minorHAnsi" w:hAnsiTheme="minorHAnsi" w:cstheme="minorHAnsi"/>
          <w:lang w:val="bs-Latn-BA"/>
        </w:rPr>
        <w:t xml:space="preserve"> </w:t>
      </w:r>
      <w:r w:rsidRPr="005D2D3D">
        <w:rPr>
          <w:rFonts w:asciiTheme="minorHAnsi" w:hAnsiTheme="minorHAnsi" w:cstheme="minorHAnsi"/>
        </w:rPr>
        <w:t>оснивач</w:t>
      </w:r>
      <w:r w:rsidRPr="005D2D3D">
        <w:rPr>
          <w:rFonts w:asciiTheme="minorHAnsi" w:hAnsiTheme="minorHAnsi" w:cstheme="minorHAnsi"/>
          <w:lang w:val="bs-Latn-BA"/>
        </w:rPr>
        <w:t xml:space="preserve"> </w:t>
      </w:r>
      <w:r w:rsidRPr="005D2D3D">
        <w:rPr>
          <w:rFonts w:asciiTheme="minorHAnsi" w:hAnsiTheme="minorHAnsi" w:cstheme="minorHAnsi"/>
        </w:rPr>
        <w:t>Град</w:t>
      </w:r>
      <w:r w:rsidRPr="005D2D3D">
        <w:rPr>
          <w:rFonts w:asciiTheme="minorHAnsi" w:hAnsiTheme="minorHAnsi" w:cstheme="minorHAnsi"/>
          <w:lang w:val="bs-Latn-BA"/>
        </w:rPr>
        <w:t xml:space="preserve"> </w:t>
      </w:r>
      <w:r w:rsidRPr="005D2D3D">
        <w:rPr>
          <w:rFonts w:asciiTheme="minorHAnsi" w:hAnsiTheme="minorHAnsi" w:cstheme="minorHAnsi"/>
        </w:rPr>
        <w:t>Бијељина</w:t>
      </w:r>
      <w:r w:rsidRPr="005D2D3D">
        <w:rPr>
          <w:rFonts w:asciiTheme="minorHAnsi" w:hAnsiTheme="minorHAnsi" w:cstheme="minorHAnsi"/>
          <w:lang w:val="bs-Latn-BA"/>
        </w:rPr>
        <w:t xml:space="preserve"> </w:t>
      </w:r>
      <w:r w:rsidRPr="005D2D3D">
        <w:rPr>
          <w:rFonts w:asciiTheme="minorHAnsi" w:hAnsiTheme="minorHAnsi" w:cstheme="minorHAnsi"/>
        </w:rPr>
        <w:t>највећи</w:t>
      </w:r>
      <w:r w:rsidRPr="005D2D3D">
        <w:rPr>
          <w:rFonts w:asciiTheme="minorHAnsi" w:hAnsiTheme="minorHAnsi" w:cstheme="minorHAnsi"/>
          <w:lang w:val="bs-Latn-BA"/>
        </w:rPr>
        <w:t xml:space="preserve"> </w:t>
      </w:r>
      <w:r w:rsidRPr="005D2D3D">
        <w:rPr>
          <w:rFonts w:asciiTheme="minorHAnsi" w:hAnsiTheme="minorHAnsi" w:cstheme="minorHAnsi"/>
        </w:rPr>
        <w:t>је</w:t>
      </w:r>
      <w:r w:rsidRPr="005D2D3D">
        <w:rPr>
          <w:rFonts w:asciiTheme="minorHAnsi" w:hAnsiTheme="minorHAnsi" w:cstheme="minorHAnsi"/>
          <w:lang w:val="bs-Latn-BA"/>
        </w:rPr>
        <w:t xml:space="preserve"> </w:t>
      </w:r>
      <w:r w:rsidRPr="005D2D3D">
        <w:rPr>
          <w:rFonts w:asciiTheme="minorHAnsi" w:hAnsiTheme="minorHAnsi" w:cstheme="minorHAnsi"/>
        </w:rPr>
        <w:t>носилац</w:t>
      </w:r>
      <w:r w:rsidRPr="005D2D3D">
        <w:rPr>
          <w:rFonts w:asciiTheme="minorHAnsi" w:hAnsiTheme="minorHAnsi" w:cstheme="minorHAnsi"/>
          <w:lang w:val="bs-Latn-BA"/>
        </w:rPr>
        <w:t xml:space="preserve"> </w:t>
      </w:r>
      <w:r w:rsidRPr="005D2D3D">
        <w:rPr>
          <w:rFonts w:asciiTheme="minorHAnsi" w:hAnsiTheme="minorHAnsi" w:cstheme="minorHAnsi"/>
        </w:rPr>
        <w:t>пружања</w:t>
      </w:r>
      <w:r w:rsidRPr="005D2D3D">
        <w:rPr>
          <w:rFonts w:asciiTheme="minorHAnsi" w:hAnsiTheme="minorHAnsi" w:cstheme="minorHAnsi"/>
          <w:lang w:val="bs-Latn-BA"/>
        </w:rPr>
        <w:t xml:space="preserve"> </w:t>
      </w:r>
      <w:r w:rsidRPr="005D2D3D">
        <w:rPr>
          <w:rFonts w:asciiTheme="minorHAnsi" w:hAnsiTheme="minorHAnsi" w:cstheme="minorHAnsi"/>
        </w:rPr>
        <w:t>примарне</w:t>
      </w:r>
      <w:r w:rsidRPr="005D2D3D">
        <w:rPr>
          <w:rFonts w:asciiTheme="minorHAnsi" w:hAnsiTheme="minorHAnsi" w:cstheme="minorHAnsi"/>
          <w:lang w:val="bs-Latn-BA"/>
        </w:rPr>
        <w:t xml:space="preserve"> </w:t>
      </w:r>
      <w:r w:rsidRPr="005D2D3D">
        <w:rPr>
          <w:rFonts w:asciiTheme="minorHAnsi" w:hAnsiTheme="minorHAnsi" w:cstheme="minorHAnsi"/>
        </w:rPr>
        <w:t>здравствене</w:t>
      </w:r>
      <w:r w:rsidRPr="005D2D3D">
        <w:rPr>
          <w:rFonts w:asciiTheme="minorHAnsi" w:hAnsiTheme="minorHAnsi" w:cstheme="minorHAnsi"/>
          <w:lang w:val="bs-Latn-BA"/>
        </w:rPr>
        <w:t xml:space="preserve"> </w:t>
      </w:r>
      <w:r w:rsidRPr="005D2D3D">
        <w:rPr>
          <w:rFonts w:asciiTheme="minorHAnsi" w:hAnsiTheme="minorHAnsi" w:cstheme="minorHAnsi"/>
        </w:rPr>
        <w:t>заштите</w:t>
      </w:r>
      <w:r w:rsidRPr="005D2D3D">
        <w:rPr>
          <w:rFonts w:asciiTheme="minorHAnsi" w:hAnsiTheme="minorHAnsi" w:cstheme="minorHAnsi"/>
          <w:lang w:val="bs-Latn-BA"/>
        </w:rPr>
        <w:t xml:space="preserve"> </w:t>
      </w:r>
      <w:r w:rsidRPr="005D2D3D">
        <w:rPr>
          <w:rFonts w:asciiTheme="minorHAnsi" w:hAnsiTheme="minorHAnsi" w:cstheme="minorHAnsi"/>
        </w:rPr>
        <w:t>становништва</w:t>
      </w:r>
      <w:r w:rsidRPr="005D2D3D">
        <w:rPr>
          <w:rFonts w:asciiTheme="minorHAnsi" w:hAnsiTheme="minorHAnsi" w:cstheme="minorHAnsi"/>
          <w:lang w:val="bs-Latn-BA"/>
        </w:rPr>
        <w:t xml:space="preserve"> </w:t>
      </w:r>
      <w:r w:rsidRPr="005D2D3D">
        <w:rPr>
          <w:rFonts w:asciiTheme="minorHAnsi" w:hAnsiTheme="minorHAnsi" w:cstheme="minorHAnsi"/>
        </w:rPr>
        <w:t>на</w:t>
      </w:r>
      <w:r w:rsidRPr="005D2D3D">
        <w:rPr>
          <w:rFonts w:asciiTheme="minorHAnsi" w:hAnsiTheme="minorHAnsi" w:cstheme="minorHAnsi"/>
          <w:lang w:val="bs-Latn-BA"/>
        </w:rPr>
        <w:t xml:space="preserve"> </w:t>
      </w:r>
      <w:r w:rsidRPr="005D2D3D">
        <w:rPr>
          <w:rFonts w:asciiTheme="minorHAnsi" w:hAnsiTheme="minorHAnsi" w:cstheme="minorHAnsi"/>
        </w:rPr>
        <w:t>подручју</w:t>
      </w:r>
      <w:r w:rsidRPr="005D2D3D">
        <w:rPr>
          <w:rFonts w:asciiTheme="minorHAnsi" w:hAnsiTheme="minorHAnsi" w:cstheme="minorHAnsi"/>
          <w:lang w:val="bs-Latn-BA"/>
        </w:rPr>
        <w:t xml:space="preserve"> </w:t>
      </w:r>
      <w:r w:rsidRPr="005D2D3D">
        <w:rPr>
          <w:rFonts w:asciiTheme="minorHAnsi" w:hAnsiTheme="minorHAnsi" w:cstheme="minorHAnsi"/>
        </w:rPr>
        <w:t>Града</w:t>
      </w:r>
      <w:r w:rsidRPr="005D2D3D">
        <w:rPr>
          <w:rFonts w:asciiTheme="minorHAnsi" w:hAnsiTheme="minorHAnsi" w:cstheme="minorHAnsi"/>
          <w:lang w:val="bs-Latn-BA"/>
        </w:rPr>
        <w:t xml:space="preserve"> </w:t>
      </w:r>
      <w:r w:rsidRPr="005D2D3D">
        <w:rPr>
          <w:rFonts w:asciiTheme="minorHAnsi" w:hAnsiTheme="minorHAnsi" w:cstheme="minorHAnsi"/>
        </w:rPr>
        <w:t>Бијељина</w:t>
      </w:r>
      <w:r w:rsidRPr="005D2D3D">
        <w:rPr>
          <w:rFonts w:asciiTheme="minorHAnsi" w:hAnsiTheme="minorHAnsi" w:cstheme="minorHAnsi"/>
          <w:lang w:val="sr-Cyrl-CS"/>
        </w:rPr>
        <w:t>, а истовремено своју дјелатност обавља за подручје општина Пелагићево и Доњи Жабар.</w:t>
      </w:r>
    </w:p>
    <w:p w:rsidR="00F122EE" w:rsidRPr="005D2D3D" w:rsidRDefault="00F122EE" w:rsidP="00F122EE">
      <w:pPr>
        <w:jc w:val="both"/>
        <w:rPr>
          <w:rFonts w:asciiTheme="minorHAnsi" w:hAnsiTheme="minorHAnsi" w:cstheme="minorHAnsi"/>
          <w:lang w:val="sr-Cyrl-CS"/>
        </w:rPr>
      </w:pPr>
      <w:r w:rsidRPr="005D2D3D">
        <w:rPr>
          <w:rFonts w:asciiTheme="minorHAnsi" w:hAnsiTheme="minorHAnsi" w:cstheme="minorHAnsi"/>
          <w:lang w:val="sr-Cyrl-CS"/>
        </w:rPr>
        <w:t>Примарни ниво здравствене заштите је основни и први ниво на којем грађани остваруј</w:t>
      </w:r>
      <w:r w:rsidRPr="005D2D3D">
        <w:rPr>
          <w:rFonts w:asciiTheme="minorHAnsi" w:hAnsiTheme="minorHAnsi" w:cstheme="minorHAnsi"/>
          <w:lang/>
        </w:rPr>
        <w:t>у</w:t>
      </w:r>
      <w:r w:rsidRPr="005D2D3D">
        <w:rPr>
          <w:rFonts w:asciiTheme="minorHAnsi" w:hAnsiTheme="minorHAnsi" w:cstheme="minorHAnsi"/>
          <w:lang w:val="sr-Cyrl-CS"/>
        </w:rPr>
        <w:t xml:space="preserve"> здравствену заштиту или се укључуј</w:t>
      </w:r>
      <w:r w:rsidRPr="005D2D3D">
        <w:rPr>
          <w:rFonts w:asciiTheme="minorHAnsi" w:hAnsiTheme="minorHAnsi" w:cstheme="minorHAnsi"/>
          <w:lang/>
        </w:rPr>
        <w:t>у</w:t>
      </w:r>
      <w:r w:rsidRPr="005D2D3D">
        <w:rPr>
          <w:rFonts w:asciiTheme="minorHAnsi" w:hAnsiTheme="minorHAnsi" w:cstheme="minorHAnsi"/>
          <w:lang w:val="sr-Cyrl-CS"/>
        </w:rPr>
        <w:t xml:space="preserve"> у процес остваривања здравствене заштите преко:</w:t>
      </w:r>
    </w:p>
    <w:p w:rsidR="00F122EE" w:rsidRPr="005D2D3D" w:rsidRDefault="00F122EE" w:rsidP="00D60031">
      <w:pPr>
        <w:pStyle w:val="NoSpacing"/>
        <w:numPr>
          <w:ilvl w:val="0"/>
          <w:numId w:val="22"/>
        </w:numPr>
        <w:rPr>
          <w:sz w:val="24"/>
          <w:szCs w:val="24"/>
        </w:rPr>
      </w:pPr>
      <w:r w:rsidRPr="005D2D3D">
        <w:rPr>
          <w:sz w:val="24"/>
          <w:szCs w:val="24"/>
        </w:rPr>
        <w:t>Тима породичне медицине;</w:t>
      </w:r>
    </w:p>
    <w:p w:rsidR="00F122EE" w:rsidRPr="005D2D3D" w:rsidRDefault="00F122EE" w:rsidP="00D60031">
      <w:pPr>
        <w:pStyle w:val="NoSpacing"/>
        <w:numPr>
          <w:ilvl w:val="0"/>
          <w:numId w:val="22"/>
        </w:numPr>
        <w:rPr>
          <w:sz w:val="24"/>
          <w:szCs w:val="24"/>
        </w:rPr>
      </w:pPr>
      <w:r w:rsidRPr="005D2D3D">
        <w:rPr>
          <w:sz w:val="24"/>
          <w:szCs w:val="24"/>
        </w:rPr>
        <w:t>Педијатријског тима и</w:t>
      </w:r>
    </w:p>
    <w:p w:rsidR="00F35DAB" w:rsidRPr="005D2D3D" w:rsidRDefault="00F122EE" w:rsidP="00D60031">
      <w:pPr>
        <w:pStyle w:val="NoSpacing"/>
        <w:numPr>
          <w:ilvl w:val="0"/>
          <w:numId w:val="22"/>
        </w:numPr>
        <w:rPr>
          <w:sz w:val="24"/>
          <w:szCs w:val="24"/>
        </w:rPr>
      </w:pPr>
      <w:r w:rsidRPr="005D2D3D">
        <w:rPr>
          <w:sz w:val="24"/>
          <w:szCs w:val="24"/>
        </w:rPr>
        <w:t>Гинеколошког тима.</w:t>
      </w:r>
    </w:p>
    <w:p w:rsidR="00F35DAB" w:rsidRPr="000035F0" w:rsidRDefault="00F35DAB" w:rsidP="00F35DAB">
      <w:pPr>
        <w:pStyle w:val="NoSpacing"/>
        <w:jc w:val="both"/>
        <w:rPr>
          <w:sz w:val="24"/>
          <w:szCs w:val="24"/>
          <w:lang w:eastAsia="zh-TW"/>
        </w:rPr>
      </w:pPr>
      <w:r w:rsidRPr="005D2D3D">
        <w:rPr>
          <w:rFonts w:asciiTheme="minorHAnsi" w:hAnsiTheme="minorHAnsi" w:cstheme="minorHAnsi"/>
          <w:sz w:val="24"/>
          <w:szCs w:val="24"/>
          <w:lang w:val="en-GB" w:eastAsia="zh-TW"/>
        </w:rPr>
        <w:t>Рад</w:t>
      </w:r>
      <w:r w:rsidRPr="005D2D3D">
        <w:rPr>
          <w:rFonts w:asciiTheme="minorHAnsi" w:hAnsiTheme="minorHAnsi" w:cstheme="minorHAnsi"/>
          <w:sz w:val="24"/>
          <w:szCs w:val="24"/>
          <w:lang w:eastAsia="zh-TW"/>
        </w:rPr>
        <w:t xml:space="preserve"> </w:t>
      </w:r>
      <w:r w:rsidRPr="005D2D3D">
        <w:rPr>
          <w:rFonts w:asciiTheme="minorHAnsi" w:hAnsiTheme="minorHAnsi" w:cstheme="minorHAnsi"/>
          <w:sz w:val="24"/>
          <w:szCs w:val="24"/>
          <w:lang w:val="en-GB" w:eastAsia="zh-TW"/>
        </w:rPr>
        <w:t>Дома</w:t>
      </w:r>
      <w:r w:rsidRPr="005D2D3D">
        <w:rPr>
          <w:rFonts w:asciiTheme="minorHAnsi" w:hAnsiTheme="minorHAnsi" w:cstheme="minorHAnsi"/>
          <w:sz w:val="24"/>
          <w:szCs w:val="24"/>
          <w:lang w:eastAsia="zh-TW"/>
        </w:rPr>
        <w:t xml:space="preserve"> </w:t>
      </w:r>
      <w:r w:rsidRPr="005D2D3D">
        <w:rPr>
          <w:rFonts w:asciiTheme="minorHAnsi" w:hAnsiTheme="minorHAnsi" w:cstheme="minorHAnsi"/>
          <w:sz w:val="24"/>
          <w:szCs w:val="24"/>
          <w:lang w:val="en-GB" w:eastAsia="zh-TW"/>
        </w:rPr>
        <w:t>здравља</w:t>
      </w:r>
      <w:r w:rsidRPr="005D2D3D">
        <w:rPr>
          <w:rFonts w:asciiTheme="minorHAnsi" w:hAnsiTheme="minorHAnsi" w:cstheme="minorHAnsi"/>
          <w:sz w:val="24"/>
          <w:szCs w:val="24"/>
          <w:lang w:eastAsia="zh-TW"/>
        </w:rPr>
        <w:t xml:space="preserve"> </w:t>
      </w:r>
      <w:r w:rsidRPr="005D2D3D">
        <w:rPr>
          <w:rFonts w:asciiTheme="minorHAnsi" w:hAnsiTheme="minorHAnsi" w:cstheme="minorHAnsi"/>
          <w:sz w:val="24"/>
          <w:szCs w:val="24"/>
          <w:lang w:val="en-GB" w:eastAsia="zh-TW"/>
        </w:rPr>
        <w:t>Бијељина</w:t>
      </w:r>
      <w:r w:rsidRPr="005D2D3D">
        <w:rPr>
          <w:sz w:val="24"/>
          <w:szCs w:val="24"/>
          <w:lang w:eastAsia="zh-TW"/>
        </w:rPr>
        <w:t xml:space="preserve"> </w:t>
      </w:r>
      <w:r w:rsidRPr="005D2D3D">
        <w:rPr>
          <w:sz w:val="24"/>
          <w:szCs w:val="24"/>
          <w:lang w:val="en-GB" w:eastAsia="zh-TW"/>
        </w:rPr>
        <w:t>је</w:t>
      </w:r>
      <w:r w:rsidRPr="005D2D3D">
        <w:rPr>
          <w:sz w:val="24"/>
          <w:szCs w:val="24"/>
          <w:lang w:eastAsia="zh-TW"/>
        </w:rPr>
        <w:t xml:space="preserve"> </w:t>
      </w:r>
      <w:r w:rsidRPr="005D2D3D">
        <w:rPr>
          <w:sz w:val="24"/>
          <w:szCs w:val="24"/>
          <w:lang w:val="en-GB" w:eastAsia="zh-TW"/>
        </w:rPr>
        <w:t>организован</w:t>
      </w:r>
      <w:r w:rsidRPr="005D2D3D">
        <w:rPr>
          <w:sz w:val="24"/>
          <w:szCs w:val="24"/>
          <w:lang w:eastAsia="zh-TW"/>
        </w:rPr>
        <w:t xml:space="preserve"> </w:t>
      </w:r>
      <w:r w:rsidRPr="005D2D3D">
        <w:rPr>
          <w:sz w:val="24"/>
          <w:szCs w:val="24"/>
          <w:lang w:val="en-GB" w:eastAsia="zh-TW"/>
        </w:rPr>
        <w:t>кроз</w:t>
      </w:r>
      <w:r w:rsidRPr="005D2D3D">
        <w:rPr>
          <w:sz w:val="24"/>
          <w:szCs w:val="24"/>
          <w:lang w:eastAsia="zh-TW"/>
        </w:rPr>
        <w:t xml:space="preserve"> </w:t>
      </w:r>
      <w:r w:rsidRPr="005D2D3D">
        <w:rPr>
          <w:sz w:val="24"/>
          <w:szCs w:val="24"/>
          <w:lang w:val="en-GB" w:eastAsia="zh-TW"/>
        </w:rPr>
        <w:t>рад</w:t>
      </w:r>
      <w:r w:rsidRPr="005D2D3D">
        <w:rPr>
          <w:sz w:val="24"/>
          <w:szCs w:val="24"/>
          <w:lang w:eastAsia="zh-TW"/>
        </w:rPr>
        <w:t xml:space="preserve"> </w:t>
      </w:r>
      <w:r w:rsidRPr="005D2D3D">
        <w:rPr>
          <w:sz w:val="24"/>
          <w:szCs w:val="24"/>
          <w:lang w:val="en-GB" w:eastAsia="zh-TW"/>
        </w:rPr>
        <w:t>сљедећих</w:t>
      </w:r>
      <w:r w:rsidRPr="000035F0">
        <w:rPr>
          <w:sz w:val="24"/>
          <w:szCs w:val="24"/>
          <w:lang w:eastAsia="zh-TW"/>
        </w:rPr>
        <w:t xml:space="preserve"> </w:t>
      </w:r>
      <w:r w:rsidRPr="00A23457">
        <w:rPr>
          <w:sz w:val="24"/>
          <w:szCs w:val="24"/>
          <w:lang w:val="en-GB" w:eastAsia="zh-TW"/>
        </w:rPr>
        <w:t>служби</w:t>
      </w:r>
      <w:r w:rsidRPr="000035F0">
        <w:rPr>
          <w:sz w:val="24"/>
          <w:szCs w:val="24"/>
          <w:lang w:eastAsia="zh-TW"/>
        </w:rPr>
        <w:t>/</w:t>
      </w:r>
      <w:r w:rsidRPr="00A23457">
        <w:rPr>
          <w:sz w:val="24"/>
          <w:szCs w:val="24"/>
          <w:lang w:val="en-GB" w:eastAsia="zh-TW"/>
        </w:rPr>
        <w:t>центара</w:t>
      </w:r>
      <w:r w:rsidRPr="000035F0">
        <w:rPr>
          <w:sz w:val="24"/>
          <w:szCs w:val="24"/>
          <w:lang w:eastAsia="zh-TW"/>
        </w:rPr>
        <w:t>/</w:t>
      </w:r>
      <w:r w:rsidRPr="00A23457">
        <w:rPr>
          <w:sz w:val="24"/>
          <w:szCs w:val="24"/>
          <w:lang w:val="en-GB" w:eastAsia="zh-TW"/>
        </w:rPr>
        <w:t>амбуланти</w:t>
      </w:r>
      <w:r w:rsidRPr="000035F0">
        <w:rPr>
          <w:sz w:val="24"/>
          <w:szCs w:val="24"/>
          <w:lang w:eastAsia="zh-TW"/>
        </w:rPr>
        <w:t xml:space="preserve">, </w:t>
      </w:r>
      <w:r w:rsidRPr="00A23457">
        <w:rPr>
          <w:sz w:val="24"/>
          <w:szCs w:val="24"/>
          <w:lang w:val="en-GB" w:eastAsia="zh-TW"/>
        </w:rPr>
        <w:t>као</w:t>
      </w:r>
      <w:r w:rsidRPr="000035F0">
        <w:rPr>
          <w:sz w:val="24"/>
          <w:szCs w:val="24"/>
          <w:lang w:eastAsia="zh-TW"/>
        </w:rPr>
        <w:t xml:space="preserve"> </w:t>
      </w:r>
      <w:r w:rsidRPr="00A23457">
        <w:rPr>
          <w:sz w:val="24"/>
          <w:szCs w:val="24"/>
          <w:lang w:val="en-GB" w:eastAsia="zh-TW"/>
        </w:rPr>
        <w:t>основних</w:t>
      </w:r>
      <w:r w:rsidRPr="000035F0">
        <w:rPr>
          <w:sz w:val="24"/>
          <w:szCs w:val="24"/>
          <w:lang w:eastAsia="zh-TW"/>
        </w:rPr>
        <w:t xml:space="preserve"> </w:t>
      </w:r>
      <w:r w:rsidRPr="00A23457">
        <w:rPr>
          <w:sz w:val="24"/>
          <w:szCs w:val="24"/>
          <w:lang w:val="en-GB" w:eastAsia="zh-TW"/>
        </w:rPr>
        <w:t>организационих</w:t>
      </w:r>
      <w:r w:rsidRPr="000035F0">
        <w:rPr>
          <w:sz w:val="24"/>
          <w:szCs w:val="24"/>
          <w:lang w:eastAsia="zh-TW"/>
        </w:rPr>
        <w:t xml:space="preserve"> </w:t>
      </w:r>
      <w:r w:rsidRPr="00A23457">
        <w:rPr>
          <w:sz w:val="24"/>
          <w:szCs w:val="24"/>
          <w:lang w:val="en-GB" w:eastAsia="zh-TW"/>
        </w:rPr>
        <w:t>јединица</w:t>
      </w:r>
      <w:r w:rsidR="00F122EE">
        <w:rPr>
          <w:rStyle w:val="FootnoteReference"/>
          <w:sz w:val="24"/>
          <w:szCs w:val="24"/>
          <w:lang w:val="en-GB" w:eastAsia="zh-TW"/>
        </w:rPr>
        <w:footnoteReference w:id="3"/>
      </w:r>
      <w:r w:rsidRPr="000035F0">
        <w:rPr>
          <w:sz w:val="24"/>
          <w:szCs w:val="24"/>
          <w:lang w:eastAsia="zh-TW"/>
        </w:rPr>
        <w:t xml:space="preserve">: </w:t>
      </w:r>
    </w:p>
    <w:p w:rsidR="00F35DAB" w:rsidRDefault="00F35DAB" w:rsidP="00F32C3C">
      <w:pPr>
        <w:pStyle w:val="NoSpacing"/>
        <w:numPr>
          <w:ilvl w:val="0"/>
          <w:numId w:val="6"/>
        </w:numPr>
        <w:jc w:val="both"/>
        <w:rPr>
          <w:sz w:val="24"/>
          <w:szCs w:val="24"/>
          <w:lang w:val="en-GB" w:eastAsia="zh-TW"/>
        </w:rPr>
      </w:pPr>
      <w:r w:rsidRPr="00A23457">
        <w:rPr>
          <w:sz w:val="24"/>
          <w:szCs w:val="24"/>
          <w:lang w:val="en-GB" w:eastAsia="zh-TW"/>
        </w:rPr>
        <w:t xml:space="preserve">Служба породичне медицине, </w:t>
      </w:r>
    </w:p>
    <w:p w:rsidR="00F35DAB" w:rsidRDefault="00F35DAB" w:rsidP="00F32C3C">
      <w:pPr>
        <w:pStyle w:val="NoSpacing"/>
        <w:numPr>
          <w:ilvl w:val="0"/>
          <w:numId w:val="6"/>
        </w:numPr>
        <w:jc w:val="both"/>
        <w:rPr>
          <w:sz w:val="24"/>
          <w:szCs w:val="24"/>
          <w:lang w:val="en-GB" w:eastAsia="zh-TW"/>
        </w:rPr>
      </w:pPr>
      <w:r w:rsidRPr="00A23457">
        <w:rPr>
          <w:sz w:val="24"/>
          <w:szCs w:val="24"/>
          <w:lang w:val="en-GB" w:eastAsia="zh-TW"/>
        </w:rPr>
        <w:t xml:space="preserve">Амбулантом за специјалистичке консултације из педијатрије, </w:t>
      </w:r>
    </w:p>
    <w:p w:rsidR="00F35DAB" w:rsidRDefault="00F35DAB" w:rsidP="00F32C3C">
      <w:pPr>
        <w:pStyle w:val="NoSpacing"/>
        <w:numPr>
          <w:ilvl w:val="0"/>
          <w:numId w:val="6"/>
        </w:numPr>
        <w:jc w:val="both"/>
        <w:rPr>
          <w:sz w:val="24"/>
          <w:szCs w:val="24"/>
          <w:lang w:val="en-GB" w:eastAsia="zh-TW"/>
        </w:rPr>
      </w:pPr>
      <w:r w:rsidRPr="00A23457">
        <w:rPr>
          <w:sz w:val="24"/>
          <w:szCs w:val="24"/>
          <w:lang w:val="en-GB" w:eastAsia="zh-TW"/>
        </w:rPr>
        <w:t xml:space="preserve">Амбулантом за специјалистичке консултације из гинекологије, </w:t>
      </w:r>
    </w:p>
    <w:p w:rsidR="00F35DAB" w:rsidRDefault="00F35DAB" w:rsidP="00F32C3C">
      <w:pPr>
        <w:pStyle w:val="NoSpacing"/>
        <w:numPr>
          <w:ilvl w:val="0"/>
          <w:numId w:val="6"/>
        </w:numPr>
        <w:jc w:val="both"/>
        <w:rPr>
          <w:sz w:val="24"/>
          <w:szCs w:val="24"/>
          <w:lang w:val="en-GB" w:eastAsia="zh-TW"/>
        </w:rPr>
      </w:pPr>
      <w:r w:rsidRPr="00A23457">
        <w:rPr>
          <w:sz w:val="24"/>
          <w:szCs w:val="24"/>
          <w:lang w:val="en-GB" w:eastAsia="zh-TW"/>
        </w:rPr>
        <w:t xml:space="preserve">Служба хитне медицинске помоћи, </w:t>
      </w:r>
    </w:p>
    <w:p w:rsidR="00F35DAB" w:rsidRDefault="00F35DAB" w:rsidP="00F32C3C">
      <w:pPr>
        <w:pStyle w:val="NoSpacing"/>
        <w:numPr>
          <w:ilvl w:val="0"/>
          <w:numId w:val="6"/>
        </w:numPr>
        <w:jc w:val="both"/>
        <w:rPr>
          <w:sz w:val="24"/>
          <w:szCs w:val="24"/>
          <w:lang w:val="en-GB" w:eastAsia="zh-TW"/>
        </w:rPr>
      </w:pPr>
      <w:r w:rsidRPr="00A23457">
        <w:rPr>
          <w:sz w:val="24"/>
          <w:szCs w:val="24"/>
          <w:lang w:val="en-GB" w:eastAsia="zh-TW"/>
        </w:rPr>
        <w:t xml:space="preserve">Служба превентивне, дјечије и опште стоматологије, </w:t>
      </w:r>
    </w:p>
    <w:p w:rsidR="00F35DAB" w:rsidRDefault="00F35DAB" w:rsidP="00F32C3C">
      <w:pPr>
        <w:pStyle w:val="NoSpacing"/>
        <w:numPr>
          <w:ilvl w:val="0"/>
          <w:numId w:val="6"/>
        </w:numPr>
        <w:jc w:val="both"/>
        <w:rPr>
          <w:sz w:val="24"/>
          <w:szCs w:val="24"/>
          <w:lang w:val="en-GB" w:eastAsia="zh-TW"/>
        </w:rPr>
      </w:pPr>
      <w:r w:rsidRPr="00A23457">
        <w:rPr>
          <w:sz w:val="24"/>
          <w:szCs w:val="24"/>
          <w:lang w:val="en-GB" w:eastAsia="zh-TW"/>
        </w:rPr>
        <w:t xml:space="preserve">Служба за радиолошку и ултразвучну дијагностику, </w:t>
      </w:r>
    </w:p>
    <w:p w:rsidR="00F35DAB" w:rsidRDefault="00F35DAB" w:rsidP="00F32C3C">
      <w:pPr>
        <w:pStyle w:val="NoSpacing"/>
        <w:numPr>
          <w:ilvl w:val="0"/>
          <w:numId w:val="6"/>
        </w:numPr>
        <w:jc w:val="both"/>
        <w:rPr>
          <w:sz w:val="24"/>
          <w:szCs w:val="24"/>
          <w:lang w:val="en-GB" w:eastAsia="zh-TW"/>
        </w:rPr>
      </w:pPr>
      <w:r w:rsidRPr="00A23457">
        <w:rPr>
          <w:sz w:val="24"/>
          <w:szCs w:val="24"/>
          <w:lang w:val="en-GB" w:eastAsia="zh-TW"/>
        </w:rPr>
        <w:t xml:space="preserve">Служба за лабораторијску дијагностику, </w:t>
      </w:r>
    </w:p>
    <w:p w:rsidR="00F35DAB" w:rsidRDefault="00F35DAB" w:rsidP="00F32C3C">
      <w:pPr>
        <w:pStyle w:val="NoSpacing"/>
        <w:numPr>
          <w:ilvl w:val="0"/>
          <w:numId w:val="6"/>
        </w:numPr>
        <w:jc w:val="both"/>
        <w:rPr>
          <w:sz w:val="24"/>
          <w:szCs w:val="24"/>
          <w:lang w:val="en-GB" w:eastAsia="zh-TW"/>
        </w:rPr>
      </w:pPr>
      <w:r w:rsidRPr="00A23457">
        <w:rPr>
          <w:sz w:val="24"/>
          <w:szCs w:val="24"/>
          <w:lang w:val="en-GB" w:eastAsia="zh-TW"/>
        </w:rPr>
        <w:t xml:space="preserve">Хигијенско-епидемиолошка служба, </w:t>
      </w:r>
    </w:p>
    <w:p w:rsidR="00F35DAB" w:rsidRDefault="00F35DAB" w:rsidP="00F32C3C">
      <w:pPr>
        <w:pStyle w:val="NoSpacing"/>
        <w:numPr>
          <w:ilvl w:val="0"/>
          <w:numId w:val="6"/>
        </w:numPr>
        <w:jc w:val="both"/>
        <w:rPr>
          <w:sz w:val="24"/>
          <w:szCs w:val="24"/>
          <w:lang w:val="en-GB" w:eastAsia="zh-TW"/>
        </w:rPr>
      </w:pPr>
      <w:r w:rsidRPr="00A23457">
        <w:rPr>
          <w:sz w:val="24"/>
          <w:szCs w:val="24"/>
          <w:lang w:val="en-GB" w:eastAsia="zh-TW"/>
        </w:rPr>
        <w:t>Центар за физикалну рехабилитацију у заједници</w:t>
      </w:r>
      <w:r w:rsidRPr="00A23457">
        <w:rPr>
          <w:sz w:val="24"/>
          <w:szCs w:val="24"/>
          <w:lang w:eastAsia="zh-TW"/>
        </w:rPr>
        <w:t>,</w:t>
      </w:r>
    </w:p>
    <w:p w:rsidR="00F35DAB" w:rsidRDefault="00F35DAB" w:rsidP="00F32C3C">
      <w:pPr>
        <w:pStyle w:val="NoSpacing"/>
        <w:numPr>
          <w:ilvl w:val="0"/>
          <w:numId w:val="6"/>
        </w:numPr>
        <w:jc w:val="both"/>
        <w:rPr>
          <w:sz w:val="24"/>
          <w:szCs w:val="24"/>
          <w:lang w:val="en-GB" w:eastAsia="zh-TW"/>
        </w:rPr>
      </w:pPr>
      <w:r w:rsidRPr="00A23457">
        <w:rPr>
          <w:sz w:val="24"/>
          <w:szCs w:val="24"/>
          <w:lang w:val="en-GB" w:eastAsia="zh-TW"/>
        </w:rPr>
        <w:t xml:space="preserve">Центар за заштиту менталног здравља </w:t>
      </w:r>
    </w:p>
    <w:p w:rsidR="00F122EE" w:rsidRPr="00F122EE" w:rsidRDefault="00F122EE" w:rsidP="00F32C3C">
      <w:pPr>
        <w:pStyle w:val="NoSpacing"/>
        <w:numPr>
          <w:ilvl w:val="0"/>
          <w:numId w:val="6"/>
        </w:numPr>
        <w:jc w:val="both"/>
        <w:rPr>
          <w:sz w:val="24"/>
          <w:szCs w:val="24"/>
          <w:lang w:val="en-GB" w:eastAsia="zh-TW"/>
        </w:rPr>
      </w:pPr>
      <w:r>
        <w:rPr>
          <w:sz w:val="24"/>
          <w:szCs w:val="24"/>
          <w:lang w:eastAsia="zh-TW"/>
        </w:rPr>
        <w:t>Апотека затвореног типа.</w:t>
      </w:r>
    </w:p>
    <w:p w:rsidR="00F35DAB" w:rsidRPr="00A23457" w:rsidRDefault="00F35DAB" w:rsidP="00F35DAB">
      <w:pPr>
        <w:pStyle w:val="NoSpacing"/>
        <w:jc w:val="both"/>
        <w:rPr>
          <w:sz w:val="24"/>
          <w:szCs w:val="24"/>
          <w:lang w:val="en-GB" w:eastAsia="zh-TW"/>
        </w:rPr>
      </w:pPr>
    </w:p>
    <w:p w:rsidR="00F35DAB" w:rsidRDefault="00F35DAB" w:rsidP="001A3522">
      <w:pPr>
        <w:pStyle w:val="NoSpacing"/>
        <w:spacing w:line="259" w:lineRule="auto"/>
        <w:jc w:val="both"/>
        <w:rPr>
          <w:sz w:val="24"/>
          <w:szCs w:val="24"/>
          <w:lang w:val="sr-Cyrl-BA" w:eastAsia="hr-HR"/>
        </w:rPr>
      </w:pPr>
      <w:r w:rsidRPr="00A23457">
        <w:rPr>
          <w:sz w:val="24"/>
          <w:szCs w:val="24"/>
          <w:lang w:val="sr-Cyrl-BA" w:eastAsia="hr-HR"/>
        </w:rPr>
        <w:t>Дом здравља Бијељина је током 2022</w:t>
      </w:r>
      <w:r>
        <w:rPr>
          <w:sz w:val="24"/>
          <w:szCs w:val="24"/>
          <w:lang w:val="sr-Cyrl-BA" w:eastAsia="hr-HR"/>
        </w:rPr>
        <w:t>.</w:t>
      </w:r>
      <w:r w:rsidRPr="00A23457">
        <w:rPr>
          <w:sz w:val="24"/>
          <w:szCs w:val="24"/>
          <w:lang w:val="sr-Cyrl-BA" w:eastAsia="hr-HR"/>
        </w:rPr>
        <w:t xml:space="preserve"> године пружио услуге примарног нивоа здравствене заштите за укупно 86.528 осигураних лица (за 2,54% мање у односу на 2018</w:t>
      </w:r>
      <w:r>
        <w:rPr>
          <w:sz w:val="24"/>
          <w:szCs w:val="24"/>
          <w:lang w:val="sr-Cyrl-BA" w:eastAsia="hr-HR"/>
        </w:rPr>
        <w:t>. годину</w:t>
      </w:r>
      <w:r w:rsidRPr="00A23457">
        <w:rPr>
          <w:sz w:val="24"/>
          <w:szCs w:val="24"/>
          <w:lang w:val="sr-Cyrl-BA" w:eastAsia="hr-HR"/>
        </w:rPr>
        <w:t>) која су верификована од Фонда здравственог осигурања РС, а организовао је рад 55 тимова породичне медицине у 25 подручних амбуланти. Поред наведеног броја из реда осигураних лица, Дом здравља Бијељина пружа услуге и за велики број неосигураних лица са подручја која покрива. Такође, у Дому здравља је организовано збрињавање ургентних стања током 24 сата непрекидно.</w:t>
      </w:r>
    </w:p>
    <w:p w:rsidR="00F35DAB" w:rsidRDefault="00F35DAB" w:rsidP="001A3522">
      <w:pPr>
        <w:pStyle w:val="NoSpacing"/>
        <w:spacing w:line="259" w:lineRule="auto"/>
        <w:jc w:val="both"/>
        <w:rPr>
          <w:sz w:val="24"/>
          <w:szCs w:val="24"/>
          <w:lang w:val="sr-Cyrl-BA" w:eastAsia="hr-HR"/>
        </w:rPr>
      </w:pPr>
    </w:p>
    <w:p w:rsidR="00F35DAB" w:rsidRPr="00A23457" w:rsidRDefault="00F35DAB" w:rsidP="001A3522">
      <w:pPr>
        <w:pStyle w:val="NoSpacing"/>
        <w:spacing w:line="259" w:lineRule="auto"/>
        <w:jc w:val="both"/>
        <w:rPr>
          <w:sz w:val="24"/>
          <w:szCs w:val="24"/>
          <w:lang w:val="sr-Cyrl-BA" w:eastAsia="hr-HR"/>
        </w:rPr>
      </w:pPr>
      <w:r w:rsidRPr="00A23457">
        <w:rPr>
          <w:sz w:val="24"/>
          <w:szCs w:val="24"/>
          <w:lang w:val="sr-Cyrl-BA" w:eastAsia="hr-HR"/>
        </w:rPr>
        <w:lastRenderedPageBreak/>
        <w:t>Обезбјеђивање средстава за финансирање примарне здравствене заштите осигураних лица Дом здравља врши уговарањем на годишњем нивоу са Фондом здравственог осигурања РС. Такође, средства за финансирање здравствених услуга које не финансира Фонд здравственог осигурања РС, а од интереса су за становништво, обезбјеђују се у буџету Града Бијељина</w:t>
      </w:r>
      <w:r w:rsidR="00F122EE">
        <w:rPr>
          <w:sz w:val="24"/>
          <w:szCs w:val="24"/>
          <w:lang w:val="sr-Cyrl-BA" w:eastAsia="hr-HR"/>
        </w:rPr>
        <w:t>, гдје је превиђено да Град Бијељина и Дом здравља Бијељина закључе уговор о финансирању на годишњем нивоу.</w:t>
      </w:r>
    </w:p>
    <w:p w:rsidR="00F35DAB" w:rsidRDefault="00F35DAB" w:rsidP="001A3522">
      <w:pPr>
        <w:pStyle w:val="NoSpacing"/>
        <w:spacing w:line="259" w:lineRule="auto"/>
        <w:jc w:val="both"/>
        <w:rPr>
          <w:sz w:val="24"/>
          <w:szCs w:val="24"/>
          <w:lang w:val="sr-Cyrl-BA" w:eastAsia="hr-HR"/>
        </w:rPr>
      </w:pPr>
    </w:p>
    <w:p w:rsidR="00F35DAB" w:rsidRDefault="00F35DAB" w:rsidP="001A3522">
      <w:pPr>
        <w:pStyle w:val="NoSpacing"/>
        <w:spacing w:line="259" w:lineRule="auto"/>
        <w:jc w:val="both"/>
        <w:rPr>
          <w:sz w:val="24"/>
          <w:szCs w:val="24"/>
          <w:lang w:val="sr-Cyrl-BA" w:eastAsia="hr-HR"/>
        </w:rPr>
      </w:pPr>
      <w:r w:rsidRPr="00A23457">
        <w:rPr>
          <w:sz w:val="24"/>
          <w:szCs w:val="24"/>
          <w:lang w:val="sr-Cyrl-BA" w:eastAsia="hr-HR"/>
        </w:rPr>
        <w:t xml:space="preserve">Број запослених здравствених радника у Дому здравља у протеклих </w:t>
      </w:r>
      <w:r>
        <w:rPr>
          <w:sz w:val="24"/>
          <w:szCs w:val="24"/>
          <w:lang w:val="sr-Cyrl-BA" w:eastAsia="hr-HR"/>
        </w:rPr>
        <w:t>пет</w:t>
      </w:r>
      <w:r w:rsidRPr="00A23457">
        <w:rPr>
          <w:sz w:val="24"/>
          <w:szCs w:val="24"/>
          <w:lang w:val="sr-Cyrl-BA" w:eastAsia="hr-HR"/>
        </w:rPr>
        <w:t xml:space="preserve"> година биљежи раст од 9%. </w:t>
      </w:r>
    </w:p>
    <w:p w:rsidR="00B26265" w:rsidRPr="00B26265" w:rsidRDefault="00B26265" w:rsidP="00B26265">
      <w:pPr>
        <w:pStyle w:val="NoSpacing"/>
      </w:pPr>
    </w:p>
    <w:p w:rsidR="00F35DAB" w:rsidRPr="00A23457" w:rsidRDefault="00262659" w:rsidP="00262659">
      <w:pPr>
        <w:pStyle w:val="NoSpacing"/>
        <w:jc w:val="center"/>
        <w:rPr>
          <w:sz w:val="24"/>
          <w:szCs w:val="24"/>
          <w:lang w:val="sr-Cyrl-BA" w:eastAsia="hr-HR"/>
        </w:rPr>
      </w:pPr>
      <w:bookmarkStart w:id="28" w:name="_Hlk144122689"/>
      <w:r w:rsidRPr="00A23457">
        <w:rPr>
          <w:i/>
          <w:iCs/>
          <w:sz w:val="24"/>
          <w:szCs w:val="24"/>
          <w:lang w:val="sr-Cyrl-BA" w:eastAsia="hr-HR"/>
        </w:rPr>
        <w:t xml:space="preserve">Табела </w:t>
      </w:r>
      <w:r w:rsidR="005D2D3D">
        <w:rPr>
          <w:i/>
          <w:iCs/>
          <w:sz w:val="24"/>
          <w:szCs w:val="24"/>
          <w:lang w:val="sr-Cyrl-BA" w:eastAsia="hr-HR"/>
        </w:rPr>
        <w:t>26</w:t>
      </w:r>
      <w:r w:rsidRPr="00A23457">
        <w:rPr>
          <w:i/>
          <w:iCs/>
          <w:sz w:val="24"/>
          <w:szCs w:val="24"/>
          <w:lang w:val="sr-Cyrl-BA" w:eastAsia="hr-HR"/>
        </w:rPr>
        <w:t>.</w:t>
      </w:r>
      <w:r w:rsidRPr="00A23457">
        <w:rPr>
          <w:sz w:val="24"/>
          <w:szCs w:val="24"/>
          <w:lang w:val="sr-Cyrl-BA" w:eastAsia="hr-HR"/>
        </w:rPr>
        <w:t xml:space="preserve"> Број запослених здравствених радника у Дому здравља</w:t>
      </w:r>
    </w:p>
    <w:tbl>
      <w:tblPr>
        <w:tblW w:w="8620" w:type="dxa"/>
        <w:tblLook w:val="04A0"/>
      </w:tblPr>
      <w:tblGrid>
        <w:gridCol w:w="4840"/>
        <w:gridCol w:w="825"/>
        <w:gridCol w:w="851"/>
        <w:gridCol w:w="721"/>
        <w:gridCol w:w="754"/>
        <w:gridCol w:w="721"/>
      </w:tblGrid>
      <w:tr w:rsidR="00F35DAB" w:rsidRPr="001A36E3" w:rsidTr="001A3522">
        <w:trPr>
          <w:trHeight w:val="290"/>
        </w:trPr>
        <w:tc>
          <w:tcPr>
            <w:tcW w:w="4840" w:type="dxa"/>
            <w:tcBorders>
              <w:top w:val="single" w:sz="4" w:space="0" w:color="auto"/>
              <w:left w:val="single" w:sz="4" w:space="0" w:color="auto"/>
              <w:bottom w:val="single" w:sz="4" w:space="0" w:color="000000"/>
              <w:right w:val="single" w:sz="4" w:space="0" w:color="auto"/>
              <w:tl2br w:val="single" w:sz="4" w:space="0" w:color="auto"/>
            </w:tcBorders>
            <w:shd w:val="clear" w:color="auto" w:fill="BFBFBF" w:themeFill="background1" w:themeFillShade="BF"/>
            <w:noWrap/>
            <w:vAlign w:val="bottom"/>
            <w:hideMark/>
          </w:tcPr>
          <w:p w:rsidR="00F35DAB" w:rsidRPr="001A36E3" w:rsidRDefault="00F35DAB" w:rsidP="00ED3609">
            <w:pPr>
              <w:jc w:val="center"/>
              <w:rPr>
                <w:rFonts w:asciiTheme="minorHAnsi" w:hAnsiTheme="minorHAnsi" w:cstheme="minorHAnsi"/>
                <w:b/>
                <w:bCs/>
                <w:color w:val="000000"/>
                <w:lang w:val="sr-Cyrl-BA"/>
              </w:rPr>
            </w:pPr>
            <w:r w:rsidRPr="0077725A">
              <w:rPr>
                <w:rFonts w:asciiTheme="minorHAnsi" w:hAnsiTheme="minorHAnsi" w:cstheme="minorHAnsi"/>
                <w:b/>
                <w:bCs/>
                <w:color w:val="000000"/>
                <w:sz w:val="22"/>
                <w:szCs w:val="22"/>
                <w:lang w:val="bs-Latn-BA"/>
              </w:rPr>
              <w:t> </w:t>
            </w:r>
          </w:p>
        </w:tc>
        <w:tc>
          <w:tcPr>
            <w:tcW w:w="825" w:type="dxa"/>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F35DAB" w:rsidRPr="001A36E3" w:rsidRDefault="00F35DAB" w:rsidP="00ED3609">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2018</w:t>
            </w:r>
            <w:r w:rsidRPr="001A36E3">
              <w:rPr>
                <w:rFonts w:asciiTheme="minorHAnsi" w:hAnsiTheme="minorHAnsi" w:cstheme="minorHAnsi"/>
                <w:b/>
                <w:bCs/>
                <w:color w:val="000000"/>
                <w:sz w:val="22"/>
                <w:szCs w:val="22"/>
                <w:lang/>
              </w:rPr>
              <w:t>.</w:t>
            </w:r>
          </w:p>
        </w:tc>
        <w:tc>
          <w:tcPr>
            <w:tcW w:w="851" w:type="dxa"/>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F35DAB" w:rsidRPr="001A36E3" w:rsidRDefault="00F35DAB" w:rsidP="00ED3609">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2019</w:t>
            </w:r>
            <w:r w:rsidRPr="001A36E3">
              <w:rPr>
                <w:rFonts w:asciiTheme="minorHAnsi" w:hAnsiTheme="minorHAnsi" w:cstheme="minorHAnsi"/>
                <w:b/>
                <w:bCs/>
                <w:color w:val="000000"/>
                <w:sz w:val="22"/>
                <w:szCs w:val="22"/>
                <w:lang/>
              </w:rPr>
              <w:t>.</w:t>
            </w:r>
          </w:p>
        </w:tc>
        <w:tc>
          <w:tcPr>
            <w:tcW w:w="675" w:type="dxa"/>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F35DAB" w:rsidRPr="001A36E3" w:rsidRDefault="00F35DAB" w:rsidP="00ED3609">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2020</w:t>
            </w:r>
            <w:r w:rsidRPr="001A36E3">
              <w:rPr>
                <w:rFonts w:asciiTheme="minorHAnsi" w:hAnsiTheme="minorHAnsi" w:cstheme="minorHAnsi"/>
                <w:b/>
                <w:bCs/>
                <w:color w:val="000000"/>
                <w:sz w:val="22"/>
                <w:szCs w:val="22"/>
                <w:lang/>
              </w:rPr>
              <w:t>.</w:t>
            </w:r>
          </w:p>
        </w:tc>
        <w:tc>
          <w:tcPr>
            <w:tcW w:w="754" w:type="dxa"/>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F35DAB" w:rsidRPr="001A36E3" w:rsidRDefault="00F35DAB" w:rsidP="00ED3609">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2021</w:t>
            </w:r>
            <w:r w:rsidRPr="001A36E3">
              <w:rPr>
                <w:rFonts w:asciiTheme="minorHAnsi" w:hAnsiTheme="minorHAnsi" w:cstheme="minorHAnsi"/>
                <w:b/>
                <w:bCs/>
                <w:color w:val="000000"/>
                <w:sz w:val="22"/>
                <w:szCs w:val="22"/>
                <w:lang/>
              </w:rPr>
              <w:t>.</w:t>
            </w:r>
          </w:p>
        </w:tc>
        <w:tc>
          <w:tcPr>
            <w:tcW w:w="675" w:type="dxa"/>
            <w:tcBorders>
              <w:top w:val="single" w:sz="4" w:space="0" w:color="auto"/>
              <w:left w:val="nil"/>
              <w:bottom w:val="single" w:sz="4" w:space="0" w:color="auto"/>
              <w:right w:val="single" w:sz="4" w:space="0" w:color="000000"/>
            </w:tcBorders>
            <w:shd w:val="clear" w:color="auto" w:fill="BFBFBF" w:themeFill="background1" w:themeFillShade="BF"/>
            <w:noWrap/>
            <w:vAlign w:val="center"/>
            <w:hideMark/>
          </w:tcPr>
          <w:p w:rsidR="00F35DAB" w:rsidRPr="001A36E3" w:rsidRDefault="00F35DAB" w:rsidP="00ED3609">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2022</w:t>
            </w:r>
            <w:r w:rsidRPr="001A36E3">
              <w:rPr>
                <w:rFonts w:asciiTheme="minorHAnsi" w:hAnsiTheme="minorHAnsi" w:cstheme="minorHAnsi"/>
                <w:b/>
                <w:bCs/>
                <w:color w:val="000000"/>
                <w:sz w:val="22"/>
                <w:szCs w:val="22"/>
                <w:lang/>
              </w:rPr>
              <w:t>.</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Доктор медицине</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32</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33</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31</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29</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29</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rPr>
            </w:pPr>
            <w:r w:rsidRPr="001A36E3">
              <w:rPr>
                <w:rFonts w:asciiTheme="minorHAnsi" w:hAnsiTheme="minorHAnsi" w:cstheme="minorHAnsi"/>
                <w:color w:val="000000"/>
                <w:sz w:val="22"/>
                <w:szCs w:val="22"/>
                <w:lang w:val="en-GB"/>
              </w:rPr>
              <w:t>Доктор</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медицине</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специјалиста</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породичне</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медицине</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24</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25</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30</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34</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31</w:t>
            </w:r>
          </w:p>
        </w:tc>
      </w:tr>
      <w:tr w:rsidR="00F35DAB" w:rsidRPr="001A36E3" w:rsidTr="001A3522">
        <w:trPr>
          <w:trHeight w:val="58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rPr>
            </w:pPr>
            <w:r w:rsidRPr="001A36E3">
              <w:rPr>
                <w:rFonts w:asciiTheme="minorHAnsi" w:hAnsiTheme="minorHAnsi" w:cstheme="minorHAnsi"/>
                <w:color w:val="000000"/>
                <w:sz w:val="22"/>
                <w:szCs w:val="22"/>
                <w:lang w:val="en-GB"/>
              </w:rPr>
              <w:t>Доктор</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медицине</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специјалиста</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гинекологије</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и</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аку</w:t>
            </w:r>
            <w:r w:rsidR="001A36E3">
              <w:rPr>
                <w:rFonts w:asciiTheme="minorHAnsi" w:hAnsiTheme="minorHAnsi" w:cstheme="minorHAnsi"/>
                <w:color w:val="000000"/>
                <w:sz w:val="22"/>
                <w:szCs w:val="22"/>
                <w:lang/>
              </w:rPr>
              <w:t>ш</w:t>
            </w:r>
            <w:r w:rsidRPr="001A36E3">
              <w:rPr>
                <w:rFonts w:asciiTheme="minorHAnsi" w:hAnsiTheme="minorHAnsi" w:cstheme="minorHAnsi"/>
                <w:color w:val="000000"/>
                <w:sz w:val="22"/>
                <w:szCs w:val="22"/>
                <w:lang w:val="en-GB"/>
              </w:rPr>
              <w:t>ерства</w:t>
            </w:r>
            <w:r w:rsidRPr="001A36E3">
              <w:rPr>
                <w:rFonts w:asciiTheme="minorHAnsi" w:hAnsiTheme="minorHAnsi" w:cstheme="minorHAnsi"/>
                <w:color w:val="000000"/>
                <w:sz w:val="22"/>
                <w:szCs w:val="22"/>
              </w:rPr>
              <w:t xml:space="preserve"> </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Доктор медицине специјалиста педијатар</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rPr>
            </w:pPr>
            <w:r w:rsidRPr="001A36E3">
              <w:rPr>
                <w:rFonts w:asciiTheme="minorHAnsi" w:hAnsiTheme="minorHAnsi" w:cstheme="minorHAnsi"/>
                <w:color w:val="000000"/>
                <w:sz w:val="22"/>
                <w:szCs w:val="22"/>
                <w:lang w:val="en-GB"/>
              </w:rPr>
              <w:t>Доктор</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медицине</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специјалиста</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ургентне</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медицине</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Доктор медицине специјалиста физијатар</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Доктор медицине специјалиста психијатар</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Доктор медицине специјалиста радиолог</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Доктор медицине специјалиста епидемиолог</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rPr>
            </w:pPr>
            <w:r w:rsidRPr="001A36E3">
              <w:rPr>
                <w:rFonts w:asciiTheme="minorHAnsi" w:hAnsiTheme="minorHAnsi" w:cstheme="minorHAnsi"/>
                <w:color w:val="000000"/>
                <w:sz w:val="22"/>
                <w:szCs w:val="22"/>
                <w:lang w:val="en-GB"/>
              </w:rPr>
              <w:t>Доктор</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медицине</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специјалиста</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других</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грана</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медицине</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14</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13</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12</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12</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9</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Доктор стоматологије</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9</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9</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8</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8</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9</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Доктор стоматологије специјалиста</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8</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8</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9</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9</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9</w:t>
            </w:r>
          </w:p>
        </w:tc>
      </w:tr>
      <w:tr w:rsidR="00F35DAB" w:rsidRPr="001A36E3" w:rsidTr="001A3522">
        <w:trPr>
          <w:trHeight w:val="290"/>
        </w:trPr>
        <w:tc>
          <w:tcPr>
            <w:tcW w:w="4840" w:type="dxa"/>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Ви</w:t>
            </w:r>
            <w:r w:rsidR="001A36E3">
              <w:rPr>
                <w:rFonts w:asciiTheme="minorHAnsi" w:hAnsiTheme="minorHAnsi" w:cstheme="minorHAnsi"/>
                <w:color w:val="000000"/>
                <w:sz w:val="22"/>
                <w:szCs w:val="22"/>
                <w:lang/>
              </w:rPr>
              <w:t>ш</w:t>
            </w:r>
            <w:r w:rsidRPr="001A36E3">
              <w:rPr>
                <w:rFonts w:asciiTheme="minorHAnsi" w:hAnsiTheme="minorHAnsi" w:cstheme="minorHAnsi"/>
                <w:color w:val="000000"/>
                <w:sz w:val="22"/>
                <w:szCs w:val="22"/>
                <w:lang w:val="en-GB"/>
              </w:rPr>
              <w:t>а медицинска сестра - техничар</w:t>
            </w:r>
          </w:p>
        </w:tc>
        <w:tc>
          <w:tcPr>
            <w:tcW w:w="82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21</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22</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23</w:t>
            </w:r>
          </w:p>
        </w:tc>
        <w:tc>
          <w:tcPr>
            <w:tcW w:w="754"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32</w:t>
            </w:r>
          </w:p>
        </w:tc>
        <w:tc>
          <w:tcPr>
            <w:tcW w:w="675" w:type="dxa"/>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34</w:t>
            </w:r>
          </w:p>
        </w:tc>
      </w:tr>
      <w:tr w:rsidR="00F35DAB" w:rsidRPr="001A36E3" w:rsidTr="001A3522">
        <w:trPr>
          <w:trHeight w:val="290"/>
        </w:trPr>
        <w:tc>
          <w:tcPr>
            <w:tcW w:w="4840" w:type="dxa"/>
            <w:tcBorders>
              <w:top w:val="nil"/>
              <w:left w:val="single" w:sz="4" w:space="0" w:color="auto"/>
              <w:bottom w:val="single" w:sz="6"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Медицински техничари</w:t>
            </w:r>
          </w:p>
        </w:tc>
        <w:tc>
          <w:tcPr>
            <w:tcW w:w="825" w:type="dxa"/>
            <w:tcBorders>
              <w:top w:val="nil"/>
              <w:left w:val="nil"/>
              <w:bottom w:val="single" w:sz="6"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185</w:t>
            </w:r>
          </w:p>
        </w:tc>
        <w:tc>
          <w:tcPr>
            <w:tcW w:w="851" w:type="dxa"/>
            <w:tcBorders>
              <w:top w:val="nil"/>
              <w:left w:val="nil"/>
              <w:bottom w:val="single" w:sz="6"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184</w:t>
            </w:r>
          </w:p>
        </w:tc>
        <w:tc>
          <w:tcPr>
            <w:tcW w:w="675" w:type="dxa"/>
            <w:tcBorders>
              <w:top w:val="nil"/>
              <w:left w:val="nil"/>
              <w:bottom w:val="single" w:sz="6"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202</w:t>
            </w:r>
          </w:p>
        </w:tc>
        <w:tc>
          <w:tcPr>
            <w:tcW w:w="754" w:type="dxa"/>
            <w:tcBorders>
              <w:top w:val="nil"/>
              <w:left w:val="nil"/>
              <w:bottom w:val="single" w:sz="6"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204</w:t>
            </w:r>
          </w:p>
        </w:tc>
        <w:tc>
          <w:tcPr>
            <w:tcW w:w="675" w:type="dxa"/>
            <w:tcBorders>
              <w:top w:val="nil"/>
              <w:left w:val="nil"/>
              <w:bottom w:val="single" w:sz="6" w:space="0" w:color="auto"/>
              <w:right w:val="single" w:sz="4" w:space="0" w:color="auto"/>
            </w:tcBorders>
            <w:shd w:val="clear" w:color="auto" w:fill="FFFFFF" w:themeFill="background1"/>
            <w:noWrap/>
            <w:vAlign w:val="center"/>
            <w:hideMark/>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201</w:t>
            </w:r>
          </w:p>
        </w:tc>
      </w:tr>
      <w:tr w:rsidR="00F35DAB" w:rsidRPr="001A36E3" w:rsidTr="001A3522">
        <w:trPr>
          <w:trHeight w:val="290"/>
        </w:trPr>
        <w:tc>
          <w:tcPr>
            <w:tcW w:w="484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b/>
                <w:bCs/>
                <w:color w:val="000000"/>
                <w:sz w:val="22"/>
                <w:szCs w:val="22"/>
                <w:lang w:val="en-GB"/>
              </w:rPr>
              <w:t>Укупно здравствених радника</w:t>
            </w:r>
          </w:p>
        </w:tc>
        <w:tc>
          <w:tcPr>
            <w:tcW w:w="825"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vAlign w:val="center"/>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b/>
                <w:color w:val="000000"/>
                <w:sz w:val="22"/>
                <w:szCs w:val="22"/>
                <w:lang w:val="en-GB"/>
              </w:rPr>
              <w:t>312</w:t>
            </w:r>
          </w:p>
        </w:tc>
        <w:tc>
          <w:tcPr>
            <w:tcW w:w="851"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vAlign w:val="center"/>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b/>
                <w:color w:val="000000"/>
                <w:sz w:val="22"/>
                <w:szCs w:val="22"/>
                <w:lang w:val="en-GB"/>
              </w:rPr>
              <w:t>312</w:t>
            </w:r>
          </w:p>
        </w:tc>
        <w:tc>
          <w:tcPr>
            <w:tcW w:w="675"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vAlign w:val="center"/>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b/>
                <w:color w:val="000000"/>
                <w:sz w:val="22"/>
                <w:szCs w:val="22"/>
                <w:lang w:val="en-GB"/>
              </w:rPr>
              <w:t>332</w:t>
            </w:r>
          </w:p>
        </w:tc>
        <w:tc>
          <w:tcPr>
            <w:tcW w:w="754"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vAlign w:val="center"/>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b/>
                <w:color w:val="000000"/>
                <w:sz w:val="22"/>
                <w:szCs w:val="22"/>
                <w:lang w:val="en-GB"/>
              </w:rPr>
              <w:t>344</w:t>
            </w:r>
          </w:p>
        </w:tc>
        <w:tc>
          <w:tcPr>
            <w:tcW w:w="675"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vAlign w:val="center"/>
          </w:tcPr>
          <w:p w:rsidR="00F35DAB" w:rsidRPr="001A36E3" w:rsidRDefault="00F35DAB" w:rsidP="00ED3609">
            <w:pPr>
              <w:jc w:val="center"/>
              <w:rPr>
                <w:rFonts w:asciiTheme="minorHAnsi" w:hAnsiTheme="minorHAnsi" w:cstheme="minorHAnsi"/>
                <w:color w:val="000000"/>
                <w:lang w:val="en-GB"/>
              </w:rPr>
            </w:pPr>
            <w:r w:rsidRPr="001A36E3">
              <w:rPr>
                <w:rFonts w:asciiTheme="minorHAnsi" w:hAnsiTheme="minorHAnsi" w:cstheme="minorHAnsi"/>
                <w:b/>
                <w:color w:val="000000"/>
                <w:sz w:val="22"/>
                <w:szCs w:val="22"/>
                <w:lang w:val="en-GB"/>
              </w:rPr>
              <w:t>340</w:t>
            </w:r>
          </w:p>
        </w:tc>
      </w:tr>
    </w:tbl>
    <w:p w:rsidR="001A3522" w:rsidRPr="00F63F7D" w:rsidRDefault="001A3522" w:rsidP="001A3522">
      <w:pPr>
        <w:pStyle w:val="NoSpacing"/>
        <w:jc w:val="center"/>
        <w:rPr>
          <w:i/>
          <w:iCs/>
          <w:sz w:val="24"/>
          <w:szCs w:val="24"/>
          <w:lang w:val="sr-Cyrl-BA" w:eastAsia="hr-HR"/>
        </w:rPr>
      </w:pPr>
      <w:r w:rsidRPr="003B05A9">
        <w:rPr>
          <w:i/>
          <w:iCs/>
          <w:sz w:val="24"/>
          <w:szCs w:val="24"/>
          <w:lang w:val="sr-Cyrl-BA" w:eastAsia="hr-HR"/>
        </w:rPr>
        <w:t>Извор:</w:t>
      </w:r>
      <w:r w:rsidR="003B05A9" w:rsidRPr="003B05A9">
        <w:rPr>
          <w:i/>
          <w:iCs/>
          <w:sz w:val="24"/>
          <w:szCs w:val="24"/>
          <w:lang w:val="sr-Cyrl-BA" w:eastAsia="hr-HR"/>
        </w:rPr>
        <w:t xml:space="preserve"> </w:t>
      </w:r>
      <w:r w:rsidR="003B05A9" w:rsidRPr="003B05A9">
        <w:rPr>
          <w:i/>
          <w:iCs/>
          <w:sz w:val="24"/>
          <w:szCs w:val="24"/>
          <w:lang w:eastAsia="hr-HR"/>
        </w:rPr>
        <w:t>Извјештај</w:t>
      </w:r>
      <w:r w:rsidR="003B05A9">
        <w:rPr>
          <w:i/>
          <w:iCs/>
          <w:sz w:val="24"/>
          <w:szCs w:val="24"/>
          <w:lang w:eastAsia="hr-HR"/>
        </w:rPr>
        <w:t xml:space="preserve"> о раду Дома здравља Бијељина</w:t>
      </w:r>
      <w:r w:rsidR="003B05A9" w:rsidRPr="00F63F7D">
        <w:rPr>
          <w:i/>
          <w:iCs/>
          <w:sz w:val="24"/>
          <w:szCs w:val="24"/>
          <w:lang w:val="sr-Cyrl-BA" w:eastAsia="hr-HR"/>
        </w:rPr>
        <w:t xml:space="preserve"> </w:t>
      </w:r>
    </w:p>
    <w:bookmarkEnd w:id="28"/>
    <w:p w:rsidR="00D94674" w:rsidRDefault="00D94674" w:rsidP="00F35DAB">
      <w:pPr>
        <w:pStyle w:val="NoSpacing"/>
        <w:jc w:val="both"/>
        <w:rPr>
          <w:i/>
          <w:iCs/>
          <w:sz w:val="24"/>
          <w:szCs w:val="24"/>
          <w:lang w:val="sr-Cyrl-BA" w:eastAsia="hr-HR"/>
        </w:rPr>
      </w:pPr>
    </w:p>
    <w:p w:rsidR="00F35DAB" w:rsidRPr="00772FCC" w:rsidRDefault="00F35DAB" w:rsidP="00F35DAB">
      <w:pPr>
        <w:pStyle w:val="NoSpacing"/>
        <w:jc w:val="both"/>
        <w:rPr>
          <w:b/>
          <w:bCs/>
          <w:sz w:val="24"/>
          <w:szCs w:val="24"/>
          <w:lang w:val="sr-Cyrl-BA"/>
        </w:rPr>
      </w:pPr>
      <w:r w:rsidRPr="00772FCC">
        <w:rPr>
          <w:b/>
          <w:bCs/>
          <w:sz w:val="24"/>
          <w:szCs w:val="24"/>
          <w:lang w:val="sr-Cyrl-BA"/>
        </w:rPr>
        <w:t xml:space="preserve">Општа болница „Свети Врачеви“ Бијељина </w:t>
      </w:r>
    </w:p>
    <w:p w:rsidR="00F35DAB" w:rsidRDefault="00F35DAB" w:rsidP="001A3522">
      <w:pPr>
        <w:pStyle w:val="NoSpacing"/>
        <w:spacing w:line="259" w:lineRule="auto"/>
        <w:jc w:val="both"/>
        <w:rPr>
          <w:sz w:val="24"/>
          <w:szCs w:val="24"/>
          <w:lang w:val="sr-Cyrl-BA"/>
        </w:rPr>
      </w:pPr>
      <w:r w:rsidRPr="00A23457">
        <w:rPr>
          <w:sz w:val="24"/>
          <w:szCs w:val="24"/>
          <w:lang w:val="sr-Cyrl-BA"/>
        </w:rPr>
        <w:t xml:space="preserve">Општа болница „Свети Врачеви“ Бијељина је здравствена установа која пружа секундарне, а једним дијелом и терцијарне услуге здравствене заштите становницима </w:t>
      </w:r>
      <w:r>
        <w:rPr>
          <w:sz w:val="24"/>
          <w:szCs w:val="24"/>
          <w:lang w:val="sr-Cyrl-BA"/>
        </w:rPr>
        <w:t>г</w:t>
      </w:r>
      <w:r w:rsidRPr="00A23457">
        <w:rPr>
          <w:sz w:val="24"/>
          <w:szCs w:val="24"/>
          <w:lang w:val="sr-Cyrl-BA"/>
        </w:rPr>
        <w:t>рада Бијељина, те општина Угљевик, Лопаре, Пелагићево и Доњи Жабари, као и другим корисницима здравствене заштите који су заинтересовани да те услуге остваре у овој установи (по праву слободног избора болнице). Број осигураника за које болница пружа здравствену заштиту износи преко 1</w:t>
      </w:r>
      <w:r w:rsidRPr="00A23457">
        <w:rPr>
          <w:sz w:val="24"/>
          <w:szCs w:val="24"/>
          <w:lang/>
        </w:rPr>
        <w:t>6</w:t>
      </w:r>
      <w:r w:rsidRPr="00A23457">
        <w:rPr>
          <w:sz w:val="24"/>
          <w:szCs w:val="24"/>
          <w:lang w:val="sr-Cyrl-BA"/>
        </w:rPr>
        <w:t xml:space="preserve">0.000. Здравствена дјелатност се обавља као болничко лијечење, и то на 8 одјељења: </w:t>
      </w:r>
    </w:p>
    <w:p w:rsidR="00F35DAB" w:rsidRDefault="00F35DAB" w:rsidP="00F32C3C">
      <w:pPr>
        <w:pStyle w:val="NoSpacing"/>
        <w:numPr>
          <w:ilvl w:val="0"/>
          <w:numId w:val="7"/>
        </w:numPr>
        <w:spacing w:line="259" w:lineRule="auto"/>
        <w:jc w:val="both"/>
        <w:rPr>
          <w:sz w:val="24"/>
          <w:szCs w:val="24"/>
          <w:lang w:val="sr-Cyrl-BA"/>
        </w:rPr>
      </w:pPr>
      <w:r w:rsidRPr="00A23457">
        <w:rPr>
          <w:sz w:val="24"/>
          <w:szCs w:val="24"/>
          <w:lang w:val="sr-Cyrl-BA"/>
        </w:rPr>
        <w:t xml:space="preserve">Одјељење за интернистичке гране, </w:t>
      </w:r>
    </w:p>
    <w:p w:rsidR="00F35DAB" w:rsidRDefault="00F35DAB" w:rsidP="00F32C3C">
      <w:pPr>
        <w:pStyle w:val="NoSpacing"/>
        <w:numPr>
          <w:ilvl w:val="0"/>
          <w:numId w:val="7"/>
        </w:numPr>
        <w:spacing w:line="259" w:lineRule="auto"/>
        <w:jc w:val="both"/>
        <w:rPr>
          <w:sz w:val="24"/>
          <w:szCs w:val="24"/>
          <w:lang w:val="sr-Cyrl-BA"/>
        </w:rPr>
      </w:pPr>
      <w:r w:rsidRPr="00A23457">
        <w:rPr>
          <w:sz w:val="24"/>
          <w:szCs w:val="24"/>
          <w:lang w:val="sr-Cyrl-BA"/>
        </w:rPr>
        <w:t xml:space="preserve">Одјељење за хируршке гране, </w:t>
      </w:r>
    </w:p>
    <w:p w:rsidR="00F35DAB" w:rsidRDefault="00F35DAB" w:rsidP="00F32C3C">
      <w:pPr>
        <w:pStyle w:val="NoSpacing"/>
        <w:numPr>
          <w:ilvl w:val="0"/>
          <w:numId w:val="7"/>
        </w:numPr>
        <w:spacing w:line="259" w:lineRule="auto"/>
        <w:jc w:val="both"/>
        <w:rPr>
          <w:sz w:val="24"/>
          <w:szCs w:val="24"/>
          <w:lang w:val="sr-Cyrl-BA"/>
        </w:rPr>
      </w:pPr>
      <w:r w:rsidRPr="00A23457">
        <w:rPr>
          <w:sz w:val="24"/>
          <w:szCs w:val="24"/>
          <w:lang w:val="sr-Cyrl-BA"/>
        </w:rPr>
        <w:t xml:space="preserve">Одјељење за гинекологију и акушерство, </w:t>
      </w:r>
    </w:p>
    <w:p w:rsidR="00F35DAB" w:rsidRDefault="00F35DAB" w:rsidP="00F32C3C">
      <w:pPr>
        <w:pStyle w:val="NoSpacing"/>
        <w:numPr>
          <w:ilvl w:val="0"/>
          <w:numId w:val="7"/>
        </w:numPr>
        <w:spacing w:line="259" w:lineRule="auto"/>
        <w:jc w:val="both"/>
        <w:rPr>
          <w:sz w:val="24"/>
          <w:szCs w:val="24"/>
          <w:lang w:val="sr-Cyrl-BA"/>
        </w:rPr>
      </w:pPr>
      <w:r w:rsidRPr="00A23457">
        <w:rPr>
          <w:sz w:val="24"/>
          <w:szCs w:val="24"/>
          <w:lang w:val="sr-Cyrl-BA"/>
        </w:rPr>
        <w:t xml:space="preserve">Одјељење за офталмологију, </w:t>
      </w:r>
    </w:p>
    <w:p w:rsidR="00F35DAB" w:rsidRDefault="00F35DAB" w:rsidP="00F32C3C">
      <w:pPr>
        <w:pStyle w:val="NoSpacing"/>
        <w:numPr>
          <w:ilvl w:val="0"/>
          <w:numId w:val="7"/>
        </w:numPr>
        <w:spacing w:line="259" w:lineRule="auto"/>
        <w:jc w:val="both"/>
        <w:rPr>
          <w:sz w:val="24"/>
          <w:szCs w:val="24"/>
          <w:lang w:val="sr-Cyrl-BA"/>
        </w:rPr>
      </w:pPr>
      <w:r w:rsidRPr="00A23457">
        <w:rPr>
          <w:sz w:val="24"/>
          <w:szCs w:val="24"/>
          <w:lang w:val="sr-Cyrl-BA"/>
        </w:rPr>
        <w:lastRenderedPageBreak/>
        <w:t xml:space="preserve">Одјељење за плућне болести, </w:t>
      </w:r>
    </w:p>
    <w:p w:rsidR="00F35DAB" w:rsidRDefault="00F35DAB" w:rsidP="00F32C3C">
      <w:pPr>
        <w:pStyle w:val="NoSpacing"/>
        <w:numPr>
          <w:ilvl w:val="0"/>
          <w:numId w:val="7"/>
        </w:numPr>
        <w:spacing w:line="259" w:lineRule="auto"/>
        <w:jc w:val="both"/>
        <w:rPr>
          <w:sz w:val="24"/>
          <w:szCs w:val="24"/>
          <w:lang w:val="sr-Cyrl-BA"/>
        </w:rPr>
      </w:pPr>
      <w:r w:rsidRPr="00A23457">
        <w:rPr>
          <w:sz w:val="24"/>
          <w:szCs w:val="24"/>
          <w:lang w:val="sr-Cyrl-BA"/>
        </w:rPr>
        <w:t xml:space="preserve">Одјељење за педијатрију, </w:t>
      </w:r>
    </w:p>
    <w:p w:rsidR="00F35DAB" w:rsidRDefault="00F35DAB" w:rsidP="00F32C3C">
      <w:pPr>
        <w:pStyle w:val="NoSpacing"/>
        <w:numPr>
          <w:ilvl w:val="0"/>
          <w:numId w:val="7"/>
        </w:numPr>
        <w:spacing w:line="259" w:lineRule="auto"/>
        <w:jc w:val="both"/>
        <w:rPr>
          <w:sz w:val="24"/>
          <w:szCs w:val="24"/>
          <w:lang w:val="sr-Cyrl-BA"/>
        </w:rPr>
      </w:pPr>
      <w:r w:rsidRPr="00A23457">
        <w:rPr>
          <w:sz w:val="24"/>
          <w:szCs w:val="24"/>
          <w:lang w:val="sr-Cyrl-BA"/>
        </w:rPr>
        <w:t xml:space="preserve">Одјељење за ОРЛ и </w:t>
      </w:r>
    </w:p>
    <w:p w:rsidR="00F35DAB" w:rsidRPr="00A23457" w:rsidRDefault="00F35DAB" w:rsidP="00F32C3C">
      <w:pPr>
        <w:pStyle w:val="NoSpacing"/>
        <w:numPr>
          <w:ilvl w:val="0"/>
          <w:numId w:val="7"/>
        </w:numPr>
        <w:spacing w:line="259" w:lineRule="auto"/>
        <w:jc w:val="both"/>
        <w:rPr>
          <w:sz w:val="24"/>
          <w:szCs w:val="24"/>
          <w:lang w:val="sr-Cyrl-BA"/>
        </w:rPr>
      </w:pPr>
      <w:r w:rsidRPr="00A23457">
        <w:rPr>
          <w:sz w:val="24"/>
          <w:szCs w:val="24"/>
          <w:lang w:val="sr-Cyrl-BA"/>
        </w:rPr>
        <w:t xml:space="preserve">Одјељење за неурологију. </w:t>
      </w:r>
    </w:p>
    <w:p w:rsidR="00F35DAB" w:rsidRPr="00A23457" w:rsidRDefault="00F35DAB" w:rsidP="001A3522">
      <w:pPr>
        <w:pStyle w:val="NoSpacing"/>
        <w:spacing w:line="259" w:lineRule="auto"/>
        <w:jc w:val="both"/>
        <w:rPr>
          <w:sz w:val="24"/>
          <w:szCs w:val="24"/>
          <w:lang w:val="sr-Cyrl-BA"/>
        </w:rPr>
      </w:pPr>
    </w:p>
    <w:p w:rsidR="00F35DAB" w:rsidRDefault="00F35DAB" w:rsidP="001A3522">
      <w:pPr>
        <w:pStyle w:val="NoSpacing"/>
        <w:spacing w:line="259" w:lineRule="auto"/>
        <w:jc w:val="both"/>
        <w:rPr>
          <w:sz w:val="24"/>
          <w:szCs w:val="24"/>
          <w:lang w:val="sr-Cyrl-BA"/>
        </w:rPr>
      </w:pPr>
      <w:r w:rsidRPr="00A23457">
        <w:rPr>
          <w:sz w:val="24"/>
          <w:szCs w:val="24"/>
          <w:lang w:val="sr-Cyrl-BA"/>
        </w:rPr>
        <w:t xml:space="preserve">У Болници се пружају одређене услуге терцијарног нивоа здравствене заштите, као што су: максилофацијална хирургија, кардиологија, нефрологија, дјечија хирургија, гастроентерологија, неурохирургија, васкуларна хирургија, ендокринологија и онкологија са дневном болницом за хемиотерапију. </w:t>
      </w:r>
    </w:p>
    <w:p w:rsidR="00F35DAB" w:rsidRDefault="00F35DAB" w:rsidP="001A3522">
      <w:pPr>
        <w:pStyle w:val="NoSpacing"/>
        <w:spacing w:line="259" w:lineRule="auto"/>
        <w:jc w:val="both"/>
        <w:rPr>
          <w:sz w:val="24"/>
          <w:szCs w:val="24"/>
          <w:lang w:val="sr-Cyrl-BA"/>
        </w:rPr>
      </w:pPr>
    </w:p>
    <w:p w:rsidR="00F35DAB" w:rsidRDefault="00F35DAB" w:rsidP="001A3522">
      <w:pPr>
        <w:pStyle w:val="NoSpacing"/>
        <w:spacing w:line="259" w:lineRule="auto"/>
        <w:jc w:val="both"/>
        <w:rPr>
          <w:sz w:val="24"/>
          <w:szCs w:val="24"/>
          <w:lang w:val="sr-Cyrl-BA"/>
        </w:rPr>
      </w:pPr>
      <w:r w:rsidRPr="00A23457">
        <w:rPr>
          <w:sz w:val="24"/>
          <w:szCs w:val="24"/>
          <w:lang w:val="sr-Cyrl-BA"/>
        </w:rPr>
        <w:t xml:space="preserve">Болница је кадровски оспособљена за пружање квалитетне здравствене заштите како услуга секундарног нивоа, тако и наведених услуга терцијарног нивоа. </w:t>
      </w:r>
    </w:p>
    <w:p w:rsidR="00F35DAB" w:rsidRDefault="00F35DAB" w:rsidP="001A3522">
      <w:pPr>
        <w:pStyle w:val="NoSpacing"/>
        <w:spacing w:line="259" w:lineRule="auto"/>
        <w:jc w:val="both"/>
        <w:rPr>
          <w:sz w:val="24"/>
          <w:szCs w:val="24"/>
          <w:lang w:val="sr-Cyrl-BA"/>
        </w:rPr>
      </w:pPr>
    </w:p>
    <w:p w:rsidR="00F35DAB" w:rsidRDefault="00F35DAB" w:rsidP="001A3522">
      <w:pPr>
        <w:pStyle w:val="NoSpacing"/>
        <w:spacing w:line="259" w:lineRule="auto"/>
        <w:jc w:val="both"/>
        <w:rPr>
          <w:sz w:val="24"/>
          <w:szCs w:val="24"/>
          <w:lang w:val="sr-Cyrl-BA"/>
        </w:rPr>
      </w:pPr>
      <w:r w:rsidRPr="00A23457">
        <w:rPr>
          <w:sz w:val="24"/>
          <w:szCs w:val="24"/>
          <w:lang w:val="sr-Cyrl-BA"/>
        </w:rPr>
        <w:t xml:space="preserve">Поред већ наведених установа и институција које се баве здравственом заштитом и здравственим осигурањем становништва, исту обезбјеђује и Одјељење за борачко-инвалидску заштиту из чијег се извјештаја могао видјети обим права и услуга које остварује поменута популација. Такође, извјештај који третира проблематику здравствено неосигураних лица </w:t>
      </w:r>
      <w:r w:rsidRPr="003B05A9">
        <w:rPr>
          <w:sz w:val="24"/>
          <w:szCs w:val="24"/>
          <w:lang w:val="sr-Cyrl-BA"/>
        </w:rPr>
        <w:t xml:space="preserve">Скупштина </w:t>
      </w:r>
      <w:r w:rsidR="00D94674" w:rsidRPr="00D94674">
        <w:rPr>
          <w:sz w:val="24"/>
          <w:szCs w:val="24"/>
          <w:lang w:val="sr-Cyrl-BA"/>
        </w:rPr>
        <w:t>Г</w:t>
      </w:r>
      <w:r w:rsidR="006F2FAB" w:rsidRPr="00D94674">
        <w:rPr>
          <w:sz w:val="24"/>
          <w:szCs w:val="24"/>
          <w:lang w:val="sr-Cyrl-BA"/>
        </w:rPr>
        <w:t>рада</w:t>
      </w:r>
      <w:r w:rsidR="006F2FAB">
        <w:rPr>
          <w:sz w:val="24"/>
          <w:szCs w:val="24"/>
          <w:lang w:val="sr-Cyrl-BA"/>
        </w:rPr>
        <w:t xml:space="preserve"> </w:t>
      </w:r>
      <w:r w:rsidRPr="00A23457">
        <w:rPr>
          <w:sz w:val="24"/>
          <w:szCs w:val="24"/>
          <w:lang w:val="sr-Cyrl-BA"/>
        </w:rPr>
        <w:t xml:space="preserve">разматра као посебан материјал. </w:t>
      </w:r>
    </w:p>
    <w:p w:rsidR="00F35DAB" w:rsidRDefault="00F35DAB" w:rsidP="001A3522">
      <w:pPr>
        <w:pStyle w:val="NoSpacing"/>
        <w:spacing w:line="259" w:lineRule="auto"/>
        <w:jc w:val="both"/>
        <w:rPr>
          <w:sz w:val="24"/>
          <w:szCs w:val="24"/>
          <w:lang w:val="sr-Cyrl-BA"/>
        </w:rPr>
      </w:pPr>
    </w:p>
    <w:p w:rsidR="00F35DAB" w:rsidRPr="00164C7D" w:rsidRDefault="00F35DAB" w:rsidP="001A3522">
      <w:pPr>
        <w:pStyle w:val="NoSpacing"/>
        <w:spacing w:line="259" w:lineRule="auto"/>
        <w:jc w:val="both"/>
        <w:rPr>
          <w:rFonts w:asciiTheme="minorHAnsi" w:hAnsiTheme="minorHAnsi" w:cstheme="minorHAnsi"/>
          <w:sz w:val="24"/>
          <w:szCs w:val="24"/>
        </w:rPr>
      </w:pPr>
      <w:r w:rsidRPr="00164C7D">
        <w:rPr>
          <w:rFonts w:asciiTheme="minorHAnsi" w:hAnsiTheme="minorHAnsi" w:cstheme="minorHAnsi"/>
          <w:sz w:val="24"/>
          <w:szCs w:val="24"/>
        </w:rPr>
        <w:t>Приватну љекарску праксу обавља око 50 приватних ординација које су уврштене у план мрежа здравствених установа из различитих области (општа медицина, интерна, хирургија и ортопедија, педијатрија, стоматологија, хитна медицинска помоћ, дијагностика и друго). Неке од ових приватних здр</w:t>
      </w:r>
      <w:r w:rsidR="004C4E83" w:rsidRPr="00164C7D">
        <w:rPr>
          <w:rFonts w:asciiTheme="minorHAnsi" w:hAnsiTheme="minorHAnsi" w:cstheme="minorHAnsi"/>
          <w:sz w:val="24"/>
          <w:szCs w:val="24"/>
          <w:lang/>
        </w:rPr>
        <w:t>а</w:t>
      </w:r>
      <w:r w:rsidRPr="00164C7D">
        <w:rPr>
          <w:rFonts w:asciiTheme="minorHAnsi" w:hAnsiTheme="minorHAnsi" w:cstheme="minorHAnsi"/>
          <w:sz w:val="24"/>
          <w:szCs w:val="24"/>
        </w:rPr>
        <w:t>вствених ординација су, преко Фонда здравственог осигурања, укључене у систем породичне и консултативно-специјалистичке здравствене заштите. Услуге приватних љекарских ординација</w:t>
      </w:r>
      <w:r w:rsidR="002B4F26" w:rsidRPr="00164C7D">
        <w:rPr>
          <w:rFonts w:asciiTheme="minorHAnsi" w:hAnsiTheme="minorHAnsi" w:cstheme="minorHAnsi"/>
          <w:sz w:val="24"/>
          <w:szCs w:val="24"/>
          <w:lang/>
        </w:rPr>
        <w:t xml:space="preserve"> </w:t>
      </w:r>
      <w:r w:rsidRPr="00164C7D">
        <w:rPr>
          <w:rFonts w:asciiTheme="minorHAnsi" w:hAnsiTheme="minorHAnsi" w:cstheme="minorHAnsi"/>
          <w:sz w:val="24"/>
          <w:szCs w:val="24"/>
        </w:rPr>
        <w:t>изван овог система, плаћају се у цјелости што значајно утиче на</w:t>
      </w:r>
      <w:r w:rsidRPr="00164C7D">
        <w:rPr>
          <w:rFonts w:asciiTheme="minorHAnsi" w:hAnsiTheme="minorHAnsi" w:cstheme="minorHAnsi"/>
          <w:sz w:val="24"/>
          <w:szCs w:val="24"/>
          <w:lang/>
        </w:rPr>
        <w:t xml:space="preserve"> </w:t>
      </w:r>
      <w:r w:rsidRPr="00164C7D">
        <w:rPr>
          <w:rFonts w:asciiTheme="minorHAnsi" w:hAnsiTheme="minorHAnsi" w:cstheme="minorHAnsi"/>
          <w:sz w:val="24"/>
          <w:szCs w:val="24"/>
        </w:rPr>
        <w:t>ионако</w:t>
      </w:r>
      <w:r w:rsidRPr="00164C7D">
        <w:rPr>
          <w:rFonts w:asciiTheme="minorHAnsi" w:hAnsiTheme="minorHAnsi" w:cstheme="minorHAnsi"/>
          <w:sz w:val="24"/>
          <w:szCs w:val="24"/>
          <w:lang/>
        </w:rPr>
        <w:t xml:space="preserve"> </w:t>
      </w:r>
      <w:r w:rsidRPr="00164C7D">
        <w:rPr>
          <w:rFonts w:asciiTheme="minorHAnsi" w:hAnsiTheme="minorHAnsi" w:cstheme="minorHAnsi"/>
          <w:sz w:val="24"/>
          <w:szCs w:val="24"/>
        </w:rPr>
        <w:t>низак стандард становништва на овом простору.</w:t>
      </w:r>
    </w:p>
    <w:p w:rsidR="00CF4887" w:rsidRPr="00164C7D" w:rsidRDefault="00CF4887" w:rsidP="001A3522">
      <w:pPr>
        <w:pStyle w:val="NoSpacing"/>
        <w:spacing w:line="259" w:lineRule="auto"/>
        <w:jc w:val="both"/>
        <w:rPr>
          <w:rFonts w:asciiTheme="minorHAnsi" w:hAnsiTheme="minorHAnsi" w:cstheme="minorHAnsi"/>
          <w:sz w:val="24"/>
          <w:szCs w:val="24"/>
        </w:rPr>
      </w:pPr>
    </w:p>
    <w:p w:rsidR="00D94674" w:rsidRPr="00164C7D" w:rsidRDefault="0046266B" w:rsidP="00D94674">
      <w:pPr>
        <w:pStyle w:val="NoSpacing"/>
        <w:jc w:val="both"/>
        <w:rPr>
          <w:rFonts w:asciiTheme="minorHAnsi" w:hAnsiTheme="minorHAnsi" w:cstheme="minorHAnsi"/>
          <w:i/>
          <w:iCs/>
          <w:sz w:val="24"/>
          <w:szCs w:val="24"/>
          <w:lang w:val="sr-Cyrl-BA" w:eastAsia="hr-HR"/>
        </w:rPr>
      </w:pPr>
      <w:r w:rsidRPr="0046266B">
        <w:rPr>
          <w:rFonts w:asciiTheme="minorHAnsi" w:hAnsiTheme="minorHAnsi" w:cstheme="minorHAnsi"/>
          <w:i/>
          <w:iCs/>
          <w:sz w:val="24"/>
          <w:szCs w:val="24"/>
          <w:lang w:val="sr-Cyrl-BA" w:eastAsia="hr-HR"/>
        </w:rPr>
        <w:t>П</w:t>
      </w:r>
      <w:r w:rsidR="00D94674" w:rsidRPr="0046266B">
        <w:rPr>
          <w:rFonts w:asciiTheme="minorHAnsi" w:hAnsiTheme="minorHAnsi" w:cstheme="minorHAnsi"/>
          <w:i/>
          <w:iCs/>
          <w:sz w:val="24"/>
          <w:szCs w:val="24"/>
          <w:lang w:val="sr-Cyrl-BA" w:eastAsia="hr-HR"/>
        </w:rPr>
        <w:t xml:space="preserve">роблеми у раду здравственог сектора </w:t>
      </w:r>
    </w:p>
    <w:p w:rsidR="00F122EE" w:rsidRPr="005D2D3D" w:rsidRDefault="00F122EE" w:rsidP="00F122EE">
      <w:pPr>
        <w:jc w:val="both"/>
        <w:rPr>
          <w:rFonts w:asciiTheme="minorHAnsi" w:hAnsiTheme="minorHAnsi" w:cstheme="minorHAnsi"/>
          <w:lang/>
        </w:rPr>
      </w:pPr>
      <w:r w:rsidRPr="005D2D3D">
        <w:rPr>
          <w:rFonts w:asciiTheme="minorHAnsi" w:hAnsiTheme="minorHAnsi" w:cstheme="minorHAnsi"/>
          <w:lang w:val="sr-Cyrl-BA"/>
        </w:rPr>
        <w:t>Проблеми</w:t>
      </w:r>
      <w:r w:rsidRPr="005D2D3D">
        <w:rPr>
          <w:rFonts w:asciiTheme="minorHAnsi" w:hAnsiTheme="minorHAnsi" w:cstheme="minorHAnsi"/>
          <w:lang w:val="bs-Latn-BA"/>
        </w:rPr>
        <w:t xml:space="preserve"> </w:t>
      </w:r>
      <w:r w:rsidRPr="005D2D3D">
        <w:rPr>
          <w:rFonts w:asciiTheme="minorHAnsi" w:hAnsiTheme="minorHAnsi" w:cstheme="minorHAnsi"/>
          <w:lang w:val="sr-Cyrl-BA"/>
        </w:rPr>
        <w:t>са</w:t>
      </w:r>
      <w:r w:rsidRPr="005D2D3D">
        <w:rPr>
          <w:rFonts w:asciiTheme="minorHAnsi" w:hAnsiTheme="minorHAnsi" w:cstheme="minorHAnsi"/>
          <w:lang w:val="bs-Latn-BA"/>
        </w:rPr>
        <w:t xml:space="preserve"> </w:t>
      </w:r>
      <w:r w:rsidRPr="005D2D3D">
        <w:rPr>
          <w:rFonts w:asciiTheme="minorHAnsi" w:hAnsiTheme="minorHAnsi" w:cstheme="minorHAnsi"/>
          <w:lang w:val="sr-Cyrl-BA"/>
        </w:rPr>
        <w:t>којима</w:t>
      </w:r>
      <w:r w:rsidRPr="005D2D3D">
        <w:rPr>
          <w:rFonts w:asciiTheme="minorHAnsi" w:hAnsiTheme="minorHAnsi" w:cstheme="minorHAnsi"/>
          <w:lang w:val="bs-Latn-BA"/>
        </w:rPr>
        <w:t xml:space="preserve"> </w:t>
      </w:r>
      <w:r w:rsidRPr="005D2D3D">
        <w:rPr>
          <w:rFonts w:asciiTheme="minorHAnsi" w:hAnsiTheme="minorHAnsi" w:cstheme="minorHAnsi"/>
          <w:lang w:val="sr-Cyrl-BA"/>
        </w:rPr>
        <w:t>се</w:t>
      </w:r>
      <w:r w:rsidRPr="005D2D3D">
        <w:rPr>
          <w:rFonts w:asciiTheme="minorHAnsi" w:hAnsiTheme="minorHAnsi" w:cstheme="minorHAnsi"/>
          <w:lang w:val="bs-Latn-BA"/>
        </w:rPr>
        <w:t xml:space="preserve"> </w:t>
      </w:r>
      <w:r w:rsidRPr="005D2D3D">
        <w:rPr>
          <w:rFonts w:asciiTheme="minorHAnsi" w:hAnsiTheme="minorHAnsi" w:cstheme="minorHAnsi"/>
          <w:lang w:val="sr-Cyrl-BA"/>
        </w:rPr>
        <w:t>Дом</w:t>
      </w:r>
      <w:r w:rsidRPr="005D2D3D">
        <w:rPr>
          <w:rFonts w:asciiTheme="minorHAnsi" w:hAnsiTheme="minorHAnsi" w:cstheme="minorHAnsi"/>
          <w:lang w:val="bs-Latn-BA"/>
        </w:rPr>
        <w:t xml:space="preserve"> </w:t>
      </w:r>
      <w:r w:rsidRPr="005D2D3D">
        <w:rPr>
          <w:rFonts w:asciiTheme="minorHAnsi" w:hAnsiTheme="minorHAnsi" w:cstheme="minorHAnsi"/>
          <w:lang w:val="sr-Cyrl-BA"/>
        </w:rPr>
        <w:t>здравља</w:t>
      </w:r>
      <w:r w:rsidRPr="005D2D3D">
        <w:rPr>
          <w:rFonts w:asciiTheme="minorHAnsi" w:hAnsiTheme="minorHAnsi" w:cstheme="minorHAnsi"/>
          <w:lang w:val="bs-Latn-BA"/>
        </w:rPr>
        <w:t xml:space="preserve"> </w:t>
      </w:r>
      <w:r w:rsidRPr="005D2D3D">
        <w:rPr>
          <w:rFonts w:asciiTheme="minorHAnsi" w:hAnsiTheme="minorHAnsi" w:cstheme="minorHAnsi"/>
          <w:lang w:val="sr-Cyrl-BA"/>
        </w:rPr>
        <w:t>с</w:t>
      </w:r>
      <w:r w:rsidRPr="005D2D3D">
        <w:rPr>
          <w:rFonts w:asciiTheme="minorHAnsi" w:hAnsiTheme="minorHAnsi" w:cstheme="minorHAnsi"/>
          <w:lang/>
        </w:rPr>
        <w:t>ус</w:t>
      </w:r>
      <w:r w:rsidRPr="005D2D3D">
        <w:rPr>
          <w:rFonts w:asciiTheme="minorHAnsi" w:hAnsiTheme="minorHAnsi" w:cstheme="minorHAnsi"/>
          <w:lang w:val="sr-Cyrl-BA"/>
        </w:rPr>
        <w:t>реће</w:t>
      </w:r>
      <w:r w:rsidRPr="005D2D3D">
        <w:rPr>
          <w:rFonts w:asciiTheme="minorHAnsi" w:hAnsiTheme="minorHAnsi" w:cstheme="minorHAnsi"/>
          <w:lang w:val="bs-Latn-BA"/>
        </w:rPr>
        <w:t xml:space="preserve"> </w:t>
      </w:r>
      <w:r w:rsidRPr="005D2D3D">
        <w:rPr>
          <w:rFonts w:asciiTheme="minorHAnsi" w:hAnsiTheme="minorHAnsi" w:cstheme="minorHAnsi"/>
          <w:lang w:val="sr-Cyrl-BA"/>
        </w:rPr>
        <w:t>у</w:t>
      </w:r>
      <w:r w:rsidRPr="005D2D3D">
        <w:rPr>
          <w:rFonts w:asciiTheme="minorHAnsi" w:hAnsiTheme="minorHAnsi" w:cstheme="minorHAnsi"/>
          <w:lang w:val="bs-Latn-BA"/>
        </w:rPr>
        <w:t xml:space="preserve"> </w:t>
      </w:r>
      <w:r w:rsidRPr="005D2D3D">
        <w:rPr>
          <w:rFonts w:asciiTheme="minorHAnsi" w:hAnsiTheme="minorHAnsi" w:cstheme="minorHAnsi"/>
          <w:lang w:val="sr-Cyrl-BA"/>
        </w:rPr>
        <w:t>актуелној</w:t>
      </w:r>
      <w:r w:rsidRPr="005D2D3D">
        <w:rPr>
          <w:rFonts w:asciiTheme="minorHAnsi" w:hAnsiTheme="minorHAnsi" w:cstheme="minorHAnsi"/>
          <w:lang w:val="bs-Latn-BA"/>
        </w:rPr>
        <w:t xml:space="preserve"> 2023. </w:t>
      </w:r>
      <w:r w:rsidRPr="005D2D3D">
        <w:rPr>
          <w:rFonts w:asciiTheme="minorHAnsi" w:hAnsiTheme="minorHAnsi" w:cstheme="minorHAnsi"/>
          <w:lang w:val="sr-Cyrl-BA"/>
        </w:rPr>
        <w:t>години</w:t>
      </w:r>
      <w:r w:rsidRPr="005D2D3D">
        <w:rPr>
          <w:rFonts w:asciiTheme="minorHAnsi" w:hAnsiTheme="minorHAnsi" w:cstheme="minorHAnsi"/>
          <w:lang w:val="bs-Latn-BA"/>
        </w:rPr>
        <w:t xml:space="preserve">,  </w:t>
      </w:r>
      <w:r w:rsidRPr="005D2D3D">
        <w:rPr>
          <w:rFonts w:asciiTheme="minorHAnsi" w:hAnsiTheme="minorHAnsi" w:cstheme="minorHAnsi"/>
          <w:lang w:val="sr-Cyrl-BA"/>
        </w:rPr>
        <w:t>имајући</w:t>
      </w:r>
      <w:r w:rsidRPr="005D2D3D">
        <w:rPr>
          <w:rFonts w:asciiTheme="minorHAnsi" w:hAnsiTheme="minorHAnsi" w:cstheme="minorHAnsi"/>
          <w:lang w:val="bs-Latn-BA"/>
        </w:rPr>
        <w:t xml:space="preserve"> </w:t>
      </w:r>
      <w:r w:rsidRPr="005D2D3D">
        <w:rPr>
          <w:rFonts w:asciiTheme="minorHAnsi" w:hAnsiTheme="minorHAnsi" w:cstheme="minorHAnsi"/>
          <w:lang w:val="sr-Cyrl-BA"/>
        </w:rPr>
        <w:t>у</w:t>
      </w:r>
      <w:r w:rsidRPr="005D2D3D">
        <w:rPr>
          <w:rFonts w:asciiTheme="minorHAnsi" w:hAnsiTheme="minorHAnsi" w:cstheme="minorHAnsi"/>
          <w:lang w:val="bs-Latn-BA"/>
        </w:rPr>
        <w:t xml:space="preserve"> </w:t>
      </w:r>
      <w:r w:rsidRPr="005D2D3D">
        <w:rPr>
          <w:rFonts w:asciiTheme="minorHAnsi" w:hAnsiTheme="minorHAnsi" w:cstheme="minorHAnsi"/>
          <w:lang w:val="sr-Cyrl-BA"/>
        </w:rPr>
        <w:t>виду</w:t>
      </w:r>
      <w:r w:rsidRPr="005D2D3D">
        <w:rPr>
          <w:rFonts w:asciiTheme="minorHAnsi" w:hAnsiTheme="minorHAnsi" w:cstheme="minorHAnsi"/>
          <w:lang w:val="bs-Latn-BA"/>
        </w:rPr>
        <w:t xml:space="preserve"> </w:t>
      </w:r>
      <w:r w:rsidRPr="005D2D3D">
        <w:rPr>
          <w:rFonts w:asciiTheme="minorHAnsi" w:hAnsiTheme="minorHAnsi" w:cstheme="minorHAnsi"/>
          <w:lang w:val="sr-Cyrl-BA"/>
        </w:rPr>
        <w:t>докторе</w:t>
      </w:r>
      <w:r w:rsidRPr="005D2D3D">
        <w:rPr>
          <w:rFonts w:asciiTheme="minorHAnsi" w:hAnsiTheme="minorHAnsi" w:cstheme="minorHAnsi"/>
          <w:lang w:val="bs-Latn-BA"/>
        </w:rPr>
        <w:t xml:space="preserve"> </w:t>
      </w:r>
      <w:r w:rsidRPr="005D2D3D">
        <w:rPr>
          <w:rFonts w:asciiTheme="minorHAnsi" w:hAnsiTheme="minorHAnsi" w:cstheme="minorHAnsi"/>
          <w:lang w:val="sr-Cyrl-BA"/>
        </w:rPr>
        <w:t>медицине</w:t>
      </w:r>
      <w:r w:rsidRPr="005D2D3D">
        <w:rPr>
          <w:rFonts w:asciiTheme="minorHAnsi" w:hAnsiTheme="minorHAnsi" w:cstheme="minorHAnsi"/>
          <w:lang w:val="bs-Latn-BA"/>
        </w:rPr>
        <w:t xml:space="preserve">, </w:t>
      </w:r>
      <w:r w:rsidRPr="005D2D3D">
        <w:rPr>
          <w:rFonts w:asciiTheme="minorHAnsi" w:hAnsiTheme="minorHAnsi" w:cstheme="minorHAnsi"/>
          <w:lang w:val="sr-Cyrl-BA"/>
        </w:rPr>
        <w:t>јесте</w:t>
      </w:r>
      <w:r w:rsidRPr="005D2D3D">
        <w:rPr>
          <w:rFonts w:asciiTheme="minorHAnsi" w:hAnsiTheme="minorHAnsi" w:cstheme="minorHAnsi"/>
          <w:lang w:val="bs-Latn-BA"/>
        </w:rPr>
        <w:t xml:space="preserve"> </w:t>
      </w:r>
      <w:r w:rsidRPr="005D2D3D">
        <w:rPr>
          <w:rFonts w:asciiTheme="minorHAnsi" w:hAnsiTheme="minorHAnsi" w:cstheme="minorHAnsi"/>
          <w:lang w:val="sr-Cyrl-BA"/>
        </w:rPr>
        <w:t>смањење</w:t>
      </w:r>
      <w:r w:rsidRPr="005D2D3D">
        <w:rPr>
          <w:rFonts w:asciiTheme="minorHAnsi" w:hAnsiTheme="minorHAnsi" w:cstheme="minorHAnsi"/>
          <w:lang w:val="bs-Latn-BA"/>
        </w:rPr>
        <w:t xml:space="preserve"> </w:t>
      </w:r>
      <w:r w:rsidRPr="005D2D3D">
        <w:rPr>
          <w:rFonts w:asciiTheme="minorHAnsi" w:hAnsiTheme="minorHAnsi" w:cstheme="minorHAnsi"/>
          <w:lang w:val="sr-Cyrl-BA"/>
        </w:rPr>
        <w:t>њиховог</w:t>
      </w:r>
      <w:r w:rsidRPr="005D2D3D">
        <w:rPr>
          <w:rFonts w:asciiTheme="minorHAnsi" w:hAnsiTheme="minorHAnsi" w:cstheme="minorHAnsi"/>
          <w:lang w:val="bs-Latn-BA"/>
        </w:rPr>
        <w:t xml:space="preserve"> </w:t>
      </w:r>
      <w:r w:rsidRPr="005D2D3D">
        <w:rPr>
          <w:rFonts w:asciiTheme="minorHAnsi" w:hAnsiTheme="minorHAnsi" w:cstheme="minorHAnsi"/>
          <w:lang w:val="sr-Cyrl-BA"/>
        </w:rPr>
        <w:t>броја</w:t>
      </w:r>
      <w:r w:rsidRPr="005D2D3D">
        <w:rPr>
          <w:rFonts w:asciiTheme="minorHAnsi" w:hAnsiTheme="minorHAnsi" w:cstheme="minorHAnsi"/>
          <w:lang w:val="bs-Latn-BA"/>
        </w:rPr>
        <w:t xml:space="preserve"> </w:t>
      </w:r>
      <w:r w:rsidRPr="005D2D3D">
        <w:rPr>
          <w:rFonts w:asciiTheme="minorHAnsi" w:hAnsiTheme="minorHAnsi" w:cstheme="minorHAnsi"/>
          <w:lang w:val="sr-Cyrl-BA"/>
        </w:rPr>
        <w:t>у</w:t>
      </w:r>
      <w:r w:rsidRPr="005D2D3D">
        <w:rPr>
          <w:rFonts w:asciiTheme="minorHAnsi" w:hAnsiTheme="minorHAnsi" w:cstheme="minorHAnsi"/>
          <w:lang w:val="bs-Latn-BA"/>
        </w:rPr>
        <w:t xml:space="preserve"> </w:t>
      </w:r>
      <w:r w:rsidRPr="005D2D3D">
        <w:rPr>
          <w:rFonts w:asciiTheme="minorHAnsi" w:hAnsiTheme="minorHAnsi" w:cstheme="minorHAnsi"/>
          <w:lang w:val="sr-Cyrl-BA"/>
        </w:rPr>
        <w:t>радном</w:t>
      </w:r>
      <w:r w:rsidRPr="005D2D3D">
        <w:rPr>
          <w:rFonts w:asciiTheme="minorHAnsi" w:hAnsiTheme="minorHAnsi" w:cstheme="minorHAnsi"/>
          <w:lang w:val="bs-Latn-BA"/>
        </w:rPr>
        <w:t xml:space="preserve"> </w:t>
      </w:r>
      <w:r w:rsidRPr="005D2D3D">
        <w:rPr>
          <w:rFonts w:asciiTheme="minorHAnsi" w:hAnsiTheme="minorHAnsi" w:cstheme="minorHAnsi"/>
          <w:lang w:val="sr-Cyrl-BA"/>
        </w:rPr>
        <w:t>односу</w:t>
      </w:r>
      <w:r w:rsidRPr="005D2D3D">
        <w:rPr>
          <w:rFonts w:asciiTheme="minorHAnsi" w:hAnsiTheme="minorHAnsi" w:cstheme="minorHAnsi"/>
          <w:lang w:val="bs-Latn-BA"/>
        </w:rPr>
        <w:t xml:space="preserve"> </w:t>
      </w:r>
      <w:r w:rsidRPr="005D2D3D">
        <w:rPr>
          <w:rFonts w:asciiTheme="minorHAnsi" w:hAnsiTheme="minorHAnsi" w:cstheme="minorHAnsi"/>
          <w:lang w:val="sr-Cyrl-BA"/>
        </w:rPr>
        <w:t>у</w:t>
      </w:r>
      <w:r w:rsidRPr="005D2D3D">
        <w:rPr>
          <w:rFonts w:asciiTheme="minorHAnsi" w:hAnsiTheme="minorHAnsi" w:cstheme="minorHAnsi"/>
          <w:lang w:val="bs-Latn-BA"/>
        </w:rPr>
        <w:t xml:space="preserve"> </w:t>
      </w:r>
      <w:r w:rsidRPr="005D2D3D">
        <w:rPr>
          <w:rFonts w:asciiTheme="minorHAnsi" w:hAnsiTheme="minorHAnsi" w:cstheme="minorHAnsi"/>
          <w:lang w:val="sr-Cyrl-BA"/>
        </w:rPr>
        <w:t>односу</w:t>
      </w:r>
      <w:r w:rsidRPr="005D2D3D">
        <w:rPr>
          <w:rFonts w:asciiTheme="minorHAnsi" w:hAnsiTheme="minorHAnsi" w:cstheme="minorHAnsi"/>
          <w:lang w:val="bs-Latn-BA"/>
        </w:rPr>
        <w:t xml:space="preserve"> </w:t>
      </w:r>
      <w:r w:rsidRPr="005D2D3D">
        <w:rPr>
          <w:rFonts w:asciiTheme="minorHAnsi" w:hAnsiTheme="minorHAnsi" w:cstheme="minorHAnsi"/>
          <w:lang w:val="sr-Cyrl-BA"/>
        </w:rPr>
        <w:t>на</w:t>
      </w:r>
      <w:r w:rsidRPr="005D2D3D">
        <w:rPr>
          <w:rFonts w:asciiTheme="minorHAnsi" w:hAnsiTheme="minorHAnsi" w:cstheme="minorHAnsi"/>
          <w:lang w:val="bs-Latn-BA"/>
        </w:rPr>
        <w:t xml:space="preserve"> </w:t>
      </w:r>
      <w:r w:rsidRPr="005D2D3D">
        <w:rPr>
          <w:rFonts w:asciiTheme="minorHAnsi" w:hAnsiTheme="minorHAnsi" w:cstheme="minorHAnsi"/>
          <w:lang w:val="sr-Cyrl-BA"/>
        </w:rPr>
        <w:t>потребан</w:t>
      </w:r>
      <w:r w:rsidRPr="005D2D3D">
        <w:rPr>
          <w:rFonts w:asciiTheme="minorHAnsi" w:hAnsiTheme="minorHAnsi" w:cstheme="minorHAnsi"/>
          <w:lang w:val="bs-Latn-BA"/>
        </w:rPr>
        <w:t xml:space="preserve"> </w:t>
      </w:r>
      <w:r w:rsidRPr="005D2D3D">
        <w:rPr>
          <w:rFonts w:asciiTheme="minorHAnsi" w:hAnsiTheme="minorHAnsi" w:cstheme="minorHAnsi"/>
          <w:lang w:val="sr-Cyrl-BA"/>
        </w:rPr>
        <w:t>број</w:t>
      </w:r>
      <w:r w:rsidRPr="005D2D3D">
        <w:rPr>
          <w:rFonts w:asciiTheme="minorHAnsi" w:hAnsiTheme="minorHAnsi" w:cstheme="minorHAnsi"/>
          <w:lang w:val="bs-Latn-BA"/>
        </w:rPr>
        <w:t xml:space="preserve"> </w:t>
      </w:r>
      <w:r w:rsidRPr="005D2D3D">
        <w:rPr>
          <w:rFonts w:asciiTheme="minorHAnsi" w:hAnsiTheme="minorHAnsi" w:cstheme="minorHAnsi"/>
          <w:lang w:val="sr-Cyrl-BA"/>
        </w:rPr>
        <w:t>доктора</w:t>
      </w:r>
      <w:r w:rsidRPr="005D2D3D">
        <w:rPr>
          <w:rFonts w:asciiTheme="minorHAnsi" w:hAnsiTheme="minorHAnsi" w:cstheme="minorHAnsi"/>
          <w:lang w:val="bs-Latn-BA"/>
        </w:rPr>
        <w:t xml:space="preserve"> </w:t>
      </w:r>
      <w:r w:rsidRPr="005D2D3D">
        <w:rPr>
          <w:rFonts w:asciiTheme="minorHAnsi" w:hAnsiTheme="minorHAnsi" w:cstheme="minorHAnsi"/>
          <w:lang w:val="sr-Cyrl-BA"/>
        </w:rPr>
        <w:t>који</w:t>
      </w:r>
      <w:r w:rsidRPr="005D2D3D">
        <w:rPr>
          <w:rFonts w:asciiTheme="minorHAnsi" w:hAnsiTheme="minorHAnsi" w:cstheme="minorHAnsi"/>
          <w:lang w:val="bs-Latn-BA"/>
        </w:rPr>
        <w:t xml:space="preserve"> </w:t>
      </w:r>
      <w:r w:rsidRPr="005D2D3D">
        <w:rPr>
          <w:rFonts w:asciiTheme="minorHAnsi" w:hAnsiTheme="minorHAnsi" w:cstheme="minorHAnsi"/>
          <w:lang w:val="sr-Cyrl-BA"/>
        </w:rPr>
        <w:t>је</w:t>
      </w:r>
      <w:r w:rsidRPr="005D2D3D">
        <w:rPr>
          <w:rFonts w:asciiTheme="minorHAnsi" w:hAnsiTheme="minorHAnsi" w:cstheme="minorHAnsi"/>
          <w:lang w:val="bs-Latn-BA"/>
        </w:rPr>
        <w:t xml:space="preserve"> </w:t>
      </w:r>
      <w:r w:rsidRPr="005D2D3D">
        <w:rPr>
          <w:rFonts w:asciiTheme="minorHAnsi" w:hAnsiTheme="minorHAnsi" w:cstheme="minorHAnsi"/>
          <w:lang w:val="sr-Cyrl-BA"/>
        </w:rPr>
        <w:t>предвиђен</w:t>
      </w:r>
      <w:r w:rsidRPr="005D2D3D">
        <w:rPr>
          <w:rFonts w:asciiTheme="minorHAnsi" w:hAnsiTheme="minorHAnsi" w:cstheme="minorHAnsi"/>
          <w:lang w:val="bs-Latn-BA"/>
        </w:rPr>
        <w:t xml:space="preserve"> </w:t>
      </w:r>
      <w:r w:rsidRPr="005D2D3D">
        <w:rPr>
          <w:rFonts w:asciiTheme="minorHAnsi" w:hAnsiTheme="minorHAnsi" w:cstheme="minorHAnsi"/>
          <w:lang w:val="sr-Cyrl-BA"/>
        </w:rPr>
        <w:t>Актом</w:t>
      </w:r>
      <w:r w:rsidRPr="005D2D3D">
        <w:rPr>
          <w:rFonts w:asciiTheme="minorHAnsi" w:hAnsiTheme="minorHAnsi" w:cstheme="minorHAnsi"/>
          <w:lang w:val="bs-Latn-BA"/>
        </w:rPr>
        <w:t xml:space="preserve"> </w:t>
      </w:r>
      <w:r w:rsidRPr="005D2D3D">
        <w:rPr>
          <w:rFonts w:asciiTheme="minorHAnsi" w:hAnsiTheme="minorHAnsi" w:cstheme="minorHAnsi"/>
          <w:lang w:val="sr-Cyrl-BA"/>
        </w:rPr>
        <w:t>о</w:t>
      </w:r>
      <w:r w:rsidRPr="005D2D3D">
        <w:rPr>
          <w:rFonts w:asciiTheme="minorHAnsi" w:hAnsiTheme="minorHAnsi" w:cstheme="minorHAnsi"/>
          <w:lang w:val="bs-Latn-BA"/>
        </w:rPr>
        <w:t xml:space="preserve"> </w:t>
      </w:r>
      <w:r w:rsidRPr="005D2D3D">
        <w:rPr>
          <w:rFonts w:asciiTheme="minorHAnsi" w:hAnsiTheme="minorHAnsi" w:cstheme="minorHAnsi"/>
          <w:lang w:val="sr-Cyrl-BA"/>
        </w:rPr>
        <w:t>систематизацији</w:t>
      </w:r>
      <w:r w:rsidRPr="005D2D3D">
        <w:rPr>
          <w:rFonts w:asciiTheme="minorHAnsi" w:hAnsiTheme="minorHAnsi" w:cstheme="minorHAnsi"/>
          <w:lang w:val="bs-Latn-BA"/>
        </w:rPr>
        <w:t xml:space="preserve"> </w:t>
      </w:r>
      <w:r w:rsidRPr="005D2D3D">
        <w:rPr>
          <w:rFonts w:asciiTheme="minorHAnsi" w:hAnsiTheme="minorHAnsi" w:cstheme="minorHAnsi"/>
          <w:lang w:val="sr-Cyrl-BA"/>
        </w:rPr>
        <w:t>радних</w:t>
      </w:r>
      <w:r w:rsidRPr="005D2D3D">
        <w:rPr>
          <w:rFonts w:asciiTheme="minorHAnsi" w:hAnsiTheme="minorHAnsi" w:cstheme="minorHAnsi"/>
          <w:lang w:val="bs-Latn-BA"/>
        </w:rPr>
        <w:t xml:space="preserve"> </w:t>
      </w:r>
      <w:r w:rsidRPr="005D2D3D">
        <w:rPr>
          <w:rFonts w:asciiTheme="minorHAnsi" w:hAnsiTheme="minorHAnsi" w:cstheme="minorHAnsi"/>
          <w:lang w:val="sr-Cyrl-BA"/>
        </w:rPr>
        <w:t>мјеста</w:t>
      </w:r>
      <w:r w:rsidRPr="005D2D3D">
        <w:rPr>
          <w:rFonts w:asciiTheme="minorHAnsi" w:hAnsiTheme="minorHAnsi" w:cstheme="minorHAnsi"/>
          <w:lang w:val="bs-Latn-BA"/>
        </w:rPr>
        <w:t xml:space="preserve">. </w:t>
      </w:r>
      <w:r w:rsidRPr="005D2D3D">
        <w:rPr>
          <w:rFonts w:asciiTheme="minorHAnsi" w:hAnsiTheme="minorHAnsi" w:cstheme="minorHAnsi"/>
        </w:rPr>
        <w:t>Тако</w:t>
      </w:r>
      <w:r w:rsidRPr="005D2D3D">
        <w:rPr>
          <w:rFonts w:asciiTheme="minorHAnsi" w:hAnsiTheme="minorHAnsi" w:cstheme="minorHAnsi"/>
          <w:lang w:val="bs-Latn-BA"/>
        </w:rPr>
        <w:t xml:space="preserve"> </w:t>
      </w:r>
      <w:r w:rsidRPr="005D2D3D">
        <w:rPr>
          <w:rFonts w:asciiTheme="minorHAnsi" w:hAnsiTheme="minorHAnsi" w:cstheme="minorHAnsi"/>
        </w:rPr>
        <w:t>је</w:t>
      </w:r>
      <w:r w:rsidRPr="005D2D3D">
        <w:rPr>
          <w:rFonts w:asciiTheme="minorHAnsi" w:hAnsiTheme="minorHAnsi" w:cstheme="minorHAnsi"/>
          <w:lang w:val="bs-Latn-BA"/>
        </w:rPr>
        <w:t xml:space="preserve"> </w:t>
      </w:r>
      <w:r w:rsidRPr="005D2D3D">
        <w:rPr>
          <w:rFonts w:asciiTheme="minorHAnsi" w:hAnsiTheme="minorHAnsi" w:cstheme="minorHAnsi"/>
        </w:rPr>
        <w:t>дошло</w:t>
      </w:r>
      <w:r w:rsidRPr="005D2D3D">
        <w:rPr>
          <w:rFonts w:asciiTheme="minorHAnsi" w:hAnsiTheme="minorHAnsi" w:cstheme="minorHAnsi"/>
          <w:lang w:val="bs-Latn-BA"/>
        </w:rPr>
        <w:t xml:space="preserve"> </w:t>
      </w:r>
      <w:r w:rsidRPr="005D2D3D">
        <w:rPr>
          <w:rFonts w:asciiTheme="minorHAnsi" w:hAnsiTheme="minorHAnsi" w:cstheme="minorHAnsi"/>
        </w:rPr>
        <w:t>до</w:t>
      </w:r>
      <w:r w:rsidRPr="005D2D3D">
        <w:rPr>
          <w:rFonts w:asciiTheme="minorHAnsi" w:hAnsiTheme="minorHAnsi" w:cstheme="minorHAnsi"/>
          <w:lang w:val="bs-Latn-BA"/>
        </w:rPr>
        <w:t xml:space="preserve"> </w:t>
      </w:r>
      <w:r w:rsidRPr="005D2D3D">
        <w:rPr>
          <w:rFonts w:asciiTheme="minorHAnsi" w:hAnsiTheme="minorHAnsi" w:cstheme="minorHAnsi"/>
        </w:rPr>
        <w:t>смањења</w:t>
      </w:r>
      <w:r w:rsidRPr="005D2D3D">
        <w:rPr>
          <w:rFonts w:asciiTheme="minorHAnsi" w:hAnsiTheme="minorHAnsi" w:cstheme="minorHAnsi"/>
          <w:lang w:val="bs-Latn-BA"/>
        </w:rPr>
        <w:t xml:space="preserve"> </w:t>
      </w:r>
      <w:r w:rsidRPr="005D2D3D">
        <w:rPr>
          <w:rFonts w:asciiTheme="minorHAnsi" w:hAnsiTheme="minorHAnsi" w:cstheme="minorHAnsi"/>
        </w:rPr>
        <w:t>броја</w:t>
      </w:r>
      <w:r w:rsidRPr="005D2D3D">
        <w:rPr>
          <w:rFonts w:asciiTheme="minorHAnsi" w:hAnsiTheme="minorHAnsi" w:cstheme="minorHAnsi"/>
          <w:lang w:val="bs-Latn-BA"/>
        </w:rPr>
        <w:t xml:space="preserve"> </w:t>
      </w:r>
      <w:r w:rsidRPr="005D2D3D">
        <w:rPr>
          <w:rFonts w:asciiTheme="minorHAnsi" w:hAnsiTheme="minorHAnsi" w:cstheme="minorHAnsi"/>
        </w:rPr>
        <w:t>тимова</w:t>
      </w:r>
      <w:r w:rsidRPr="005D2D3D">
        <w:rPr>
          <w:rFonts w:asciiTheme="minorHAnsi" w:hAnsiTheme="minorHAnsi" w:cstheme="minorHAnsi"/>
          <w:lang w:val="bs-Latn-BA"/>
        </w:rPr>
        <w:t xml:space="preserve"> </w:t>
      </w:r>
      <w:r w:rsidRPr="005D2D3D">
        <w:rPr>
          <w:rFonts w:asciiTheme="minorHAnsi" w:hAnsiTheme="minorHAnsi" w:cstheme="minorHAnsi"/>
        </w:rPr>
        <w:t>породичне</w:t>
      </w:r>
      <w:r w:rsidRPr="005D2D3D">
        <w:rPr>
          <w:rFonts w:asciiTheme="minorHAnsi" w:hAnsiTheme="minorHAnsi" w:cstheme="minorHAnsi"/>
          <w:lang w:val="bs-Latn-BA"/>
        </w:rPr>
        <w:t xml:space="preserve"> </w:t>
      </w:r>
      <w:r w:rsidRPr="005D2D3D">
        <w:rPr>
          <w:rFonts w:asciiTheme="minorHAnsi" w:hAnsiTheme="minorHAnsi" w:cstheme="minorHAnsi"/>
        </w:rPr>
        <w:t>медицине</w:t>
      </w:r>
      <w:r w:rsidRPr="005D2D3D">
        <w:rPr>
          <w:rFonts w:asciiTheme="minorHAnsi" w:hAnsiTheme="minorHAnsi" w:cstheme="minorHAnsi"/>
          <w:lang w:val="bs-Latn-BA"/>
        </w:rPr>
        <w:t xml:space="preserve"> </w:t>
      </w:r>
      <w:r w:rsidRPr="005D2D3D">
        <w:rPr>
          <w:rFonts w:asciiTheme="minorHAnsi" w:hAnsiTheme="minorHAnsi" w:cstheme="minorHAnsi"/>
        </w:rPr>
        <w:t>у</w:t>
      </w:r>
      <w:r w:rsidRPr="005D2D3D">
        <w:rPr>
          <w:rFonts w:asciiTheme="minorHAnsi" w:hAnsiTheme="minorHAnsi" w:cstheme="minorHAnsi"/>
          <w:lang w:val="bs-Latn-BA"/>
        </w:rPr>
        <w:t xml:space="preserve"> 2023. </w:t>
      </w:r>
      <w:r w:rsidRPr="005D2D3D">
        <w:rPr>
          <w:rFonts w:asciiTheme="minorHAnsi" w:hAnsiTheme="minorHAnsi" w:cstheme="minorHAnsi"/>
        </w:rPr>
        <w:t>години</w:t>
      </w:r>
      <w:r w:rsidRPr="005D2D3D">
        <w:rPr>
          <w:rFonts w:asciiTheme="minorHAnsi" w:hAnsiTheme="minorHAnsi" w:cstheme="minorHAnsi"/>
          <w:lang w:val="bs-Latn-BA"/>
        </w:rPr>
        <w:t xml:space="preserve"> </w:t>
      </w:r>
      <w:r w:rsidRPr="005D2D3D">
        <w:rPr>
          <w:rFonts w:asciiTheme="minorHAnsi" w:hAnsiTheme="minorHAnsi" w:cstheme="minorHAnsi"/>
        </w:rPr>
        <w:t>са</w:t>
      </w:r>
      <w:r w:rsidRPr="005D2D3D">
        <w:rPr>
          <w:rFonts w:asciiTheme="minorHAnsi" w:hAnsiTheme="minorHAnsi" w:cstheme="minorHAnsi"/>
          <w:lang w:val="bs-Latn-BA"/>
        </w:rPr>
        <w:t xml:space="preserve"> 55 </w:t>
      </w:r>
      <w:r w:rsidRPr="005D2D3D">
        <w:rPr>
          <w:rFonts w:asciiTheme="minorHAnsi" w:hAnsiTheme="minorHAnsi" w:cstheme="minorHAnsi"/>
        </w:rPr>
        <w:t>на</w:t>
      </w:r>
      <w:r w:rsidRPr="005D2D3D">
        <w:rPr>
          <w:rFonts w:asciiTheme="minorHAnsi" w:hAnsiTheme="minorHAnsi" w:cstheme="minorHAnsi"/>
          <w:lang w:val="bs-Latn-BA"/>
        </w:rPr>
        <w:t xml:space="preserve"> 53. </w:t>
      </w:r>
      <w:r w:rsidRPr="005D2D3D">
        <w:rPr>
          <w:rFonts w:asciiTheme="minorHAnsi" w:hAnsiTheme="minorHAnsi" w:cstheme="minorHAnsi"/>
        </w:rPr>
        <w:t>Слична</w:t>
      </w:r>
      <w:r w:rsidRPr="005D2D3D">
        <w:rPr>
          <w:rFonts w:asciiTheme="minorHAnsi" w:hAnsiTheme="minorHAnsi" w:cstheme="minorHAnsi"/>
          <w:lang w:val="bs-Latn-BA"/>
        </w:rPr>
        <w:t xml:space="preserve"> </w:t>
      </w:r>
      <w:r w:rsidRPr="005D2D3D">
        <w:rPr>
          <w:rFonts w:asciiTheme="minorHAnsi" w:hAnsiTheme="minorHAnsi" w:cstheme="minorHAnsi"/>
        </w:rPr>
        <w:t>ситуација</w:t>
      </w:r>
      <w:r w:rsidRPr="005D2D3D">
        <w:rPr>
          <w:rFonts w:asciiTheme="minorHAnsi" w:hAnsiTheme="minorHAnsi" w:cstheme="minorHAnsi"/>
          <w:lang w:val="bs-Latn-BA"/>
        </w:rPr>
        <w:t xml:space="preserve"> </w:t>
      </w:r>
      <w:r w:rsidRPr="005D2D3D">
        <w:rPr>
          <w:rFonts w:asciiTheme="minorHAnsi" w:hAnsiTheme="minorHAnsi" w:cstheme="minorHAnsi"/>
        </w:rPr>
        <w:t>је</w:t>
      </w:r>
      <w:r w:rsidRPr="005D2D3D">
        <w:rPr>
          <w:rFonts w:asciiTheme="minorHAnsi" w:hAnsiTheme="minorHAnsi" w:cstheme="minorHAnsi"/>
          <w:lang w:val="bs-Latn-BA"/>
        </w:rPr>
        <w:t xml:space="preserve"> </w:t>
      </w:r>
      <w:r w:rsidRPr="005D2D3D">
        <w:rPr>
          <w:rFonts w:asciiTheme="minorHAnsi" w:hAnsiTheme="minorHAnsi" w:cstheme="minorHAnsi"/>
        </w:rPr>
        <w:t>настала</w:t>
      </w:r>
      <w:r w:rsidRPr="005D2D3D">
        <w:rPr>
          <w:rFonts w:asciiTheme="minorHAnsi" w:hAnsiTheme="minorHAnsi" w:cstheme="minorHAnsi"/>
          <w:lang w:val="bs-Latn-BA"/>
        </w:rPr>
        <w:t xml:space="preserve"> </w:t>
      </w:r>
      <w:r w:rsidRPr="005D2D3D">
        <w:rPr>
          <w:rFonts w:asciiTheme="minorHAnsi" w:hAnsiTheme="minorHAnsi" w:cstheme="minorHAnsi"/>
        </w:rPr>
        <w:t>у</w:t>
      </w:r>
      <w:r w:rsidRPr="005D2D3D">
        <w:rPr>
          <w:rFonts w:asciiTheme="minorHAnsi" w:hAnsiTheme="minorHAnsi" w:cstheme="minorHAnsi"/>
          <w:lang w:val="bs-Latn-BA"/>
        </w:rPr>
        <w:t xml:space="preserve"> 2023. </w:t>
      </w:r>
      <w:r w:rsidRPr="005D2D3D">
        <w:rPr>
          <w:rFonts w:asciiTheme="minorHAnsi" w:hAnsiTheme="minorHAnsi" w:cstheme="minorHAnsi"/>
        </w:rPr>
        <w:t>години</w:t>
      </w:r>
      <w:r w:rsidRPr="005D2D3D">
        <w:rPr>
          <w:rFonts w:asciiTheme="minorHAnsi" w:hAnsiTheme="minorHAnsi" w:cstheme="minorHAnsi"/>
          <w:lang w:val="bs-Latn-BA"/>
        </w:rPr>
        <w:t xml:space="preserve"> </w:t>
      </w:r>
      <w:r w:rsidRPr="005D2D3D">
        <w:rPr>
          <w:rFonts w:asciiTheme="minorHAnsi" w:hAnsiTheme="minorHAnsi" w:cstheme="minorHAnsi"/>
        </w:rPr>
        <w:t>и</w:t>
      </w:r>
      <w:r w:rsidRPr="005D2D3D">
        <w:rPr>
          <w:rFonts w:asciiTheme="minorHAnsi" w:hAnsiTheme="minorHAnsi" w:cstheme="minorHAnsi"/>
          <w:lang w:val="bs-Latn-BA"/>
        </w:rPr>
        <w:t xml:space="preserve"> </w:t>
      </w:r>
      <w:r w:rsidRPr="005D2D3D">
        <w:rPr>
          <w:rFonts w:asciiTheme="minorHAnsi" w:hAnsiTheme="minorHAnsi" w:cstheme="minorHAnsi"/>
        </w:rPr>
        <w:t>код</w:t>
      </w:r>
      <w:r w:rsidRPr="005D2D3D">
        <w:rPr>
          <w:rFonts w:asciiTheme="minorHAnsi" w:hAnsiTheme="minorHAnsi" w:cstheme="minorHAnsi"/>
          <w:lang w:val="bs-Latn-BA"/>
        </w:rPr>
        <w:t xml:space="preserve"> </w:t>
      </w:r>
      <w:r w:rsidRPr="005D2D3D">
        <w:rPr>
          <w:rFonts w:asciiTheme="minorHAnsi" w:hAnsiTheme="minorHAnsi" w:cstheme="minorHAnsi"/>
        </w:rPr>
        <w:t>немогућности</w:t>
      </w:r>
      <w:r w:rsidRPr="005D2D3D">
        <w:rPr>
          <w:rFonts w:asciiTheme="minorHAnsi" w:hAnsiTheme="minorHAnsi" w:cstheme="minorHAnsi"/>
          <w:lang w:val="bs-Latn-BA"/>
        </w:rPr>
        <w:t xml:space="preserve"> </w:t>
      </w:r>
      <w:r w:rsidRPr="005D2D3D">
        <w:rPr>
          <w:rFonts w:asciiTheme="minorHAnsi" w:hAnsiTheme="minorHAnsi" w:cstheme="minorHAnsi"/>
        </w:rPr>
        <w:t>попуне</w:t>
      </w:r>
      <w:r w:rsidRPr="005D2D3D">
        <w:rPr>
          <w:rFonts w:asciiTheme="minorHAnsi" w:hAnsiTheme="minorHAnsi" w:cstheme="minorHAnsi"/>
          <w:lang w:val="bs-Latn-BA"/>
        </w:rPr>
        <w:t xml:space="preserve"> </w:t>
      </w:r>
      <w:r w:rsidRPr="005D2D3D">
        <w:rPr>
          <w:rFonts w:asciiTheme="minorHAnsi" w:hAnsiTheme="minorHAnsi" w:cstheme="minorHAnsi"/>
        </w:rPr>
        <w:t>докторима</w:t>
      </w:r>
      <w:r w:rsidRPr="005D2D3D">
        <w:rPr>
          <w:rFonts w:asciiTheme="minorHAnsi" w:hAnsiTheme="minorHAnsi" w:cstheme="minorHAnsi"/>
          <w:lang w:val="bs-Latn-BA"/>
        </w:rPr>
        <w:t xml:space="preserve"> </w:t>
      </w:r>
      <w:r w:rsidRPr="005D2D3D">
        <w:rPr>
          <w:rFonts w:asciiTheme="minorHAnsi" w:hAnsiTheme="minorHAnsi" w:cstheme="minorHAnsi"/>
        </w:rPr>
        <w:t>медицине</w:t>
      </w:r>
      <w:r w:rsidRPr="005D2D3D">
        <w:rPr>
          <w:rFonts w:asciiTheme="minorHAnsi" w:hAnsiTheme="minorHAnsi" w:cstheme="minorHAnsi"/>
          <w:lang w:val="bs-Latn-BA"/>
        </w:rPr>
        <w:t xml:space="preserve"> </w:t>
      </w:r>
      <w:r w:rsidRPr="005D2D3D">
        <w:rPr>
          <w:rFonts w:asciiTheme="minorHAnsi" w:hAnsiTheme="minorHAnsi" w:cstheme="minorHAnsi"/>
        </w:rPr>
        <w:t>радних</w:t>
      </w:r>
      <w:r w:rsidRPr="005D2D3D">
        <w:rPr>
          <w:rFonts w:asciiTheme="minorHAnsi" w:hAnsiTheme="minorHAnsi" w:cstheme="minorHAnsi"/>
          <w:lang w:val="bs-Latn-BA"/>
        </w:rPr>
        <w:t xml:space="preserve"> </w:t>
      </w:r>
      <w:r w:rsidRPr="005D2D3D">
        <w:rPr>
          <w:rFonts w:asciiTheme="minorHAnsi" w:hAnsiTheme="minorHAnsi" w:cstheme="minorHAnsi"/>
        </w:rPr>
        <w:t>мјеста</w:t>
      </w:r>
      <w:r w:rsidRPr="005D2D3D">
        <w:rPr>
          <w:rFonts w:asciiTheme="minorHAnsi" w:hAnsiTheme="minorHAnsi" w:cstheme="minorHAnsi"/>
          <w:lang w:val="bs-Latn-BA"/>
        </w:rPr>
        <w:t xml:space="preserve"> </w:t>
      </w:r>
      <w:r w:rsidRPr="005D2D3D">
        <w:rPr>
          <w:rFonts w:asciiTheme="minorHAnsi" w:hAnsiTheme="minorHAnsi" w:cstheme="minorHAnsi"/>
        </w:rPr>
        <w:t>у</w:t>
      </w:r>
      <w:r w:rsidRPr="005D2D3D">
        <w:rPr>
          <w:rFonts w:asciiTheme="minorHAnsi" w:hAnsiTheme="minorHAnsi" w:cstheme="minorHAnsi"/>
          <w:lang w:val="bs-Latn-BA"/>
        </w:rPr>
        <w:t xml:space="preserve"> </w:t>
      </w:r>
      <w:r w:rsidRPr="005D2D3D">
        <w:rPr>
          <w:rFonts w:asciiTheme="minorHAnsi" w:hAnsiTheme="minorHAnsi" w:cstheme="minorHAnsi"/>
        </w:rPr>
        <w:t>Служби</w:t>
      </w:r>
      <w:r w:rsidRPr="005D2D3D">
        <w:rPr>
          <w:rFonts w:asciiTheme="minorHAnsi" w:hAnsiTheme="minorHAnsi" w:cstheme="minorHAnsi"/>
          <w:lang w:val="bs-Latn-BA"/>
        </w:rPr>
        <w:t xml:space="preserve"> </w:t>
      </w:r>
      <w:r w:rsidRPr="005D2D3D">
        <w:rPr>
          <w:rFonts w:asciiTheme="minorHAnsi" w:hAnsiTheme="minorHAnsi" w:cstheme="minorHAnsi"/>
        </w:rPr>
        <w:t>хитне</w:t>
      </w:r>
      <w:r w:rsidRPr="005D2D3D">
        <w:rPr>
          <w:rFonts w:asciiTheme="minorHAnsi" w:hAnsiTheme="minorHAnsi" w:cstheme="minorHAnsi"/>
          <w:lang w:val="bs-Latn-BA"/>
        </w:rPr>
        <w:t xml:space="preserve"> </w:t>
      </w:r>
      <w:r w:rsidRPr="005D2D3D">
        <w:rPr>
          <w:rFonts w:asciiTheme="minorHAnsi" w:hAnsiTheme="minorHAnsi" w:cstheme="minorHAnsi"/>
        </w:rPr>
        <w:t>медицинске</w:t>
      </w:r>
      <w:r w:rsidRPr="005D2D3D">
        <w:rPr>
          <w:rFonts w:asciiTheme="minorHAnsi" w:hAnsiTheme="minorHAnsi" w:cstheme="minorHAnsi"/>
          <w:lang w:val="bs-Latn-BA"/>
        </w:rPr>
        <w:t xml:space="preserve"> </w:t>
      </w:r>
      <w:r w:rsidRPr="005D2D3D">
        <w:rPr>
          <w:rFonts w:asciiTheme="minorHAnsi" w:hAnsiTheme="minorHAnsi" w:cstheme="minorHAnsi"/>
        </w:rPr>
        <w:t>помоћи</w:t>
      </w:r>
      <w:r w:rsidRPr="005D2D3D">
        <w:rPr>
          <w:rFonts w:asciiTheme="minorHAnsi" w:hAnsiTheme="minorHAnsi" w:cstheme="minorHAnsi"/>
          <w:lang w:val="bs-Latn-BA"/>
        </w:rPr>
        <w:t xml:space="preserve">. </w:t>
      </w:r>
      <w:r w:rsidRPr="005D2D3D">
        <w:rPr>
          <w:rFonts w:asciiTheme="minorHAnsi" w:hAnsiTheme="minorHAnsi" w:cstheme="minorHAnsi"/>
        </w:rPr>
        <w:t>Разлог</w:t>
      </w:r>
      <w:r w:rsidRPr="005D2D3D">
        <w:rPr>
          <w:rFonts w:asciiTheme="minorHAnsi" w:hAnsiTheme="minorHAnsi" w:cstheme="minorHAnsi"/>
          <w:lang w:val="bs-Latn-BA"/>
        </w:rPr>
        <w:t xml:space="preserve"> </w:t>
      </w:r>
      <w:r w:rsidRPr="005D2D3D">
        <w:rPr>
          <w:rFonts w:asciiTheme="minorHAnsi" w:hAnsiTheme="minorHAnsi" w:cstheme="minorHAnsi"/>
        </w:rPr>
        <w:t>за</w:t>
      </w:r>
      <w:r w:rsidRPr="005D2D3D">
        <w:rPr>
          <w:rFonts w:asciiTheme="minorHAnsi" w:hAnsiTheme="minorHAnsi" w:cstheme="minorHAnsi"/>
          <w:lang w:val="bs-Latn-BA"/>
        </w:rPr>
        <w:t xml:space="preserve"> </w:t>
      </w:r>
      <w:r w:rsidRPr="005D2D3D">
        <w:rPr>
          <w:rFonts w:asciiTheme="minorHAnsi" w:hAnsiTheme="minorHAnsi" w:cstheme="minorHAnsi"/>
        </w:rPr>
        <w:t>настанак</w:t>
      </w:r>
      <w:r w:rsidRPr="005D2D3D">
        <w:rPr>
          <w:rFonts w:asciiTheme="minorHAnsi" w:hAnsiTheme="minorHAnsi" w:cstheme="minorHAnsi"/>
          <w:lang w:val="bs-Latn-BA"/>
        </w:rPr>
        <w:t xml:space="preserve"> </w:t>
      </w:r>
      <w:r w:rsidRPr="005D2D3D">
        <w:rPr>
          <w:rFonts w:asciiTheme="minorHAnsi" w:hAnsiTheme="minorHAnsi" w:cstheme="minorHAnsi"/>
        </w:rPr>
        <w:t>оваквог</w:t>
      </w:r>
      <w:r w:rsidRPr="005D2D3D">
        <w:rPr>
          <w:rFonts w:asciiTheme="minorHAnsi" w:hAnsiTheme="minorHAnsi" w:cstheme="minorHAnsi"/>
          <w:lang w:val="bs-Latn-BA"/>
        </w:rPr>
        <w:t xml:space="preserve"> </w:t>
      </w:r>
      <w:r w:rsidRPr="005D2D3D">
        <w:rPr>
          <w:rFonts w:asciiTheme="minorHAnsi" w:hAnsiTheme="minorHAnsi" w:cstheme="minorHAnsi"/>
        </w:rPr>
        <w:t>стања</w:t>
      </w:r>
      <w:r w:rsidRPr="005D2D3D">
        <w:rPr>
          <w:rFonts w:asciiTheme="minorHAnsi" w:hAnsiTheme="minorHAnsi" w:cstheme="minorHAnsi"/>
          <w:lang w:val="bs-Latn-BA"/>
        </w:rPr>
        <w:t xml:space="preserve">, </w:t>
      </w:r>
      <w:r w:rsidRPr="005D2D3D">
        <w:rPr>
          <w:rFonts w:asciiTheme="minorHAnsi" w:hAnsiTheme="minorHAnsi" w:cstheme="minorHAnsi"/>
        </w:rPr>
        <w:t>а</w:t>
      </w:r>
      <w:r w:rsidRPr="005D2D3D">
        <w:rPr>
          <w:rFonts w:asciiTheme="minorHAnsi" w:hAnsiTheme="minorHAnsi" w:cstheme="minorHAnsi"/>
          <w:lang w:val="bs-Latn-BA"/>
        </w:rPr>
        <w:t xml:space="preserve"> </w:t>
      </w:r>
      <w:r w:rsidRPr="005D2D3D">
        <w:rPr>
          <w:rFonts w:asciiTheme="minorHAnsi" w:hAnsiTheme="minorHAnsi" w:cstheme="minorHAnsi"/>
        </w:rPr>
        <w:t>што</w:t>
      </w:r>
      <w:r w:rsidRPr="005D2D3D">
        <w:rPr>
          <w:rFonts w:asciiTheme="minorHAnsi" w:hAnsiTheme="minorHAnsi" w:cstheme="minorHAnsi"/>
          <w:lang w:val="bs-Latn-BA"/>
        </w:rPr>
        <w:t xml:space="preserve"> </w:t>
      </w:r>
      <w:r w:rsidRPr="005D2D3D">
        <w:rPr>
          <w:rFonts w:asciiTheme="minorHAnsi" w:hAnsiTheme="minorHAnsi" w:cstheme="minorHAnsi"/>
        </w:rPr>
        <w:t>је</w:t>
      </w:r>
      <w:r w:rsidRPr="005D2D3D">
        <w:rPr>
          <w:rFonts w:asciiTheme="minorHAnsi" w:hAnsiTheme="minorHAnsi" w:cstheme="minorHAnsi"/>
          <w:lang w:val="bs-Latn-BA"/>
        </w:rPr>
        <w:t xml:space="preserve"> </w:t>
      </w:r>
      <w:r w:rsidRPr="005D2D3D">
        <w:rPr>
          <w:rFonts w:asciiTheme="minorHAnsi" w:hAnsiTheme="minorHAnsi" w:cstheme="minorHAnsi"/>
        </w:rPr>
        <w:t>индикатор</w:t>
      </w:r>
      <w:r w:rsidRPr="005D2D3D">
        <w:rPr>
          <w:rFonts w:asciiTheme="minorHAnsi" w:hAnsiTheme="minorHAnsi" w:cstheme="minorHAnsi"/>
          <w:lang w:val="bs-Latn-BA"/>
        </w:rPr>
        <w:t xml:space="preserve"> </w:t>
      </w:r>
      <w:r w:rsidRPr="005D2D3D">
        <w:rPr>
          <w:rFonts w:asciiTheme="minorHAnsi" w:hAnsiTheme="minorHAnsi" w:cstheme="minorHAnsi"/>
        </w:rPr>
        <w:t>да</w:t>
      </w:r>
      <w:r w:rsidRPr="005D2D3D">
        <w:rPr>
          <w:rFonts w:asciiTheme="minorHAnsi" w:hAnsiTheme="minorHAnsi" w:cstheme="minorHAnsi"/>
          <w:lang w:val="bs-Latn-BA"/>
        </w:rPr>
        <w:t xml:space="preserve"> </w:t>
      </w:r>
      <w:r w:rsidRPr="005D2D3D">
        <w:rPr>
          <w:rFonts w:asciiTheme="minorHAnsi" w:hAnsiTheme="minorHAnsi" w:cstheme="minorHAnsi"/>
        </w:rPr>
        <w:t>ће</w:t>
      </w:r>
      <w:r w:rsidRPr="005D2D3D">
        <w:rPr>
          <w:rFonts w:asciiTheme="minorHAnsi" w:hAnsiTheme="minorHAnsi" w:cstheme="minorHAnsi"/>
          <w:lang w:val="bs-Latn-BA"/>
        </w:rPr>
        <w:t xml:space="preserve"> </w:t>
      </w:r>
      <w:r w:rsidRPr="005D2D3D">
        <w:rPr>
          <w:rFonts w:asciiTheme="minorHAnsi" w:hAnsiTheme="minorHAnsi" w:cstheme="minorHAnsi"/>
        </w:rPr>
        <w:t>се</w:t>
      </w:r>
      <w:r w:rsidRPr="005D2D3D">
        <w:rPr>
          <w:rFonts w:asciiTheme="minorHAnsi" w:hAnsiTheme="minorHAnsi" w:cstheme="minorHAnsi"/>
          <w:lang w:val="bs-Latn-BA"/>
        </w:rPr>
        <w:t xml:space="preserve"> </w:t>
      </w:r>
      <w:r w:rsidRPr="005D2D3D">
        <w:rPr>
          <w:rFonts w:asciiTheme="minorHAnsi" w:hAnsiTheme="minorHAnsi" w:cstheme="minorHAnsi"/>
        </w:rPr>
        <w:t>исти</w:t>
      </w:r>
      <w:r w:rsidRPr="005D2D3D">
        <w:rPr>
          <w:rFonts w:asciiTheme="minorHAnsi" w:hAnsiTheme="minorHAnsi" w:cstheme="minorHAnsi"/>
          <w:lang w:val="bs-Latn-BA"/>
        </w:rPr>
        <w:t xml:space="preserve"> </w:t>
      </w:r>
      <w:r w:rsidRPr="005D2D3D">
        <w:rPr>
          <w:rFonts w:asciiTheme="minorHAnsi" w:hAnsiTheme="minorHAnsi" w:cstheme="minorHAnsi"/>
        </w:rPr>
        <w:t>проблеми</w:t>
      </w:r>
      <w:r w:rsidRPr="005D2D3D">
        <w:rPr>
          <w:rFonts w:asciiTheme="minorHAnsi" w:hAnsiTheme="minorHAnsi" w:cstheme="minorHAnsi"/>
          <w:lang w:val="bs-Latn-BA"/>
        </w:rPr>
        <w:t xml:space="preserve"> </w:t>
      </w:r>
      <w:r w:rsidRPr="005D2D3D">
        <w:rPr>
          <w:rFonts w:asciiTheme="minorHAnsi" w:hAnsiTheme="minorHAnsi" w:cstheme="minorHAnsi"/>
        </w:rPr>
        <w:t>појављивати</w:t>
      </w:r>
      <w:r w:rsidRPr="005D2D3D">
        <w:rPr>
          <w:rFonts w:asciiTheme="minorHAnsi" w:hAnsiTheme="minorHAnsi" w:cstheme="minorHAnsi"/>
          <w:lang w:val="bs-Latn-BA"/>
        </w:rPr>
        <w:t xml:space="preserve"> </w:t>
      </w:r>
      <w:r w:rsidRPr="005D2D3D">
        <w:rPr>
          <w:rFonts w:asciiTheme="minorHAnsi" w:hAnsiTheme="minorHAnsi" w:cstheme="minorHAnsi"/>
        </w:rPr>
        <w:t>и</w:t>
      </w:r>
      <w:r w:rsidRPr="005D2D3D">
        <w:rPr>
          <w:rFonts w:asciiTheme="minorHAnsi" w:hAnsiTheme="minorHAnsi" w:cstheme="minorHAnsi"/>
          <w:lang w:val="bs-Latn-BA"/>
        </w:rPr>
        <w:t xml:space="preserve"> </w:t>
      </w:r>
      <w:r w:rsidRPr="005D2D3D">
        <w:rPr>
          <w:rFonts w:asciiTheme="minorHAnsi" w:hAnsiTheme="minorHAnsi" w:cstheme="minorHAnsi"/>
        </w:rPr>
        <w:t>у</w:t>
      </w:r>
      <w:r w:rsidRPr="005D2D3D">
        <w:rPr>
          <w:rFonts w:asciiTheme="minorHAnsi" w:hAnsiTheme="minorHAnsi" w:cstheme="minorHAnsi"/>
          <w:lang w:val="bs-Latn-BA"/>
        </w:rPr>
        <w:t xml:space="preserve"> </w:t>
      </w:r>
      <w:r w:rsidRPr="005D2D3D">
        <w:rPr>
          <w:rFonts w:asciiTheme="minorHAnsi" w:hAnsiTheme="minorHAnsi" w:cstheme="minorHAnsi"/>
        </w:rPr>
        <w:t>наредним</w:t>
      </w:r>
      <w:r w:rsidRPr="005D2D3D">
        <w:rPr>
          <w:rFonts w:asciiTheme="minorHAnsi" w:hAnsiTheme="minorHAnsi" w:cstheme="minorHAnsi"/>
          <w:lang w:val="bs-Latn-BA"/>
        </w:rPr>
        <w:t xml:space="preserve"> </w:t>
      </w:r>
      <w:r w:rsidRPr="005D2D3D">
        <w:rPr>
          <w:rFonts w:asciiTheme="minorHAnsi" w:hAnsiTheme="minorHAnsi" w:cstheme="minorHAnsi"/>
        </w:rPr>
        <w:t>годинама</w:t>
      </w:r>
      <w:r w:rsidRPr="005D2D3D">
        <w:rPr>
          <w:rFonts w:asciiTheme="minorHAnsi" w:hAnsiTheme="minorHAnsi" w:cstheme="minorHAnsi"/>
          <w:lang/>
        </w:rPr>
        <w:t>,</w:t>
      </w:r>
      <w:r w:rsidRPr="005D2D3D">
        <w:rPr>
          <w:rFonts w:asciiTheme="minorHAnsi" w:hAnsiTheme="minorHAnsi" w:cstheme="minorHAnsi"/>
          <w:lang w:val="bs-Latn-BA"/>
        </w:rPr>
        <w:t xml:space="preserve"> </w:t>
      </w:r>
      <w:r w:rsidRPr="005D2D3D">
        <w:rPr>
          <w:rFonts w:asciiTheme="minorHAnsi" w:hAnsiTheme="minorHAnsi" w:cstheme="minorHAnsi"/>
        </w:rPr>
        <w:t>јесте</w:t>
      </w:r>
      <w:r w:rsidRPr="005D2D3D">
        <w:rPr>
          <w:rFonts w:asciiTheme="minorHAnsi" w:hAnsiTheme="minorHAnsi" w:cstheme="minorHAnsi"/>
          <w:lang w:val="bs-Latn-BA"/>
        </w:rPr>
        <w:t xml:space="preserve"> </w:t>
      </w:r>
      <w:r w:rsidRPr="005D2D3D">
        <w:rPr>
          <w:rFonts w:asciiTheme="minorHAnsi" w:hAnsiTheme="minorHAnsi" w:cstheme="minorHAnsi"/>
        </w:rPr>
        <w:t>релативно</w:t>
      </w:r>
      <w:r w:rsidRPr="005D2D3D">
        <w:rPr>
          <w:rFonts w:asciiTheme="minorHAnsi" w:hAnsiTheme="minorHAnsi" w:cstheme="minorHAnsi"/>
          <w:lang w:val="bs-Latn-BA"/>
        </w:rPr>
        <w:t xml:space="preserve"> </w:t>
      </w:r>
      <w:r w:rsidRPr="005D2D3D">
        <w:rPr>
          <w:rFonts w:asciiTheme="minorHAnsi" w:hAnsiTheme="minorHAnsi" w:cstheme="minorHAnsi"/>
        </w:rPr>
        <w:t>велика</w:t>
      </w:r>
      <w:r w:rsidRPr="005D2D3D">
        <w:rPr>
          <w:rFonts w:asciiTheme="minorHAnsi" w:hAnsiTheme="minorHAnsi" w:cstheme="minorHAnsi"/>
          <w:lang w:val="bs-Latn-BA"/>
        </w:rPr>
        <w:t xml:space="preserve"> </w:t>
      </w:r>
      <w:r w:rsidRPr="005D2D3D">
        <w:rPr>
          <w:rFonts w:asciiTheme="minorHAnsi" w:hAnsiTheme="minorHAnsi" w:cstheme="minorHAnsi"/>
        </w:rPr>
        <w:t>незаинтересованост</w:t>
      </w:r>
      <w:r w:rsidRPr="005D2D3D">
        <w:rPr>
          <w:rFonts w:asciiTheme="minorHAnsi" w:hAnsiTheme="minorHAnsi" w:cstheme="minorHAnsi"/>
          <w:lang w:val="bs-Latn-BA"/>
        </w:rPr>
        <w:t xml:space="preserve"> </w:t>
      </w:r>
      <w:r w:rsidRPr="005D2D3D">
        <w:rPr>
          <w:rFonts w:asciiTheme="minorHAnsi" w:hAnsiTheme="minorHAnsi" w:cstheme="minorHAnsi"/>
        </w:rPr>
        <w:t>доктора</w:t>
      </w:r>
      <w:r w:rsidRPr="005D2D3D">
        <w:rPr>
          <w:rFonts w:asciiTheme="minorHAnsi" w:hAnsiTheme="minorHAnsi" w:cstheme="minorHAnsi"/>
          <w:lang w:val="bs-Latn-BA"/>
        </w:rPr>
        <w:t xml:space="preserve"> </w:t>
      </w:r>
      <w:r w:rsidRPr="005D2D3D">
        <w:rPr>
          <w:rFonts w:asciiTheme="minorHAnsi" w:hAnsiTheme="minorHAnsi" w:cstheme="minorHAnsi"/>
        </w:rPr>
        <w:t>за</w:t>
      </w:r>
      <w:r w:rsidRPr="005D2D3D">
        <w:rPr>
          <w:rFonts w:asciiTheme="minorHAnsi" w:hAnsiTheme="minorHAnsi" w:cstheme="minorHAnsi"/>
          <w:lang w:val="bs-Latn-BA"/>
        </w:rPr>
        <w:t xml:space="preserve"> </w:t>
      </w:r>
      <w:r w:rsidRPr="005D2D3D">
        <w:rPr>
          <w:rFonts w:asciiTheme="minorHAnsi" w:hAnsiTheme="minorHAnsi" w:cstheme="minorHAnsi"/>
        </w:rPr>
        <w:t>усавршавање</w:t>
      </w:r>
      <w:r w:rsidRPr="005D2D3D">
        <w:rPr>
          <w:rFonts w:asciiTheme="minorHAnsi" w:hAnsiTheme="minorHAnsi" w:cstheme="minorHAnsi"/>
          <w:lang w:val="bs-Latn-BA"/>
        </w:rPr>
        <w:t xml:space="preserve"> (</w:t>
      </w:r>
      <w:r w:rsidRPr="005D2D3D">
        <w:rPr>
          <w:rFonts w:asciiTheme="minorHAnsi" w:hAnsiTheme="minorHAnsi" w:cstheme="minorHAnsi"/>
        </w:rPr>
        <w:t>добијање</w:t>
      </w:r>
      <w:r w:rsidRPr="005D2D3D">
        <w:rPr>
          <w:rFonts w:asciiTheme="minorHAnsi" w:hAnsiTheme="minorHAnsi" w:cstheme="minorHAnsi"/>
          <w:lang w:val="bs-Latn-BA"/>
        </w:rPr>
        <w:t xml:space="preserve"> </w:t>
      </w:r>
      <w:r w:rsidRPr="005D2D3D">
        <w:rPr>
          <w:rFonts w:asciiTheme="minorHAnsi" w:hAnsiTheme="minorHAnsi" w:cstheme="minorHAnsi"/>
        </w:rPr>
        <w:t>специјализација</w:t>
      </w:r>
      <w:r w:rsidRPr="005D2D3D">
        <w:rPr>
          <w:rFonts w:asciiTheme="minorHAnsi" w:hAnsiTheme="minorHAnsi" w:cstheme="minorHAnsi"/>
          <w:lang w:val="bs-Latn-BA"/>
        </w:rPr>
        <w:t xml:space="preserve"> </w:t>
      </w:r>
      <w:r w:rsidRPr="005D2D3D">
        <w:rPr>
          <w:rFonts w:asciiTheme="minorHAnsi" w:hAnsiTheme="minorHAnsi" w:cstheme="minorHAnsi"/>
        </w:rPr>
        <w:t>из</w:t>
      </w:r>
      <w:r w:rsidRPr="005D2D3D">
        <w:rPr>
          <w:rFonts w:asciiTheme="minorHAnsi" w:hAnsiTheme="minorHAnsi" w:cstheme="minorHAnsi"/>
          <w:lang w:val="bs-Latn-BA"/>
        </w:rPr>
        <w:t xml:space="preserve"> </w:t>
      </w:r>
      <w:r w:rsidRPr="005D2D3D">
        <w:rPr>
          <w:rFonts w:asciiTheme="minorHAnsi" w:hAnsiTheme="minorHAnsi" w:cstheme="minorHAnsi"/>
        </w:rPr>
        <w:t>породичне</w:t>
      </w:r>
      <w:r w:rsidRPr="005D2D3D">
        <w:rPr>
          <w:rFonts w:asciiTheme="minorHAnsi" w:hAnsiTheme="minorHAnsi" w:cstheme="minorHAnsi"/>
          <w:lang w:val="bs-Latn-BA"/>
        </w:rPr>
        <w:t xml:space="preserve"> </w:t>
      </w:r>
      <w:r w:rsidRPr="005D2D3D">
        <w:rPr>
          <w:rFonts w:asciiTheme="minorHAnsi" w:hAnsiTheme="minorHAnsi" w:cstheme="minorHAnsi"/>
        </w:rPr>
        <w:t>медицине</w:t>
      </w:r>
      <w:r w:rsidRPr="005D2D3D">
        <w:rPr>
          <w:rFonts w:asciiTheme="minorHAnsi" w:hAnsiTheme="minorHAnsi" w:cstheme="minorHAnsi"/>
          <w:lang w:val="bs-Latn-BA"/>
        </w:rPr>
        <w:t>)</w:t>
      </w:r>
      <w:r w:rsidRPr="005D2D3D">
        <w:rPr>
          <w:rFonts w:asciiTheme="minorHAnsi" w:hAnsiTheme="minorHAnsi" w:cstheme="minorHAnsi"/>
          <w:lang/>
        </w:rPr>
        <w:t>,</w:t>
      </w:r>
      <w:r w:rsidRPr="005D2D3D">
        <w:rPr>
          <w:rFonts w:asciiTheme="minorHAnsi" w:hAnsiTheme="minorHAnsi" w:cstheme="minorHAnsi"/>
          <w:lang w:val="bs-Latn-BA"/>
        </w:rPr>
        <w:t xml:space="preserve"> </w:t>
      </w:r>
      <w:r w:rsidRPr="005D2D3D">
        <w:rPr>
          <w:rFonts w:asciiTheme="minorHAnsi" w:hAnsiTheme="minorHAnsi" w:cstheme="minorHAnsi"/>
        </w:rPr>
        <w:t>као</w:t>
      </w:r>
      <w:r w:rsidRPr="005D2D3D">
        <w:rPr>
          <w:rFonts w:asciiTheme="minorHAnsi" w:hAnsiTheme="minorHAnsi" w:cstheme="minorHAnsi"/>
          <w:lang w:val="bs-Latn-BA"/>
        </w:rPr>
        <w:t xml:space="preserve"> </w:t>
      </w:r>
      <w:r w:rsidRPr="005D2D3D">
        <w:rPr>
          <w:rFonts w:asciiTheme="minorHAnsi" w:hAnsiTheme="minorHAnsi" w:cstheme="minorHAnsi"/>
        </w:rPr>
        <w:t>и</w:t>
      </w:r>
      <w:r w:rsidRPr="005D2D3D">
        <w:rPr>
          <w:rFonts w:asciiTheme="minorHAnsi" w:hAnsiTheme="minorHAnsi" w:cstheme="minorHAnsi"/>
          <w:lang w:val="bs-Latn-BA"/>
        </w:rPr>
        <w:t xml:space="preserve"> </w:t>
      </w:r>
      <w:r w:rsidRPr="005D2D3D">
        <w:rPr>
          <w:rFonts w:asciiTheme="minorHAnsi" w:hAnsiTheme="minorHAnsi" w:cstheme="minorHAnsi"/>
        </w:rPr>
        <w:t>релативно</w:t>
      </w:r>
      <w:r w:rsidRPr="005D2D3D">
        <w:rPr>
          <w:rFonts w:asciiTheme="minorHAnsi" w:hAnsiTheme="minorHAnsi" w:cstheme="minorHAnsi"/>
          <w:lang w:val="bs-Latn-BA"/>
        </w:rPr>
        <w:t xml:space="preserve"> </w:t>
      </w:r>
      <w:r w:rsidRPr="005D2D3D">
        <w:rPr>
          <w:rFonts w:asciiTheme="minorHAnsi" w:hAnsiTheme="minorHAnsi" w:cstheme="minorHAnsi"/>
        </w:rPr>
        <w:t>мали</w:t>
      </w:r>
      <w:r w:rsidRPr="005D2D3D">
        <w:rPr>
          <w:rFonts w:asciiTheme="minorHAnsi" w:hAnsiTheme="minorHAnsi" w:cstheme="minorHAnsi"/>
          <w:lang w:val="bs-Latn-BA"/>
        </w:rPr>
        <w:t xml:space="preserve"> </w:t>
      </w:r>
      <w:r w:rsidRPr="005D2D3D">
        <w:rPr>
          <w:rFonts w:asciiTheme="minorHAnsi" w:hAnsiTheme="minorHAnsi" w:cstheme="minorHAnsi"/>
        </w:rPr>
        <w:t>број</w:t>
      </w:r>
      <w:r w:rsidRPr="005D2D3D">
        <w:rPr>
          <w:rFonts w:asciiTheme="minorHAnsi" w:hAnsiTheme="minorHAnsi" w:cstheme="minorHAnsi"/>
          <w:lang w:val="bs-Latn-BA"/>
        </w:rPr>
        <w:t xml:space="preserve"> </w:t>
      </w:r>
      <w:r w:rsidRPr="005D2D3D">
        <w:rPr>
          <w:rFonts w:asciiTheme="minorHAnsi" w:hAnsiTheme="minorHAnsi" w:cstheme="minorHAnsi"/>
        </w:rPr>
        <w:t>врста</w:t>
      </w:r>
      <w:r w:rsidRPr="005D2D3D">
        <w:rPr>
          <w:rFonts w:asciiTheme="minorHAnsi" w:hAnsiTheme="minorHAnsi" w:cstheme="minorHAnsi"/>
          <w:lang w:val="bs-Latn-BA"/>
        </w:rPr>
        <w:t xml:space="preserve"> </w:t>
      </w:r>
      <w:r w:rsidRPr="005D2D3D">
        <w:rPr>
          <w:rFonts w:asciiTheme="minorHAnsi" w:hAnsiTheme="minorHAnsi" w:cstheme="minorHAnsi"/>
        </w:rPr>
        <w:t>специјализација</w:t>
      </w:r>
      <w:r w:rsidRPr="005D2D3D">
        <w:rPr>
          <w:rFonts w:asciiTheme="minorHAnsi" w:hAnsiTheme="minorHAnsi" w:cstheme="minorHAnsi"/>
          <w:lang w:val="bs-Latn-BA"/>
        </w:rPr>
        <w:t xml:space="preserve"> </w:t>
      </w:r>
      <w:r w:rsidRPr="005D2D3D">
        <w:rPr>
          <w:rFonts w:asciiTheme="minorHAnsi" w:hAnsiTheme="minorHAnsi" w:cstheme="minorHAnsi"/>
        </w:rPr>
        <w:t>које</w:t>
      </w:r>
      <w:r w:rsidRPr="005D2D3D">
        <w:rPr>
          <w:rFonts w:asciiTheme="minorHAnsi" w:hAnsiTheme="minorHAnsi" w:cstheme="minorHAnsi"/>
          <w:lang w:val="bs-Latn-BA"/>
        </w:rPr>
        <w:t xml:space="preserve"> </w:t>
      </w:r>
      <w:r w:rsidRPr="005D2D3D">
        <w:rPr>
          <w:rFonts w:asciiTheme="minorHAnsi" w:hAnsiTheme="minorHAnsi" w:cstheme="minorHAnsi"/>
        </w:rPr>
        <w:t>Дом</w:t>
      </w:r>
      <w:r w:rsidRPr="005D2D3D">
        <w:rPr>
          <w:rFonts w:asciiTheme="minorHAnsi" w:hAnsiTheme="minorHAnsi" w:cstheme="minorHAnsi"/>
          <w:lang w:val="bs-Latn-BA"/>
        </w:rPr>
        <w:t xml:space="preserve"> </w:t>
      </w:r>
      <w:r w:rsidRPr="005D2D3D">
        <w:rPr>
          <w:rFonts w:asciiTheme="minorHAnsi" w:hAnsiTheme="minorHAnsi" w:cstheme="minorHAnsi"/>
        </w:rPr>
        <w:t>здравља</w:t>
      </w:r>
      <w:r w:rsidRPr="005D2D3D">
        <w:rPr>
          <w:rFonts w:asciiTheme="minorHAnsi" w:hAnsiTheme="minorHAnsi" w:cstheme="minorHAnsi"/>
          <w:lang w:val="bs-Latn-BA"/>
        </w:rPr>
        <w:t xml:space="preserve"> </w:t>
      </w:r>
      <w:r w:rsidRPr="005D2D3D">
        <w:rPr>
          <w:rFonts w:asciiTheme="minorHAnsi" w:hAnsiTheme="minorHAnsi" w:cstheme="minorHAnsi"/>
        </w:rPr>
        <w:t>може</w:t>
      </w:r>
      <w:r w:rsidRPr="005D2D3D">
        <w:rPr>
          <w:rFonts w:asciiTheme="minorHAnsi" w:hAnsiTheme="minorHAnsi" w:cstheme="minorHAnsi"/>
          <w:lang w:val="bs-Latn-BA"/>
        </w:rPr>
        <w:t xml:space="preserve"> </w:t>
      </w:r>
      <w:r w:rsidRPr="005D2D3D">
        <w:rPr>
          <w:rFonts w:asciiTheme="minorHAnsi" w:hAnsiTheme="minorHAnsi" w:cstheme="minorHAnsi"/>
        </w:rPr>
        <w:t>понудити</w:t>
      </w:r>
      <w:r w:rsidRPr="005D2D3D">
        <w:rPr>
          <w:rFonts w:asciiTheme="minorHAnsi" w:hAnsiTheme="minorHAnsi" w:cstheme="minorHAnsi"/>
          <w:lang w:val="bs-Latn-BA"/>
        </w:rPr>
        <w:t xml:space="preserve"> </w:t>
      </w:r>
      <w:r w:rsidRPr="005D2D3D">
        <w:rPr>
          <w:rFonts w:asciiTheme="minorHAnsi" w:hAnsiTheme="minorHAnsi" w:cstheme="minorHAnsi"/>
        </w:rPr>
        <w:t>докторима</w:t>
      </w:r>
      <w:r w:rsidRPr="005D2D3D">
        <w:rPr>
          <w:rFonts w:asciiTheme="minorHAnsi" w:hAnsiTheme="minorHAnsi" w:cstheme="minorHAnsi"/>
          <w:lang w:val="bs-Latn-BA"/>
        </w:rPr>
        <w:t xml:space="preserve"> </w:t>
      </w:r>
      <w:r w:rsidRPr="005D2D3D">
        <w:rPr>
          <w:rFonts w:asciiTheme="minorHAnsi" w:hAnsiTheme="minorHAnsi" w:cstheme="minorHAnsi"/>
        </w:rPr>
        <w:t>медицине</w:t>
      </w:r>
      <w:r w:rsidRPr="005D2D3D">
        <w:rPr>
          <w:rFonts w:asciiTheme="minorHAnsi" w:hAnsiTheme="minorHAnsi" w:cstheme="minorHAnsi"/>
          <w:lang/>
        </w:rPr>
        <w:t>:</w:t>
      </w:r>
    </w:p>
    <w:p w:rsidR="00F122EE" w:rsidRPr="005D2D3D" w:rsidRDefault="00F122EE" w:rsidP="00D60031">
      <w:pPr>
        <w:pStyle w:val="NoSpacing"/>
        <w:numPr>
          <w:ilvl w:val="0"/>
          <w:numId w:val="23"/>
        </w:numPr>
        <w:rPr>
          <w:rFonts w:asciiTheme="minorHAnsi" w:hAnsiTheme="minorHAnsi" w:cstheme="minorHAnsi"/>
          <w:sz w:val="24"/>
          <w:szCs w:val="24"/>
          <w:lang/>
        </w:rPr>
      </w:pPr>
      <w:r w:rsidRPr="005D2D3D">
        <w:rPr>
          <w:rFonts w:asciiTheme="minorHAnsi" w:hAnsiTheme="minorHAnsi" w:cstheme="minorHAnsi"/>
          <w:sz w:val="24"/>
          <w:szCs w:val="24"/>
        </w:rPr>
        <w:t>специјализациј</w:t>
      </w:r>
      <w:r w:rsidRPr="005D2D3D">
        <w:rPr>
          <w:rFonts w:asciiTheme="minorHAnsi" w:hAnsiTheme="minorHAnsi" w:cstheme="minorHAnsi"/>
          <w:sz w:val="24"/>
          <w:szCs w:val="24"/>
          <w:lang/>
        </w:rPr>
        <w:t>а</w:t>
      </w:r>
      <w:r w:rsidRPr="005D2D3D">
        <w:rPr>
          <w:rFonts w:asciiTheme="minorHAnsi" w:hAnsiTheme="minorHAnsi" w:cstheme="minorHAnsi"/>
          <w:sz w:val="24"/>
          <w:szCs w:val="24"/>
        </w:rPr>
        <w:t xml:space="preserve"> из области породичне медицине, </w:t>
      </w:r>
    </w:p>
    <w:p w:rsidR="00F122EE" w:rsidRPr="005D2D3D" w:rsidRDefault="00F122EE" w:rsidP="00D60031">
      <w:pPr>
        <w:pStyle w:val="NoSpacing"/>
        <w:numPr>
          <w:ilvl w:val="0"/>
          <w:numId w:val="23"/>
        </w:numPr>
        <w:rPr>
          <w:rFonts w:asciiTheme="minorHAnsi" w:hAnsiTheme="minorHAnsi" w:cstheme="minorHAnsi"/>
          <w:sz w:val="24"/>
          <w:szCs w:val="24"/>
          <w:lang/>
        </w:rPr>
      </w:pPr>
      <w:r w:rsidRPr="005D2D3D">
        <w:rPr>
          <w:rFonts w:asciiTheme="minorHAnsi" w:hAnsiTheme="minorHAnsi" w:cstheme="minorHAnsi"/>
          <w:sz w:val="24"/>
          <w:szCs w:val="24"/>
        </w:rPr>
        <w:t>специјализациј</w:t>
      </w:r>
      <w:r w:rsidRPr="005D2D3D">
        <w:rPr>
          <w:rFonts w:asciiTheme="minorHAnsi" w:hAnsiTheme="minorHAnsi" w:cstheme="minorHAnsi"/>
          <w:sz w:val="24"/>
          <w:szCs w:val="24"/>
          <w:lang/>
        </w:rPr>
        <w:t>а</w:t>
      </w:r>
      <w:r w:rsidRPr="005D2D3D">
        <w:rPr>
          <w:rFonts w:asciiTheme="minorHAnsi" w:hAnsiTheme="minorHAnsi" w:cstheme="minorHAnsi"/>
          <w:sz w:val="24"/>
          <w:szCs w:val="24"/>
        </w:rPr>
        <w:t xml:space="preserve"> из области ургентне медицине, </w:t>
      </w:r>
    </w:p>
    <w:p w:rsidR="00F122EE" w:rsidRPr="005D2D3D" w:rsidRDefault="00F122EE" w:rsidP="00D60031">
      <w:pPr>
        <w:pStyle w:val="NoSpacing"/>
        <w:numPr>
          <w:ilvl w:val="0"/>
          <w:numId w:val="23"/>
        </w:numPr>
        <w:rPr>
          <w:rFonts w:asciiTheme="minorHAnsi" w:hAnsiTheme="minorHAnsi" w:cstheme="minorHAnsi"/>
          <w:sz w:val="24"/>
          <w:szCs w:val="24"/>
          <w:lang/>
        </w:rPr>
      </w:pPr>
      <w:r w:rsidRPr="005D2D3D">
        <w:rPr>
          <w:rFonts w:asciiTheme="minorHAnsi" w:hAnsiTheme="minorHAnsi" w:cstheme="minorHAnsi"/>
          <w:sz w:val="24"/>
          <w:szCs w:val="24"/>
        </w:rPr>
        <w:t>специјализациј</w:t>
      </w:r>
      <w:r w:rsidRPr="005D2D3D">
        <w:rPr>
          <w:rFonts w:asciiTheme="minorHAnsi" w:hAnsiTheme="minorHAnsi" w:cstheme="minorHAnsi"/>
          <w:sz w:val="24"/>
          <w:szCs w:val="24"/>
          <w:lang/>
        </w:rPr>
        <w:t>а</w:t>
      </w:r>
      <w:r w:rsidRPr="005D2D3D">
        <w:rPr>
          <w:rFonts w:asciiTheme="minorHAnsi" w:hAnsiTheme="minorHAnsi" w:cstheme="minorHAnsi"/>
          <w:sz w:val="24"/>
          <w:szCs w:val="24"/>
        </w:rPr>
        <w:t xml:space="preserve"> из области педијатрије, </w:t>
      </w:r>
    </w:p>
    <w:p w:rsidR="00F122EE" w:rsidRPr="005D2D3D" w:rsidRDefault="00F122EE" w:rsidP="00D60031">
      <w:pPr>
        <w:pStyle w:val="NoSpacing"/>
        <w:numPr>
          <w:ilvl w:val="0"/>
          <w:numId w:val="23"/>
        </w:numPr>
        <w:rPr>
          <w:rFonts w:asciiTheme="minorHAnsi" w:hAnsiTheme="minorHAnsi" w:cstheme="minorHAnsi"/>
          <w:sz w:val="24"/>
          <w:szCs w:val="24"/>
          <w:lang/>
        </w:rPr>
      </w:pPr>
      <w:r w:rsidRPr="005D2D3D">
        <w:rPr>
          <w:rFonts w:asciiTheme="minorHAnsi" w:hAnsiTheme="minorHAnsi" w:cstheme="minorHAnsi"/>
          <w:sz w:val="24"/>
          <w:szCs w:val="24"/>
        </w:rPr>
        <w:t>специјализациј</w:t>
      </w:r>
      <w:r w:rsidRPr="005D2D3D">
        <w:rPr>
          <w:rFonts w:asciiTheme="minorHAnsi" w:hAnsiTheme="minorHAnsi" w:cstheme="minorHAnsi"/>
          <w:sz w:val="24"/>
          <w:szCs w:val="24"/>
          <w:lang/>
        </w:rPr>
        <w:t>а</w:t>
      </w:r>
      <w:r w:rsidRPr="005D2D3D">
        <w:rPr>
          <w:rFonts w:asciiTheme="minorHAnsi" w:hAnsiTheme="minorHAnsi" w:cstheme="minorHAnsi"/>
          <w:sz w:val="24"/>
          <w:szCs w:val="24"/>
        </w:rPr>
        <w:t xml:space="preserve"> из области гинекологије и акушерства, </w:t>
      </w:r>
    </w:p>
    <w:p w:rsidR="00F122EE" w:rsidRPr="005D2D3D" w:rsidRDefault="00F122EE" w:rsidP="00D60031">
      <w:pPr>
        <w:pStyle w:val="NoSpacing"/>
        <w:numPr>
          <w:ilvl w:val="0"/>
          <w:numId w:val="23"/>
        </w:numPr>
        <w:rPr>
          <w:rFonts w:asciiTheme="minorHAnsi" w:hAnsiTheme="minorHAnsi" w:cstheme="minorHAnsi"/>
          <w:sz w:val="24"/>
          <w:szCs w:val="24"/>
          <w:lang/>
        </w:rPr>
      </w:pPr>
      <w:r w:rsidRPr="005D2D3D">
        <w:rPr>
          <w:rFonts w:asciiTheme="minorHAnsi" w:hAnsiTheme="minorHAnsi" w:cstheme="minorHAnsi"/>
          <w:sz w:val="24"/>
          <w:szCs w:val="24"/>
        </w:rPr>
        <w:t>специјализациј</w:t>
      </w:r>
      <w:r w:rsidRPr="005D2D3D">
        <w:rPr>
          <w:rFonts w:asciiTheme="minorHAnsi" w:hAnsiTheme="minorHAnsi" w:cstheme="minorHAnsi"/>
          <w:sz w:val="24"/>
          <w:szCs w:val="24"/>
          <w:lang/>
        </w:rPr>
        <w:t>а</w:t>
      </w:r>
      <w:r w:rsidRPr="005D2D3D">
        <w:rPr>
          <w:rFonts w:asciiTheme="minorHAnsi" w:hAnsiTheme="minorHAnsi" w:cstheme="minorHAnsi"/>
          <w:sz w:val="24"/>
          <w:szCs w:val="24"/>
        </w:rPr>
        <w:t xml:space="preserve"> из области радиологије, </w:t>
      </w:r>
    </w:p>
    <w:p w:rsidR="00F122EE" w:rsidRPr="005D2D3D" w:rsidRDefault="00F122EE" w:rsidP="00D60031">
      <w:pPr>
        <w:pStyle w:val="NoSpacing"/>
        <w:numPr>
          <w:ilvl w:val="0"/>
          <w:numId w:val="23"/>
        </w:numPr>
        <w:rPr>
          <w:rFonts w:asciiTheme="minorHAnsi" w:hAnsiTheme="minorHAnsi" w:cstheme="minorHAnsi"/>
          <w:sz w:val="24"/>
          <w:szCs w:val="24"/>
          <w:lang/>
        </w:rPr>
      </w:pPr>
      <w:r w:rsidRPr="005D2D3D">
        <w:rPr>
          <w:rFonts w:asciiTheme="minorHAnsi" w:hAnsiTheme="minorHAnsi" w:cstheme="minorHAnsi"/>
          <w:sz w:val="24"/>
          <w:szCs w:val="24"/>
        </w:rPr>
        <w:lastRenderedPageBreak/>
        <w:t>специјализациј</w:t>
      </w:r>
      <w:r w:rsidRPr="005D2D3D">
        <w:rPr>
          <w:rFonts w:asciiTheme="minorHAnsi" w:hAnsiTheme="minorHAnsi" w:cstheme="minorHAnsi"/>
          <w:sz w:val="24"/>
          <w:szCs w:val="24"/>
          <w:lang/>
        </w:rPr>
        <w:t>а</w:t>
      </w:r>
      <w:r w:rsidRPr="005D2D3D">
        <w:rPr>
          <w:rFonts w:asciiTheme="minorHAnsi" w:hAnsiTheme="minorHAnsi" w:cstheme="minorHAnsi"/>
          <w:sz w:val="24"/>
          <w:szCs w:val="24"/>
        </w:rPr>
        <w:t xml:space="preserve"> из области физикалне медицине и рехабилитације, </w:t>
      </w:r>
    </w:p>
    <w:p w:rsidR="00F122EE" w:rsidRPr="005D2D3D" w:rsidRDefault="00F122EE" w:rsidP="00D60031">
      <w:pPr>
        <w:pStyle w:val="NoSpacing"/>
        <w:numPr>
          <w:ilvl w:val="0"/>
          <w:numId w:val="23"/>
        </w:numPr>
        <w:rPr>
          <w:rFonts w:asciiTheme="minorHAnsi" w:hAnsiTheme="minorHAnsi" w:cstheme="minorHAnsi"/>
          <w:sz w:val="24"/>
          <w:szCs w:val="24"/>
          <w:lang/>
        </w:rPr>
      </w:pPr>
      <w:r w:rsidRPr="005D2D3D">
        <w:rPr>
          <w:rFonts w:asciiTheme="minorHAnsi" w:hAnsiTheme="minorHAnsi" w:cstheme="minorHAnsi"/>
          <w:sz w:val="24"/>
          <w:szCs w:val="24"/>
        </w:rPr>
        <w:t>специјализациј</w:t>
      </w:r>
      <w:r w:rsidRPr="005D2D3D">
        <w:rPr>
          <w:rFonts w:asciiTheme="minorHAnsi" w:hAnsiTheme="minorHAnsi" w:cstheme="minorHAnsi"/>
          <w:sz w:val="24"/>
          <w:szCs w:val="24"/>
          <w:lang/>
        </w:rPr>
        <w:t>а</w:t>
      </w:r>
      <w:r w:rsidRPr="005D2D3D">
        <w:rPr>
          <w:rFonts w:asciiTheme="minorHAnsi" w:hAnsiTheme="minorHAnsi" w:cstheme="minorHAnsi"/>
          <w:sz w:val="24"/>
          <w:szCs w:val="24"/>
        </w:rPr>
        <w:t xml:space="preserve"> из области психијатрије, </w:t>
      </w:r>
    </w:p>
    <w:p w:rsidR="00F122EE" w:rsidRPr="005D2D3D" w:rsidRDefault="00F122EE" w:rsidP="00D60031">
      <w:pPr>
        <w:pStyle w:val="NoSpacing"/>
        <w:numPr>
          <w:ilvl w:val="0"/>
          <w:numId w:val="23"/>
        </w:numPr>
        <w:rPr>
          <w:rFonts w:asciiTheme="minorHAnsi" w:hAnsiTheme="minorHAnsi" w:cstheme="minorHAnsi"/>
          <w:sz w:val="24"/>
          <w:szCs w:val="24"/>
          <w:lang/>
        </w:rPr>
      </w:pPr>
      <w:r w:rsidRPr="005D2D3D">
        <w:rPr>
          <w:rFonts w:asciiTheme="minorHAnsi" w:hAnsiTheme="minorHAnsi" w:cstheme="minorHAnsi"/>
          <w:sz w:val="24"/>
          <w:szCs w:val="24"/>
        </w:rPr>
        <w:t>специјализациј</w:t>
      </w:r>
      <w:r w:rsidRPr="005D2D3D">
        <w:rPr>
          <w:rFonts w:asciiTheme="minorHAnsi" w:hAnsiTheme="minorHAnsi" w:cstheme="minorHAnsi"/>
          <w:sz w:val="24"/>
          <w:szCs w:val="24"/>
          <w:lang/>
        </w:rPr>
        <w:t>а</w:t>
      </w:r>
      <w:r w:rsidRPr="005D2D3D">
        <w:rPr>
          <w:rFonts w:asciiTheme="minorHAnsi" w:hAnsiTheme="minorHAnsi" w:cstheme="minorHAnsi"/>
          <w:sz w:val="24"/>
          <w:szCs w:val="24"/>
        </w:rPr>
        <w:t xml:space="preserve"> из области хигијенско-епидемиолошке заштите</w:t>
      </w:r>
      <w:r w:rsidRPr="005D2D3D">
        <w:rPr>
          <w:rFonts w:asciiTheme="minorHAnsi" w:hAnsiTheme="minorHAnsi" w:cstheme="minorHAnsi"/>
          <w:sz w:val="24"/>
          <w:szCs w:val="24"/>
          <w:lang/>
        </w:rPr>
        <w:t xml:space="preserve"> (</w:t>
      </w:r>
      <w:r w:rsidRPr="005D2D3D">
        <w:rPr>
          <w:rFonts w:asciiTheme="minorHAnsi" w:hAnsiTheme="minorHAnsi" w:cstheme="minorHAnsi"/>
          <w:sz w:val="24"/>
          <w:szCs w:val="24"/>
        </w:rPr>
        <w:t>у односу на Болницу ''Свети Врачеви'' Бијељина гдје су могућности много веће, што за посљедицу има одлив доктора медицине у ту установу</w:t>
      </w:r>
      <w:r w:rsidRPr="005D2D3D">
        <w:rPr>
          <w:rFonts w:asciiTheme="minorHAnsi" w:hAnsiTheme="minorHAnsi" w:cstheme="minorHAnsi"/>
          <w:sz w:val="24"/>
          <w:szCs w:val="24"/>
          <w:lang/>
        </w:rPr>
        <w:t>)</w:t>
      </w:r>
      <w:r w:rsidRPr="005D2D3D">
        <w:rPr>
          <w:rFonts w:asciiTheme="minorHAnsi" w:hAnsiTheme="minorHAnsi" w:cstheme="minorHAnsi"/>
          <w:sz w:val="24"/>
          <w:szCs w:val="24"/>
        </w:rPr>
        <w:t>.</w:t>
      </w:r>
    </w:p>
    <w:p w:rsidR="00F122EE" w:rsidRPr="00E72AEA" w:rsidRDefault="00F122EE" w:rsidP="00F122EE">
      <w:pPr>
        <w:jc w:val="both"/>
        <w:rPr>
          <w:rFonts w:asciiTheme="minorHAnsi" w:hAnsiTheme="minorHAnsi" w:cstheme="minorHAnsi"/>
          <w:highlight w:val="cyan"/>
          <w:lang/>
        </w:rPr>
      </w:pPr>
    </w:p>
    <w:p w:rsidR="00F122EE" w:rsidRPr="005D2D3D" w:rsidRDefault="00F122EE" w:rsidP="00F122EE">
      <w:pPr>
        <w:jc w:val="both"/>
        <w:rPr>
          <w:rFonts w:asciiTheme="minorHAnsi" w:hAnsiTheme="minorHAnsi" w:cstheme="minorHAnsi"/>
          <w:lang/>
        </w:rPr>
      </w:pPr>
      <w:r w:rsidRPr="005D2D3D">
        <w:rPr>
          <w:rFonts w:asciiTheme="minorHAnsi" w:hAnsiTheme="minorHAnsi" w:cstheme="minorHAnsi"/>
          <w:lang/>
        </w:rPr>
        <w:t>Када је ријеч о доступности здравствене заштите на примарном нивоу</w:t>
      </w:r>
      <w:r w:rsidR="00164C7D" w:rsidRPr="005D2D3D">
        <w:rPr>
          <w:rFonts w:asciiTheme="minorHAnsi" w:hAnsiTheme="minorHAnsi" w:cstheme="minorHAnsi"/>
          <w:lang/>
        </w:rPr>
        <w:t>,</w:t>
      </w:r>
      <w:r w:rsidRPr="005D2D3D">
        <w:rPr>
          <w:rFonts w:asciiTheme="minorHAnsi" w:hAnsiTheme="minorHAnsi" w:cstheme="minorHAnsi"/>
          <w:lang/>
        </w:rPr>
        <w:t xml:space="preserve"> Дом здравља Бијељина има разгранату мрежу амбуланти породичне медицине како у градским тако и у сеоским срединама и иста обезбјеђује потпуну доступност здравствене заштите.</w:t>
      </w:r>
      <w:r w:rsidR="00164C7D" w:rsidRPr="005D2D3D">
        <w:rPr>
          <w:rFonts w:asciiTheme="minorHAnsi" w:hAnsiTheme="minorHAnsi" w:cstheme="minorHAnsi"/>
          <w:lang/>
        </w:rPr>
        <w:t xml:space="preserve"> </w:t>
      </w:r>
      <w:r w:rsidRPr="005D2D3D">
        <w:rPr>
          <w:rFonts w:asciiTheme="minorHAnsi" w:hAnsiTheme="minorHAnsi" w:cstheme="minorHAnsi"/>
          <w:lang/>
        </w:rPr>
        <w:t xml:space="preserve">Дом здравља Бијељина становништву пружа све здравствене услуге примарног нивоа здравствене заштите </w:t>
      </w:r>
      <w:r w:rsidR="00164C7D" w:rsidRPr="005D2D3D">
        <w:rPr>
          <w:rFonts w:asciiTheme="minorHAnsi" w:hAnsiTheme="minorHAnsi" w:cstheme="minorHAnsi"/>
          <w:lang/>
        </w:rPr>
        <w:t>у складу са</w:t>
      </w:r>
      <w:r w:rsidRPr="005D2D3D">
        <w:rPr>
          <w:rFonts w:asciiTheme="minorHAnsi" w:hAnsiTheme="minorHAnsi" w:cstheme="minorHAnsi"/>
          <w:lang/>
        </w:rPr>
        <w:t xml:space="preserve"> Закон</w:t>
      </w:r>
      <w:r w:rsidR="00164C7D" w:rsidRPr="005D2D3D">
        <w:rPr>
          <w:rFonts w:asciiTheme="minorHAnsi" w:hAnsiTheme="minorHAnsi" w:cstheme="minorHAnsi"/>
          <w:lang/>
        </w:rPr>
        <w:t>ом</w:t>
      </w:r>
      <w:r w:rsidRPr="005D2D3D">
        <w:rPr>
          <w:rFonts w:asciiTheme="minorHAnsi" w:hAnsiTheme="minorHAnsi" w:cstheme="minorHAnsi"/>
          <w:lang/>
        </w:rPr>
        <w:t xml:space="preserve"> о здравственој заштити Републике Српске</w:t>
      </w:r>
      <w:r w:rsidR="00164C7D" w:rsidRPr="005D2D3D">
        <w:rPr>
          <w:rFonts w:asciiTheme="minorHAnsi" w:hAnsiTheme="minorHAnsi" w:cstheme="minorHAnsi"/>
          <w:lang/>
        </w:rPr>
        <w:t>.</w:t>
      </w:r>
    </w:p>
    <w:p w:rsidR="00164C7D" w:rsidRPr="005D2D3D" w:rsidRDefault="00164C7D" w:rsidP="00F122EE">
      <w:pPr>
        <w:jc w:val="both"/>
        <w:rPr>
          <w:rFonts w:asciiTheme="minorHAnsi" w:hAnsiTheme="minorHAnsi" w:cstheme="minorHAnsi"/>
          <w:lang/>
        </w:rPr>
      </w:pPr>
    </w:p>
    <w:p w:rsidR="00164C7D" w:rsidRPr="005D2D3D" w:rsidRDefault="00164C7D" w:rsidP="00F122EE">
      <w:pPr>
        <w:jc w:val="both"/>
        <w:rPr>
          <w:rFonts w:asciiTheme="minorHAnsi" w:hAnsiTheme="minorHAnsi" w:cstheme="minorHAnsi"/>
          <w:lang/>
        </w:rPr>
      </w:pPr>
      <w:r w:rsidRPr="005D2D3D">
        <w:rPr>
          <w:rFonts w:asciiTheme="minorHAnsi" w:hAnsiTheme="minorHAnsi" w:cstheme="minorHAnsi"/>
          <w:lang/>
        </w:rPr>
        <w:t>М</w:t>
      </w:r>
      <w:r w:rsidR="00F122EE" w:rsidRPr="005D2D3D">
        <w:rPr>
          <w:rFonts w:asciiTheme="minorHAnsi" w:hAnsiTheme="minorHAnsi" w:cstheme="minorHAnsi"/>
          <w:lang/>
        </w:rPr>
        <w:t>оже се рећи да је Дом здравља Бијељина опремљен потребном медицинском опремом за пружање здравствене заштите на примарном нивоу, с напоменом да неке амбуланте у просторном смислу треба прилагодити, доградити или изградити потпуно нове како би исте испуниле законске претпоставке за нормалан рад и функционисање.</w:t>
      </w:r>
    </w:p>
    <w:p w:rsidR="00164C7D" w:rsidRPr="005D2D3D" w:rsidRDefault="00164C7D" w:rsidP="00F122EE">
      <w:pPr>
        <w:jc w:val="both"/>
        <w:rPr>
          <w:rFonts w:asciiTheme="minorHAnsi" w:hAnsiTheme="minorHAnsi" w:cstheme="minorHAnsi"/>
          <w:lang/>
        </w:rPr>
      </w:pPr>
    </w:p>
    <w:p w:rsidR="00F35DAB" w:rsidRDefault="00164C7D" w:rsidP="00164C7D">
      <w:pPr>
        <w:jc w:val="both"/>
        <w:rPr>
          <w:rFonts w:asciiTheme="minorHAnsi" w:hAnsiTheme="minorHAnsi" w:cstheme="minorHAnsi"/>
          <w:lang/>
        </w:rPr>
      </w:pPr>
      <w:r w:rsidRPr="005D2D3D">
        <w:rPr>
          <w:rFonts w:asciiTheme="minorHAnsi" w:hAnsiTheme="minorHAnsi" w:cstheme="minorHAnsi"/>
          <w:lang/>
        </w:rPr>
        <w:t>И</w:t>
      </w:r>
      <w:r w:rsidR="00F122EE" w:rsidRPr="005D2D3D">
        <w:rPr>
          <w:rFonts w:asciiTheme="minorHAnsi" w:hAnsiTheme="minorHAnsi" w:cstheme="minorHAnsi"/>
          <w:lang/>
        </w:rPr>
        <w:t xml:space="preserve">мајући у виду одредбе Закона о здравственој заштити, </w:t>
      </w:r>
      <w:r w:rsidRPr="005D2D3D">
        <w:rPr>
          <w:rFonts w:asciiTheme="minorHAnsi" w:hAnsiTheme="minorHAnsi" w:cstheme="minorHAnsi"/>
          <w:lang/>
        </w:rPr>
        <w:t>у истом није</w:t>
      </w:r>
      <w:r w:rsidR="00F122EE" w:rsidRPr="005D2D3D">
        <w:rPr>
          <w:rFonts w:asciiTheme="minorHAnsi" w:hAnsiTheme="minorHAnsi" w:cstheme="minorHAnsi"/>
          <w:lang/>
        </w:rPr>
        <w:t xml:space="preserve"> прецизиран начин финансирањ</w:t>
      </w:r>
      <w:r w:rsidRPr="005D2D3D">
        <w:rPr>
          <w:rFonts w:asciiTheme="minorHAnsi" w:hAnsiTheme="minorHAnsi" w:cstheme="minorHAnsi"/>
          <w:lang/>
        </w:rPr>
        <w:t>а</w:t>
      </w:r>
      <w:r w:rsidR="00F122EE" w:rsidRPr="005D2D3D">
        <w:rPr>
          <w:rFonts w:asciiTheme="minorHAnsi" w:hAnsiTheme="minorHAnsi" w:cstheme="minorHAnsi"/>
          <w:lang/>
        </w:rPr>
        <w:t xml:space="preserve"> примарног нивоа здравствене заштите од стране Града Бијељина, а што је неопходно учинити како би се пружала што квалитетнија и безбједнија здравствена заштита становништву са подручја Града Бијељина</w:t>
      </w:r>
      <w:r w:rsidRPr="005D2D3D">
        <w:rPr>
          <w:rFonts w:asciiTheme="minorHAnsi" w:hAnsiTheme="minorHAnsi" w:cstheme="minorHAnsi"/>
          <w:lang/>
        </w:rPr>
        <w:t>.</w:t>
      </w:r>
    </w:p>
    <w:p w:rsidR="007F51FC" w:rsidRPr="00164C7D" w:rsidRDefault="007F51FC" w:rsidP="00164C7D">
      <w:pPr>
        <w:jc w:val="both"/>
        <w:rPr>
          <w:rFonts w:asciiTheme="minorHAnsi" w:hAnsiTheme="minorHAnsi" w:cstheme="minorHAnsi"/>
          <w:lang/>
        </w:rPr>
      </w:pPr>
    </w:p>
    <w:p w:rsidR="00F35DAB" w:rsidRPr="00164C7D" w:rsidRDefault="00F35DAB" w:rsidP="00F35DAB">
      <w:pPr>
        <w:pStyle w:val="NoSpacing"/>
        <w:jc w:val="both"/>
        <w:rPr>
          <w:rFonts w:asciiTheme="minorHAnsi" w:hAnsiTheme="minorHAnsi" w:cstheme="minorHAnsi"/>
          <w:b/>
          <w:bCs/>
          <w:iCs/>
          <w:sz w:val="24"/>
          <w:szCs w:val="24"/>
          <w:lang w:val="sr-Cyrl-BA" w:eastAsia="hr-HR"/>
        </w:rPr>
      </w:pPr>
      <w:r w:rsidRPr="00164C7D">
        <w:rPr>
          <w:rFonts w:asciiTheme="minorHAnsi" w:hAnsiTheme="minorHAnsi" w:cstheme="minorHAnsi"/>
          <w:b/>
          <w:bCs/>
          <w:iCs/>
          <w:sz w:val="24"/>
          <w:szCs w:val="24"/>
          <w:lang w:val="sr-Cyrl-BA" w:eastAsia="hr-HR"/>
        </w:rPr>
        <w:t>Градска организација Црвеног крста</w:t>
      </w:r>
    </w:p>
    <w:p w:rsidR="00F35DAB" w:rsidRPr="003F66EF" w:rsidRDefault="00F35DAB" w:rsidP="001A3522">
      <w:pPr>
        <w:pStyle w:val="NoSpacing"/>
        <w:spacing w:line="259" w:lineRule="auto"/>
        <w:jc w:val="both"/>
        <w:rPr>
          <w:rFonts w:asciiTheme="minorHAnsi" w:hAnsiTheme="minorHAnsi" w:cstheme="minorHAnsi"/>
          <w:sz w:val="24"/>
          <w:szCs w:val="24"/>
          <w:lang/>
        </w:rPr>
      </w:pPr>
      <w:r w:rsidRPr="00164C7D">
        <w:rPr>
          <w:rFonts w:asciiTheme="minorHAnsi" w:hAnsiTheme="minorHAnsi" w:cstheme="minorHAnsi"/>
          <w:sz w:val="24"/>
          <w:szCs w:val="24"/>
        </w:rPr>
        <w:t xml:space="preserve">Градска организација Црвеног крста </w:t>
      </w:r>
      <w:r w:rsidR="003F66EF" w:rsidRPr="00164C7D">
        <w:rPr>
          <w:rFonts w:asciiTheme="minorHAnsi" w:hAnsiTheme="minorHAnsi" w:cstheme="minorHAnsi"/>
          <w:sz w:val="24"/>
          <w:szCs w:val="24"/>
          <w:lang/>
        </w:rPr>
        <w:t xml:space="preserve">(ГОЦК) </w:t>
      </w:r>
      <w:r w:rsidRPr="00164C7D">
        <w:rPr>
          <w:rFonts w:asciiTheme="minorHAnsi" w:hAnsiTheme="minorHAnsi" w:cstheme="minorHAnsi"/>
          <w:sz w:val="24"/>
          <w:szCs w:val="24"/>
        </w:rPr>
        <w:t>Бијељина</w:t>
      </w:r>
      <w:r w:rsidR="00D94674" w:rsidRPr="00164C7D">
        <w:rPr>
          <w:rFonts w:asciiTheme="minorHAnsi" w:hAnsiTheme="minorHAnsi" w:cstheme="minorHAnsi"/>
          <w:sz w:val="24"/>
          <w:szCs w:val="24"/>
          <w:lang/>
        </w:rPr>
        <w:t xml:space="preserve"> је</w:t>
      </w:r>
      <w:r w:rsidRPr="00164C7D">
        <w:rPr>
          <w:rFonts w:asciiTheme="minorHAnsi" w:hAnsiTheme="minorHAnsi" w:cstheme="minorHAnsi"/>
          <w:sz w:val="24"/>
          <w:szCs w:val="24"/>
        </w:rPr>
        <w:t xml:space="preserve"> у </w:t>
      </w:r>
      <w:r w:rsidRPr="00164C7D">
        <w:rPr>
          <w:rFonts w:asciiTheme="minorHAnsi" w:hAnsiTheme="minorHAnsi" w:cstheme="minorHAnsi"/>
          <w:sz w:val="24"/>
          <w:szCs w:val="24"/>
          <w:lang/>
        </w:rPr>
        <w:t>2023.</w:t>
      </w:r>
      <w:r w:rsidRPr="00164C7D">
        <w:rPr>
          <w:rFonts w:asciiTheme="minorHAnsi" w:hAnsiTheme="minorHAnsi" w:cstheme="minorHAnsi"/>
          <w:sz w:val="24"/>
          <w:szCs w:val="24"/>
        </w:rPr>
        <w:t xml:space="preserve"> години </w:t>
      </w:r>
      <w:r w:rsidR="00D94674" w:rsidRPr="00164C7D">
        <w:rPr>
          <w:rFonts w:asciiTheme="minorHAnsi" w:hAnsiTheme="minorHAnsi" w:cstheme="minorHAnsi"/>
          <w:sz w:val="24"/>
          <w:szCs w:val="24"/>
          <w:lang/>
        </w:rPr>
        <w:t xml:space="preserve">имала </w:t>
      </w:r>
      <w:r w:rsidRPr="00164C7D">
        <w:rPr>
          <w:rFonts w:asciiTheme="minorHAnsi" w:hAnsiTheme="minorHAnsi" w:cstheme="minorHAnsi"/>
          <w:sz w:val="24"/>
          <w:szCs w:val="24"/>
        </w:rPr>
        <w:t>у радн</w:t>
      </w:r>
      <w:r w:rsidRPr="00164C7D">
        <w:rPr>
          <w:rFonts w:asciiTheme="minorHAnsi" w:hAnsiTheme="minorHAnsi" w:cstheme="minorHAnsi"/>
          <w:sz w:val="24"/>
          <w:szCs w:val="24"/>
          <w:lang/>
        </w:rPr>
        <w:t>ом односу седам особа</w:t>
      </w:r>
      <w:r w:rsidR="003F66EF" w:rsidRPr="00164C7D">
        <w:rPr>
          <w:rFonts w:asciiTheme="minorHAnsi" w:hAnsiTheme="minorHAnsi" w:cstheme="minorHAnsi"/>
          <w:sz w:val="24"/>
          <w:szCs w:val="24"/>
          <w:lang/>
        </w:rPr>
        <w:t xml:space="preserve"> с тим да је до краја године, у складу са </w:t>
      </w:r>
      <w:r w:rsidRPr="00164C7D">
        <w:rPr>
          <w:rFonts w:asciiTheme="minorHAnsi" w:hAnsiTheme="minorHAnsi" w:cstheme="minorHAnsi"/>
          <w:sz w:val="24"/>
          <w:szCs w:val="24"/>
        </w:rPr>
        <w:t>имплементацијом пројекта деинституционализације особа са инвалидитето</w:t>
      </w:r>
      <w:r w:rsidRPr="00FC1E25">
        <w:rPr>
          <w:rFonts w:asciiTheme="minorHAnsi" w:hAnsiTheme="minorHAnsi" w:cstheme="minorHAnsi"/>
          <w:sz w:val="24"/>
          <w:szCs w:val="24"/>
        </w:rPr>
        <w:t>м</w:t>
      </w:r>
      <w:r w:rsidR="003F66EF">
        <w:rPr>
          <w:rFonts w:asciiTheme="minorHAnsi" w:hAnsiTheme="minorHAnsi" w:cstheme="minorHAnsi"/>
          <w:sz w:val="24"/>
          <w:szCs w:val="24"/>
          <w:lang/>
        </w:rPr>
        <w:t xml:space="preserve">, планирано запошљавање  </w:t>
      </w:r>
      <w:r w:rsidRPr="00FC1E25">
        <w:rPr>
          <w:rFonts w:asciiTheme="minorHAnsi" w:hAnsiTheme="minorHAnsi" w:cstheme="minorHAnsi"/>
          <w:sz w:val="24"/>
          <w:szCs w:val="24"/>
        </w:rPr>
        <w:t xml:space="preserve">још </w:t>
      </w:r>
      <w:r>
        <w:rPr>
          <w:rFonts w:asciiTheme="minorHAnsi" w:hAnsiTheme="minorHAnsi" w:cstheme="minorHAnsi"/>
          <w:sz w:val="24"/>
          <w:szCs w:val="24"/>
          <w:lang/>
        </w:rPr>
        <w:t>три</w:t>
      </w:r>
      <w:r w:rsidRPr="00FC1E25">
        <w:rPr>
          <w:rFonts w:asciiTheme="minorHAnsi" w:hAnsiTheme="minorHAnsi" w:cstheme="minorHAnsi"/>
          <w:sz w:val="24"/>
          <w:szCs w:val="24"/>
        </w:rPr>
        <w:t xml:space="preserve"> особе (социјални радник, дефектолог, психолог). </w:t>
      </w:r>
      <w:r w:rsidR="003F66EF">
        <w:rPr>
          <w:rFonts w:asciiTheme="minorHAnsi" w:hAnsiTheme="minorHAnsi" w:cstheme="minorHAnsi"/>
          <w:sz w:val="24"/>
          <w:szCs w:val="24"/>
          <w:lang/>
        </w:rPr>
        <w:t>Такође, к</w:t>
      </w:r>
      <w:r w:rsidRPr="00FC1E25">
        <w:rPr>
          <w:rFonts w:asciiTheme="minorHAnsi" w:hAnsiTheme="minorHAnsi" w:cstheme="minorHAnsi"/>
          <w:sz w:val="24"/>
          <w:szCs w:val="24"/>
        </w:rPr>
        <w:t xml:space="preserve">рајем године ГОЦК Бијељина почиње са пројектом КУЋНА ЊЕГА </w:t>
      </w:r>
      <w:r w:rsidRPr="00FC1E25">
        <w:rPr>
          <w:rFonts w:asciiTheme="minorHAnsi" w:hAnsiTheme="minorHAnsi" w:cstheme="minorHAnsi"/>
          <w:sz w:val="24"/>
          <w:szCs w:val="24"/>
          <w:lang/>
        </w:rPr>
        <w:t>гдје</w:t>
      </w:r>
      <w:r w:rsidRPr="00FC1E25">
        <w:rPr>
          <w:rFonts w:asciiTheme="minorHAnsi" w:hAnsiTheme="minorHAnsi" w:cstheme="minorHAnsi"/>
          <w:sz w:val="24"/>
          <w:szCs w:val="24"/>
        </w:rPr>
        <w:t xml:space="preserve"> ће у радни однос бити примљено </w:t>
      </w:r>
      <w:r>
        <w:rPr>
          <w:rFonts w:asciiTheme="minorHAnsi" w:hAnsiTheme="minorHAnsi" w:cstheme="minorHAnsi"/>
          <w:sz w:val="24"/>
          <w:szCs w:val="24"/>
          <w:lang/>
        </w:rPr>
        <w:t>шест</w:t>
      </w:r>
      <w:r w:rsidRPr="00FC1E25">
        <w:rPr>
          <w:rFonts w:asciiTheme="minorHAnsi" w:hAnsiTheme="minorHAnsi" w:cstheme="minorHAnsi"/>
          <w:sz w:val="24"/>
          <w:szCs w:val="24"/>
        </w:rPr>
        <w:t xml:space="preserve"> његоватеља</w:t>
      </w:r>
      <w:r w:rsidR="003F66EF">
        <w:rPr>
          <w:rFonts w:asciiTheme="minorHAnsi" w:hAnsiTheme="minorHAnsi" w:cstheme="minorHAnsi"/>
          <w:sz w:val="24"/>
          <w:szCs w:val="24"/>
          <w:lang/>
        </w:rPr>
        <w:t xml:space="preserve">. </w:t>
      </w:r>
    </w:p>
    <w:p w:rsidR="00F35DAB" w:rsidRPr="00FC1E25" w:rsidRDefault="00F35DAB" w:rsidP="001A3522">
      <w:pPr>
        <w:pStyle w:val="NoSpacing"/>
        <w:spacing w:line="259" w:lineRule="auto"/>
        <w:jc w:val="both"/>
        <w:rPr>
          <w:rFonts w:asciiTheme="minorHAnsi" w:hAnsiTheme="minorHAnsi" w:cstheme="minorHAnsi"/>
          <w:sz w:val="24"/>
          <w:szCs w:val="24"/>
        </w:rPr>
      </w:pPr>
    </w:p>
    <w:p w:rsidR="00F35DAB" w:rsidRDefault="00F35DAB" w:rsidP="001A3522">
      <w:pPr>
        <w:pStyle w:val="NoSpacing"/>
        <w:spacing w:line="259" w:lineRule="auto"/>
        <w:jc w:val="both"/>
        <w:rPr>
          <w:rFonts w:asciiTheme="minorHAnsi" w:hAnsiTheme="minorHAnsi" w:cstheme="minorHAnsi"/>
          <w:sz w:val="24"/>
          <w:szCs w:val="24"/>
        </w:rPr>
      </w:pPr>
      <w:r w:rsidRPr="00FC1E25">
        <w:rPr>
          <w:rFonts w:asciiTheme="minorHAnsi" w:hAnsiTheme="minorHAnsi" w:cstheme="minorHAnsi"/>
          <w:sz w:val="24"/>
          <w:szCs w:val="24"/>
        </w:rPr>
        <w:t xml:space="preserve">Тренутне услуге које </w:t>
      </w:r>
      <w:r w:rsidRPr="00FC1E25">
        <w:rPr>
          <w:rFonts w:asciiTheme="minorHAnsi" w:hAnsiTheme="minorHAnsi" w:cstheme="minorHAnsi"/>
          <w:sz w:val="24"/>
          <w:szCs w:val="24"/>
          <w:lang/>
        </w:rPr>
        <w:t>пружа Градска организација Црвеног крста су</w:t>
      </w:r>
      <w:r w:rsidRPr="00FC1E25">
        <w:rPr>
          <w:rFonts w:asciiTheme="minorHAnsi" w:hAnsiTheme="minorHAnsi" w:cstheme="minorHAnsi"/>
          <w:sz w:val="24"/>
          <w:szCs w:val="24"/>
        </w:rPr>
        <w:t>:</w:t>
      </w:r>
    </w:p>
    <w:p w:rsidR="00F35DAB" w:rsidRDefault="00F35DAB" w:rsidP="00F32C3C">
      <w:pPr>
        <w:pStyle w:val="NoSpacing"/>
        <w:numPr>
          <w:ilvl w:val="0"/>
          <w:numId w:val="8"/>
        </w:numPr>
        <w:spacing w:line="259" w:lineRule="auto"/>
        <w:jc w:val="both"/>
        <w:rPr>
          <w:rFonts w:asciiTheme="minorHAnsi" w:hAnsiTheme="minorHAnsi" w:cstheme="minorHAnsi"/>
          <w:sz w:val="24"/>
          <w:szCs w:val="24"/>
        </w:rPr>
      </w:pPr>
      <w:r w:rsidRPr="00FC1E25">
        <w:rPr>
          <w:rFonts w:asciiTheme="minorHAnsi" w:hAnsiTheme="minorHAnsi" w:cstheme="minorHAnsi"/>
          <w:sz w:val="24"/>
          <w:szCs w:val="24"/>
        </w:rPr>
        <w:t xml:space="preserve">Бесплатан превоз </w:t>
      </w:r>
      <w:r w:rsidRPr="00FC1E25">
        <w:rPr>
          <w:rFonts w:asciiTheme="minorHAnsi" w:hAnsiTheme="minorHAnsi" w:cstheme="minorHAnsi"/>
          <w:sz w:val="24"/>
          <w:szCs w:val="24"/>
          <w:lang/>
        </w:rPr>
        <w:t>24 дјеце</w:t>
      </w:r>
      <w:r w:rsidRPr="00FC1E25">
        <w:rPr>
          <w:rFonts w:asciiTheme="minorHAnsi" w:hAnsiTheme="minorHAnsi" w:cstheme="minorHAnsi"/>
          <w:sz w:val="24"/>
          <w:szCs w:val="24"/>
        </w:rPr>
        <w:t xml:space="preserve"> са </w:t>
      </w:r>
      <w:r w:rsidRPr="00FC1E25">
        <w:rPr>
          <w:rFonts w:asciiTheme="minorHAnsi" w:hAnsiTheme="minorHAnsi" w:cstheme="minorHAnsi"/>
          <w:sz w:val="24"/>
          <w:szCs w:val="24"/>
          <w:lang/>
        </w:rPr>
        <w:t>потешкоћама</w:t>
      </w:r>
      <w:r w:rsidRPr="00FC1E25">
        <w:rPr>
          <w:rFonts w:asciiTheme="minorHAnsi" w:hAnsiTheme="minorHAnsi" w:cstheme="minorHAnsi"/>
          <w:sz w:val="24"/>
          <w:szCs w:val="24"/>
        </w:rPr>
        <w:t xml:space="preserve"> у развоју у сарадњи са Центром за социјални рад.</w:t>
      </w:r>
    </w:p>
    <w:p w:rsidR="00F35DAB" w:rsidRDefault="00F35DAB" w:rsidP="00F32C3C">
      <w:pPr>
        <w:pStyle w:val="NoSpacing"/>
        <w:numPr>
          <w:ilvl w:val="0"/>
          <w:numId w:val="8"/>
        </w:numPr>
        <w:spacing w:line="259" w:lineRule="auto"/>
        <w:jc w:val="both"/>
        <w:rPr>
          <w:rFonts w:asciiTheme="minorHAnsi" w:hAnsiTheme="minorHAnsi" w:cstheme="minorHAnsi"/>
          <w:sz w:val="24"/>
          <w:szCs w:val="24"/>
        </w:rPr>
      </w:pPr>
      <w:r w:rsidRPr="00FC1E25">
        <w:rPr>
          <w:rFonts w:asciiTheme="minorHAnsi" w:hAnsiTheme="minorHAnsi" w:cstheme="minorHAnsi"/>
          <w:sz w:val="24"/>
          <w:szCs w:val="24"/>
        </w:rPr>
        <w:t>Превоз лица са инвалидитетом намјенским електричним возилом прилагођеним за превоз лица са инвалидитетом које је Градска управа споразумом уступила на кориш</w:t>
      </w:r>
      <w:r>
        <w:rPr>
          <w:rFonts w:asciiTheme="minorHAnsi" w:hAnsiTheme="minorHAnsi" w:cstheme="minorHAnsi"/>
          <w:sz w:val="24"/>
          <w:szCs w:val="24"/>
          <w:lang/>
        </w:rPr>
        <w:t>ћ</w:t>
      </w:r>
      <w:r w:rsidRPr="00FC1E25">
        <w:rPr>
          <w:rFonts w:asciiTheme="minorHAnsi" w:hAnsiTheme="minorHAnsi" w:cstheme="minorHAnsi"/>
          <w:sz w:val="24"/>
          <w:szCs w:val="24"/>
        </w:rPr>
        <w:t xml:space="preserve">ење ГОЦК Бијељина. </w:t>
      </w:r>
    </w:p>
    <w:p w:rsidR="00F35DAB" w:rsidRDefault="00F35DAB" w:rsidP="00F32C3C">
      <w:pPr>
        <w:pStyle w:val="NoSpacing"/>
        <w:numPr>
          <w:ilvl w:val="0"/>
          <w:numId w:val="8"/>
        </w:numPr>
        <w:spacing w:line="259" w:lineRule="auto"/>
        <w:jc w:val="both"/>
        <w:rPr>
          <w:rFonts w:asciiTheme="minorHAnsi" w:hAnsiTheme="minorHAnsi" w:cstheme="minorHAnsi"/>
          <w:sz w:val="24"/>
          <w:szCs w:val="24"/>
        </w:rPr>
      </w:pPr>
      <w:r w:rsidRPr="00FC1E25">
        <w:rPr>
          <w:rFonts w:asciiTheme="minorHAnsi" w:hAnsiTheme="minorHAnsi" w:cstheme="minorHAnsi"/>
          <w:sz w:val="24"/>
          <w:szCs w:val="24"/>
        </w:rPr>
        <w:t xml:space="preserve">Санитетска пратња </w:t>
      </w:r>
      <w:r w:rsidRPr="00FC1E25">
        <w:rPr>
          <w:rFonts w:asciiTheme="minorHAnsi" w:hAnsiTheme="minorHAnsi" w:cstheme="minorHAnsi"/>
          <w:sz w:val="24"/>
          <w:szCs w:val="24"/>
          <w:lang/>
        </w:rPr>
        <w:t xml:space="preserve">за ученике током организације </w:t>
      </w:r>
      <w:r w:rsidRPr="00FC1E25">
        <w:rPr>
          <w:rFonts w:asciiTheme="minorHAnsi" w:hAnsiTheme="minorHAnsi" w:cstheme="minorHAnsi"/>
          <w:sz w:val="24"/>
          <w:szCs w:val="24"/>
        </w:rPr>
        <w:t>једнодневних изл</w:t>
      </w:r>
      <w:r w:rsidRPr="00FC1E25">
        <w:rPr>
          <w:rFonts w:asciiTheme="minorHAnsi" w:hAnsiTheme="minorHAnsi" w:cstheme="minorHAnsi"/>
          <w:sz w:val="24"/>
          <w:szCs w:val="24"/>
          <w:lang/>
        </w:rPr>
        <w:t>е</w:t>
      </w:r>
      <w:r w:rsidRPr="00FC1E25">
        <w:rPr>
          <w:rFonts w:asciiTheme="minorHAnsi" w:hAnsiTheme="minorHAnsi" w:cstheme="minorHAnsi"/>
          <w:sz w:val="24"/>
          <w:szCs w:val="24"/>
        </w:rPr>
        <w:t>т</w:t>
      </w:r>
      <w:r w:rsidRPr="00FC1E25">
        <w:rPr>
          <w:rFonts w:asciiTheme="minorHAnsi" w:hAnsiTheme="minorHAnsi" w:cstheme="minorHAnsi"/>
          <w:sz w:val="24"/>
          <w:szCs w:val="24"/>
          <w:lang/>
        </w:rPr>
        <w:t>а</w:t>
      </w:r>
      <w:r w:rsidRPr="00FC1E25">
        <w:rPr>
          <w:rFonts w:asciiTheme="minorHAnsi" w:hAnsiTheme="minorHAnsi" w:cstheme="minorHAnsi"/>
          <w:sz w:val="24"/>
          <w:szCs w:val="24"/>
        </w:rPr>
        <w:t xml:space="preserve"> основних и средњих школа. </w:t>
      </w:r>
    </w:p>
    <w:p w:rsidR="00F35DAB" w:rsidRDefault="00F35DAB" w:rsidP="00F32C3C">
      <w:pPr>
        <w:pStyle w:val="NoSpacing"/>
        <w:numPr>
          <w:ilvl w:val="0"/>
          <w:numId w:val="8"/>
        </w:numPr>
        <w:spacing w:line="259" w:lineRule="auto"/>
        <w:jc w:val="both"/>
        <w:rPr>
          <w:rFonts w:asciiTheme="minorHAnsi" w:hAnsiTheme="minorHAnsi" w:cstheme="minorHAnsi"/>
          <w:sz w:val="24"/>
          <w:szCs w:val="24"/>
        </w:rPr>
      </w:pPr>
      <w:r w:rsidRPr="00FC1E25">
        <w:rPr>
          <w:rFonts w:asciiTheme="minorHAnsi" w:hAnsiTheme="minorHAnsi" w:cstheme="minorHAnsi"/>
          <w:sz w:val="24"/>
          <w:szCs w:val="24"/>
        </w:rPr>
        <w:t xml:space="preserve">Услуга ангажовања волонтера за слијепе, слабовиде и особе са инвалидитетом у обављању административних послова. </w:t>
      </w:r>
    </w:p>
    <w:p w:rsidR="00F35DAB" w:rsidRDefault="00F35DAB" w:rsidP="00F32C3C">
      <w:pPr>
        <w:pStyle w:val="NoSpacing"/>
        <w:numPr>
          <w:ilvl w:val="0"/>
          <w:numId w:val="8"/>
        </w:numPr>
        <w:spacing w:line="259" w:lineRule="auto"/>
        <w:jc w:val="both"/>
        <w:rPr>
          <w:rFonts w:asciiTheme="minorHAnsi" w:hAnsiTheme="minorHAnsi" w:cstheme="minorHAnsi"/>
          <w:sz w:val="24"/>
          <w:szCs w:val="24"/>
        </w:rPr>
      </w:pPr>
      <w:r w:rsidRPr="00FC1E25">
        <w:rPr>
          <w:rFonts w:asciiTheme="minorHAnsi" w:hAnsiTheme="minorHAnsi" w:cstheme="minorHAnsi"/>
          <w:sz w:val="24"/>
          <w:szCs w:val="24"/>
        </w:rPr>
        <w:t>Црвени крст Бијељина</w:t>
      </w:r>
      <w:r>
        <w:rPr>
          <w:rFonts w:asciiTheme="minorHAnsi" w:hAnsiTheme="minorHAnsi" w:cstheme="minorHAnsi"/>
          <w:sz w:val="24"/>
          <w:szCs w:val="24"/>
          <w:lang/>
        </w:rPr>
        <w:t>,</w:t>
      </w:r>
      <w:r w:rsidRPr="00FC1E25">
        <w:rPr>
          <w:rFonts w:asciiTheme="minorHAnsi" w:hAnsiTheme="minorHAnsi" w:cstheme="minorHAnsi"/>
          <w:sz w:val="24"/>
          <w:szCs w:val="24"/>
        </w:rPr>
        <w:t xml:space="preserve"> заједно са Градском управом и Центром за социјални рад</w:t>
      </w:r>
      <w:r>
        <w:rPr>
          <w:rFonts w:asciiTheme="minorHAnsi" w:hAnsiTheme="minorHAnsi" w:cstheme="minorHAnsi"/>
          <w:sz w:val="24"/>
          <w:szCs w:val="24"/>
          <w:lang/>
        </w:rPr>
        <w:t>,</w:t>
      </w:r>
      <w:r w:rsidRPr="00FC1E25">
        <w:rPr>
          <w:rFonts w:asciiTheme="minorHAnsi" w:hAnsiTheme="minorHAnsi" w:cstheme="minorHAnsi"/>
          <w:sz w:val="24"/>
          <w:szCs w:val="24"/>
        </w:rPr>
        <w:t xml:space="preserve"> учествује у раду народне кухиње г</w:t>
      </w:r>
      <w:r w:rsidRPr="00FC1E25">
        <w:rPr>
          <w:rFonts w:asciiTheme="minorHAnsi" w:hAnsiTheme="minorHAnsi" w:cstheme="minorHAnsi"/>
          <w:sz w:val="24"/>
          <w:szCs w:val="24"/>
          <w:lang/>
        </w:rPr>
        <w:t>дј</w:t>
      </w:r>
      <w:r w:rsidRPr="00FC1E25">
        <w:rPr>
          <w:rFonts w:asciiTheme="minorHAnsi" w:hAnsiTheme="minorHAnsi" w:cstheme="minorHAnsi"/>
          <w:sz w:val="24"/>
          <w:szCs w:val="24"/>
        </w:rPr>
        <w:t>е се на дневном нивоу направи и достави 287 оброка.</w:t>
      </w:r>
    </w:p>
    <w:p w:rsidR="00F35DAB" w:rsidRDefault="00F35DAB" w:rsidP="00F32C3C">
      <w:pPr>
        <w:pStyle w:val="NoSpacing"/>
        <w:numPr>
          <w:ilvl w:val="0"/>
          <w:numId w:val="8"/>
        </w:numPr>
        <w:spacing w:line="259" w:lineRule="auto"/>
        <w:jc w:val="both"/>
        <w:rPr>
          <w:rFonts w:asciiTheme="minorHAnsi" w:hAnsiTheme="minorHAnsi" w:cstheme="minorHAnsi"/>
          <w:sz w:val="24"/>
          <w:szCs w:val="24"/>
        </w:rPr>
      </w:pPr>
      <w:r w:rsidRPr="00FC1E25">
        <w:rPr>
          <w:rFonts w:asciiTheme="minorHAnsi" w:hAnsiTheme="minorHAnsi" w:cstheme="minorHAnsi"/>
          <w:sz w:val="24"/>
          <w:szCs w:val="24"/>
        </w:rPr>
        <w:t>Обука прве помоћи за возаче</w:t>
      </w:r>
      <w:r w:rsidRPr="00FC1E25">
        <w:rPr>
          <w:rFonts w:asciiTheme="minorHAnsi" w:hAnsiTheme="minorHAnsi" w:cstheme="minorHAnsi"/>
          <w:sz w:val="24"/>
          <w:szCs w:val="24"/>
          <w:lang/>
        </w:rPr>
        <w:t>,</w:t>
      </w:r>
      <w:r w:rsidRPr="00FC1E25">
        <w:rPr>
          <w:rFonts w:asciiTheme="minorHAnsi" w:hAnsiTheme="minorHAnsi" w:cstheme="minorHAnsi"/>
          <w:sz w:val="24"/>
          <w:szCs w:val="24"/>
        </w:rPr>
        <w:t xml:space="preserve"> као и обука прве помоћи на радном мјесту за</w:t>
      </w:r>
      <w:r w:rsidRPr="00FC1E25">
        <w:rPr>
          <w:rFonts w:asciiTheme="minorHAnsi" w:hAnsiTheme="minorHAnsi" w:cstheme="minorHAnsi"/>
          <w:sz w:val="24"/>
          <w:szCs w:val="24"/>
          <w:lang/>
        </w:rPr>
        <w:t xml:space="preserve"> службенике </w:t>
      </w:r>
      <w:r w:rsidRPr="00FC1E25">
        <w:rPr>
          <w:rFonts w:asciiTheme="minorHAnsi" w:hAnsiTheme="minorHAnsi" w:cstheme="minorHAnsi"/>
          <w:sz w:val="24"/>
          <w:szCs w:val="24"/>
        </w:rPr>
        <w:t xml:space="preserve"> јавн</w:t>
      </w:r>
      <w:r w:rsidRPr="00FC1E25">
        <w:rPr>
          <w:rFonts w:asciiTheme="minorHAnsi" w:hAnsiTheme="minorHAnsi" w:cstheme="minorHAnsi"/>
          <w:sz w:val="24"/>
          <w:szCs w:val="24"/>
          <w:lang/>
        </w:rPr>
        <w:t>их</w:t>
      </w:r>
      <w:r w:rsidRPr="00FC1E25">
        <w:rPr>
          <w:rFonts w:asciiTheme="minorHAnsi" w:hAnsiTheme="minorHAnsi" w:cstheme="minorHAnsi"/>
          <w:sz w:val="24"/>
          <w:szCs w:val="24"/>
        </w:rPr>
        <w:t xml:space="preserve"> установ</w:t>
      </w:r>
      <w:r w:rsidRPr="00FC1E25">
        <w:rPr>
          <w:rFonts w:asciiTheme="minorHAnsi" w:hAnsiTheme="minorHAnsi" w:cstheme="minorHAnsi"/>
          <w:sz w:val="24"/>
          <w:szCs w:val="24"/>
          <w:lang/>
        </w:rPr>
        <w:t>а</w:t>
      </w:r>
      <w:r w:rsidRPr="00FC1E25">
        <w:rPr>
          <w:rFonts w:asciiTheme="minorHAnsi" w:hAnsiTheme="minorHAnsi" w:cstheme="minorHAnsi"/>
          <w:sz w:val="24"/>
          <w:szCs w:val="24"/>
        </w:rPr>
        <w:t xml:space="preserve"> и приватног сектора. </w:t>
      </w:r>
    </w:p>
    <w:p w:rsidR="00F35DAB" w:rsidRDefault="00F35DAB" w:rsidP="00F32C3C">
      <w:pPr>
        <w:pStyle w:val="NoSpacing"/>
        <w:numPr>
          <w:ilvl w:val="0"/>
          <w:numId w:val="8"/>
        </w:numPr>
        <w:spacing w:line="259" w:lineRule="auto"/>
        <w:jc w:val="both"/>
        <w:rPr>
          <w:rFonts w:asciiTheme="minorHAnsi" w:hAnsiTheme="minorHAnsi" w:cstheme="minorHAnsi"/>
          <w:sz w:val="24"/>
          <w:szCs w:val="24"/>
        </w:rPr>
      </w:pPr>
      <w:r w:rsidRPr="00FC1E25">
        <w:rPr>
          <w:rFonts w:asciiTheme="minorHAnsi" w:hAnsiTheme="minorHAnsi" w:cstheme="minorHAnsi"/>
          <w:sz w:val="24"/>
          <w:szCs w:val="24"/>
        </w:rPr>
        <w:lastRenderedPageBreak/>
        <w:t xml:space="preserve">Едукација </w:t>
      </w:r>
      <w:r w:rsidRPr="00FC1E25">
        <w:rPr>
          <w:rFonts w:asciiTheme="minorHAnsi" w:hAnsiTheme="minorHAnsi" w:cstheme="minorHAnsi"/>
          <w:sz w:val="24"/>
          <w:szCs w:val="24"/>
          <w:lang/>
        </w:rPr>
        <w:t xml:space="preserve">ученика основних и средњих школа на тему </w:t>
      </w:r>
      <w:r w:rsidRPr="00FC1E25">
        <w:rPr>
          <w:rFonts w:asciiTheme="minorHAnsi" w:hAnsiTheme="minorHAnsi" w:cstheme="minorHAnsi"/>
          <w:sz w:val="24"/>
          <w:szCs w:val="24"/>
        </w:rPr>
        <w:t>менталног и репродуктивног здравља</w:t>
      </w:r>
      <w:r w:rsidRPr="00FC1E25">
        <w:rPr>
          <w:rFonts w:asciiTheme="minorHAnsi" w:hAnsiTheme="minorHAnsi" w:cstheme="minorHAnsi"/>
          <w:sz w:val="24"/>
          <w:szCs w:val="24"/>
          <w:lang/>
        </w:rPr>
        <w:t xml:space="preserve"> (годишње око 600 ученика).</w:t>
      </w:r>
    </w:p>
    <w:p w:rsidR="00F35DAB" w:rsidRDefault="00F35DAB" w:rsidP="00F32C3C">
      <w:pPr>
        <w:pStyle w:val="NoSpacing"/>
        <w:numPr>
          <w:ilvl w:val="0"/>
          <w:numId w:val="8"/>
        </w:numPr>
        <w:spacing w:line="259" w:lineRule="auto"/>
        <w:jc w:val="both"/>
        <w:rPr>
          <w:rFonts w:asciiTheme="minorHAnsi" w:hAnsiTheme="minorHAnsi" w:cstheme="minorHAnsi"/>
          <w:sz w:val="24"/>
          <w:szCs w:val="24"/>
        </w:rPr>
      </w:pPr>
      <w:r w:rsidRPr="00FC1E25">
        <w:rPr>
          <w:rFonts w:asciiTheme="minorHAnsi" w:hAnsiTheme="minorHAnsi" w:cstheme="minorHAnsi"/>
          <w:sz w:val="24"/>
          <w:szCs w:val="24"/>
        </w:rPr>
        <w:t xml:space="preserve">Едукација </w:t>
      </w:r>
      <w:r w:rsidRPr="00FC1E25">
        <w:rPr>
          <w:rFonts w:asciiTheme="minorHAnsi" w:hAnsiTheme="minorHAnsi" w:cstheme="minorHAnsi"/>
          <w:sz w:val="24"/>
          <w:szCs w:val="24"/>
          <w:lang/>
        </w:rPr>
        <w:t>на тему</w:t>
      </w:r>
      <w:r w:rsidRPr="00FC1E25">
        <w:rPr>
          <w:rFonts w:asciiTheme="minorHAnsi" w:hAnsiTheme="minorHAnsi" w:cstheme="minorHAnsi"/>
          <w:sz w:val="24"/>
          <w:szCs w:val="24"/>
        </w:rPr>
        <w:t xml:space="preserve"> опасности од мина која је у програму Црвеног крста Републике Српске</w:t>
      </w:r>
      <w:r w:rsidRPr="00FC1E25">
        <w:rPr>
          <w:rFonts w:asciiTheme="minorHAnsi" w:hAnsiTheme="minorHAnsi" w:cstheme="minorHAnsi"/>
          <w:sz w:val="24"/>
          <w:szCs w:val="24"/>
          <w:lang/>
        </w:rPr>
        <w:t xml:space="preserve"> (400</w:t>
      </w:r>
      <w:r w:rsidRPr="00FC1E25">
        <w:rPr>
          <w:rFonts w:asciiTheme="minorHAnsi" w:hAnsiTheme="minorHAnsi" w:cstheme="minorHAnsi"/>
          <w:sz w:val="24"/>
          <w:szCs w:val="24"/>
        </w:rPr>
        <w:t xml:space="preserve"> ученика </w:t>
      </w:r>
      <w:r w:rsidRPr="00FC1E25">
        <w:rPr>
          <w:rFonts w:asciiTheme="minorHAnsi" w:hAnsiTheme="minorHAnsi" w:cstheme="minorHAnsi"/>
          <w:sz w:val="24"/>
          <w:szCs w:val="24"/>
          <w:lang/>
        </w:rPr>
        <w:t>годишње).</w:t>
      </w:r>
    </w:p>
    <w:p w:rsidR="00F35DAB" w:rsidRPr="00FC1E25" w:rsidRDefault="00F35DAB" w:rsidP="00F32C3C">
      <w:pPr>
        <w:pStyle w:val="NoSpacing"/>
        <w:numPr>
          <w:ilvl w:val="0"/>
          <w:numId w:val="8"/>
        </w:numPr>
        <w:spacing w:line="259" w:lineRule="auto"/>
        <w:jc w:val="both"/>
        <w:rPr>
          <w:rFonts w:asciiTheme="minorHAnsi" w:hAnsiTheme="minorHAnsi" w:cstheme="minorHAnsi"/>
          <w:sz w:val="24"/>
          <w:szCs w:val="24"/>
        </w:rPr>
      </w:pPr>
      <w:r w:rsidRPr="00FC1E25">
        <w:rPr>
          <w:rFonts w:asciiTheme="minorHAnsi" w:hAnsiTheme="minorHAnsi" w:cstheme="minorHAnsi"/>
          <w:sz w:val="24"/>
          <w:szCs w:val="24"/>
        </w:rPr>
        <w:t xml:space="preserve">Едукација </w:t>
      </w:r>
      <w:r w:rsidRPr="00FC1E25">
        <w:rPr>
          <w:rFonts w:asciiTheme="minorHAnsi" w:hAnsiTheme="minorHAnsi" w:cstheme="minorHAnsi"/>
          <w:sz w:val="24"/>
          <w:szCs w:val="24"/>
          <w:lang/>
        </w:rPr>
        <w:t xml:space="preserve">на тему </w:t>
      </w:r>
      <w:r w:rsidRPr="00FC1E25">
        <w:rPr>
          <w:rFonts w:asciiTheme="minorHAnsi" w:hAnsiTheme="minorHAnsi" w:cstheme="minorHAnsi"/>
          <w:sz w:val="24"/>
          <w:szCs w:val="24"/>
        </w:rPr>
        <w:t>познавањ</w:t>
      </w:r>
      <w:r w:rsidRPr="00FC1E25">
        <w:rPr>
          <w:rFonts w:asciiTheme="minorHAnsi" w:hAnsiTheme="minorHAnsi" w:cstheme="minorHAnsi"/>
          <w:sz w:val="24"/>
          <w:szCs w:val="24"/>
          <w:lang/>
        </w:rPr>
        <w:t>а рада</w:t>
      </w:r>
      <w:r w:rsidRPr="00FC1E25">
        <w:rPr>
          <w:rFonts w:asciiTheme="minorHAnsi" w:hAnsiTheme="minorHAnsi" w:cstheme="minorHAnsi"/>
          <w:sz w:val="24"/>
          <w:szCs w:val="24"/>
        </w:rPr>
        <w:t xml:space="preserve"> Црвеног крста</w:t>
      </w:r>
      <w:r w:rsidRPr="00FC1E25">
        <w:rPr>
          <w:rFonts w:asciiTheme="minorHAnsi" w:hAnsiTheme="minorHAnsi" w:cstheme="minorHAnsi"/>
          <w:sz w:val="24"/>
          <w:szCs w:val="24"/>
          <w:lang/>
        </w:rPr>
        <w:t>.</w:t>
      </w:r>
    </w:p>
    <w:p w:rsidR="00F35DAB" w:rsidRDefault="00F35DAB" w:rsidP="001A3522">
      <w:pPr>
        <w:pStyle w:val="NoSpacing"/>
        <w:spacing w:line="259" w:lineRule="auto"/>
        <w:jc w:val="both"/>
        <w:rPr>
          <w:rFonts w:asciiTheme="minorHAnsi" w:hAnsiTheme="minorHAnsi" w:cstheme="minorHAnsi"/>
          <w:sz w:val="24"/>
          <w:szCs w:val="24"/>
        </w:rPr>
      </w:pPr>
    </w:p>
    <w:p w:rsidR="00F35DAB" w:rsidRDefault="00F35DAB" w:rsidP="001A3522">
      <w:pPr>
        <w:pStyle w:val="NoSpacing"/>
        <w:spacing w:line="259" w:lineRule="auto"/>
        <w:jc w:val="both"/>
        <w:rPr>
          <w:rFonts w:asciiTheme="minorHAnsi" w:hAnsiTheme="minorHAnsi" w:cstheme="minorHAnsi"/>
          <w:sz w:val="24"/>
          <w:szCs w:val="24"/>
          <w:lang/>
        </w:rPr>
      </w:pPr>
      <w:r w:rsidRPr="004B3117">
        <w:rPr>
          <w:rFonts w:asciiTheme="minorHAnsi" w:hAnsiTheme="minorHAnsi" w:cstheme="minorHAnsi"/>
          <w:sz w:val="24"/>
          <w:szCs w:val="24"/>
        </w:rPr>
        <w:t xml:space="preserve">Проблематика Црвеног крста Бијељина су финансијска средства која нису довољна за функционисање. Просторије </w:t>
      </w:r>
      <w:r w:rsidRPr="004B3117">
        <w:rPr>
          <w:rFonts w:asciiTheme="minorHAnsi" w:hAnsiTheme="minorHAnsi" w:cstheme="minorHAnsi"/>
          <w:sz w:val="24"/>
          <w:szCs w:val="24"/>
          <w:lang/>
        </w:rPr>
        <w:t>Црвеног крста</w:t>
      </w:r>
      <w:r w:rsidRPr="004B3117">
        <w:rPr>
          <w:rFonts w:asciiTheme="minorHAnsi" w:hAnsiTheme="minorHAnsi" w:cstheme="minorHAnsi"/>
          <w:sz w:val="24"/>
          <w:szCs w:val="24"/>
        </w:rPr>
        <w:t xml:space="preserve"> не испуњавају основне услове за рад. </w:t>
      </w:r>
      <w:r w:rsidRPr="004B3117">
        <w:rPr>
          <w:rFonts w:asciiTheme="minorHAnsi" w:hAnsiTheme="minorHAnsi" w:cstheme="minorHAnsi"/>
          <w:sz w:val="24"/>
          <w:szCs w:val="24"/>
          <w:lang/>
        </w:rPr>
        <w:t>Материјално-техничка средства која су у власништву Црвеног крста су минимална и</w:t>
      </w:r>
      <w:r w:rsidR="004B3117" w:rsidRPr="004B3117">
        <w:rPr>
          <w:rFonts w:asciiTheme="minorHAnsi" w:hAnsiTheme="minorHAnsi" w:cstheme="minorHAnsi"/>
          <w:sz w:val="24"/>
          <w:szCs w:val="24"/>
          <w:lang/>
        </w:rPr>
        <w:t xml:space="preserve"> </w:t>
      </w:r>
      <w:r w:rsidR="004B3117" w:rsidRPr="004B3117">
        <w:rPr>
          <w:rStyle w:val="cf11"/>
          <w:rFonts w:asciiTheme="minorHAnsi" w:hAnsiTheme="minorHAnsi" w:cstheme="minorHAnsi"/>
          <w:sz w:val="24"/>
          <w:szCs w:val="24"/>
        </w:rPr>
        <w:t>потребно их је у наредном периоду значајно унаприједити.</w:t>
      </w:r>
      <w:r w:rsidRPr="004B3117">
        <w:rPr>
          <w:rFonts w:asciiTheme="minorHAnsi" w:hAnsiTheme="minorHAnsi" w:cstheme="minorHAnsi"/>
          <w:sz w:val="24"/>
          <w:szCs w:val="24"/>
          <w:lang/>
        </w:rPr>
        <w:t xml:space="preserve"> </w:t>
      </w:r>
    </w:p>
    <w:p w:rsidR="005D2D3D" w:rsidRPr="004B3117" w:rsidRDefault="005D2D3D" w:rsidP="001A3522">
      <w:pPr>
        <w:pStyle w:val="NoSpacing"/>
        <w:spacing w:line="259" w:lineRule="auto"/>
        <w:jc w:val="both"/>
        <w:rPr>
          <w:rFonts w:asciiTheme="minorHAnsi" w:hAnsiTheme="minorHAnsi" w:cstheme="minorHAnsi"/>
          <w:sz w:val="24"/>
          <w:szCs w:val="24"/>
        </w:rPr>
      </w:pPr>
    </w:p>
    <w:p w:rsidR="00F35DAB" w:rsidRPr="00262659" w:rsidRDefault="00262659" w:rsidP="00F35DAB">
      <w:pPr>
        <w:pStyle w:val="NoSpacing"/>
        <w:jc w:val="both"/>
        <w:rPr>
          <w:b/>
          <w:bCs/>
          <w:sz w:val="24"/>
          <w:szCs w:val="24"/>
        </w:rPr>
      </w:pPr>
      <w:r w:rsidRPr="00262659">
        <w:rPr>
          <w:b/>
          <w:bCs/>
          <w:sz w:val="24"/>
          <w:szCs w:val="24"/>
        </w:rPr>
        <w:t>Социјална заштита</w:t>
      </w:r>
    </w:p>
    <w:p w:rsidR="00F35DAB" w:rsidRPr="001A3522" w:rsidRDefault="00F35DAB" w:rsidP="00F35DAB">
      <w:pPr>
        <w:pStyle w:val="NoSpacing"/>
        <w:jc w:val="both"/>
        <w:rPr>
          <w:bCs/>
          <w:sz w:val="24"/>
          <w:szCs w:val="24"/>
        </w:rPr>
      </w:pPr>
      <w:r w:rsidRPr="00FC1E25">
        <w:rPr>
          <w:bCs/>
          <w:sz w:val="24"/>
          <w:szCs w:val="24"/>
        </w:rPr>
        <w:t>Институционално организовање социјалне заштите везано је за Центар за социјални рад чији је оснивач Скупштина Града.</w:t>
      </w:r>
      <w:r w:rsidR="001A3522">
        <w:rPr>
          <w:bCs/>
          <w:sz w:val="24"/>
          <w:szCs w:val="24"/>
          <w:lang/>
        </w:rPr>
        <w:t xml:space="preserve"> </w:t>
      </w:r>
      <w:r w:rsidRPr="00FC1E25">
        <w:rPr>
          <w:bCs/>
          <w:sz w:val="24"/>
          <w:szCs w:val="24"/>
          <w:lang/>
        </w:rPr>
        <w:t>И</w:t>
      </w:r>
      <w:r w:rsidRPr="00FC1E25">
        <w:rPr>
          <w:bCs/>
          <w:sz w:val="24"/>
          <w:szCs w:val="24"/>
        </w:rPr>
        <w:t>здвајања из буџета Града</w:t>
      </w:r>
      <w:r w:rsidRPr="00FC1E25">
        <w:rPr>
          <w:bCs/>
          <w:sz w:val="24"/>
          <w:szCs w:val="24"/>
          <w:lang/>
        </w:rPr>
        <w:t xml:space="preserve"> у</w:t>
      </w:r>
      <w:r w:rsidRPr="00FC1E25">
        <w:rPr>
          <w:bCs/>
          <w:sz w:val="24"/>
          <w:szCs w:val="24"/>
        </w:rPr>
        <w:t xml:space="preserve"> 20</w:t>
      </w:r>
      <w:r w:rsidRPr="00FC1E25">
        <w:rPr>
          <w:bCs/>
          <w:sz w:val="24"/>
          <w:szCs w:val="24"/>
          <w:lang/>
        </w:rPr>
        <w:t>22</w:t>
      </w:r>
      <w:r w:rsidRPr="00FC1E25">
        <w:rPr>
          <w:bCs/>
          <w:sz w:val="24"/>
          <w:szCs w:val="24"/>
        </w:rPr>
        <w:t>. годин</w:t>
      </w:r>
      <w:r w:rsidRPr="00FC1E25">
        <w:rPr>
          <w:bCs/>
          <w:sz w:val="24"/>
          <w:szCs w:val="24"/>
          <w:lang/>
        </w:rPr>
        <w:t>и</w:t>
      </w:r>
      <w:r w:rsidRPr="00FC1E25">
        <w:rPr>
          <w:bCs/>
          <w:sz w:val="24"/>
          <w:szCs w:val="24"/>
        </w:rPr>
        <w:t xml:space="preserve"> на име трошкова социјалне заштите </w:t>
      </w:r>
      <w:r w:rsidRPr="00FC1E25">
        <w:rPr>
          <w:bCs/>
          <w:sz w:val="24"/>
          <w:szCs w:val="24"/>
          <w:lang/>
        </w:rPr>
        <w:t xml:space="preserve">становника </w:t>
      </w:r>
      <w:r>
        <w:rPr>
          <w:bCs/>
          <w:sz w:val="24"/>
          <w:szCs w:val="24"/>
          <w:lang/>
        </w:rPr>
        <w:t>г</w:t>
      </w:r>
      <w:r w:rsidRPr="00FC1E25">
        <w:rPr>
          <w:bCs/>
          <w:sz w:val="24"/>
          <w:szCs w:val="24"/>
        </w:rPr>
        <w:t xml:space="preserve">рада Бијељина, исплаћена преко </w:t>
      </w:r>
      <w:r w:rsidRPr="00FC1E25">
        <w:rPr>
          <w:bCs/>
          <w:sz w:val="24"/>
          <w:szCs w:val="24"/>
          <w:lang/>
        </w:rPr>
        <w:t>Ц</w:t>
      </w:r>
      <w:r w:rsidRPr="00FC1E25">
        <w:rPr>
          <w:bCs/>
          <w:sz w:val="24"/>
          <w:szCs w:val="24"/>
        </w:rPr>
        <w:t xml:space="preserve">ентра за социјални рад, укупно </w:t>
      </w:r>
      <w:r w:rsidRPr="00FC1E25">
        <w:rPr>
          <w:bCs/>
          <w:sz w:val="24"/>
          <w:szCs w:val="24"/>
          <w:lang/>
        </w:rPr>
        <w:t>су износила</w:t>
      </w:r>
      <w:r w:rsidRPr="00FC1E25">
        <w:rPr>
          <w:bCs/>
          <w:sz w:val="24"/>
          <w:szCs w:val="24"/>
        </w:rPr>
        <w:t xml:space="preserve"> 6</w:t>
      </w:r>
      <w:r w:rsidRPr="00FC1E25">
        <w:rPr>
          <w:bCs/>
          <w:sz w:val="24"/>
          <w:szCs w:val="24"/>
          <w:lang/>
        </w:rPr>
        <w:t>.</w:t>
      </w:r>
      <w:r w:rsidRPr="00FC1E25">
        <w:rPr>
          <w:bCs/>
          <w:sz w:val="24"/>
          <w:szCs w:val="24"/>
        </w:rPr>
        <w:t>709</w:t>
      </w:r>
      <w:r w:rsidRPr="00FC1E25">
        <w:rPr>
          <w:bCs/>
          <w:sz w:val="24"/>
          <w:szCs w:val="24"/>
          <w:lang/>
        </w:rPr>
        <w:t>.</w:t>
      </w:r>
      <w:r w:rsidRPr="00FC1E25">
        <w:rPr>
          <w:bCs/>
          <w:sz w:val="24"/>
          <w:szCs w:val="24"/>
        </w:rPr>
        <w:t>221.8</w:t>
      </w:r>
      <w:r w:rsidRPr="00FC1E25">
        <w:rPr>
          <w:bCs/>
          <w:sz w:val="24"/>
          <w:szCs w:val="24"/>
          <w:lang/>
        </w:rPr>
        <w:t xml:space="preserve"> </w:t>
      </w:r>
      <w:r w:rsidRPr="00FC1E25">
        <w:rPr>
          <w:bCs/>
          <w:sz w:val="24"/>
          <w:szCs w:val="24"/>
        </w:rPr>
        <w:t xml:space="preserve">КМ, </w:t>
      </w:r>
      <w:r w:rsidRPr="00FC1E25">
        <w:rPr>
          <w:bCs/>
          <w:sz w:val="24"/>
          <w:szCs w:val="24"/>
          <w:lang/>
        </w:rPr>
        <w:t>што је за 62,1% више у односу на 2018.</w:t>
      </w:r>
      <w:r>
        <w:rPr>
          <w:bCs/>
          <w:sz w:val="24"/>
          <w:szCs w:val="24"/>
          <w:lang/>
        </w:rPr>
        <w:t xml:space="preserve"> годину</w:t>
      </w:r>
      <w:r w:rsidRPr="00FC1E25">
        <w:rPr>
          <w:bCs/>
          <w:sz w:val="24"/>
          <w:szCs w:val="24"/>
          <w:lang/>
        </w:rPr>
        <w:t>.</w:t>
      </w:r>
    </w:p>
    <w:p w:rsidR="00F35DAB" w:rsidRDefault="00F35DAB" w:rsidP="00F35DAB">
      <w:pPr>
        <w:pStyle w:val="NoSpacing"/>
        <w:jc w:val="both"/>
        <w:rPr>
          <w:bCs/>
          <w:sz w:val="24"/>
          <w:szCs w:val="24"/>
          <w:lang/>
        </w:rPr>
      </w:pPr>
    </w:p>
    <w:p w:rsidR="00F35DAB" w:rsidRPr="00FC1E25" w:rsidRDefault="00F35DAB" w:rsidP="00F35DAB">
      <w:pPr>
        <w:pStyle w:val="NoSpacing"/>
        <w:jc w:val="both"/>
        <w:rPr>
          <w:bCs/>
          <w:sz w:val="24"/>
          <w:szCs w:val="24"/>
          <w:lang/>
        </w:rPr>
      </w:pPr>
      <w:r w:rsidRPr="00FC1E25">
        <w:rPr>
          <w:bCs/>
          <w:sz w:val="24"/>
          <w:szCs w:val="24"/>
          <w:lang/>
        </w:rPr>
        <w:t>С друге стране, свеукупни просјечни трошкови социјалне заштите стан</w:t>
      </w:r>
      <w:r>
        <w:rPr>
          <w:bCs/>
          <w:sz w:val="24"/>
          <w:szCs w:val="24"/>
          <w:lang/>
        </w:rPr>
        <w:t>о</w:t>
      </w:r>
      <w:r w:rsidRPr="00FC1E25">
        <w:rPr>
          <w:bCs/>
          <w:sz w:val="24"/>
          <w:szCs w:val="24"/>
          <w:lang/>
        </w:rPr>
        <w:t xml:space="preserve">вника града Бијељина на </w:t>
      </w:r>
      <w:r w:rsidR="00EA6998">
        <w:rPr>
          <w:bCs/>
          <w:sz w:val="24"/>
          <w:szCs w:val="24"/>
          <w:lang/>
        </w:rPr>
        <w:t>годишњем</w:t>
      </w:r>
      <w:r w:rsidRPr="00FC1E25">
        <w:rPr>
          <w:bCs/>
          <w:sz w:val="24"/>
          <w:szCs w:val="24"/>
          <w:lang/>
        </w:rPr>
        <w:t xml:space="preserve"> нивоу током 2022.</w:t>
      </w:r>
      <w:r>
        <w:rPr>
          <w:bCs/>
          <w:sz w:val="24"/>
          <w:szCs w:val="24"/>
          <w:lang/>
        </w:rPr>
        <w:t xml:space="preserve"> </w:t>
      </w:r>
      <w:r w:rsidRPr="00FC1E25">
        <w:rPr>
          <w:bCs/>
          <w:sz w:val="24"/>
          <w:szCs w:val="24"/>
          <w:lang/>
        </w:rPr>
        <w:t>г</w:t>
      </w:r>
      <w:r>
        <w:rPr>
          <w:bCs/>
          <w:sz w:val="24"/>
          <w:szCs w:val="24"/>
          <w:lang/>
        </w:rPr>
        <w:t>одине</w:t>
      </w:r>
      <w:r w:rsidRPr="00FC1E25">
        <w:rPr>
          <w:bCs/>
          <w:sz w:val="24"/>
          <w:szCs w:val="24"/>
          <w:lang/>
        </w:rPr>
        <w:t xml:space="preserve"> износили су 597.663,01 КМ</w:t>
      </w:r>
      <w:r w:rsidRPr="00FC1E25">
        <w:rPr>
          <w:bCs/>
          <w:sz w:val="24"/>
          <w:szCs w:val="24"/>
        </w:rPr>
        <w:t xml:space="preserve"> и значајно су већи у односу на претходне године, што се може видјети из наредне табеле</w:t>
      </w:r>
      <w:r w:rsidRPr="00FC1E25">
        <w:rPr>
          <w:bCs/>
          <w:sz w:val="24"/>
          <w:szCs w:val="24"/>
          <w:lang/>
        </w:rPr>
        <w:t>:</w:t>
      </w:r>
    </w:p>
    <w:p w:rsidR="00262659" w:rsidRDefault="00262659" w:rsidP="00262659">
      <w:pPr>
        <w:pStyle w:val="NoSpacing"/>
        <w:jc w:val="center"/>
        <w:rPr>
          <w:bCs/>
          <w:i/>
          <w:iCs/>
          <w:sz w:val="24"/>
          <w:szCs w:val="24"/>
          <w:lang/>
        </w:rPr>
      </w:pPr>
    </w:p>
    <w:p w:rsidR="00F35DAB" w:rsidRPr="00262659" w:rsidRDefault="00262659" w:rsidP="00262659">
      <w:pPr>
        <w:pStyle w:val="NoSpacing"/>
        <w:jc w:val="center"/>
        <w:rPr>
          <w:b/>
          <w:sz w:val="24"/>
          <w:szCs w:val="24"/>
          <w:lang/>
        </w:rPr>
      </w:pPr>
      <w:bookmarkStart w:id="29" w:name="_Hlk144122727"/>
      <w:r w:rsidRPr="00FC1E25">
        <w:rPr>
          <w:bCs/>
          <w:i/>
          <w:iCs/>
          <w:sz w:val="24"/>
          <w:szCs w:val="24"/>
          <w:lang/>
        </w:rPr>
        <w:t xml:space="preserve">Табела </w:t>
      </w:r>
      <w:r w:rsidR="005D2D3D">
        <w:rPr>
          <w:bCs/>
          <w:i/>
          <w:iCs/>
          <w:sz w:val="24"/>
          <w:szCs w:val="24"/>
          <w:lang/>
        </w:rPr>
        <w:t>27</w:t>
      </w:r>
      <w:r w:rsidRPr="00FC1E25">
        <w:rPr>
          <w:bCs/>
          <w:i/>
          <w:iCs/>
          <w:sz w:val="24"/>
          <w:szCs w:val="24"/>
          <w:lang/>
        </w:rPr>
        <w:t>.</w:t>
      </w:r>
      <w:r w:rsidRPr="00FC1E25">
        <w:rPr>
          <w:b/>
          <w:sz w:val="24"/>
          <w:szCs w:val="24"/>
          <w:lang/>
        </w:rPr>
        <w:t xml:space="preserve"> </w:t>
      </w:r>
      <w:r w:rsidRPr="00FC1E25">
        <w:rPr>
          <w:sz w:val="24"/>
          <w:szCs w:val="24"/>
          <w:lang/>
        </w:rPr>
        <w:t xml:space="preserve">Просјечни трошкови социјалне заштите становника града Бијељина на </w:t>
      </w:r>
      <w:r w:rsidR="007104AC" w:rsidRPr="003D3458">
        <w:rPr>
          <w:sz w:val="24"/>
          <w:szCs w:val="24"/>
          <w:lang/>
        </w:rPr>
        <w:t>годишњем</w:t>
      </w:r>
      <w:r w:rsidRPr="003D3458">
        <w:rPr>
          <w:sz w:val="24"/>
          <w:szCs w:val="24"/>
          <w:lang/>
        </w:rPr>
        <w:t xml:space="preserve"> нивоу током 2022. године</w:t>
      </w:r>
    </w:p>
    <w:tbl>
      <w:tblPr>
        <w:tblW w:w="0" w:type="auto"/>
        <w:tblLook w:val="04A0"/>
      </w:tblPr>
      <w:tblGrid>
        <w:gridCol w:w="4516"/>
        <w:gridCol w:w="944"/>
        <w:gridCol w:w="944"/>
        <w:gridCol w:w="944"/>
        <w:gridCol w:w="944"/>
        <w:gridCol w:w="944"/>
      </w:tblGrid>
      <w:tr w:rsidR="00F35DAB" w:rsidRPr="001A36E3" w:rsidTr="00ED3609">
        <w:trPr>
          <w:trHeight w:val="290"/>
        </w:trPr>
        <w:tc>
          <w:tcPr>
            <w:tcW w:w="0" w:type="auto"/>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rsidR="00F35DAB" w:rsidRPr="001A36E3" w:rsidRDefault="00F35DAB" w:rsidP="00ED3609">
            <w:pPr>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rPr>
              <w:t>В</w:t>
            </w:r>
            <w:r w:rsidRPr="001A36E3">
              <w:rPr>
                <w:rFonts w:asciiTheme="minorHAnsi" w:hAnsiTheme="minorHAnsi" w:cstheme="minorHAnsi"/>
                <w:b/>
                <w:bCs/>
                <w:color w:val="000000"/>
                <w:sz w:val="22"/>
                <w:szCs w:val="22"/>
                <w:lang w:val="en-GB"/>
              </w:rPr>
              <w:t>рста помоћи</w:t>
            </w:r>
          </w:p>
        </w:tc>
        <w:tc>
          <w:tcPr>
            <w:tcW w:w="0" w:type="auto"/>
            <w:gridSpan w:val="5"/>
            <w:tcBorders>
              <w:top w:val="single" w:sz="4" w:space="0" w:color="auto"/>
              <w:left w:val="nil"/>
              <w:bottom w:val="single" w:sz="4" w:space="0" w:color="auto"/>
              <w:right w:val="single" w:sz="4" w:space="0" w:color="auto"/>
            </w:tcBorders>
            <w:shd w:val="clear" w:color="auto" w:fill="BFBFBF" w:themeFill="background1" w:themeFillShade="BF"/>
            <w:hideMark/>
          </w:tcPr>
          <w:p w:rsidR="00F35DAB" w:rsidRPr="001A36E3" w:rsidRDefault="00F35DAB" w:rsidP="00ED3609">
            <w:pPr>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Износ помоћи у КМ/мјесечно (просјек)</w:t>
            </w:r>
          </w:p>
        </w:tc>
      </w:tr>
      <w:tr w:rsidR="00F35DAB" w:rsidRPr="001A36E3" w:rsidTr="00ED3609">
        <w:trPr>
          <w:trHeight w:val="290"/>
        </w:trPr>
        <w:tc>
          <w:tcPr>
            <w:tcW w:w="0" w:type="auto"/>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F35DAB" w:rsidRPr="001A36E3" w:rsidRDefault="00F35DAB" w:rsidP="00ED3609">
            <w:pPr>
              <w:rPr>
                <w:rFonts w:asciiTheme="minorHAnsi" w:hAnsiTheme="minorHAnsi" w:cstheme="minorHAnsi"/>
                <w:b/>
                <w:bCs/>
                <w:color w:val="000000"/>
                <w:lang w:val="en-GB"/>
              </w:rPr>
            </w:pPr>
          </w:p>
        </w:tc>
        <w:tc>
          <w:tcPr>
            <w:tcW w:w="0" w:type="auto"/>
            <w:tcBorders>
              <w:top w:val="nil"/>
              <w:left w:val="nil"/>
              <w:bottom w:val="single" w:sz="4" w:space="0" w:color="auto"/>
              <w:right w:val="single" w:sz="4" w:space="0" w:color="auto"/>
            </w:tcBorders>
            <w:shd w:val="clear" w:color="auto" w:fill="BFBFBF" w:themeFill="background1" w:themeFillShade="BF"/>
            <w:hideMark/>
          </w:tcPr>
          <w:p w:rsidR="00F35DAB" w:rsidRPr="001A36E3" w:rsidRDefault="00F35DAB" w:rsidP="00ED3609">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2018</w:t>
            </w:r>
            <w:r w:rsidRPr="001A36E3">
              <w:rPr>
                <w:rFonts w:asciiTheme="minorHAnsi" w:hAnsiTheme="minorHAnsi" w:cstheme="minorHAnsi"/>
                <w:b/>
                <w:bCs/>
                <w:color w:val="000000"/>
                <w:sz w:val="22"/>
                <w:szCs w:val="22"/>
                <w:lang/>
              </w:rPr>
              <w:t>.</w:t>
            </w:r>
          </w:p>
        </w:tc>
        <w:tc>
          <w:tcPr>
            <w:tcW w:w="0" w:type="auto"/>
            <w:tcBorders>
              <w:top w:val="nil"/>
              <w:left w:val="nil"/>
              <w:bottom w:val="single" w:sz="4" w:space="0" w:color="auto"/>
              <w:right w:val="single" w:sz="4" w:space="0" w:color="auto"/>
            </w:tcBorders>
            <w:shd w:val="clear" w:color="auto" w:fill="BFBFBF" w:themeFill="background1" w:themeFillShade="BF"/>
            <w:hideMark/>
          </w:tcPr>
          <w:p w:rsidR="00F35DAB" w:rsidRPr="001A36E3" w:rsidRDefault="00F35DAB" w:rsidP="00ED3609">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2019</w:t>
            </w:r>
            <w:r w:rsidRPr="001A36E3">
              <w:rPr>
                <w:rFonts w:asciiTheme="minorHAnsi" w:hAnsiTheme="minorHAnsi" w:cstheme="minorHAnsi"/>
                <w:b/>
                <w:bCs/>
                <w:color w:val="000000"/>
                <w:sz w:val="22"/>
                <w:szCs w:val="22"/>
                <w:lang/>
              </w:rPr>
              <w:t>.</w:t>
            </w:r>
          </w:p>
        </w:tc>
        <w:tc>
          <w:tcPr>
            <w:tcW w:w="0" w:type="auto"/>
            <w:tcBorders>
              <w:top w:val="nil"/>
              <w:left w:val="nil"/>
              <w:bottom w:val="single" w:sz="4" w:space="0" w:color="auto"/>
              <w:right w:val="single" w:sz="4" w:space="0" w:color="auto"/>
            </w:tcBorders>
            <w:shd w:val="clear" w:color="auto" w:fill="BFBFBF" w:themeFill="background1" w:themeFillShade="BF"/>
            <w:hideMark/>
          </w:tcPr>
          <w:p w:rsidR="00F35DAB" w:rsidRPr="001A36E3" w:rsidRDefault="00F35DAB" w:rsidP="00ED3609">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2020</w:t>
            </w:r>
            <w:r w:rsidRPr="001A36E3">
              <w:rPr>
                <w:rFonts w:asciiTheme="minorHAnsi" w:hAnsiTheme="minorHAnsi" w:cstheme="minorHAnsi"/>
                <w:b/>
                <w:bCs/>
                <w:color w:val="000000"/>
                <w:sz w:val="22"/>
                <w:szCs w:val="22"/>
                <w:lang/>
              </w:rPr>
              <w:t>.</w:t>
            </w:r>
          </w:p>
        </w:tc>
        <w:tc>
          <w:tcPr>
            <w:tcW w:w="0" w:type="auto"/>
            <w:tcBorders>
              <w:top w:val="nil"/>
              <w:left w:val="nil"/>
              <w:bottom w:val="single" w:sz="4" w:space="0" w:color="auto"/>
              <w:right w:val="single" w:sz="4" w:space="0" w:color="auto"/>
            </w:tcBorders>
            <w:shd w:val="clear" w:color="auto" w:fill="BFBFBF" w:themeFill="background1" w:themeFillShade="BF"/>
            <w:hideMark/>
          </w:tcPr>
          <w:p w:rsidR="00F35DAB" w:rsidRPr="001A36E3" w:rsidRDefault="00F35DAB" w:rsidP="00ED3609">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2021</w:t>
            </w:r>
            <w:r w:rsidRPr="001A36E3">
              <w:rPr>
                <w:rFonts w:asciiTheme="minorHAnsi" w:hAnsiTheme="minorHAnsi" w:cstheme="minorHAnsi"/>
                <w:b/>
                <w:bCs/>
                <w:color w:val="000000"/>
                <w:sz w:val="22"/>
                <w:szCs w:val="22"/>
                <w:lang/>
              </w:rPr>
              <w:t>.</w:t>
            </w:r>
          </w:p>
        </w:tc>
        <w:tc>
          <w:tcPr>
            <w:tcW w:w="0" w:type="auto"/>
            <w:tcBorders>
              <w:top w:val="nil"/>
              <w:left w:val="nil"/>
              <w:bottom w:val="single" w:sz="4" w:space="0" w:color="auto"/>
              <w:right w:val="single" w:sz="4" w:space="0" w:color="auto"/>
            </w:tcBorders>
            <w:shd w:val="clear" w:color="auto" w:fill="BFBFBF" w:themeFill="background1" w:themeFillShade="BF"/>
            <w:hideMark/>
          </w:tcPr>
          <w:p w:rsidR="00F35DAB" w:rsidRPr="001A36E3" w:rsidRDefault="00F35DAB" w:rsidP="00ED3609">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2022</w:t>
            </w:r>
            <w:r w:rsidRPr="001A36E3">
              <w:rPr>
                <w:rFonts w:asciiTheme="minorHAnsi" w:hAnsiTheme="minorHAnsi" w:cstheme="minorHAnsi"/>
                <w:b/>
                <w:bCs/>
                <w:color w:val="000000"/>
                <w:sz w:val="22"/>
                <w:szCs w:val="22"/>
                <w:lang/>
              </w:rPr>
              <w:t>.</w:t>
            </w:r>
          </w:p>
        </w:tc>
      </w:tr>
      <w:tr w:rsidR="00F35DAB" w:rsidRPr="001A36E3" w:rsidTr="00E516BE">
        <w:trPr>
          <w:trHeight w:val="29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rPr>
              <w:t>С</w:t>
            </w:r>
            <w:r w:rsidRPr="001A36E3">
              <w:rPr>
                <w:rFonts w:asciiTheme="minorHAnsi" w:hAnsiTheme="minorHAnsi" w:cstheme="minorHAnsi"/>
                <w:color w:val="000000"/>
                <w:sz w:val="22"/>
                <w:szCs w:val="22"/>
                <w:lang w:val="en-GB"/>
              </w:rPr>
              <w:t>тална новчана  помоћ</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47</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693</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48</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695</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52</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601</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56</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895</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59</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088</w:t>
            </w:r>
          </w:p>
        </w:tc>
      </w:tr>
      <w:tr w:rsidR="00F35DAB" w:rsidRPr="001A36E3" w:rsidTr="00E516BE">
        <w:trPr>
          <w:trHeight w:val="58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rPr>
            </w:pPr>
            <w:r w:rsidRPr="001A36E3">
              <w:rPr>
                <w:rFonts w:asciiTheme="minorHAnsi" w:hAnsiTheme="minorHAnsi" w:cstheme="minorHAnsi"/>
                <w:color w:val="000000"/>
                <w:sz w:val="22"/>
                <w:szCs w:val="22"/>
                <w:lang/>
              </w:rPr>
              <w:t>Н</w:t>
            </w:r>
            <w:r w:rsidRPr="001A36E3">
              <w:rPr>
                <w:rFonts w:asciiTheme="minorHAnsi" w:hAnsiTheme="minorHAnsi" w:cstheme="minorHAnsi"/>
                <w:color w:val="000000"/>
                <w:sz w:val="22"/>
                <w:szCs w:val="22"/>
              </w:rPr>
              <w:t>овчана накнада за помоћ и његу друге особе</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195</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375</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210</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241</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231</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274</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251</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521</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284</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896</w:t>
            </w:r>
          </w:p>
        </w:tc>
      </w:tr>
      <w:tr w:rsidR="00F35DAB" w:rsidRPr="001A36E3" w:rsidTr="00E516BE">
        <w:trPr>
          <w:trHeight w:val="29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rPr>
              <w:t>Д</w:t>
            </w:r>
            <w:r w:rsidRPr="001A36E3">
              <w:rPr>
                <w:rFonts w:asciiTheme="minorHAnsi" w:hAnsiTheme="minorHAnsi" w:cstheme="minorHAnsi"/>
                <w:color w:val="000000"/>
                <w:sz w:val="22"/>
                <w:szCs w:val="22"/>
                <w:lang w:val="en-GB"/>
              </w:rPr>
              <w:t>руга материјална помоћ</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47</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477</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785</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29</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115</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233</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124</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620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146</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845</w:t>
            </w:r>
          </w:p>
        </w:tc>
      </w:tr>
      <w:tr w:rsidR="00F35DAB" w:rsidRPr="001A36E3" w:rsidTr="00E516BE">
        <w:trPr>
          <w:trHeight w:val="29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rPr>
            </w:pPr>
            <w:r w:rsidRPr="001A36E3">
              <w:rPr>
                <w:rFonts w:asciiTheme="minorHAnsi" w:hAnsiTheme="minorHAnsi" w:cstheme="minorHAnsi"/>
                <w:color w:val="000000"/>
                <w:sz w:val="22"/>
                <w:szCs w:val="22"/>
                <w:lang/>
              </w:rPr>
              <w:t>О</w:t>
            </w:r>
            <w:r w:rsidRPr="001A36E3">
              <w:rPr>
                <w:rFonts w:asciiTheme="minorHAnsi" w:hAnsiTheme="minorHAnsi" w:cstheme="minorHAnsi"/>
                <w:color w:val="000000"/>
                <w:sz w:val="22"/>
                <w:szCs w:val="22"/>
                <w:lang w:val="en-GB"/>
              </w:rPr>
              <w:t>способљавање</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за</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живот</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и</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рад</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585</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935</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093</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666</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578</w:t>
            </w:r>
          </w:p>
        </w:tc>
      </w:tr>
      <w:tr w:rsidR="00F35DAB" w:rsidRPr="001A36E3" w:rsidTr="00E516BE">
        <w:trPr>
          <w:trHeight w:val="29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rPr>
              <w:t>С</w:t>
            </w:r>
            <w:r w:rsidRPr="001A36E3">
              <w:rPr>
                <w:rFonts w:asciiTheme="minorHAnsi" w:hAnsiTheme="minorHAnsi" w:cstheme="minorHAnsi"/>
                <w:color w:val="000000"/>
                <w:sz w:val="22"/>
                <w:szCs w:val="22"/>
                <w:lang w:val="en-GB"/>
              </w:rPr>
              <w:t>мје</w:t>
            </w:r>
            <w:r w:rsidRPr="001A36E3">
              <w:rPr>
                <w:rFonts w:asciiTheme="minorHAnsi" w:hAnsiTheme="minorHAnsi" w:cstheme="minorHAnsi"/>
                <w:color w:val="000000"/>
                <w:sz w:val="22"/>
                <w:szCs w:val="22"/>
                <w:lang/>
              </w:rPr>
              <w:t>ш</w:t>
            </w:r>
            <w:r w:rsidRPr="001A36E3">
              <w:rPr>
                <w:rFonts w:asciiTheme="minorHAnsi" w:hAnsiTheme="minorHAnsi" w:cstheme="minorHAnsi"/>
                <w:color w:val="000000"/>
                <w:sz w:val="22"/>
                <w:szCs w:val="22"/>
                <w:lang w:val="en-GB"/>
              </w:rPr>
              <w:t>тај у другу породицу</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375</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7</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512</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11</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666</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11</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537</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9</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119</w:t>
            </w:r>
          </w:p>
        </w:tc>
      </w:tr>
      <w:tr w:rsidR="00F35DAB" w:rsidRPr="001A36E3" w:rsidTr="00E516BE">
        <w:trPr>
          <w:trHeight w:val="29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rPr>
            </w:pPr>
            <w:r w:rsidRPr="001A36E3">
              <w:rPr>
                <w:rFonts w:asciiTheme="minorHAnsi" w:hAnsiTheme="minorHAnsi" w:cstheme="minorHAnsi"/>
                <w:color w:val="000000"/>
                <w:sz w:val="22"/>
                <w:szCs w:val="22"/>
                <w:lang/>
              </w:rPr>
              <w:t>С</w:t>
            </w:r>
            <w:r w:rsidRPr="001A36E3">
              <w:rPr>
                <w:rFonts w:asciiTheme="minorHAnsi" w:hAnsiTheme="minorHAnsi" w:cstheme="minorHAnsi"/>
                <w:color w:val="000000"/>
                <w:sz w:val="22"/>
                <w:szCs w:val="22"/>
              </w:rPr>
              <w:t>мје</w:t>
            </w:r>
            <w:r w:rsidRPr="001A36E3">
              <w:rPr>
                <w:rFonts w:asciiTheme="minorHAnsi" w:hAnsiTheme="minorHAnsi" w:cstheme="minorHAnsi"/>
                <w:color w:val="000000"/>
                <w:sz w:val="22"/>
                <w:szCs w:val="22"/>
                <w:lang/>
              </w:rPr>
              <w:t>ш</w:t>
            </w:r>
            <w:r w:rsidRPr="001A36E3">
              <w:rPr>
                <w:rFonts w:asciiTheme="minorHAnsi" w:hAnsiTheme="minorHAnsi" w:cstheme="minorHAnsi"/>
                <w:color w:val="000000"/>
                <w:sz w:val="22"/>
                <w:szCs w:val="22"/>
              </w:rPr>
              <w:t>тај у установе социјалне за</w:t>
            </w:r>
            <w:r w:rsidRPr="001A36E3">
              <w:rPr>
                <w:rFonts w:asciiTheme="minorHAnsi" w:hAnsiTheme="minorHAnsi" w:cstheme="minorHAnsi"/>
                <w:color w:val="000000"/>
                <w:sz w:val="22"/>
                <w:szCs w:val="22"/>
                <w:lang/>
              </w:rPr>
              <w:t>ш</w:t>
            </w:r>
            <w:r w:rsidRPr="001A36E3">
              <w:rPr>
                <w:rFonts w:asciiTheme="minorHAnsi" w:hAnsiTheme="minorHAnsi" w:cstheme="minorHAnsi"/>
                <w:color w:val="000000"/>
                <w:sz w:val="22"/>
                <w:szCs w:val="22"/>
              </w:rPr>
              <w:t>тите</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33</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746</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41</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447</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45</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488</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49</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366</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47</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018</w:t>
            </w:r>
          </w:p>
        </w:tc>
      </w:tr>
      <w:tr w:rsidR="00F35DAB" w:rsidRPr="001A36E3" w:rsidTr="00E516BE">
        <w:trPr>
          <w:trHeight w:val="29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rPr>
              <w:t>Ј</w:t>
            </w:r>
            <w:r w:rsidRPr="001A36E3">
              <w:rPr>
                <w:rFonts w:asciiTheme="minorHAnsi" w:hAnsiTheme="minorHAnsi" w:cstheme="minorHAnsi"/>
                <w:color w:val="000000"/>
                <w:sz w:val="22"/>
                <w:szCs w:val="22"/>
                <w:lang w:val="en-GB"/>
              </w:rPr>
              <w:t>еднократне новчане помоћи</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12</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490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3D3458" w:rsidRDefault="00F35DAB" w:rsidP="00E516BE">
            <w:pPr>
              <w:jc w:val="center"/>
              <w:rPr>
                <w:rFonts w:asciiTheme="minorHAnsi" w:hAnsiTheme="minorHAnsi" w:cstheme="minorHAnsi"/>
                <w:color w:val="000000"/>
                <w:lang/>
              </w:rPr>
            </w:pPr>
            <w:r w:rsidRPr="001A36E3">
              <w:rPr>
                <w:rFonts w:asciiTheme="minorHAnsi" w:hAnsiTheme="minorHAnsi" w:cstheme="minorHAnsi"/>
                <w:color w:val="000000"/>
                <w:sz w:val="22"/>
                <w:szCs w:val="22"/>
                <w:lang w:val="en-GB"/>
              </w:rPr>
              <w:t>6</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88</w:t>
            </w:r>
            <w:r w:rsidR="003D3458">
              <w:rPr>
                <w:rFonts w:asciiTheme="minorHAnsi" w:hAnsiTheme="minorHAnsi" w:cstheme="minorHAnsi"/>
                <w:color w:val="000000"/>
                <w:sz w:val="22"/>
                <w:szCs w:val="22"/>
                <w:lang/>
              </w:rPr>
              <w:t>1</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13</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985</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8</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064</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12</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494</w:t>
            </w:r>
          </w:p>
        </w:tc>
      </w:tr>
      <w:tr w:rsidR="00F35DAB" w:rsidRPr="001A36E3" w:rsidTr="00E516BE">
        <w:trPr>
          <w:trHeight w:val="29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rPr>
              <w:t>З</w:t>
            </w:r>
            <w:r w:rsidRPr="001A36E3">
              <w:rPr>
                <w:rFonts w:asciiTheme="minorHAnsi" w:hAnsiTheme="minorHAnsi" w:cstheme="minorHAnsi"/>
                <w:color w:val="000000"/>
                <w:sz w:val="22"/>
                <w:szCs w:val="22"/>
                <w:lang w:val="en-GB"/>
              </w:rPr>
              <w:t>дравствено осигурање</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16</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915</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16</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170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36</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071</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41</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847</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34</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641</w:t>
            </w:r>
          </w:p>
        </w:tc>
      </w:tr>
      <w:tr w:rsidR="00F35DAB" w:rsidRPr="001A36E3" w:rsidTr="00E516BE">
        <w:trPr>
          <w:trHeight w:val="29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rPr>
            </w:pPr>
            <w:r w:rsidRPr="001A36E3">
              <w:rPr>
                <w:rFonts w:asciiTheme="minorHAnsi" w:hAnsiTheme="minorHAnsi" w:cstheme="minorHAnsi"/>
                <w:color w:val="000000"/>
                <w:sz w:val="22"/>
                <w:szCs w:val="22"/>
                <w:lang/>
              </w:rPr>
              <w:t>У</w:t>
            </w:r>
            <w:r w:rsidRPr="001A36E3">
              <w:rPr>
                <w:rFonts w:asciiTheme="minorHAnsi" w:hAnsiTheme="minorHAnsi" w:cstheme="minorHAnsi"/>
                <w:color w:val="000000"/>
                <w:sz w:val="22"/>
                <w:szCs w:val="22"/>
                <w:lang w:val="en-GB"/>
              </w:rPr>
              <w:t>слуге</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социјалног</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рада</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и</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другог</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стручног</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en-GB"/>
              </w:rPr>
              <w:t>рада</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r>
      <w:tr w:rsidR="00F35DAB" w:rsidRPr="001A36E3" w:rsidTr="00E516BE">
        <w:trPr>
          <w:trHeight w:val="29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rPr>
            </w:pPr>
            <w:r w:rsidRPr="001A36E3">
              <w:rPr>
                <w:rFonts w:asciiTheme="minorHAnsi" w:hAnsiTheme="minorHAnsi" w:cstheme="minorHAnsi"/>
                <w:color w:val="000000"/>
                <w:sz w:val="22"/>
                <w:szCs w:val="22"/>
                <w:lang/>
              </w:rPr>
              <w:t>К</w:t>
            </w:r>
            <w:r w:rsidRPr="001A36E3">
              <w:rPr>
                <w:rFonts w:asciiTheme="minorHAnsi" w:hAnsiTheme="minorHAnsi" w:cstheme="minorHAnsi"/>
                <w:color w:val="000000"/>
                <w:sz w:val="22"/>
                <w:szCs w:val="22"/>
              </w:rPr>
              <w:t>ућна њега и помоћ у кући</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239</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771</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666</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r w:rsidR="003D3458">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515</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979</w:t>
            </w:r>
          </w:p>
        </w:tc>
      </w:tr>
      <w:tr w:rsidR="00F35DAB" w:rsidRPr="001A36E3" w:rsidTr="00E516BE">
        <w:trPr>
          <w:trHeight w:val="29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lang w:val="en-GB"/>
              </w:rPr>
            </w:pPr>
            <w:r w:rsidRPr="001A36E3">
              <w:rPr>
                <w:rFonts w:asciiTheme="minorHAnsi" w:hAnsiTheme="minorHAnsi" w:cstheme="minorHAnsi"/>
                <w:color w:val="000000"/>
                <w:sz w:val="22"/>
                <w:szCs w:val="22"/>
                <w:lang/>
              </w:rPr>
              <w:t>Д</w:t>
            </w:r>
            <w:r w:rsidRPr="001A36E3">
              <w:rPr>
                <w:rFonts w:asciiTheme="minorHAnsi" w:hAnsiTheme="minorHAnsi" w:cstheme="minorHAnsi"/>
                <w:color w:val="000000"/>
                <w:sz w:val="22"/>
                <w:szCs w:val="22"/>
                <w:lang w:val="en-GB"/>
              </w:rPr>
              <w:t>јечији додатак</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r>
      <w:tr w:rsidR="00F35DAB" w:rsidRPr="001A36E3" w:rsidTr="00E516BE">
        <w:trPr>
          <w:trHeight w:val="58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rPr>
            </w:pPr>
            <w:r w:rsidRPr="001A36E3">
              <w:rPr>
                <w:rFonts w:asciiTheme="minorHAnsi" w:hAnsiTheme="minorHAnsi" w:cstheme="minorHAnsi"/>
                <w:color w:val="000000"/>
                <w:sz w:val="22"/>
                <w:szCs w:val="22"/>
                <w:lang/>
              </w:rPr>
              <w:t>Н</w:t>
            </w:r>
            <w:r w:rsidRPr="001A36E3">
              <w:rPr>
                <w:rFonts w:asciiTheme="minorHAnsi" w:hAnsiTheme="minorHAnsi" w:cstheme="minorHAnsi"/>
                <w:color w:val="000000"/>
                <w:sz w:val="22"/>
                <w:szCs w:val="22"/>
                <w:lang w:val="de-DE"/>
              </w:rPr>
              <w:t>акнада</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de-DE"/>
              </w:rPr>
              <w:t>умјесто</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de-DE"/>
              </w:rPr>
              <w:t>плате</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de-DE"/>
              </w:rPr>
              <w:t>родитељу</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de-DE"/>
              </w:rPr>
              <w:t>који</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de-DE"/>
              </w:rPr>
              <w:t>је</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de-DE"/>
              </w:rPr>
              <w:t>у</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de-DE"/>
              </w:rPr>
              <w:t>радном</w:t>
            </w:r>
            <w:r w:rsidRPr="001A36E3">
              <w:rPr>
                <w:rFonts w:asciiTheme="minorHAnsi" w:hAnsiTheme="minorHAnsi" w:cstheme="minorHAnsi"/>
                <w:color w:val="000000"/>
                <w:sz w:val="22"/>
                <w:szCs w:val="22"/>
              </w:rPr>
              <w:t xml:space="preserve"> </w:t>
            </w:r>
            <w:r w:rsidRPr="001A36E3">
              <w:rPr>
                <w:rFonts w:asciiTheme="minorHAnsi" w:hAnsiTheme="minorHAnsi" w:cstheme="minorHAnsi"/>
                <w:color w:val="000000"/>
                <w:sz w:val="22"/>
                <w:szCs w:val="22"/>
                <w:lang w:val="de-DE"/>
              </w:rPr>
              <w:t>односу</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r>
      <w:tr w:rsidR="00F35DAB" w:rsidRPr="001A36E3" w:rsidTr="00E516BE">
        <w:trPr>
          <w:trHeight w:val="58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color w:val="000000"/>
              </w:rPr>
            </w:pPr>
            <w:r w:rsidRPr="001A36E3">
              <w:rPr>
                <w:rFonts w:asciiTheme="minorHAnsi" w:hAnsiTheme="minorHAnsi" w:cstheme="minorHAnsi"/>
                <w:color w:val="000000"/>
                <w:sz w:val="22"/>
                <w:szCs w:val="22"/>
                <w:lang/>
              </w:rPr>
              <w:t>Н</w:t>
            </w:r>
            <w:r w:rsidRPr="001A36E3">
              <w:rPr>
                <w:rFonts w:asciiTheme="minorHAnsi" w:hAnsiTheme="minorHAnsi" w:cstheme="minorHAnsi"/>
                <w:color w:val="000000"/>
                <w:sz w:val="22"/>
                <w:szCs w:val="22"/>
              </w:rPr>
              <w:t>акнада умјесто плате родитељу који  није у радном односу</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0" w:type="auto"/>
            <w:tcBorders>
              <w:top w:val="nil"/>
              <w:left w:val="nil"/>
              <w:bottom w:val="single" w:sz="4" w:space="0" w:color="auto"/>
              <w:right w:val="single" w:sz="4" w:space="0" w:color="auto"/>
            </w:tcBorders>
            <w:shd w:val="clear" w:color="auto" w:fill="FFFFFF" w:themeFill="background1"/>
            <w:noWrap/>
            <w:vAlign w:val="center"/>
            <w:hideMark/>
          </w:tcPr>
          <w:p w:rsidR="00F35DAB" w:rsidRPr="001A36E3" w:rsidRDefault="00F35DAB" w:rsidP="00E516BE">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r>
      <w:tr w:rsidR="00F35DAB" w:rsidRPr="001A36E3" w:rsidTr="00ED3609">
        <w:trPr>
          <w:trHeight w:val="290"/>
        </w:trPr>
        <w:tc>
          <w:tcPr>
            <w:tcW w:w="0" w:type="auto"/>
            <w:tcBorders>
              <w:top w:val="nil"/>
              <w:left w:val="single" w:sz="4" w:space="0" w:color="auto"/>
              <w:bottom w:val="single" w:sz="4" w:space="0" w:color="auto"/>
              <w:right w:val="single" w:sz="4" w:space="0" w:color="auto"/>
            </w:tcBorders>
            <w:shd w:val="clear" w:color="auto" w:fill="BFBFBF" w:themeFill="background1" w:themeFillShade="BF"/>
            <w:hideMark/>
          </w:tcPr>
          <w:p w:rsidR="00F35DAB" w:rsidRPr="001A36E3" w:rsidRDefault="00F35DAB" w:rsidP="00ED3609">
            <w:pP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Укупно средстава</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1A36E3" w:rsidRDefault="00F35DAB" w:rsidP="00ED3609">
            <w:pPr>
              <w:jc w:val="right"/>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363</w:t>
            </w:r>
            <w:r w:rsidR="003D3458">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898</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1A36E3" w:rsidRDefault="00F35DAB" w:rsidP="00ED3609">
            <w:pPr>
              <w:jc w:val="right"/>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414</w:t>
            </w:r>
            <w:r w:rsidR="003D3458">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183</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1A36E3" w:rsidRDefault="00F35DAB" w:rsidP="00ED3609">
            <w:pPr>
              <w:jc w:val="right"/>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511</w:t>
            </w:r>
            <w:r w:rsidR="003D3458">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082</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1A36E3" w:rsidRDefault="00F35DAB" w:rsidP="00ED3609">
            <w:pPr>
              <w:jc w:val="right"/>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548</w:t>
            </w:r>
            <w:r w:rsidR="003D3458">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036</w:t>
            </w:r>
          </w:p>
        </w:tc>
        <w:tc>
          <w:tcPr>
            <w:tcW w:w="0" w:type="auto"/>
            <w:tcBorders>
              <w:top w:val="nil"/>
              <w:left w:val="nil"/>
              <w:bottom w:val="single" w:sz="4" w:space="0" w:color="auto"/>
              <w:right w:val="single" w:sz="4" w:space="0" w:color="auto"/>
            </w:tcBorders>
            <w:shd w:val="clear" w:color="auto" w:fill="BFBFBF" w:themeFill="background1" w:themeFillShade="BF"/>
            <w:noWrap/>
            <w:vAlign w:val="bottom"/>
            <w:hideMark/>
          </w:tcPr>
          <w:p w:rsidR="00F35DAB" w:rsidRPr="001A36E3" w:rsidRDefault="00F35DAB" w:rsidP="00ED3609">
            <w:pPr>
              <w:jc w:val="right"/>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597</w:t>
            </w:r>
            <w:r w:rsidR="003D3458">
              <w:rPr>
                <w:rFonts w:asciiTheme="minorHAnsi" w:hAnsiTheme="minorHAnsi" w:cstheme="minorHAnsi"/>
                <w:b/>
                <w:bCs/>
                <w:color w:val="000000"/>
                <w:sz w:val="22"/>
                <w:szCs w:val="22"/>
                <w:lang/>
              </w:rPr>
              <w:t>.</w:t>
            </w:r>
            <w:r w:rsidRPr="001A36E3">
              <w:rPr>
                <w:rFonts w:asciiTheme="minorHAnsi" w:hAnsiTheme="minorHAnsi" w:cstheme="minorHAnsi"/>
                <w:b/>
                <w:bCs/>
                <w:color w:val="000000"/>
                <w:sz w:val="22"/>
                <w:szCs w:val="22"/>
                <w:lang w:val="en-GB"/>
              </w:rPr>
              <w:t>663</w:t>
            </w:r>
          </w:p>
        </w:tc>
      </w:tr>
    </w:tbl>
    <w:p w:rsidR="001A3522" w:rsidRPr="003B05A9" w:rsidRDefault="001A3522" w:rsidP="001A3522">
      <w:pPr>
        <w:pStyle w:val="NoSpacing"/>
        <w:jc w:val="center"/>
        <w:rPr>
          <w:i/>
          <w:iCs/>
          <w:sz w:val="24"/>
          <w:szCs w:val="24"/>
          <w:lang w:val="sr-Cyrl-BA" w:eastAsia="hr-HR"/>
        </w:rPr>
      </w:pPr>
      <w:r w:rsidRPr="003B05A9">
        <w:rPr>
          <w:i/>
          <w:iCs/>
          <w:sz w:val="24"/>
          <w:szCs w:val="24"/>
          <w:lang w:val="sr-Cyrl-BA" w:eastAsia="hr-HR"/>
        </w:rPr>
        <w:t>Извор:</w:t>
      </w:r>
      <w:r w:rsidR="003B05A9" w:rsidRPr="003B05A9">
        <w:rPr>
          <w:i/>
          <w:iCs/>
          <w:sz w:val="24"/>
          <w:szCs w:val="24"/>
          <w:lang w:val="sr-Cyrl-BA" w:eastAsia="hr-HR"/>
        </w:rPr>
        <w:t xml:space="preserve"> </w:t>
      </w:r>
      <w:r w:rsidR="003B05A9" w:rsidRPr="003B05A9">
        <w:rPr>
          <w:i/>
          <w:iCs/>
          <w:lang w:val="sr-Cyrl-BA" w:eastAsia="hr-HR"/>
        </w:rPr>
        <w:t>Извјештај о раду ЈУ Центар за социјални рад Бијељина</w:t>
      </w:r>
    </w:p>
    <w:bookmarkEnd w:id="29"/>
    <w:p w:rsidR="00F35DAB" w:rsidRDefault="00F35DAB" w:rsidP="00F35DAB">
      <w:pPr>
        <w:pStyle w:val="NoSpacing"/>
        <w:jc w:val="center"/>
        <w:rPr>
          <w:bCs/>
          <w:i/>
          <w:iCs/>
          <w:sz w:val="24"/>
          <w:szCs w:val="24"/>
          <w:lang/>
        </w:rPr>
      </w:pPr>
    </w:p>
    <w:p w:rsidR="00F35DAB" w:rsidRDefault="00F35DAB" w:rsidP="001A3522">
      <w:pPr>
        <w:pStyle w:val="NoSpacing"/>
        <w:spacing w:line="259" w:lineRule="auto"/>
        <w:jc w:val="both"/>
        <w:rPr>
          <w:sz w:val="24"/>
          <w:szCs w:val="24"/>
          <w:lang/>
        </w:rPr>
      </w:pPr>
      <w:r w:rsidRPr="00FC1E25">
        <w:rPr>
          <w:sz w:val="24"/>
          <w:szCs w:val="24"/>
          <w:lang/>
        </w:rPr>
        <w:t>Важно је истаћи и да се број корисника социјалне помоћи значајно повећао у протеклом петогодишњем периоду и у 2022.</w:t>
      </w:r>
      <w:r>
        <w:rPr>
          <w:sz w:val="24"/>
          <w:szCs w:val="24"/>
          <w:lang/>
        </w:rPr>
        <w:t xml:space="preserve"> години</w:t>
      </w:r>
      <w:r w:rsidRPr="00FC1E25">
        <w:rPr>
          <w:sz w:val="24"/>
          <w:szCs w:val="24"/>
          <w:lang/>
        </w:rPr>
        <w:t xml:space="preserve"> је износио 6.221, што је за 16,17% више у односу на 2018.</w:t>
      </w:r>
      <w:r>
        <w:rPr>
          <w:sz w:val="24"/>
          <w:szCs w:val="24"/>
          <w:lang/>
        </w:rPr>
        <w:t xml:space="preserve"> годину</w:t>
      </w:r>
      <w:r w:rsidRPr="00FC1E25">
        <w:rPr>
          <w:sz w:val="24"/>
          <w:szCs w:val="24"/>
          <w:lang/>
        </w:rPr>
        <w:t>. Значајно повећање броја корисника регистровано је у категорији друге матријалне помоћи, категорији здравствене заштите и у категорији новчане накнаде за другу његу и помоћ, док се</w:t>
      </w:r>
      <w:r>
        <w:rPr>
          <w:sz w:val="24"/>
          <w:szCs w:val="24"/>
          <w:lang/>
        </w:rPr>
        <w:t xml:space="preserve"> са</w:t>
      </w:r>
      <w:r w:rsidRPr="00FC1E25">
        <w:rPr>
          <w:sz w:val="24"/>
          <w:szCs w:val="24"/>
          <w:lang/>
        </w:rPr>
        <w:t xml:space="preserve"> друге стране број корисника једнократне материјалне помоћи смањио за високих 45%.</w:t>
      </w:r>
    </w:p>
    <w:p w:rsidR="00F35DAB" w:rsidRDefault="00F35DAB" w:rsidP="001A3522">
      <w:pPr>
        <w:pStyle w:val="NoSpacing"/>
        <w:spacing w:line="259" w:lineRule="auto"/>
        <w:jc w:val="both"/>
        <w:rPr>
          <w:sz w:val="24"/>
          <w:szCs w:val="24"/>
          <w:lang/>
        </w:rPr>
      </w:pPr>
    </w:p>
    <w:p w:rsidR="00F35DAB" w:rsidRDefault="00F35DAB" w:rsidP="00E516BE">
      <w:pPr>
        <w:pStyle w:val="NoSpacing"/>
        <w:spacing w:line="259" w:lineRule="auto"/>
        <w:jc w:val="both"/>
        <w:rPr>
          <w:sz w:val="24"/>
          <w:szCs w:val="24"/>
          <w:lang/>
        </w:rPr>
      </w:pPr>
      <w:r w:rsidRPr="00FC1E25">
        <w:rPr>
          <w:sz w:val="24"/>
          <w:szCs w:val="24"/>
          <w:lang/>
        </w:rPr>
        <w:t>Узрок овим трендовима се може пронаћи у чињеници да је Уставни суд Републике Српске на сједници одржаној 28. фебруара 2018. године донио Одлуку („Службени гласник Републике Српске“ број: 22/18), којом се проглашава неуставном одредба Правилника ФЗО, а у вези са остваривањем здравствене заштите лицима старијим од 65 година. У складу са Одлуком Уставног суда Републике Српске дошло је до повећања броја особа које остварују здравствену заштиту преко Центра за социјални рад, чиме се смањила потреба за исплатом једнократних новчаних помоћи.</w:t>
      </w:r>
    </w:p>
    <w:p w:rsidR="00E516BE" w:rsidRPr="003B79A3" w:rsidRDefault="00E516BE" w:rsidP="00E516BE">
      <w:pPr>
        <w:pStyle w:val="NoSpacing"/>
        <w:spacing w:line="259" w:lineRule="auto"/>
        <w:jc w:val="both"/>
        <w:rPr>
          <w:sz w:val="24"/>
          <w:szCs w:val="24"/>
          <w:lang/>
        </w:rPr>
      </w:pPr>
    </w:p>
    <w:p w:rsidR="00F35DAB" w:rsidRPr="001A3522" w:rsidRDefault="00F35DAB" w:rsidP="00F35DAB">
      <w:pPr>
        <w:pStyle w:val="NoSpacing"/>
        <w:jc w:val="both"/>
        <w:rPr>
          <w:b/>
          <w:bCs/>
          <w:sz w:val="24"/>
          <w:szCs w:val="24"/>
          <w:lang/>
        </w:rPr>
      </w:pPr>
      <w:bookmarkStart w:id="30" w:name="_Hlk144123123"/>
      <w:r w:rsidRPr="001A3522">
        <w:rPr>
          <w:b/>
          <w:bCs/>
          <w:sz w:val="24"/>
          <w:szCs w:val="24"/>
          <w:lang/>
        </w:rPr>
        <w:t>Центар за социјални рад (осјетљиве/рањиве групе)</w:t>
      </w:r>
    </w:p>
    <w:p w:rsidR="00F35DAB" w:rsidRPr="003B79A3" w:rsidRDefault="00F35DAB" w:rsidP="001A3522">
      <w:pPr>
        <w:pStyle w:val="NoSpacing"/>
        <w:spacing w:line="259" w:lineRule="auto"/>
        <w:jc w:val="both"/>
        <w:rPr>
          <w:sz w:val="24"/>
          <w:szCs w:val="24"/>
          <w:lang/>
        </w:rPr>
      </w:pPr>
      <w:r w:rsidRPr="003B79A3">
        <w:rPr>
          <w:sz w:val="24"/>
          <w:szCs w:val="24"/>
          <w:lang/>
        </w:rPr>
        <w:t>Здравстено осигурање у складу са Законом о социјалној заштити („Сл. Гласник Републике Српске“ бр. 37/12 и 90/16), путем Центра за социјални рад остварују корисници новчане помоћи, корисници додатка за помоћ и његу другог лица и лица смјештена у установе социјалне заштите и у хранитељске породице, под условом да здравствено осигурање не могу остварити по неком другом основу.</w:t>
      </w:r>
    </w:p>
    <w:p w:rsidR="00F35DAB" w:rsidRDefault="00F35DAB" w:rsidP="001A3522">
      <w:pPr>
        <w:pStyle w:val="NoSpacing"/>
        <w:spacing w:line="259" w:lineRule="auto"/>
        <w:jc w:val="both"/>
        <w:rPr>
          <w:sz w:val="24"/>
          <w:szCs w:val="24"/>
          <w:lang/>
        </w:rPr>
      </w:pPr>
    </w:p>
    <w:p w:rsidR="00F35DAB" w:rsidRDefault="00F35DAB" w:rsidP="001A3522">
      <w:pPr>
        <w:pStyle w:val="NoSpacing"/>
        <w:spacing w:line="259" w:lineRule="auto"/>
        <w:jc w:val="both"/>
        <w:rPr>
          <w:sz w:val="24"/>
          <w:szCs w:val="24"/>
          <w:lang/>
        </w:rPr>
      </w:pPr>
      <w:r w:rsidRPr="003B79A3">
        <w:rPr>
          <w:sz w:val="24"/>
          <w:szCs w:val="24"/>
          <w:lang/>
        </w:rPr>
        <w:t>У складу са овим Законом, Република је дужна да, за кориснике права на новчану помоћ и права на додатак за помоћ и његу другог лица, обезбиједи средства за здравствено осигурање у висини од 50% од потребног износа, док за остале кориснике трошкове здравственог осигурања у цјелости сноси Центар за социјални рад.</w:t>
      </w:r>
    </w:p>
    <w:p w:rsidR="005D2CF6" w:rsidRDefault="005D2CF6" w:rsidP="001A3522">
      <w:pPr>
        <w:pStyle w:val="NoSpacing"/>
        <w:spacing w:line="259" w:lineRule="auto"/>
        <w:jc w:val="both"/>
        <w:rPr>
          <w:rFonts w:asciiTheme="minorHAnsi" w:hAnsiTheme="minorHAnsi" w:cstheme="minorHAnsi"/>
          <w:sz w:val="24"/>
          <w:szCs w:val="24"/>
          <w:lang/>
        </w:rPr>
      </w:pPr>
    </w:p>
    <w:p w:rsidR="005D2CF6" w:rsidRPr="00262659" w:rsidRDefault="005D2CF6" w:rsidP="005D2CF6">
      <w:pPr>
        <w:pStyle w:val="NoSpacing"/>
        <w:spacing w:line="259" w:lineRule="auto"/>
        <w:jc w:val="both"/>
        <w:rPr>
          <w:rFonts w:cs="Calibri"/>
          <w:sz w:val="24"/>
          <w:szCs w:val="24"/>
          <w:lang/>
        </w:rPr>
      </w:pPr>
      <w:r w:rsidRPr="00262659">
        <w:rPr>
          <w:rFonts w:cs="Calibri"/>
          <w:sz w:val="24"/>
          <w:szCs w:val="24"/>
          <w:lang/>
        </w:rPr>
        <w:t>Лица која користе здравствено осигурање преко Центра за социјални рад, углавном су стара и немоћна лица, која имају сталних здравствених проблема и којима је једнократна новчана помоћ била једини извор прихода. У сврху лијечења и куповине лијекова обраћали су се Центру са захтјевима за признавање права и на једнократну новчану хпомоћ.</w:t>
      </w:r>
      <w:r>
        <w:rPr>
          <w:rFonts w:cs="Calibri"/>
          <w:sz w:val="24"/>
          <w:szCs w:val="24"/>
          <w:lang/>
        </w:rPr>
        <w:t xml:space="preserve"> </w:t>
      </w:r>
      <w:r w:rsidRPr="00262659">
        <w:rPr>
          <w:rFonts w:cs="Calibri"/>
          <w:sz w:val="24"/>
          <w:szCs w:val="24"/>
          <w:lang/>
        </w:rPr>
        <w:t>Од 2018. године, становници старији од 65 година остварили су право на здравствену заштиту преко Центра за социјални рад, чиме су се створили услови за смањење исплате једнократне новчане помоћи за ове категорије становништва.</w:t>
      </w:r>
    </w:p>
    <w:p w:rsidR="005D2CF6" w:rsidRDefault="005D2CF6" w:rsidP="001A3522">
      <w:pPr>
        <w:pStyle w:val="NoSpacing"/>
        <w:spacing w:line="259" w:lineRule="auto"/>
        <w:jc w:val="both"/>
        <w:rPr>
          <w:rFonts w:asciiTheme="minorHAnsi" w:hAnsiTheme="minorHAnsi" w:cstheme="minorHAnsi"/>
          <w:sz w:val="24"/>
          <w:szCs w:val="24"/>
          <w:lang/>
        </w:rPr>
      </w:pPr>
    </w:p>
    <w:p w:rsidR="00F35DAB" w:rsidRPr="00C27520" w:rsidRDefault="00F35DAB" w:rsidP="001A3522">
      <w:pPr>
        <w:pStyle w:val="NoSpacing"/>
        <w:spacing w:line="259" w:lineRule="auto"/>
        <w:jc w:val="both"/>
        <w:rPr>
          <w:rFonts w:asciiTheme="minorHAnsi" w:hAnsiTheme="minorHAnsi" w:cstheme="minorHAnsi"/>
          <w:sz w:val="24"/>
          <w:szCs w:val="24"/>
          <w:lang/>
        </w:rPr>
      </w:pPr>
      <w:r w:rsidRPr="00C27520">
        <w:rPr>
          <w:rFonts w:asciiTheme="minorHAnsi" w:hAnsiTheme="minorHAnsi" w:cstheme="minorHAnsi"/>
          <w:sz w:val="24"/>
          <w:szCs w:val="24"/>
          <w:lang/>
        </w:rPr>
        <w:t xml:space="preserve">У току 2018. године, здравствено осигурање преко Центра користило је 281 лице, док је тај број у 2022. години достигао ниво од </w:t>
      </w:r>
      <w:r w:rsidR="00D45FB8" w:rsidRPr="00C27520">
        <w:rPr>
          <w:rFonts w:asciiTheme="minorHAnsi" w:hAnsiTheme="minorHAnsi" w:cstheme="minorHAnsi"/>
          <w:sz w:val="24"/>
          <w:szCs w:val="24"/>
          <w:lang/>
        </w:rPr>
        <w:t>590</w:t>
      </w:r>
      <w:r w:rsidRPr="00C27520">
        <w:rPr>
          <w:rFonts w:asciiTheme="minorHAnsi" w:hAnsiTheme="minorHAnsi" w:cstheme="minorHAnsi"/>
          <w:sz w:val="24"/>
          <w:szCs w:val="24"/>
          <w:lang/>
        </w:rPr>
        <w:t xml:space="preserve"> корисника. За ову сврху у просјеку је утрошено 415.697 КМ на годишњем нивоу.</w:t>
      </w:r>
    </w:p>
    <w:p w:rsidR="00D45FB8" w:rsidRPr="00C27520" w:rsidRDefault="00D45FB8" w:rsidP="001A3522">
      <w:pPr>
        <w:pStyle w:val="NoSpacing"/>
        <w:spacing w:line="259" w:lineRule="auto"/>
        <w:jc w:val="both"/>
        <w:rPr>
          <w:rFonts w:asciiTheme="minorHAnsi" w:hAnsiTheme="minorHAnsi" w:cstheme="minorHAnsi"/>
          <w:sz w:val="24"/>
          <w:szCs w:val="24"/>
          <w:lang/>
        </w:rPr>
      </w:pPr>
    </w:p>
    <w:p w:rsidR="00D45FB8" w:rsidRPr="00C27520" w:rsidRDefault="00D45FB8" w:rsidP="00D45FB8">
      <w:pPr>
        <w:pStyle w:val="NoSpacing"/>
        <w:spacing w:line="259" w:lineRule="auto"/>
        <w:jc w:val="center"/>
        <w:rPr>
          <w:rFonts w:asciiTheme="minorHAnsi" w:hAnsiTheme="minorHAnsi" w:cstheme="minorHAnsi"/>
          <w:sz w:val="24"/>
          <w:szCs w:val="24"/>
          <w:lang/>
        </w:rPr>
      </w:pPr>
      <w:r w:rsidRPr="00C27520">
        <w:rPr>
          <w:rFonts w:asciiTheme="minorHAnsi" w:hAnsiTheme="minorHAnsi" w:cstheme="minorHAnsi"/>
          <w:i/>
          <w:iCs/>
          <w:sz w:val="24"/>
          <w:szCs w:val="24"/>
          <w:lang/>
        </w:rPr>
        <w:t xml:space="preserve">Табела </w:t>
      </w:r>
      <w:r w:rsidR="005D2D3D">
        <w:rPr>
          <w:rFonts w:asciiTheme="minorHAnsi" w:hAnsiTheme="minorHAnsi" w:cstheme="minorHAnsi"/>
          <w:i/>
          <w:iCs/>
          <w:sz w:val="24"/>
          <w:szCs w:val="24"/>
          <w:lang/>
        </w:rPr>
        <w:t>28</w:t>
      </w:r>
      <w:r w:rsidRPr="00C27520">
        <w:rPr>
          <w:rFonts w:asciiTheme="minorHAnsi" w:hAnsiTheme="minorHAnsi" w:cstheme="minorHAnsi"/>
          <w:i/>
          <w:iCs/>
          <w:sz w:val="24"/>
          <w:szCs w:val="24"/>
          <w:lang/>
        </w:rPr>
        <w:t>.</w:t>
      </w:r>
      <w:r w:rsidRPr="00C27520">
        <w:rPr>
          <w:rFonts w:asciiTheme="minorHAnsi" w:hAnsiTheme="minorHAnsi" w:cstheme="minorHAnsi"/>
          <w:sz w:val="24"/>
          <w:szCs w:val="24"/>
          <w:lang/>
        </w:rPr>
        <w:t xml:space="preserve"> Број особа осигураних преко Центра за социјални рад</w:t>
      </w:r>
    </w:p>
    <w:tbl>
      <w:tblPr>
        <w:tblStyle w:val="TableGrid"/>
        <w:tblW w:w="0" w:type="auto"/>
        <w:tblLook w:val="04A0"/>
      </w:tblPr>
      <w:tblGrid>
        <w:gridCol w:w="1501"/>
        <w:gridCol w:w="1501"/>
        <w:gridCol w:w="1502"/>
        <w:gridCol w:w="1502"/>
        <w:gridCol w:w="1502"/>
        <w:gridCol w:w="1502"/>
      </w:tblGrid>
      <w:tr w:rsidR="00D45FB8" w:rsidRPr="00D507B6" w:rsidTr="00D45FB8">
        <w:tc>
          <w:tcPr>
            <w:tcW w:w="1501" w:type="dxa"/>
            <w:shd w:val="clear" w:color="auto" w:fill="BFBFBF" w:themeFill="background1" w:themeFillShade="BF"/>
            <w:vAlign w:val="center"/>
          </w:tcPr>
          <w:p w:rsidR="00D45FB8" w:rsidRPr="00D507B6" w:rsidRDefault="00D45FB8" w:rsidP="00D45FB8">
            <w:pPr>
              <w:pStyle w:val="NoSpacing"/>
              <w:spacing w:line="259" w:lineRule="auto"/>
              <w:jc w:val="center"/>
              <w:rPr>
                <w:rFonts w:asciiTheme="minorHAnsi" w:hAnsiTheme="minorHAnsi" w:cstheme="minorHAnsi"/>
                <w:b/>
                <w:bCs/>
                <w:sz w:val="22"/>
                <w:szCs w:val="22"/>
                <w:lang/>
              </w:rPr>
            </w:pPr>
            <w:r w:rsidRPr="00D507B6">
              <w:rPr>
                <w:rFonts w:asciiTheme="minorHAnsi" w:hAnsiTheme="minorHAnsi" w:cstheme="minorHAnsi"/>
                <w:b/>
                <w:bCs/>
                <w:sz w:val="22"/>
                <w:szCs w:val="22"/>
                <w:lang/>
              </w:rPr>
              <w:t>Година</w:t>
            </w:r>
          </w:p>
        </w:tc>
        <w:tc>
          <w:tcPr>
            <w:tcW w:w="1501" w:type="dxa"/>
            <w:shd w:val="clear" w:color="auto" w:fill="BFBFBF" w:themeFill="background1" w:themeFillShade="BF"/>
            <w:vAlign w:val="center"/>
          </w:tcPr>
          <w:p w:rsidR="00D45FB8" w:rsidRPr="00D507B6" w:rsidRDefault="00D45FB8" w:rsidP="00D45FB8">
            <w:pPr>
              <w:pStyle w:val="NoSpacing"/>
              <w:spacing w:line="259" w:lineRule="auto"/>
              <w:jc w:val="center"/>
              <w:rPr>
                <w:rFonts w:asciiTheme="minorHAnsi" w:hAnsiTheme="minorHAnsi" w:cstheme="minorHAnsi"/>
                <w:b/>
                <w:bCs/>
                <w:sz w:val="22"/>
                <w:szCs w:val="22"/>
                <w:lang/>
              </w:rPr>
            </w:pPr>
            <w:r w:rsidRPr="00D507B6">
              <w:rPr>
                <w:rFonts w:asciiTheme="minorHAnsi" w:hAnsiTheme="minorHAnsi" w:cstheme="minorHAnsi"/>
                <w:b/>
                <w:bCs/>
                <w:sz w:val="22"/>
                <w:szCs w:val="22"/>
                <w:lang/>
              </w:rPr>
              <w:t>2018.</w:t>
            </w:r>
          </w:p>
        </w:tc>
        <w:tc>
          <w:tcPr>
            <w:tcW w:w="1502" w:type="dxa"/>
            <w:shd w:val="clear" w:color="auto" w:fill="BFBFBF" w:themeFill="background1" w:themeFillShade="BF"/>
            <w:vAlign w:val="center"/>
          </w:tcPr>
          <w:p w:rsidR="00D45FB8" w:rsidRPr="00D507B6" w:rsidRDefault="00D45FB8" w:rsidP="00D45FB8">
            <w:pPr>
              <w:pStyle w:val="NoSpacing"/>
              <w:spacing w:line="259" w:lineRule="auto"/>
              <w:jc w:val="center"/>
              <w:rPr>
                <w:rFonts w:asciiTheme="minorHAnsi" w:hAnsiTheme="minorHAnsi" w:cstheme="minorHAnsi"/>
                <w:b/>
                <w:bCs/>
                <w:sz w:val="22"/>
                <w:szCs w:val="22"/>
                <w:lang/>
              </w:rPr>
            </w:pPr>
            <w:r w:rsidRPr="00D507B6">
              <w:rPr>
                <w:rFonts w:asciiTheme="minorHAnsi" w:hAnsiTheme="minorHAnsi" w:cstheme="minorHAnsi"/>
                <w:b/>
                <w:bCs/>
                <w:sz w:val="22"/>
                <w:szCs w:val="22"/>
                <w:lang/>
              </w:rPr>
              <w:t>2019.</w:t>
            </w:r>
          </w:p>
        </w:tc>
        <w:tc>
          <w:tcPr>
            <w:tcW w:w="1502" w:type="dxa"/>
            <w:shd w:val="clear" w:color="auto" w:fill="BFBFBF" w:themeFill="background1" w:themeFillShade="BF"/>
            <w:vAlign w:val="center"/>
          </w:tcPr>
          <w:p w:rsidR="00D45FB8" w:rsidRPr="00D507B6" w:rsidRDefault="00D45FB8" w:rsidP="00D45FB8">
            <w:pPr>
              <w:pStyle w:val="NoSpacing"/>
              <w:spacing w:line="259" w:lineRule="auto"/>
              <w:jc w:val="center"/>
              <w:rPr>
                <w:rFonts w:asciiTheme="minorHAnsi" w:hAnsiTheme="minorHAnsi" w:cstheme="minorHAnsi"/>
                <w:b/>
                <w:bCs/>
                <w:sz w:val="22"/>
                <w:szCs w:val="22"/>
                <w:lang/>
              </w:rPr>
            </w:pPr>
            <w:r w:rsidRPr="00D507B6">
              <w:rPr>
                <w:rFonts w:asciiTheme="minorHAnsi" w:hAnsiTheme="minorHAnsi" w:cstheme="minorHAnsi"/>
                <w:b/>
                <w:bCs/>
                <w:sz w:val="22"/>
                <w:szCs w:val="22"/>
                <w:lang/>
              </w:rPr>
              <w:t>2020.</w:t>
            </w:r>
          </w:p>
        </w:tc>
        <w:tc>
          <w:tcPr>
            <w:tcW w:w="1502" w:type="dxa"/>
            <w:shd w:val="clear" w:color="auto" w:fill="BFBFBF" w:themeFill="background1" w:themeFillShade="BF"/>
            <w:vAlign w:val="center"/>
          </w:tcPr>
          <w:p w:rsidR="00D45FB8" w:rsidRPr="00D507B6" w:rsidRDefault="00D45FB8" w:rsidP="00D45FB8">
            <w:pPr>
              <w:pStyle w:val="NoSpacing"/>
              <w:spacing w:line="259" w:lineRule="auto"/>
              <w:jc w:val="center"/>
              <w:rPr>
                <w:rFonts w:asciiTheme="minorHAnsi" w:hAnsiTheme="minorHAnsi" w:cstheme="minorHAnsi"/>
                <w:b/>
                <w:bCs/>
                <w:sz w:val="22"/>
                <w:szCs w:val="22"/>
                <w:lang/>
              </w:rPr>
            </w:pPr>
            <w:r w:rsidRPr="00D507B6">
              <w:rPr>
                <w:rFonts w:asciiTheme="minorHAnsi" w:hAnsiTheme="minorHAnsi" w:cstheme="minorHAnsi"/>
                <w:b/>
                <w:bCs/>
                <w:sz w:val="22"/>
                <w:szCs w:val="22"/>
                <w:lang/>
              </w:rPr>
              <w:t>2021.</w:t>
            </w:r>
          </w:p>
        </w:tc>
        <w:tc>
          <w:tcPr>
            <w:tcW w:w="1502" w:type="dxa"/>
            <w:shd w:val="clear" w:color="auto" w:fill="BFBFBF" w:themeFill="background1" w:themeFillShade="BF"/>
            <w:vAlign w:val="center"/>
          </w:tcPr>
          <w:p w:rsidR="00D45FB8" w:rsidRPr="00D507B6" w:rsidRDefault="00D45FB8" w:rsidP="00D45FB8">
            <w:pPr>
              <w:pStyle w:val="NoSpacing"/>
              <w:spacing w:line="259" w:lineRule="auto"/>
              <w:jc w:val="center"/>
              <w:rPr>
                <w:rFonts w:asciiTheme="minorHAnsi" w:hAnsiTheme="minorHAnsi" w:cstheme="minorHAnsi"/>
                <w:b/>
                <w:bCs/>
                <w:sz w:val="22"/>
                <w:szCs w:val="22"/>
                <w:lang/>
              </w:rPr>
            </w:pPr>
            <w:r w:rsidRPr="00D507B6">
              <w:rPr>
                <w:rFonts w:asciiTheme="minorHAnsi" w:hAnsiTheme="minorHAnsi" w:cstheme="minorHAnsi"/>
                <w:b/>
                <w:bCs/>
                <w:sz w:val="22"/>
                <w:szCs w:val="22"/>
                <w:lang/>
              </w:rPr>
              <w:t>2022.</w:t>
            </w:r>
          </w:p>
        </w:tc>
      </w:tr>
      <w:tr w:rsidR="00D45FB8" w:rsidRPr="00D507B6" w:rsidTr="00D45FB8">
        <w:tc>
          <w:tcPr>
            <w:tcW w:w="1501" w:type="dxa"/>
            <w:shd w:val="clear" w:color="auto" w:fill="BFBFBF" w:themeFill="background1" w:themeFillShade="BF"/>
            <w:vAlign w:val="center"/>
          </w:tcPr>
          <w:p w:rsidR="00D45FB8" w:rsidRPr="00D507B6" w:rsidRDefault="00D507B6" w:rsidP="00D45FB8">
            <w:pPr>
              <w:pStyle w:val="NoSpacing"/>
              <w:spacing w:line="259" w:lineRule="auto"/>
              <w:jc w:val="center"/>
              <w:rPr>
                <w:rFonts w:asciiTheme="minorHAnsi" w:hAnsiTheme="minorHAnsi" w:cstheme="minorHAnsi"/>
                <w:b/>
                <w:bCs/>
                <w:sz w:val="22"/>
                <w:szCs w:val="22"/>
                <w:lang/>
              </w:rPr>
            </w:pPr>
            <w:r w:rsidRPr="00D507B6">
              <w:rPr>
                <w:rFonts w:asciiTheme="minorHAnsi" w:hAnsiTheme="minorHAnsi" w:cstheme="minorHAnsi"/>
                <w:b/>
                <w:bCs/>
                <w:sz w:val="22"/>
                <w:szCs w:val="22"/>
                <w:lang/>
              </w:rPr>
              <w:t>Укупан б</w:t>
            </w:r>
            <w:r w:rsidR="00D45FB8" w:rsidRPr="00D507B6">
              <w:rPr>
                <w:rFonts w:asciiTheme="minorHAnsi" w:hAnsiTheme="minorHAnsi" w:cstheme="minorHAnsi"/>
                <w:b/>
                <w:bCs/>
                <w:sz w:val="22"/>
                <w:szCs w:val="22"/>
                <w:lang/>
              </w:rPr>
              <w:t>рој осигураника</w:t>
            </w:r>
          </w:p>
        </w:tc>
        <w:tc>
          <w:tcPr>
            <w:tcW w:w="1501" w:type="dxa"/>
            <w:vAlign w:val="center"/>
          </w:tcPr>
          <w:p w:rsidR="00D45FB8" w:rsidRPr="00D507B6" w:rsidRDefault="00D507B6" w:rsidP="00D45FB8">
            <w:pPr>
              <w:pStyle w:val="NoSpacing"/>
              <w:spacing w:line="259" w:lineRule="auto"/>
              <w:jc w:val="center"/>
              <w:rPr>
                <w:rFonts w:asciiTheme="minorHAnsi" w:hAnsiTheme="minorHAnsi" w:cstheme="minorHAnsi"/>
                <w:sz w:val="22"/>
                <w:szCs w:val="22"/>
                <w:lang/>
              </w:rPr>
            </w:pPr>
            <w:r w:rsidRPr="00D507B6">
              <w:rPr>
                <w:rFonts w:asciiTheme="minorHAnsi" w:hAnsiTheme="minorHAnsi" w:cstheme="minorHAnsi"/>
                <w:sz w:val="22"/>
                <w:szCs w:val="22"/>
                <w:lang/>
              </w:rPr>
              <w:t>250</w:t>
            </w:r>
          </w:p>
        </w:tc>
        <w:tc>
          <w:tcPr>
            <w:tcW w:w="1502" w:type="dxa"/>
            <w:vAlign w:val="center"/>
          </w:tcPr>
          <w:p w:rsidR="00D45FB8" w:rsidRPr="00D507B6" w:rsidRDefault="00D45FB8" w:rsidP="00D45FB8">
            <w:pPr>
              <w:pStyle w:val="NoSpacing"/>
              <w:spacing w:line="259" w:lineRule="auto"/>
              <w:jc w:val="center"/>
              <w:rPr>
                <w:rFonts w:asciiTheme="minorHAnsi" w:hAnsiTheme="minorHAnsi" w:cstheme="minorHAnsi"/>
                <w:sz w:val="22"/>
                <w:szCs w:val="22"/>
                <w:lang/>
              </w:rPr>
            </w:pPr>
            <w:r w:rsidRPr="00D507B6">
              <w:rPr>
                <w:rFonts w:asciiTheme="minorHAnsi" w:hAnsiTheme="minorHAnsi" w:cstheme="minorHAnsi"/>
                <w:sz w:val="22"/>
                <w:szCs w:val="22"/>
                <w:lang w:val="sr-Cyrl-BA"/>
              </w:rPr>
              <w:t>243</w:t>
            </w:r>
          </w:p>
        </w:tc>
        <w:tc>
          <w:tcPr>
            <w:tcW w:w="1502" w:type="dxa"/>
            <w:vAlign w:val="center"/>
          </w:tcPr>
          <w:p w:rsidR="00D45FB8" w:rsidRPr="00D507B6" w:rsidRDefault="00D45FB8" w:rsidP="00D45FB8">
            <w:pPr>
              <w:pStyle w:val="NoSpacing"/>
              <w:spacing w:line="259" w:lineRule="auto"/>
              <w:jc w:val="center"/>
              <w:rPr>
                <w:rFonts w:asciiTheme="minorHAnsi" w:hAnsiTheme="minorHAnsi" w:cstheme="minorHAnsi"/>
                <w:sz w:val="22"/>
                <w:szCs w:val="22"/>
                <w:lang/>
              </w:rPr>
            </w:pPr>
            <w:r w:rsidRPr="00D507B6">
              <w:rPr>
                <w:rFonts w:asciiTheme="minorHAnsi" w:hAnsiTheme="minorHAnsi" w:cstheme="minorHAnsi"/>
                <w:sz w:val="22"/>
                <w:szCs w:val="22"/>
                <w:lang w:val="sr-Cyrl-BA"/>
              </w:rPr>
              <w:t>632</w:t>
            </w:r>
          </w:p>
        </w:tc>
        <w:tc>
          <w:tcPr>
            <w:tcW w:w="1502" w:type="dxa"/>
            <w:vAlign w:val="center"/>
          </w:tcPr>
          <w:p w:rsidR="00D45FB8" w:rsidRPr="00D507B6" w:rsidRDefault="00D45FB8" w:rsidP="00D45FB8">
            <w:pPr>
              <w:pStyle w:val="NoSpacing"/>
              <w:spacing w:line="259" w:lineRule="auto"/>
              <w:jc w:val="center"/>
              <w:rPr>
                <w:rFonts w:asciiTheme="minorHAnsi" w:hAnsiTheme="minorHAnsi" w:cstheme="minorHAnsi"/>
                <w:sz w:val="22"/>
                <w:szCs w:val="22"/>
                <w:lang/>
              </w:rPr>
            </w:pPr>
            <w:r w:rsidRPr="00D507B6">
              <w:rPr>
                <w:rFonts w:asciiTheme="minorHAnsi" w:hAnsiTheme="minorHAnsi" w:cstheme="minorHAnsi"/>
                <w:sz w:val="22"/>
                <w:szCs w:val="22"/>
                <w:lang w:val="sr-Cyrl-BA"/>
              </w:rPr>
              <w:t>573</w:t>
            </w:r>
          </w:p>
        </w:tc>
        <w:tc>
          <w:tcPr>
            <w:tcW w:w="1502" w:type="dxa"/>
            <w:vAlign w:val="center"/>
          </w:tcPr>
          <w:p w:rsidR="00D45FB8" w:rsidRPr="00D507B6" w:rsidRDefault="00D45FB8" w:rsidP="00D45FB8">
            <w:pPr>
              <w:pStyle w:val="NoSpacing"/>
              <w:spacing w:line="259" w:lineRule="auto"/>
              <w:jc w:val="center"/>
              <w:rPr>
                <w:rFonts w:asciiTheme="minorHAnsi" w:hAnsiTheme="minorHAnsi" w:cstheme="minorHAnsi"/>
                <w:sz w:val="22"/>
                <w:szCs w:val="22"/>
                <w:lang/>
              </w:rPr>
            </w:pPr>
            <w:r w:rsidRPr="00D507B6">
              <w:rPr>
                <w:rFonts w:asciiTheme="minorHAnsi" w:hAnsiTheme="minorHAnsi" w:cstheme="minorHAnsi"/>
                <w:sz w:val="22"/>
                <w:szCs w:val="22"/>
                <w:lang w:val="sr-Cyrl-BA"/>
              </w:rPr>
              <w:t>590</w:t>
            </w:r>
          </w:p>
        </w:tc>
      </w:tr>
      <w:tr w:rsidR="00D507B6" w:rsidRPr="00D507B6" w:rsidTr="00D45FB8">
        <w:tc>
          <w:tcPr>
            <w:tcW w:w="1501" w:type="dxa"/>
            <w:shd w:val="clear" w:color="auto" w:fill="BFBFBF" w:themeFill="background1" w:themeFillShade="BF"/>
            <w:vAlign w:val="center"/>
          </w:tcPr>
          <w:p w:rsidR="00D507B6" w:rsidRPr="00D507B6" w:rsidRDefault="00D507B6" w:rsidP="00D45FB8">
            <w:pPr>
              <w:pStyle w:val="NoSpacing"/>
              <w:spacing w:line="259" w:lineRule="auto"/>
              <w:jc w:val="center"/>
              <w:rPr>
                <w:rFonts w:asciiTheme="minorHAnsi" w:hAnsiTheme="minorHAnsi" w:cstheme="minorHAnsi"/>
                <w:b/>
                <w:bCs/>
                <w:sz w:val="22"/>
                <w:szCs w:val="22"/>
                <w:lang/>
              </w:rPr>
            </w:pPr>
            <w:r w:rsidRPr="00D507B6">
              <w:rPr>
                <w:rFonts w:asciiTheme="minorHAnsi" w:hAnsiTheme="minorHAnsi" w:cstheme="minorHAnsi"/>
                <w:b/>
                <w:bCs/>
                <w:sz w:val="22"/>
                <w:szCs w:val="22"/>
                <w:lang/>
              </w:rPr>
              <w:lastRenderedPageBreak/>
              <w:t>Број дјеце</w:t>
            </w:r>
          </w:p>
        </w:tc>
        <w:tc>
          <w:tcPr>
            <w:tcW w:w="1501" w:type="dxa"/>
            <w:vAlign w:val="center"/>
          </w:tcPr>
          <w:p w:rsidR="00D507B6" w:rsidRPr="00D507B6" w:rsidRDefault="00D507B6" w:rsidP="00D45FB8">
            <w:pPr>
              <w:pStyle w:val="NoSpacing"/>
              <w:spacing w:line="259" w:lineRule="auto"/>
              <w:jc w:val="center"/>
              <w:rPr>
                <w:rFonts w:asciiTheme="minorHAnsi" w:hAnsiTheme="minorHAnsi" w:cstheme="minorHAnsi"/>
                <w:sz w:val="22"/>
                <w:szCs w:val="22"/>
                <w:lang/>
              </w:rPr>
            </w:pPr>
            <w:r w:rsidRPr="00D507B6">
              <w:rPr>
                <w:rFonts w:asciiTheme="minorHAnsi" w:hAnsiTheme="minorHAnsi" w:cstheme="minorHAnsi"/>
                <w:sz w:val="22"/>
                <w:szCs w:val="22"/>
                <w:lang/>
              </w:rPr>
              <w:t>13</w:t>
            </w:r>
          </w:p>
        </w:tc>
        <w:tc>
          <w:tcPr>
            <w:tcW w:w="1502" w:type="dxa"/>
            <w:vAlign w:val="center"/>
          </w:tcPr>
          <w:p w:rsidR="00D507B6" w:rsidRPr="00D507B6" w:rsidRDefault="00D507B6" w:rsidP="00D45FB8">
            <w:pPr>
              <w:pStyle w:val="NoSpacing"/>
              <w:spacing w:line="259" w:lineRule="auto"/>
              <w:jc w:val="center"/>
              <w:rPr>
                <w:rFonts w:asciiTheme="minorHAnsi" w:hAnsiTheme="minorHAnsi" w:cstheme="minorHAnsi"/>
                <w:sz w:val="22"/>
                <w:szCs w:val="22"/>
                <w:lang w:val="sr-Cyrl-BA"/>
              </w:rPr>
            </w:pPr>
            <w:r w:rsidRPr="00D507B6">
              <w:rPr>
                <w:rFonts w:asciiTheme="minorHAnsi" w:hAnsiTheme="minorHAnsi" w:cstheme="minorHAnsi"/>
                <w:sz w:val="22"/>
                <w:szCs w:val="22"/>
                <w:lang w:val="sr-Cyrl-BA"/>
              </w:rPr>
              <w:t>11</w:t>
            </w:r>
          </w:p>
        </w:tc>
        <w:tc>
          <w:tcPr>
            <w:tcW w:w="1502" w:type="dxa"/>
            <w:vAlign w:val="center"/>
          </w:tcPr>
          <w:p w:rsidR="00D507B6" w:rsidRPr="00D507B6" w:rsidRDefault="00D507B6" w:rsidP="00D45FB8">
            <w:pPr>
              <w:pStyle w:val="NoSpacing"/>
              <w:spacing w:line="259" w:lineRule="auto"/>
              <w:jc w:val="center"/>
              <w:rPr>
                <w:rFonts w:asciiTheme="minorHAnsi" w:hAnsiTheme="minorHAnsi" w:cstheme="minorHAnsi"/>
                <w:sz w:val="22"/>
                <w:szCs w:val="22"/>
                <w:lang w:val="sr-Cyrl-BA"/>
              </w:rPr>
            </w:pPr>
            <w:r w:rsidRPr="00D507B6">
              <w:rPr>
                <w:rFonts w:asciiTheme="minorHAnsi" w:hAnsiTheme="minorHAnsi" w:cstheme="minorHAnsi"/>
                <w:sz w:val="22"/>
                <w:szCs w:val="22"/>
                <w:lang w:val="sr-Cyrl-BA"/>
              </w:rPr>
              <w:t>46</w:t>
            </w:r>
          </w:p>
        </w:tc>
        <w:tc>
          <w:tcPr>
            <w:tcW w:w="1502" w:type="dxa"/>
            <w:vAlign w:val="center"/>
          </w:tcPr>
          <w:p w:rsidR="00D507B6" w:rsidRPr="00D507B6" w:rsidRDefault="00D507B6" w:rsidP="00D45FB8">
            <w:pPr>
              <w:pStyle w:val="NoSpacing"/>
              <w:spacing w:line="259" w:lineRule="auto"/>
              <w:jc w:val="center"/>
              <w:rPr>
                <w:rFonts w:asciiTheme="minorHAnsi" w:hAnsiTheme="minorHAnsi" w:cstheme="minorHAnsi"/>
                <w:sz w:val="22"/>
                <w:szCs w:val="22"/>
                <w:lang w:val="sr-Cyrl-BA"/>
              </w:rPr>
            </w:pPr>
            <w:r w:rsidRPr="00D507B6">
              <w:rPr>
                <w:rFonts w:asciiTheme="minorHAnsi" w:hAnsiTheme="minorHAnsi" w:cstheme="minorHAnsi"/>
                <w:sz w:val="22"/>
                <w:szCs w:val="22"/>
                <w:lang w:val="sr-Cyrl-BA"/>
              </w:rPr>
              <w:t>46</w:t>
            </w:r>
          </w:p>
        </w:tc>
        <w:tc>
          <w:tcPr>
            <w:tcW w:w="1502" w:type="dxa"/>
            <w:vAlign w:val="center"/>
          </w:tcPr>
          <w:p w:rsidR="00D507B6" w:rsidRPr="00D507B6" w:rsidRDefault="00D507B6" w:rsidP="00D45FB8">
            <w:pPr>
              <w:pStyle w:val="NoSpacing"/>
              <w:spacing w:line="259" w:lineRule="auto"/>
              <w:jc w:val="center"/>
              <w:rPr>
                <w:rFonts w:asciiTheme="minorHAnsi" w:hAnsiTheme="minorHAnsi" w:cstheme="minorHAnsi"/>
                <w:sz w:val="22"/>
                <w:szCs w:val="22"/>
                <w:lang w:val="sr-Cyrl-BA"/>
              </w:rPr>
            </w:pPr>
            <w:r w:rsidRPr="00D507B6">
              <w:rPr>
                <w:rFonts w:asciiTheme="minorHAnsi" w:hAnsiTheme="minorHAnsi" w:cstheme="minorHAnsi"/>
                <w:sz w:val="22"/>
                <w:szCs w:val="22"/>
                <w:lang w:val="sr-Cyrl-BA"/>
              </w:rPr>
              <w:t>37</w:t>
            </w:r>
          </w:p>
        </w:tc>
      </w:tr>
    </w:tbl>
    <w:p w:rsidR="00CE2A7C" w:rsidRPr="00E516BE" w:rsidRDefault="00D45FB8" w:rsidP="00CE2A7C">
      <w:pPr>
        <w:pStyle w:val="NoSpacing"/>
        <w:spacing w:line="259" w:lineRule="auto"/>
        <w:jc w:val="center"/>
        <w:rPr>
          <w:rFonts w:asciiTheme="minorHAnsi" w:hAnsiTheme="minorHAnsi" w:cstheme="minorHAnsi"/>
          <w:i/>
          <w:iCs/>
          <w:sz w:val="24"/>
          <w:szCs w:val="24"/>
          <w:lang/>
        </w:rPr>
      </w:pPr>
      <w:r w:rsidRPr="00E516BE">
        <w:rPr>
          <w:rFonts w:asciiTheme="minorHAnsi" w:hAnsiTheme="minorHAnsi" w:cstheme="minorHAnsi"/>
          <w:i/>
          <w:iCs/>
          <w:sz w:val="24"/>
          <w:szCs w:val="24"/>
          <w:lang/>
        </w:rPr>
        <w:t>Извор: Центар за социјални рад</w:t>
      </w:r>
      <w:r w:rsidR="00C27520" w:rsidRPr="00E516BE">
        <w:rPr>
          <w:rFonts w:asciiTheme="minorHAnsi" w:hAnsiTheme="minorHAnsi" w:cstheme="minorHAnsi"/>
          <w:i/>
          <w:iCs/>
          <w:sz w:val="24"/>
          <w:szCs w:val="24"/>
          <w:lang/>
        </w:rPr>
        <w:t xml:space="preserve"> Бијељина</w:t>
      </w:r>
    </w:p>
    <w:p w:rsidR="005D2CF6" w:rsidRPr="00C27520" w:rsidRDefault="005D2CF6" w:rsidP="001A3522">
      <w:pPr>
        <w:pStyle w:val="NoSpacing"/>
        <w:spacing w:line="259" w:lineRule="auto"/>
        <w:jc w:val="both"/>
        <w:rPr>
          <w:rFonts w:asciiTheme="minorHAnsi" w:hAnsiTheme="minorHAnsi" w:cstheme="minorHAnsi"/>
          <w:sz w:val="24"/>
          <w:szCs w:val="24"/>
          <w:lang/>
        </w:rPr>
      </w:pPr>
    </w:p>
    <w:p w:rsidR="00CE2A7C" w:rsidRPr="00C27520" w:rsidRDefault="00F759A7" w:rsidP="00CE2A7C">
      <w:pPr>
        <w:pStyle w:val="NoSpacing"/>
        <w:spacing w:line="259" w:lineRule="auto"/>
        <w:jc w:val="both"/>
        <w:rPr>
          <w:rFonts w:asciiTheme="minorHAnsi" w:hAnsiTheme="minorHAnsi" w:cstheme="minorHAnsi"/>
          <w:sz w:val="24"/>
          <w:szCs w:val="24"/>
          <w:lang/>
        </w:rPr>
      </w:pPr>
      <w:r w:rsidRPr="00F759A7">
        <w:rPr>
          <w:rFonts w:asciiTheme="minorHAnsi" w:hAnsiTheme="minorHAnsi" w:cstheme="minorHAnsi"/>
          <w:sz w:val="24"/>
          <w:szCs w:val="24"/>
          <w:lang/>
        </w:rPr>
        <w:t>Када је у питању пружање услуга социјалне заштите за дјецу, п</w:t>
      </w:r>
      <w:r w:rsidR="00CE2A7C" w:rsidRPr="00F759A7">
        <w:rPr>
          <w:rFonts w:asciiTheme="minorHAnsi" w:hAnsiTheme="minorHAnsi" w:cstheme="minorHAnsi"/>
          <w:sz w:val="24"/>
          <w:szCs w:val="24"/>
          <w:lang/>
        </w:rPr>
        <w:t>роцјена потреба и усмјеравање дјеце и омладине са сметњама у развоју врши се на основу Правилника о процјени потреба и усмјеравању дјеце и омладине са сметњама у развоју („Службени гласник Ребулике Српске“ број 37/12 и 90/16). Процјену врши  стручна комисија коју именује јединица локалне самоуправе, а Центар за социјални рад води евиденцију о  лицима са сметњама у развоју.</w:t>
      </w:r>
    </w:p>
    <w:p w:rsidR="007F51FC" w:rsidRPr="00C27520" w:rsidRDefault="007F51FC" w:rsidP="00CE2A7C">
      <w:pPr>
        <w:pStyle w:val="NoSpacing"/>
        <w:spacing w:line="259" w:lineRule="auto"/>
        <w:jc w:val="both"/>
        <w:rPr>
          <w:rFonts w:asciiTheme="minorHAnsi" w:hAnsiTheme="minorHAnsi" w:cstheme="minorHAnsi"/>
          <w:sz w:val="24"/>
          <w:szCs w:val="24"/>
          <w:lang w:val="sr-Cyrl-BA"/>
        </w:rPr>
      </w:pPr>
    </w:p>
    <w:p w:rsidR="00CE2A7C" w:rsidRPr="001A36E3" w:rsidRDefault="00CE2A7C" w:rsidP="001A36E3">
      <w:pPr>
        <w:pStyle w:val="NoSpacing"/>
        <w:jc w:val="center"/>
        <w:rPr>
          <w:sz w:val="24"/>
          <w:szCs w:val="24"/>
        </w:rPr>
      </w:pPr>
      <w:r w:rsidRPr="001A36E3">
        <w:rPr>
          <w:sz w:val="24"/>
          <w:szCs w:val="24"/>
        </w:rPr>
        <w:t xml:space="preserve">Табела </w:t>
      </w:r>
      <w:r w:rsidR="005D2D3D">
        <w:rPr>
          <w:sz w:val="24"/>
          <w:szCs w:val="24"/>
          <w:lang/>
        </w:rPr>
        <w:t>29</w:t>
      </w:r>
      <w:r w:rsidRPr="001A36E3">
        <w:rPr>
          <w:sz w:val="24"/>
          <w:szCs w:val="24"/>
        </w:rPr>
        <w:t xml:space="preserve">. </w:t>
      </w:r>
      <w:r w:rsidR="00C27520" w:rsidRPr="001A36E3">
        <w:rPr>
          <w:sz w:val="24"/>
          <w:szCs w:val="24"/>
        </w:rPr>
        <w:t>Број дјеце са сметњама у развоју подијељен према категоријама</w:t>
      </w:r>
    </w:p>
    <w:tbl>
      <w:tblPr>
        <w:tblpPr w:leftFromText="180" w:rightFromText="180" w:vertAnchor="text" w:horzAnchor="margin" w:tblpXSpec="center"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9"/>
        <w:gridCol w:w="1043"/>
        <w:gridCol w:w="1233"/>
        <w:gridCol w:w="1197"/>
        <w:gridCol w:w="1359"/>
        <w:gridCol w:w="1359"/>
      </w:tblGrid>
      <w:tr w:rsidR="00D507B6" w:rsidRPr="001A36E3" w:rsidTr="00D507B6">
        <w:trPr>
          <w:trHeight w:val="77"/>
        </w:trPr>
        <w:tc>
          <w:tcPr>
            <w:tcW w:w="2819" w:type="dxa"/>
            <w:shd w:val="clear" w:color="auto" w:fill="BFBFBF" w:themeFill="background1" w:themeFillShade="BF"/>
            <w:vAlign w:val="center"/>
          </w:tcPr>
          <w:p w:rsidR="00D507B6" w:rsidRPr="001A36E3" w:rsidRDefault="00D507B6" w:rsidP="00D507B6">
            <w:pPr>
              <w:pStyle w:val="NoSpacing"/>
              <w:jc w:val="center"/>
              <w:rPr>
                <w:rFonts w:asciiTheme="minorHAnsi" w:hAnsiTheme="minorHAnsi" w:cstheme="minorHAnsi"/>
                <w:b/>
                <w:bCs/>
                <w:lang w:val="sr-Latn-CS"/>
              </w:rPr>
            </w:pPr>
            <w:r w:rsidRPr="001A36E3">
              <w:rPr>
                <w:rFonts w:asciiTheme="minorHAnsi" w:hAnsiTheme="minorHAnsi" w:cstheme="minorHAnsi"/>
                <w:b/>
                <w:bCs/>
              </w:rPr>
              <w:t>Дјеца са сметњама у развоју</w:t>
            </w:r>
          </w:p>
          <w:p w:rsidR="00D507B6" w:rsidRPr="001A36E3" w:rsidRDefault="00D507B6" w:rsidP="00D507B6">
            <w:pPr>
              <w:pStyle w:val="NoSpacing"/>
              <w:jc w:val="center"/>
              <w:rPr>
                <w:rFonts w:asciiTheme="minorHAnsi" w:hAnsiTheme="minorHAnsi" w:cstheme="minorHAnsi"/>
                <w:b/>
                <w:bCs/>
                <w:lang w:val="sr-Latn-CS"/>
              </w:rPr>
            </w:pPr>
            <w:r w:rsidRPr="001A36E3">
              <w:rPr>
                <w:rFonts w:asciiTheme="minorHAnsi" w:hAnsiTheme="minorHAnsi" w:cstheme="minorHAnsi"/>
                <w:b/>
                <w:bCs/>
              </w:rPr>
              <w:t>- категорије-</w:t>
            </w:r>
          </w:p>
        </w:tc>
        <w:tc>
          <w:tcPr>
            <w:tcW w:w="1043" w:type="dxa"/>
            <w:shd w:val="clear" w:color="auto" w:fill="BFBFBF" w:themeFill="background1" w:themeFillShade="BF"/>
            <w:vAlign w:val="center"/>
          </w:tcPr>
          <w:p w:rsidR="00D507B6" w:rsidRPr="00D507B6" w:rsidRDefault="00D507B6" w:rsidP="00D507B6">
            <w:pPr>
              <w:pStyle w:val="NoSpacing"/>
              <w:jc w:val="center"/>
              <w:rPr>
                <w:rFonts w:asciiTheme="minorHAnsi" w:hAnsiTheme="minorHAnsi" w:cstheme="minorHAnsi"/>
                <w:b/>
                <w:bCs/>
                <w:lang/>
              </w:rPr>
            </w:pPr>
            <w:r>
              <w:rPr>
                <w:rFonts w:asciiTheme="minorHAnsi" w:hAnsiTheme="minorHAnsi" w:cstheme="minorHAnsi"/>
                <w:b/>
                <w:bCs/>
                <w:lang/>
              </w:rPr>
              <w:t>2018. година</w:t>
            </w:r>
          </w:p>
        </w:tc>
        <w:tc>
          <w:tcPr>
            <w:tcW w:w="1233" w:type="dxa"/>
            <w:shd w:val="clear" w:color="auto" w:fill="BFBFBF" w:themeFill="background1" w:themeFillShade="BF"/>
            <w:vAlign w:val="center"/>
          </w:tcPr>
          <w:p w:rsidR="00D507B6" w:rsidRPr="001A36E3" w:rsidRDefault="00D507B6" w:rsidP="00D507B6">
            <w:pPr>
              <w:pStyle w:val="NoSpacing"/>
              <w:jc w:val="center"/>
              <w:rPr>
                <w:rFonts w:asciiTheme="minorHAnsi" w:hAnsiTheme="minorHAnsi" w:cstheme="minorHAnsi"/>
                <w:b/>
                <w:bCs/>
                <w:lang w:val="sr-Latn-CS"/>
              </w:rPr>
            </w:pPr>
            <w:r w:rsidRPr="001A36E3">
              <w:rPr>
                <w:rFonts w:asciiTheme="minorHAnsi" w:hAnsiTheme="minorHAnsi" w:cstheme="minorHAnsi"/>
                <w:b/>
                <w:bCs/>
              </w:rPr>
              <w:t>2019.             година</w:t>
            </w:r>
          </w:p>
        </w:tc>
        <w:tc>
          <w:tcPr>
            <w:tcW w:w="1197" w:type="dxa"/>
            <w:shd w:val="clear" w:color="auto" w:fill="BFBFBF" w:themeFill="background1" w:themeFillShade="BF"/>
            <w:vAlign w:val="center"/>
          </w:tcPr>
          <w:p w:rsidR="00D507B6" w:rsidRPr="001A36E3" w:rsidRDefault="00D507B6" w:rsidP="00D507B6">
            <w:pPr>
              <w:pStyle w:val="NoSpacing"/>
              <w:jc w:val="center"/>
              <w:rPr>
                <w:rFonts w:asciiTheme="minorHAnsi" w:hAnsiTheme="minorHAnsi" w:cstheme="minorHAnsi"/>
                <w:b/>
                <w:bCs/>
                <w:lang w:val="sr-Latn-CS"/>
              </w:rPr>
            </w:pPr>
            <w:r w:rsidRPr="001A36E3">
              <w:rPr>
                <w:rFonts w:asciiTheme="minorHAnsi" w:hAnsiTheme="minorHAnsi" w:cstheme="minorHAnsi"/>
                <w:b/>
                <w:bCs/>
              </w:rPr>
              <w:t>2020.</w:t>
            </w:r>
          </w:p>
          <w:p w:rsidR="00D507B6" w:rsidRPr="001A36E3" w:rsidRDefault="00D507B6" w:rsidP="00D507B6">
            <w:pPr>
              <w:pStyle w:val="NoSpacing"/>
              <w:jc w:val="center"/>
              <w:rPr>
                <w:rFonts w:asciiTheme="minorHAnsi" w:hAnsiTheme="minorHAnsi" w:cstheme="minorHAnsi"/>
                <w:b/>
                <w:bCs/>
                <w:lang w:val="sr-Latn-CS"/>
              </w:rPr>
            </w:pPr>
            <w:r w:rsidRPr="001A36E3">
              <w:rPr>
                <w:rFonts w:asciiTheme="minorHAnsi" w:hAnsiTheme="minorHAnsi" w:cstheme="minorHAnsi"/>
                <w:b/>
                <w:bCs/>
              </w:rPr>
              <w:t>година</w:t>
            </w:r>
          </w:p>
        </w:tc>
        <w:tc>
          <w:tcPr>
            <w:tcW w:w="1359" w:type="dxa"/>
            <w:shd w:val="clear" w:color="auto" w:fill="BFBFBF" w:themeFill="background1" w:themeFillShade="BF"/>
            <w:vAlign w:val="center"/>
          </w:tcPr>
          <w:p w:rsidR="00D507B6" w:rsidRPr="001A36E3" w:rsidRDefault="00D507B6" w:rsidP="00D507B6">
            <w:pPr>
              <w:pStyle w:val="NoSpacing"/>
              <w:jc w:val="center"/>
              <w:rPr>
                <w:rFonts w:asciiTheme="minorHAnsi" w:hAnsiTheme="minorHAnsi" w:cstheme="minorHAnsi"/>
                <w:b/>
                <w:bCs/>
                <w:lang w:val="sr-Latn-CS"/>
              </w:rPr>
            </w:pPr>
            <w:r w:rsidRPr="001A36E3">
              <w:rPr>
                <w:rFonts w:asciiTheme="minorHAnsi" w:hAnsiTheme="minorHAnsi" w:cstheme="minorHAnsi"/>
                <w:b/>
                <w:bCs/>
              </w:rPr>
              <w:t>2021.</w:t>
            </w:r>
          </w:p>
          <w:p w:rsidR="00D507B6" w:rsidRPr="001A36E3" w:rsidRDefault="00D507B6" w:rsidP="00D507B6">
            <w:pPr>
              <w:pStyle w:val="NoSpacing"/>
              <w:jc w:val="center"/>
              <w:rPr>
                <w:rFonts w:asciiTheme="minorHAnsi" w:hAnsiTheme="minorHAnsi" w:cstheme="minorHAnsi"/>
                <w:b/>
                <w:bCs/>
                <w:lang w:val="sr-Latn-CS"/>
              </w:rPr>
            </w:pPr>
            <w:r w:rsidRPr="001A36E3">
              <w:rPr>
                <w:rFonts w:asciiTheme="minorHAnsi" w:hAnsiTheme="minorHAnsi" w:cstheme="minorHAnsi"/>
                <w:b/>
                <w:bCs/>
              </w:rPr>
              <w:t>година</w:t>
            </w:r>
          </w:p>
        </w:tc>
        <w:tc>
          <w:tcPr>
            <w:tcW w:w="1359" w:type="dxa"/>
            <w:shd w:val="clear" w:color="auto" w:fill="BFBFBF" w:themeFill="background1" w:themeFillShade="BF"/>
            <w:vAlign w:val="center"/>
          </w:tcPr>
          <w:p w:rsidR="00D507B6" w:rsidRPr="001A36E3" w:rsidRDefault="00D507B6" w:rsidP="00D507B6">
            <w:pPr>
              <w:pStyle w:val="NoSpacing"/>
              <w:jc w:val="center"/>
              <w:rPr>
                <w:rFonts w:asciiTheme="minorHAnsi" w:hAnsiTheme="minorHAnsi" w:cstheme="minorHAnsi"/>
                <w:b/>
                <w:bCs/>
                <w:lang w:val="sr-Latn-CS"/>
              </w:rPr>
            </w:pPr>
            <w:r w:rsidRPr="001A36E3">
              <w:rPr>
                <w:rFonts w:asciiTheme="minorHAnsi" w:hAnsiTheme="minorHAnsi" w:cstheme="minorHAnsi"/>
                <w:b/>
                <w:bCs/>
              </w:rPr>
              <w:t>2022.</w:t>
            </w:r>
          </w:p>
          <w:p w:rsidR="00D507B6" w:rsidRPr="001A36E3" w:rsidRDefault="00D507B6" w:rsidP="00D507B6">
            <w:pPr>
              <w:pStyle w:val="NoSpacing"/>
              <w:jc w:val="center"/>
              <w:rPr>
                <w:rFonts w:asciiTheme="minorHAnsi" w:hAnsiTheme="minorHAnsi" w:cstheme="minorHAnsi"/>
                <w:b/>
                <w:bCs/>
              </w:rPr>
            </w:pPr>
            <w:r w:rsidRPr="001A36E3">
              <w:rPr>
                <w:rFonts w:asciiTheme="minorHAnsi" w:hAnsiTheme="minorHAnsi" w:cstheme="minorHAnsi"/>
                <w:b/>
                <w:bCs/>
              </w:rPr>
              <w:t>година</w:t>
            </w:r>
          </w:p>
        </w:tc>
      </w:tr>
      <w:tr w:rsidR="00D507B6" w:rsidRPr="001A36E3" w:rsidTr="00D507B6">
        <w:trPr>
          <w:trHeight w:val="77"/>
        </w:trPr>
        <w:tc>
          <w:tcPr>
            <w:tcW w:w="2819" w:type="dxa"/>
            <w:vAlign w:val="center"/>
          </w:tcPr>
          <w:p w:rsidR="00D507B6" w:rsidRPr="001A36E3" w:rsidRDefault="00D507B6" w:rsidP="00CE2A7C">
            <w:pPr>
              <w:pStyle w:val="NoSpacing"/>
              <w:rPr>
                <w:rFonts w:asciiTheme="minorHAnsi" w:hAnsiTheme="minorHAnsi" w:cstheme="minorHAnsi"/>
                <w:lang w:val="sr-Latn-CS"/>
              </w:rPr>
            </w:pPr>
            <w:r w:rsidRPr="001A36E3">
              <w:rPr>
                <w:rFonts w:asciiTheme="minorHAnsi" w:hAnsiTheme="minorHAnsi" w:cstheme="minorHAnsi"/>
              </w:rPr>
              <w:t>Лица са оштећењем вида</w:t>
            </w:r>
          </w:p>
        </w:tc>
        <w:tc>
          <w:tcPr>
            <w:tcW w:w="1043" w:type="dxa"/>
            <w:vAlign w:val="center"/>
          </w:tcPr>
          <w:p w:rsidR="00D507B6" w:rsidRPr="00D507B6" w:rsidRDefault="00D507B6" w:rsidP="00D507B6">
            <w:pPr>
              <w:pStyle w:val="NoSpacing"/>
              <w:jc w:val="right"/>
              <w:rPr>
                <w:rFonts w:asciiTheme="minorHAnsi" w:hAnsiTheme="minorHAnsi" w:cstheme="minorHAnsi"/>
                <w:lang/>
              </w:rPr>
            </w:pPr>
            <w:r>
              <w:rPr>
                <w:rFonts w:asciiTheme="minorHAnsi" w:hAnsiTheme="minorHAnsi" w:cstheme="minorHAnsi"/>
                <w:lang/>
              </w:rPr>
              <w:t>4</w:t>
            </w:r>
          </w:p>
        </w:tc>
        <w:tc>
          <w:tcPr>
            <w:tcW w:w="1233"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5</w:t>
            </w:r>
          </w:p>
        </w:tc>
        <w:tc>
          <w:tcPr>
            <w:tcW w:w="1197"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5</w:t>
            </w:r>
          </w:p>
        </w:tc>
        <w:tc>
          <w:tcPr>
            <w:tcW w:w="1359"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9</w:t>
            </w:r>
          </w:p>
        </w:tc>
        <w:tc>
          <w:tcPr>
            <w:tcW w:w="1359" w:type="dxa"/>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10</w:t>
            </w:r>
          </w:p>
        </w:tc>
      </w:tr>
      <w:tr w:rsidR="00D507B6" w:rsidRPr="001A36E3" w:rsidTr="00D507B6">
        <w:trPr>
          <w:trHeight w:val="77"/>
        </w:trPr>
        <w:tc>
          <w:tcPr>
            <w:tcW w:w="2819" w:type="dxa"/>
            <w:vAlign w:val="center"/>
          </w:tcPr>
          <w:p w:rsidR="00D507B6" w:rsidRPr="001A36E3" w:rsidRDefault="00D507B6" w:rsidP="00CE2A7C">
            <w:pPr>
              <w:pStyle w:val="NoSpacing"/>
              <w:rPr>
                <w:rFonts w:asciiTheme="minorHAnsi" w:hAnsiTheme="minorHAnsi" w:cstheme="minorHAnsi"/>
                <w:lang w:val="sr-Latn-CS"/>
              </w:rPr>
            </w:pPr>
            <w:r w:rsidRPr="001A36E3">
              <w:rPr>
                <w:rFonts w:asciiTheme="minorHAnsi" w:hAnsiTheme="minorHAnsi" w:cstheme="minorHAnsi"/>
              </w:rPr>
              <w:t>Лица са оштећењем слуха</w:t>
            </w:r>
          </w:p>
        </w:tc>
        <w:tc>
          <w:tcPr>
            <w:tcW w:w="1043" w:type="dxa"/>
            <w:vAlign w:val="center"/>
          </w:tcPr>
          <w:p w:rsidR="00D507B6" w:rsidRPr="00D507B6" w:rsidRDefault="00D507B6" w:rsidP="00D507B6">
            <w:pPr>
              <w:pStyle w:val="NoSpacing"/>
              <w:jc w:val="right"/>
              <w:rPr>
                <w:rFonts w:asciiTheme="minorHAnsi" w:hAnsiTheme="minorHAnsi" w:cstheme="minorHAnsi"/>
                <w:lang/>
              </w:rPr>
            </w:pPr>
            <w:r>
              <w:rPr>
                <w:rFonts w:asciiTheme="minorHAnsi" w:hAnsiTheme="minorHAnsi" w:cstheme="minorHAnsi"/>
                <w:lang/>
              </w:rPr>
              <w:t>4</w:t>
            </w:r>
          </w:p>
        </w:tc>
        <w:tc>
          <w:tcPr>
            <w:tcW w:w="1233"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8</w:t>
            </w:r>
          </w:p>
        </w:tc>
        <w:tc>
          <w:tcPr>
            <w:tcW w:w="1197"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9</w:t>
            </w:r>
          </w:p>
        </w:tc>
        <w:tc>
          <w:tcPr>
            <w:tcW w:w="1359"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3</w:t>
            </w:r>
          </w:p>
        </w:tc>
        <w:tc>
          <w:tcPr>
            <w:tcW w:w="1359" w:type="dxa"/>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5</w:t>
            </w:r>
          </w:p>
        </w:tc>
      </w:tr>
      <w:tr w:rsidR="00D507B6" w:rsidRPr="001A36E3" w:rsidTr="00D507B6">
        <w:trPr>
          <w:trHeight w:val="77"/>
        </w:trPr>
        <w:tc>
          <w:tcPr>
            <w:tcW w:w="2819" w:type="dxa"/>
            <w:vAlign w:val="center"/>
          </w:tcPr>
          <w:p w:rsidR="00D507B6" w:rsidRPr="001A36E3" w:rsidRDefault="00D507B6" w:rsidP="00CE2A7C">
            <w:pPr>
              <w:pStyle w:val="NoSpacing"/>
              <w:rPr>
                <w:rFonts w:asciiTheme="minorHAnsi" w:hAnsiTheme="minorHAnsi" w:cstheme="minorHAnsi"/>
                <w:lang w:val="sr-Latn-CS"/>
              </w:rPr>
            </w:pPr>
            <w:r w:rsidRPr="001A36E3">
              <w:rPr>
                <w:rFonts w:asciiTheme="minorHAnsi" w:hAnsiTheme="minorHAnsi" w:cstheme="minorHAnsi"/>
              </w:rPr>
              <w:t>Лица са сметњама у гласу, говору и језику</w:t>
            </w:r>
          </w:p>
        </w:tc>
        <w:tc>
          <w:tcPr>
            <w:tcW w:w="1043" w:type="dxa"/>
            <w:vAlign w:val="center"/>
          </w:tcPr>
          <w:p w:rsidR="00D507B6" w:rsidRPr="00D507B6" w:rsidRDefault="00D507B6" w:rsidP="00D507B6">
            <w:pPr>
              <w:pStyle w:val="NoSpacing"/>
              <w:jc w:val="right"/>
              <w:rPr>
                <w:rFonts w:asciiTheme="minorHAnsi" w:hAnsiTheme="minorHAnsi" w:cstheme="minorHAnsi"/>
                <w:lang/>
              </w:rPr>
            </w:pPr>
            <w:r>
              <w:rPr>
                <w:rFonts w:asciiTheme="minorHAnsi" w:hAnsiTheme="minorHAnsi" w:cstheme="minorHAnsi"/>
                <w:lang/>
              </w:rPr>
              <w:t>3</w:t>
            </w:r>
          </w:p>
        </w:tc>
        <w:tc>
          <w:tcPr>
            <w:tcW w:w="1233"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9</w:t>
            </w:r>
          </w:p>
        </w:tc>
        <w:tc>
          <w:tcPr>
            <w:tcW w:w="1197"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6</w:t>
            </w:r>
          </w:p>
        </w:tc>
        <w:tc>
          <w:tcPr>
            <w:tcW w:w="1359"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9</w:t>
            </w:r>
          </w:p>
        </w:tc>
        <w:tc>
          <w:tcPr>
            <w:tcW w:w="1359" w:type="dxa"/>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11</w:t>
            </w:r>
          </w:p>
        </w:tc>
      </w:tr>
      <w:tr w:rsidR="00D507B6" w:rsidRPr="001A36E3" w:rsidTr="00D507B6">
        <w:trPr>
          <w:trHeight w:val="77"/>
        </w:trPr>
        <w:tc>
          <w:tcPr>
            <w:tcW w:w="2819" w:type="dxa"/>
            <w:vAlign w:val="center"/>
          </w:tcPr>
          <w:p w:rsidR="00D507B6" w:rsidRPr="001A36E3" w:rsidRDefault="00D507B6" w:rsidP="00CE2A7C">
            <w:pPr>
              <w:pStyle w:val="NoSpacing"/>
              <w:rPr>
                <w:rFonts w:asciiTheme="minorHAnsi" w:hAnsiTheme="minorHAnsi" w:cstheme="minorHAnsi"/>
                <w:lang w:val="sr-Latn-CS"/>
              </w:rPr>
            </w:pPr>
            <w:r w:rsidRPr="001A36E3">
              <w:rPr>
                <w:rFonts w:asciiTheme="minorHAnsi" w:hAnsiTheme="minorHAnsi" w:cstheme="minorHAnsi"/>
              </w:rPr>
              <w:t>Лица са тјелесним оштећењем и хроничним обољењима</w:t>
            </w:r>
          </w:p>
        </w:tc>
        <w:tc>
          <w:tcPr>
            <w:tcW w:w="1043" w:type="dxa"/>
            <w:vAlign w:val="center"/>
          </w:tcPr>
          <w:p w:rsidR="00D507B6" w:rsidRPr="00D507B6" w:rsidRDefault="00D507B6" w:rsidP="00D507B6">
            <w:pPr>
              <w:pStyle w:val="NoSpacing"/>
              <w:jc w:val="right"/>
              <w:rPr>
                <w:rFonts w:asciiTheme="minorHAnsi" w:hAnsiTheme="minorHAnsi" w:cstheme="minorHAnsi"/>
                <w:lang/>
              </w:rPr>
            </w:pPr>
            <w:r>
              <w:rPr>
                <w:rFonts w:asciiTheme="minorHAnsi" w:hAnsiTheme="minorHAnsi" w:cstheme="minorHAnsi"/>
                <w:lang/>
              </w:rPr>
              <w:t>29</w:t>
            </w:r>
          </w:p>
        </w:tc>
        <w:tc>
          <w:tcPr>
            <w:tcW w:w="1233"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37</w:t>
            </w:r>
          </w:p>
        </w:tc>
        <w:tc>
          <w:tcPr>
            <w:tcW w:w="1197"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49</w:t>
            </w:r>
          </w:p>
        </w:tc>
        <w:tc>
          <w:tcPr>
            <w:tcW w:w="1359"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56</w:t>
            </w:r>
          </w:p>
        </w:tc>
        <w:tc>
          <w:tcPr>
            <w:tcW w:w="1359" w:type="dxa"/>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70</w:t>
            </w:r>
          </w:p>
        </w:tc>
      </w:tr>
      <w:tr w:rsidR="00D507B6" w:rsidRPr="001A36E3" w:rsidTr="00D507B6">
        <w:trPr>
          <w:trHeight w:val="77"/>
        </w:trPr>
        <w:tc>
          <w:tcPr>
            <w:tcW w:w="2819" w:type="dxa"/>
            <w:vAlign w:val="center"/>
          </w:tcPr>
          <w:p w:rsidR="00D507B6" w:rsidRPr="001A36E3" w:rsidRDefault="00D507B6" w:rsidP="00CE2A7C">
            <w:pPr>
              <w:pStyle w:val="NoSpacing"/>
              <w:rPr>
                <w:rFonts w:asciiTheme="minorHAnsi" w:hAnsiTheme="minorHAnsi" w:cstheme="minorHAnsi"/>
                <w:lang w:val="sr-Latn-CS"/>
              </w:rPr>
            </w:pPr>
            <w:r w:rsidRPr="001A36E3">
              <w:rPr>
                <w:rFonts w:asciiTheme="minorHAnsi" w:hAnsiTheme="minorHAnsi" w:cstheme="minorHAnsi"/>
              </w:rPr>
              <w:t>Лица са психичким поремећајима и обољењима</w:t>
            </w:r>
          </w:p>
        </w:tc>
        <w:tc>
          <w:tcPr>
            <w:tcW w:w="1043" w:type="dxa"/>
            <w:vAlign w:val="center"/>
          </w:tcPr>
          <w:p w:rsidR="00D507B6" w:rsidRPr="00D507B6" w:rsidRDefault="00D507B6" w:rsidP="00D507B6">
            <w:pPr>
              <w:pStyle w:val="NoSpacing"/>
              <w:jc w:val="right"/>
              <w:rPr>
                <w:rFonts w:asciiTheme="minorHAnsi" w:hAnsiTheme="minorHAnsi" w:cstheme="minorHAnsi"/>
                <w:lang/>
              </w:rPr>
            </w:pPr>
            <w:r>
              <w:rPr>
                <w:rFonts w:asciiTheme="minorHAnsi" w:hAnsiTheme="minorHAnsi" w:cstheme="minorHAnsi"/>
                <w:lang/>
              </w:rPr>
              <w:t>4</w:t>
            </w:r>
          </w:p>
        </w:tc>
        <w:tc>
          <w:tcPr>
            <w:tcW w:w="1233"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11</w:t>
            </w:r>
          </w:p>
        </w:tc>
        <w:tc>
          <w:tcPr>
            <w:tcW w:w="1197"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7</w:t>
            </w:r>
          </w:p>
        </w:tc>
        <w:tc>
          <w:tcPr>
            <w:tcW w:w="1359"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13</w:t>
            </w:r>
          </w:p>
        </w:tc>
        <w:tc>
          <w:tcPr>
            <w:tcW w:w="1359" w:type="dxa"/>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12</w:t>
            </w:r>
          </w:p>
        </w:tc>
      </w:tr>
      <w:tr w:rsidR="00D507B6" w:rsidRPr="001A36E3" w:rsidTr="00D507B6">
        <w:trPr>
          <w:trHeight w:val="234"/>
        </w:trPr>
        <w:tc>
          <w:tcPr>
            <w:tcW w:w="2819" w:type="dxa"/>
            <w:vAlign w:val="center"/>
          </w:tcPr>
          <w:p w:rsidR="00D507B6" w:rsidRPr="001A36E3" w:rsidRDefault="00D507B6" w:rsidP="00CE2A7C">
            <w:pPr>
              <w:pStyle w:val="NoSpacing"/>
              <w:rPr>
                <w:rFonts w:asciiTheme="minorHAnsi" w:hAnsiTheme="minorHAnsi" w:cstheme="minorHAnsi"/>
                <w:lang w:val="sr-Latn-CS"/>
              </w:rPr>
            </w:pPr>
            <w:r w:rsidRPr="001A36E3">
              <w:rPr>
                <w:rFonts w:asciiTheme="minorHAnsi" w:hAnsiTheme="minorHAnsi" w:cstheme="minorHAnsi"/>
              </w:rPr>
              <w:t>Лица са интелектуалним оштећењем</w:t>
            </w:r>
          </w:p>
        </w:tc>
        <w:tc>
          <w:tcPr>
            <w:tcW w:w="1043" w:type="dxa"/>
            <w:vAlign w:val="center"/>
          </w:tcPr>
          <w:p w:rsidR="00D507B6" w:rsidRPr="00D507B6" w:rsidRDefault="00D507B6" w:rsidP="00D507B6">
            <w:pPr>
              <w:pStyle w:val="NoSpacing"/>
              <w:jc w:val="right"/>
              <w:rPr>
                <w:rFonts w:asciiTheme="minorHAnsi" w:hAnsiTheme="minorHAnsi" w:cstheme="minorHAnsi"/>
                <w:lang/>
              </w:rPr>
            </w:pPr>
            <w:r>
              <w:rPr>
                <w:rFonts w:asciiTheme="minorHAnsi" w:hAnsiTheme="minorHAnsi" w:cstheme="minorHAnsi"/>
                <w:lang/>
              </w:rPr>
              <w:t>26</w:t>
            </w:r>
          </w:p>
        </w:tc>
        <w:tc>
          <w:tcPr>
            <w:tcW w:w="1233"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33</w:t>
            </w:r>
          </w:p>
        </w:tc>
        <w:tc>
          <w:tcPr>
            <w:tcW w:w="1197"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27</w:t>
            </w:r>
          </w:p>
        </w:tc>
        <w:tc>
          <w:tcPr>
            <w:tcW w:w="1359"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29</w:t>
            </w:r>
          </w:p>
        </w:tc>
        <w:tc>
          <w:tcPr>
            <w:tcW w:w="1359" w:type="dxa"/>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32</w:t>
            </w:r>
          </w:p>
        </w:tc>
      </w:tr>
      <w:tr w:rsidR="00D507B6" w:rsidRPr="001A36E3" w:rsidTr="00D507B6">
        <w:trPr>
          <w:trHeight w:val="77"/>
        </w:trPr>
        <w:tc>
          <w:tcPr>
            <w:tcW w:w="2819" w:type="dxa"/>
            <w:vAlign w:val="center"/>
          </w:tcPr>
          <w:p w:rsidR="00D507B6" w:rsidRPr="001A36E3" w:rsidRDefault="00D507B6" w:rsidP="00CE2A7C">
            <w:pPr>
              <w:pStyle w:val="NoSpacing"/>
              <w:rPr>
                <w:rFonts w:asciiTheme="minorHAnsi" w:hAnsiTheme="minorHAnsi" w:cstheme="minorHAnsi"/>
                <w:lang w:val="sr-Latn-CS"/>
              </w:rPr>
            </w:pPr>
            <w:r w:rsidRPr="001A36E3">
              <w:rPr>
                <w:rFonts w:asciiTheme="minorHAnsi" w:hAnsiTheme="minorHAnsi" w:cstheme="minorHAnsi"/>
              </w:rPr>
              <w:t>Лица са вишеструким сметњама</w:t>
            </w:r>
          </w:p>
        </w:tc>
        <w:tc>
          <w:tcPr>
            <w:tcW w:w="1043" w:type="dxa"/>
            <w:vAlign w:val="center"/>
          </w:tcPr>
          <w:p w:rsidR="00D507B6" w:rsidRPr="00D507B6" w:rsidRDefault="00D507B6" w:rsidP="00D507B6">
            <w:pPr>
              <w:pStyle w:val="NoSpacing"/>
              <w:jc w:val="right"/>
              <w:rPr>
                <w:rFonts w:asciiTheme="minorHAnsi" w:hAnsiTheme="minorHAnsi" w:cstheme="minorHAnsi"/>
                <w:lang/>
              </w:rPr>
            </w:pPr>
            <w:r>
              <w:rPr>
                <w:rFonts w:asciiTheme="minorHAnsi" w:hAnsiTheme="minorHAnsi" w:cstheme="minorHAnsi"/>
                <w:lang/>
              </w:rPr>
              <w:t>12</w:t>
            </w:r>
          </w:p>
        </w:tc>
        <w:tc>
          <w:tcPr>
            <w:tcW w:w="1233"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28</w:t>
            </w:r>
          </w:p>
        </w:tc>
        <w:tc>
          <w:tcPr>
            <w:tcW w:w="1197"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16</w:t>
            </w:r>
          </w:p>
        </w:tc>
        <w:tc>
          <w:tcPr>
            <w:tcW w:w="1359"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28</w:t>
            </w:r>
          </w:p>
        </w:tc>
        <w:tc>
          <w:tcPr>
            <w:tcW w:w="1359" w:type="dxa"/>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27</w:t>
            </w:r>
          </w:p>
        </w:tc>
      </w:tr>
      <w:tr w:rsidR="00D507B6" w:rsidRPr="001A36E3" w:rsidTr="00D507B6">
        <w:trPr>
          <w:trHeight w:val="77"/>
        </w:trPr>
        <w:tc>
          <w:tcPr>
            <w:tcW w:w="2819" w:type="dxa"/>
            <w:vAlign w:val="center"/>
          </w:tcPr>
          <w:p w:rsidR="00D507B6" w:rsidRPr="001A36E3" w:rsidRDefault="00D507B6" w:rsidP="00CE2A7C">
            <w:pPr>
              <w:pStyle w:val="NoSpacing"/>
              <w:rPr>
                <w:rFonts w:asciiTheme="minorHAnsi" w:hAnsiTheme="minorHAnsi" w:cstheme="minorHAnsi"/>
                <w:lang w:val="sr-Latn-CS"/>
              </w:rPr>
            </w:pPr>
            <w:r w:rsidRPr="001A36E3">
              <w:rPr>
                <w:rFonts w:asciiTheme="minorHAnsi" w:hAnsiTheme="minorHAnsi" w:cstheme="minorHAnsi"/>
              </w:rPr>
              <w:t>Лица са трајним оштећењем</w:t>
            </w:r>
          </w:p>
        </w:tc>
        <w:tc>
          <w:tcPr>
            <w:tcW w:w="1043" w:type="dxa"/>
            <w:vAlign w:val="center"/>
          </w:tcPr>
          <w:p w:rsidR="00D507B6" w:rsidRPr="001A36E3" w:rsidRDefault="00D507B6" w:rsidP="00D507B6">
            <w:pPr>
              <w:pStyle w:val="NoSpacing"/>
              <w:jc w:val="right"/>
              <w:rPr>
                <w:rFonts w:asciiTheme="minorHAnsi" w:hAnsiTheme="minorHAnsi" w:cstheme="minorHAnsi"/>
                <w:lang/>
              </w:rPr>
            </w:pPr>
            <w:r>
              <w:rPr>
                <w:rFonts w:asciiTheme="minorHAnsi" w:hAnsiTheme="minorHAnsi" w:cstheme="minorHAnsi"/>
                <w:lang/>
              </w:rPr>
              <w:t>9</w:t>
            </w:r>
          </w:p>
        </w:tc>
        <w:tc>
          <w:tcPr>
            <w:tcW w:w="1233" w:type="dxa"/>
            <w:shd w:val="clear" w:color="auto" w:fill="auto"/>
            <w:vAlign w:val="center"/>
          </w:tcPr>
          <w:p w:rsidR="00D507B6" w:rsidRPr="001A36E3" w:rsidRDefault="00D507B6" w:rsidP="00D507B6">
            <w:pPr>
              <w:pStyle w:val="NoSpacing"/>
              <w:jc w:val="right"/>
              <w:rPr>
                <w:rFonts w:asciiTheme="minorHAnsi" w:hAnsiTheme="minorHAnsi" w:cstheme="minorHAnsi"/>
                <w:lang/>
              </w:rPr>
            </w:pPr>
            <w:r w:rsidRPr="001A36E3">
              <w:rPr>
                <w:rFonts w:asciiTheme="minorHAnsi" w:hAnsiTheme="minorHAnsi" w:cstheme="minorHAnsi"/>
                <w:lang/>
              </w:rPr>
              <w:t>0</w:t>
            </w:r>
          </w:p>
        </w:tc>
        <w:tc>
          <w:tcPr>
            <w:tcW w:w="1197"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3</w:t>
            </w:r>
          </w:p>
        </w:tc>
        <w:tc>
          <w:tcPr>
            <w:tcW w:w="1359"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2</w:t>
            </w:r>
          </w:p>
        </w:tc>
        <w:tc>
          <w:tcPr>
            <w:tcW w:w="1359" w:type="dxa"/>
            <w:vAlign w:val="center"/>
          </w:tcPr>
          <w:p w:rsidR="00D507B6" w:rsidRPr="001A36E3" w:rsidRDefault="00D507B6" w:rsidP="00D507B6">
            <w:pPr>
              <w:pStyle w:val="NoSpacing"/>
              <w:jc w:val="right"/>
              <w:rPr>
                <w:rFonts w:asciiTheme="minorHAnsi" w:hAnsiTheme="minorHAnsi" w:cstheme="minorHAnsi"/>
                <w:lang/>
              </w:rPr>
            </w:pPr>
            <w:r w:rsidRPr="001A36E3">
              <w:rPr>
                <w:rFonts w:asciiTheme="minorHAnsi" w:hAnsiTheme="minorHAnsi" w:cstheme="minorHAnsi"/>
                <w:lang/>
              </w:rPr>
              <w:t>0</w:t>
            </w:r>
          </w:p>
        </w:tc>
      </w:tr>
      <w:tr w:rsidR="00D507B6" w:rsidRPr="001A36E3" w:rsidTr="00D507B6">
        <w:trPr>
          <w:trHeight w:val="77"/>
        </w:trPr>
        <w:tc>
          <w:tcPr>
            <w:tcW w:w="2819" w:type="dxa"/>
            <w:vAlign w:val="center"/>
          </w:tcPr>
          <w:p w:rsidR="00D507B6" w:rsidRPr="001A36E3" w:rsidRDefault="00D507B6" w:rsidP="00CE2A7C">
            <w:pPr>
              <w:pStyle w:val="NoSpacing"/>
              <w:rPr>
                <w:rFonts w:asciiTheme="minorHAnsi" w:hAnsiTheme="minorHAnsi" w:cstheme="minorHAnsi"/>
                <w:lang w:val="sr-Latn-CS"/>
              </w:rPr>
            </w:pPr>
            <w:r w:rsidRPr="001A36E3">
              <w:rPr>
                <w:rFonts w:asciiTheme="minorHAnsi" w:hAnsiTheme="minorHAnsi" w:cstheme="minorHAnsi"/>
              </w:rPr>
              <w:t>Лица без оштећења у складу са Правилником</w:t>
            </w:r>
          </w:p>
        </w:tc>
        <w:tc>
          <w:tcPr>
            <w:tcW w:w="1043" w:type="dxa"/>
            <w:vAlign w:val="center"/>
          </w:tcPr>
          <w:p w:rsidR="00D507B6" w:rsidRPr="00D507B6" w:rsidRDefault="00D507B6" w:rsidP="00D507B6">
            <w:pPr>
              <w:pStyle w:val="NoSpacing"/>
              <w:jc w:val="right"/>
              <w:rPr>
                <w:rFonts w:asciiTheme="minorHAnsi" w:hAnsiTheme="minorHAnsi" w:cstheme="minorHAnsi"/>
                <w:lang/>
              </w:rPr>
            </w:pPr>
            <w:r>
              <w:rPr>
                <w:rFonts w:asciiTheme="minorHAnsi" w:hAnsiTheme="minorHAnsi" w:cstheme="minorHAnsi"/>
                <w:lang/>
              </w:rPr>
              <w:t>7</w:t>
            </w:r>
          </w:p>
        </w:tc>
        <w:tc>
          <w:tcPr>
            <w:tcW w:w="1233"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19</w:t>
            </w:r>
          </w:p>
        </w:tc>
        <w:tc>
          <w:tcPr>
            <w:tcW w:w="1197"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rPr>
              <w:t>1</w:t>
            </w:r>
          </w:p>
        </w:tc>
        <w:tc>
          <w:tcPr>
            <w:tcW w:w="1359" w:type="dxa"/>
            <w:shd w:val="clear" w:color="auto" w:fill="auto"/>
            <w:vAlign w:val="center"/>
          </w:tcPr>
          <w:p w:rsidR="00D507B6" w:rsidRPr="001A36E3" w:rsidRDefault="00D507B6" w:rsidP="00D507B6">
            <w:pPr>
              <w:pStyle w:val="NoSpacing"/>
              <w:jc w:val="right"/>
              <w:rPr>
                <w:rFonts w:asciiTheme="minorHAnsi" w:hAnsiTheme="minorHAnsi" w:cstheme="minorHAnsi"/>
                <w:lang w:val="sr-Latn-CS"/>
              </w:rPr>
            </w:pPr>
            <w:r w:rsidRPr="001A36E3">
              <w:rPr>
                <w:rFonts w:asciiTheme="minorHAnsi" w:hAnsiTheme="minorHAnsi" w:cstheme="minorHAnsi"/>
                <w:lang w:val="sr-Latn-CS"/>
              </w:rPr>
              <w:t>18</w:t>
            </w:r>
          </w:p>
        </w:tc>
        <w:tc>
          <w:tcPr>
            <w:tcW w:w="1359" w:type="dxa"/>
            <w:vAlign w:val="center"/>
          </w:tcPr>
          <w:p w:rsidR="00D507B6" w:rsidRPr="001A36E3" w:rsidRDefault="00D507B6" w:rsidP="00D507B6">
            <w:pPr>
              <w:pStyle w:val="NoSpacing"/>
              <w:jc w:val="right"/>
              <w:rPr>
                <w:rFonts w:asciiTheme="minorHAnsi" w:hAnsiTheme="minorHAnsi" w:cstheme="minorHAnsi"/>
                <w:lang/>
              </w:rPr>
            </w:pPr>
            <w:r w:rsidRPr="001A36E3">
              <w:rPr>
                <w:rFonts w:asciiTheme="minorHAnsi" w:hAnsiTheme="minorHAnsi" w:cstheme="minorHAnsi"/>
                <w:lang/>
              </w:rPr>
              <w:t>0</w:t>
            </w:r>
          </w:p>
        </w:tc>
      </w:tr>
      <w:tr w:rsidR="00D507B6" w:rsidRPr="001A36E3" w:rsidTr="00D507B6">
        <w:tblPrEx>
          <w:tblLook w:val="0000"/>
        </w:tblPrEx>
        <w:trPr>
          <w:trHeight w:val="77"/>
        </w:trPr>
        <w:tc>
          <w:tcPr>
            <w:tcW w:w="2819" w:type="dxa"/>
            <w:shd w:val="clear" w:color="auto" w:fill="BFBFBF" w:themeFill="background1" w:themeFillShade="BF"/>
            <w:vAlign w:val="center"/>
          </w:tcPr>
          <w:p w:rsidR="00D507B6" w:rsidRPr="001A36E3" w:rsidRDefault="00D507B6" w:rsidP="00C27520">
            <w:pPr>
              <w:pStyle w:val="NoSpacing"/>
              <w:rPr>
                <w:rFonts w:asciiTheme="minorHAnsi" w:hAnsiTheme="minorHAnsi" w:cstheme="minorHAnsi"/>
                <w:b/>
                <w:bCs/>
                <w:lang w:val="sr-Latn-CS"/>
              </w:rPr>
            </w:pPr>
            <w:r w:rsidRPr="001A36E3">
              <w:rPr>
                <w:rFonts w:asciiTheme="minorHAnsi" w:hAnsiTheme="minorHAnsi" w:cstheme="minorHAnsi"/>
                <w:b/>
                <w:bCs/>
              </w:rPr>
              <w:t>У</w:t>
            </w:r>
            <w:r w:rsidRPr="001A36E3">
              <w:rPr>
                <w:rFonts w:asciiTheme="minorHAnsi" w:hAnsiTheme="minorHAnsi" w:cstheme="minorHAnsi"/>
                <w:b/>
                <w:bCs/>
                <w:lang/>
              </w:rPr>
              <w:t xml:space="preserve">   </w:t>
            </w:r>
            <w:r w:rsidRPr="001A36E3">
              <w:rPr>
                <w:rFonts w:asciiTheme="minorHAnsi" w:hAnsiTheme="minorHAnsi" w:cstheme="minorHAnsi"/>
                <w:b/>
                <w:bCs/>
              </w:rPr>
              <w:t>К</w:t>
            </w:r>
            <w:r w:rsidRPr="001A36E3">
              <w:rPr>
                <w:rFonts w:asciiTheme="minorHAnsi" w:hAnsiTheme="minorHAnsi" w:cstheme="minorHAnsi"/>
                <w:b/>
                <w:bCs/>
                <w:lang/>
              </w:rPr>
              <w:t xml:space="preserve">   </w:t>
            </w:r>
            <w:r w:rsidRPr="001A36E3">
              <w:rPr>
                <w:rFonts w:asciiTheme="minorHAnsi" w:hAnsiTheme="minorHAnsi" w:cstheme="minorHAnsi"/>
                <w:b/>
                <w:bCs/>
              </w:rPr>
              <w:t>У</w:t>
            </w:r>
            <w:r w:rsidRPr="001A36E3">
              <w:rPr>
                <w:rFonts w:asciiTheme="minorHAnsi" w:hAnsiTheme="minorHAnsi" w:cstheme="minorHAnsi"/>
                <w:b/>
                <w:bCs/>
                <w:lang/>
              </w:rPr>
              <w:t xml:space="preserve">   </w:t>
            </w:r>
            <w:r w:rsidRPr="001A36E3">
              <w:rPr>
                <w:rFonts w:asciiTheme="minorHAnsi" w:hAnsiTheme="minorHAnsi" w:cstheme="minorHAnsi"/>
                <w:b/>
                <w:bCs/>
              </w:rPr>
              <w:t>П</w:t>
            </w:r>
            <w:r w:rsidRPr="001A36E3">
              <w:rPr>
                <w:rFonts w:asciiTheme="minorHAnsi" w:hAnsiTheme="minorHAnsi" w:cstheme="minorHAnsi"/>
                <w:b/>
                <w:bCs/>
                <w:lang/>
              </w:rPr>
              <w:t xml:space="preserve">   </w:t>
            </w:r>
            <w:r w:rsidRPr="001A36E3">
              <w:rPr>
                <w:rFonts w:asciiTheme="minorHAnsi" w:hAnsiTheme="minorHAnsi" w:cstheme="minorHAnsi"/>
                <w:b/>
                <w:bCs/>
              </w:rPr>
              <w:t>Н</w:t>
            </w:r>
            <w:r w:rsidRPr="001A36E3">
              <w:rPr>
                <w:rFonts w:asciiTheme="minorHAnsi" w:hAnsiTheme="minorHAnsi" w:cstheme="minorHAnsi"/>
                <w:b/>
                <w:bCs/>
                <w:lang/>
              </w:rPr>
              <w:t xml:space="preserve">   </w:t>
            </w:r>
            <w:r w:rsidRPr="001A36E3">
              <w:rPr>
                <w:rFonts w:asciiTheme="minorHAnsi" w:hAnsiTheme="minorHAnsi" w:cstheme="minorHAnsi"/>
                <w:b/>
                <w:bCs/>
              </w:rPr>
              <w:t>О</w:t>
            </w:r>
          </w:p>
        </w:tc>
        <w:tc>
          <w:tcPr>
            <w:tcW w:w="1043" w:type="dxa"/>
            <w:shd w:val="clear" w:color="auto" w:fill="BFBFBF" w:themeFill="background1" w:themeFillShade="BF"/>
          </w:tcPr>
          <w:p w:rsidR="00D507B6" w:rsidRPr="00D507B6" w:rsidRDefault="00D507B6" w:rsidP="00C27520">
            <w:pPr>
              <w:pStyle w:val="NoSpacing"/>
              <w:jc w:val="right"/>
              <w:rPr>
                <w:rFonts w:asciiTheme="minorHAnsi" w:hAnsiTheme="minorHAnsi" w:cstheme="minorHAnsi"/>
                <w:b/>
                <w:bCs/>
                <w:lang/>
              </w:rPr>
            </w:pPr>
            <w:r>
              <w:rPr>
                <w:rFonts w:asciiTheme="minorHAnsi" w:hAnsiTheme="minorHAnsi" w:cstheme="minorHAnsi"/>
                <w:b/>
                <w:bCs/>
                <w:lang/>
              </w:rPr>
              <w:t>98</w:t>
            </w:r>
          </w:p>
        </w:tc>
        <w:tc>
          <w:tcPr>
            <w:tcW w:w="1233" w:type="dxa"/>
            <w:shd w:val="clear" w:color="auto" w:fill="BFBFBF" w:themeFill="background1" w:themeFillShade="BF"/>
            <w:vAlign w:val="center"/>
          </w:tcPr>
          <w:p w:rsidR="00D507B6" w:rsidRPr="001A36E3" w:rsidRDefault="00D507B6" w:rsidP="00C27520">
            <w:pPr>
              <w:pStyle w:val="NoSpacing"/>
              <w:jc w:val="right"/>
              <w:rPr>
                <w:rFonts w:asciiTheme="minorHAnsi" w:hAnsiTheme="minorHAnsi" w:cstheme="minorHAnsi"/>
                <w:b/>
                <w:bCs/>
                <w:lang w:val="sr-Latn-CS"/>
              </w:rPr>
            </w:pPr>
            <w:r w:rsidRPr="001A36E3">
              <w:rPr>
                <w:rFonts w:asciiTheme="minorHAnsi" w:hAnsiTheme="minorHAnsi" w:cstheme="minorHAnsi"/>
                <w:b/>
                <w:bCs/>
              </w:rPr>
              <w:t>150</w:t>
            </w:r>
          </w:p>
        </w:tc>
        <w:tc>
          <w:tcPr>
            <w:tcW w:w="1197" w:type="dxa"/>
            <w:shd w:val="clear" w:color="auto" w:fill="BFBFBF" w:themeFill="background1" w:themeFillShade="BF"/>
            <w:vAlign w:val="center"/>
          </w:tcPr>
          <w:p w:rsidR="00D507B6" w:rsidRPr="001A36E3" w:rsidRDefault="00D507B6" w:rsidP="00C27520">
            <w:pPr>
              <w:pStyle w:val="NoSpacing"/>
              <w:jc w:val="right"/>
              <w:rPr>
                <w:rFonts w:asciiTheme="minorHAnsi" w:hAnsiTheme="minorHAnsi" w:cstheme="minorHAnsi"/>
                <w:b/>
                <w:bCs/>
                <w:lang w:val="sr-Latn-CS"/>
              </w:rPr>
            </w:pPr>
            <w:r w:rsidRPr="001A36E3">
              <w:rPr>
                <w:rFonts w:asciiTheme="minorHAnsi" w:hAnsiTheme="minorHAnsi" w:cstheme="minorHAnsi"/>
                <w:b/>
                <w:bCs/>
              </w:rPr>
              <w:t>123</w:t>
            </w:r>
          </w:p>
        </w:tc>
        <w:tc>
          <w:tcPr>
            <w:tcW w:w="1359" w:type="dxa"/>
            <w:shd w:val="clear" w:color="auto" w:fill="BFBFBF" w:themeFill="background1" w:themeFillShade="BF"/>
            <w:vAlign w:val="center"/>
          </w:tcPr>
          <w:p w:rsidR="00D507B6" w:rsidRPr="001A36E3" w:rsidRDefault="00D507B6" w:rsidP="00C27520">
            <w:pPr>
              <w:pStyle w:val="NoSpacing"/>
              <w:jc w:val="right"/>
              <w:rPr>
                <w:rFonts w:asciiTheme="minorHAnsi" w:hAnsiTheme="minorHAnsi" w:cstheme="minorHAnsi"/>
                <w:b/>
                <w:bCs/>
                <w:lang w:val="sr-Latn-CS"/>
              </w:rPr>
            </w:pPr>
            <w:r w:rsidRPr="001A36E3">
              <w:rPr>
                <w:rFonts w:asciiTheme="minorHAnsi" w:hAnsiTheme="minorHAnsi" w:cstheme="minorHAnsi"/>
                <w:b/>
                <w:bCs/>
                <w:lang w:val="sr-Latn-CS"/>
              </w:rPr>
              <w:t>167</w:t>
            </w:r>
          </w:p>
        </w:tc>
        <w:tc>
          <w:tcPr>
            <w:tcW w:w="1359" w:type="dxa"/>
            <w:shd w:val="clear" w:color="auto" w:fill="BFBFBF" w:themeFill="background1" w:themeFillShade="BF"/>
            <w:vAlign w:val="center"/>
          </w:tcPr>
          <w:p w:rsidR="00D507B6" w:rsidRPr="001A36E3" w:rsidRDefault="00D507B6" w:rsidP="00C27520">
            <w:pPr>
              <w:pStyle w:val="NoSpacing"/>
              <w:jc w:val="right"/>
              <w:rPr>
                <w:rFonts w:asciiTheme="minorHAnsi" w:hAnsiTheme="minorHAnsi" w:cstheme="minorHAnsi"/>
                <w:b/>
                <w:bCs/>
                <w:lang w:val="sr-Latn-CS"/>
              </w:rPr>
            </w:pPr>
            <w:r w:rsidRPr="001A36E3">
              <w:rPr>
                <w:rFonts w:asciiTheme="minorHAnsi" w:hAnsiTheme="minorHAnsi" w:cstheme="minorHAnsi"/>
                <w:b/>
                <w:bCs/>
                <w:lang w:val="sr-Latn-CS"/>
              </w:rPr>
              <w:t>167</w:t>
            </w:r>
          </w:p>
        </w:tc>
      </w:tr>
    </w:tbl>
    <w:p w:rsidR="00C27520" w:rsidRPr="00E516BE" w:rsidRDefault="00C27520" w:rsidP="00C27520">
      <w:pPr>
        <w:pStyle w:val="NoSpacing"/>
        <w:spacing w:line="259" w:lineRule="auto"/>
        <w:jc w:val="center"/>
        <w:rPr>
          <w:rFonts w:asciiTheme="minorHAnsi" w:hAnsiTheme="minorHAnsi" w:cstheme="minorHAnsi"/>
          <w:i/>
          <w:iCs/>
          <w:sz w:val="24"/>
          <w:szCs w:val="24"/>
          <w:lang w:val="sr-Cyrl-BA"/>
        </w:rPr>
      </w:pPr>
      <w:r w:rsidRPr="00E516BE">
        <w:rPr>
          <w:rFonts w:asciiTheme="minorHAnsi" w:hAnsiTheme="minorHAnsi" w:cstheme="minorHAnsi"/>
          <w:i/>
          <w:iCs/>
          <w:sz w:val="24"/>
          <w:szCs w:val="24"/>
          <w:lang w:val="sr-Cyrl-BA"/>
        </w:rPr>
        <w:t>Извор: Центар за социјални рад</w:t>
      </w:r>
      <w:r w:rsidR="005D2CF6" w:rsidRPr="00E516BE">
        <w:rPr>
          <w:rFonts w:asciiTheme="minorHAnsi" w:hAnsiTheme="minorHAnsi" w:cstheme="minorHAnsi"/>
          <w:i/>
          <w:iCs/>
          <w:sz w:val="24"/>
          <w:szCs w:val="24"/>
          <w:lang w:val="sr-Cyrl-BA"/>
        </w:rPr>
        <w:t xml:space="preserve"> Бијељина</w:t>
      </w:r>
    </w:p>
    <w:p w:rsidR="004B6425" w:rsidRDefault="004B6425" w:rsidP="00C27520">
      <w:pPr>
        <w:pStyle w:val="NoSpacing"/>
        <w:spacing w:line="259" w:lineRule="auto"/>
        <w:jc w:val="both"/>
        <w:rPr>
          <w:rFonts w:asciiTheme="minorHAnsi" w:eastAsia="Times New Roman" w:hAnsiTheme="minorHAnsi" w:cstheme="minorHAnsi"/>
          <w:noProof/>
          <w:sz w:val="24"/>
          <w:szCs w:val="24"/>
          <w:lang w:eastAsia="hr-HR"/>
        </w:rPr>
      </w:pPr>
    </w:p>
    <w:p w:rsidR="00C27520" w:rsidRPr="00F759A7" w:rsidRDefault="00C27520" w:rsidP="00C27520">
      <w:pPr>
        <w:pStyle w:val="NoSpacing"/>
        <w:spacing w:line="259" w:lineRule="auto"/>
        <w:jc w:val="both"/>
        <w:rPr>
          <w:rFonts w:asciiTheme="minorHAnsi" w:hAnsiTheme="minorHAnsi" w:cstheme="minorHAnsi"/>
          <w:sz w:val="24"/>
          <w:szCs w:val="24"/>
          <w:lang w:val="sr-Cyrl-BA"/>
        </w:rPr>
      </w:pPr>
      <w:r w:rsidRPr="00F759A7">
        <w:rPr>
          <w:rFonts w:asciiTheme="minorHAnsi" w:eastAsia="Times New Roman" w:hAnsiTheme="minorHAnsi" w:cstheme="minorHAnsi"/>
          <w:noProof/>
          <w:sz w:val="24"/>
          <w:szCs w:val="24"/>
          <w:lang w:eastAsia="hr-HR"/>
        </w:rPr>
        <w:t>Права која могу да остваре дјеца са сметњама у развоју у систему социјалне и дјечије заштите су:</w:t>
      </w:r>
    </w:p>
    <w:p w:rsidR="00C27520" w:rsidRPr="00F759A7" w:rsidRDefault="00C27520" w:rsidP="00D60031">
      <w:pPr>
        <w:numPr>
          <w:ilvl w:val="0"/>
          <w:numId w:val="15"/>
        </w:numPr>
        <w:tabs>
          <w:tab w:val="clear" w:pos="720"/>
          <w:tab w:val="left" w:pos="420"/>
        </w:tabs>
        <w:ind w:left="567" w:hanging="283"/>
        <w:jc w:val="both"/>
        <w:rPr>
          <w:rFonts w:asciiTheme="minorHAnsi" w:hAnsiTheme="minorHAnsi" w:cstheme="minorHAnsi"/>
          <w:noProof/>
          <w:lang w:val="sr-Latn-CS" w:eastAsia="hr-HR"/>
        </w:rPr>
      </w:pPr>
      <w:r w:rsidRPr="00F759A7">
        <w:rPr>
          <w:rFonts w:asciiTheme="minorHAnsi" w:hAnsiTheme="minorHAnsi" w:cstheme="minorHAnsi"/>
          <w:noProof/>
          <w:lang w:eastAsia="hr-HR"/>
        </w:rPr>
        <w:t>Право на додатак за помоћ и његу другог лица</w:t>
      </w:r>
      <w:r w:rsidRPr="00F759A7">
        <w:rPr>
          <w:rFonts w:asciiTheme="minorHAnsi" w:hAnsiTheme="minorHAnsi" w:cstheme="minorHAnsi"/>
          <w:noProof/>
          <w:lang w:eastAsia="hr-HR"/>
        </w:rPr>
        <w:t>;</w:t>
      </w:r>
    </w:p>
    <w:p w:rsidR="00C27520" w:rsidRPr="00F759A7" w:rsidRDefault="00C27520" w:rsidP="00D60031">
      <w:pPr>
        <w:numPr>
          <w:ilvl w:val="0"/>
          <w:numId w:val="15"/>
        </w:numPr>
        <w:tabs>
          <w:tab w:val="clear" w:pos="720"/>
          <w:tab w:val="left" w:pos="420"/>
        </w:tabs>
        <w:ind w:left="567" w:hanging="283"/>
        <w:jc w:val="both"/>
        <w:rPr>
          <w:rFonts w:asciiTheme="minorHAnsi" w:hAnsiTheme="minorHAnsi" w:cstheme="minorHAnsi"/>
          <w:noProof/>
          <w:lang w:val="sr-Latn-CS" w:eastAsia="hr-HR"/>
        </w:rPr>
      </w:pPr>
      <w:r w:rsidRPr="00F759A7">
        <w:rPr>
          <w:rFonts w:asciiTheme="minorHAnsi" w:hAnsiTheme="minorHAnsi" w:cstheme="minorHAnsi"/>
          <w:noProof/>
          <w:lang w:eastAsia="hr-HR"/>
        </w:rPr>
        <w:t>Право на смјештај у установ</w:t>
      </w:r>
      <w:r w:rsidRPr="00F759A7">
        <w:rPr>
          <w:rFonts w:asciiTheme="minorHAnsi" w:hAnsiTheme="minorHAnsi" w:cstheme="minorHAnsi"/>
          <w:noProof/>
          <w:lang w:eastAsia="hr-HR"/>
        </w:rPr>
        <w:t>у;</w:t>
      </w:r>
    </w:p>
    <w:p w:rsidR="00C27520" w:rsidRPr="00F759A7" w:rsidRDefault="00C27520" w:rsidP="00D60031">
      <w:pPr>
        <w:numPr>
          <w:ilvl w:val="0"/>
          <w:numId w:val="15"/>
        </w:numPr>
        <w:tabs>
          <w:tab w:val="clear" w:pos="720"/>
          <w:tab w:val="left" w:pos="420"/>
        </w:tabs>
        <w:ind w:left="426" w:hanging="142"/>
        <w:jc w:val="both"/>
        <w:rPr>
          <w:rFonts w:asciiTheme="minorHAnsi" w:hAnsiTheme="minorHAnsi" w:cstheme="minorHAnsi"/>
          <w:noProof/>
          <w:lang w:val="sr-Latn-CS" w:eastAsia="hr-HR"/>
        </w:rPr>
      </w:pPr>
      <w:r w:rsidRPr="00F759A7">
        <w:rPr>
          <w:rFonts w:asciiTheme="minorHAnsi" w:hAnsiTheme="minorHAnsi" w:cstheme="minorHAnsi"/>
          <w:noProof/>
          <w:lang w:eastAsia="hr-HR"/>
        </w:rPr>
        <w:t>Право на подршку у изједначавању могућности дјеце и омладине са сметњама у развоју</w:t>
      </w:r>
      <w:r w:rsidRPr="00F759A7">
        <w:rPr>
          <w:rFonts w:asciiTheme="minorHAnsi" w:hAnsiTheme="minorHAnsi" w:cstheme="minorHAnsi"/>
          <w:noProof/>
          <w:lang w:eastAsia="hr-HR"/>
        </w:rPr>
        <w:t>;</w:t>
      </w:r>
    </w:p>
    <w:p w:rsidR="00C27520" w:rsidRPr="00F759A7" w:rsidRDefault="00C27520" w:rsidP="00D60031">
      <w:pPr>
        <w:numPr>
          <w:ilvl w:val="0"/>
          <w:numId w:val="15"/>
        </w:numPr>
        <w:tabs>
          <w:tab w:val="clear" w:pos="720"/>
          <w:tab w:val="left" w:pos="420"/>
        </w:tabs>
        <w:ind w:left="567" w:hanging="283"/>
        <w:jc w:val="both"/>
        <w:rPr>
          <w:rFonts w:asciiTheme="minorHAnsi" w:hAnsiTheme="minorHAnsi" w:cstheme="minorHAnsi"/>
          <w:noProof/>
          <w:lang w:val="sr-Latn-CS" w:eastAsia="hr-HR"/>
        </w:rPr>
      </w:pPr>
      <w:r w:rsidRPr="00F759A7">
        <w:rPr>
          <w:rFonts w:asciiTheme="minorHAnsi" w:hAnsiTheme="minorHAnsi" w:cstheme="minorHAnsi"/>
          <w:noProof/>
          <w:lang w:eastAsia="hr-HR"/>
        </w:rPr>
        <w:t>Право на једнократну новчану помоћ</w:t>
      </w:r>
      <w:r w:rsidRPr="00F759A7">
        <w:rPr>
          <w:rFonts w:asciiTheme="minorHAnsi" w:hAnsiTheme="minorHAnsi" w:cstheme="minorHAnsi"/>
          <w:noProof/>
          <w:lang w:eastAsia="hr-HR"/>
        </w:rPr>
        <w:t>;</w:t>
      </w:r>
    </w:p>
    <w:p w:rsidR="00C27520" w:rsidRPr="00F759A7" w:rsidRDefault="00C27520" w:rsidP="00D60031">
      <w:pPr>
        <w:numPr>
          <w:ilvl w:val="0"/>
          <w:numId w:val="15"/>
        </w:numPr>
        <w:tabs>
          <w:tab w:val="clear" w:pos="720"/>
          <w:tab w:val="left" w:pos="420"/>
        </w:tabs>
        <w:ind w:left="567" w:hanging="283"/>
        <w:jc w:val="both"/>
        <w:rPr>
          <w:rFonts w:asciiTheme="minorHAnsi" w:hAnsiTheme="minorHAnsi" w:cstheme="minorHAnsi"/>
          <w:noProof/>
          <w:lang w:val="sr-Latn-CS" w:eastAsia="hr-HR"/>
        </w:rPr>
      </w:pPr>
      <w:r w:rsidRPr="00F759A7">
        <w:rPr>
          <w:rFonts w:asciiTheme="minorHAnsi" w:hAnsiTheme="minorHAnsi" w:cstheme="minorHAnsi"/>
          <w:noProof/>
          <w:lang w:eastAsia="hr-HR"/>
        </w:rPr>
        <w:t>Право на смјештај у властиту породицу</w:t>
      </w:r>
      <w:r w:rsidRPr="00F759A7">
        <w:rPr>
          <w:rFonts w:asciiTheme="minorHAnsi" w:hAnsiTheme="minorHAnsi" w:cstheme="minorHAnsi"/>
          <w:noProof/>
          <w:lang w:eastAsia="hr-HR"/>
        </w:rPr>
        <w:t>;</w:t>
      </w:r>
    </w:p>
    <w:p w:rsidR="00C27520" w:rsidRPr="00F759A7" w:rsidRDefault="00C27520" w:rsidP="00D60031">
      <w:pPr>
        <w:numPr>
          <w:ilvl w:val="0"/>
          <w:numId w:val="15"/>
        </w:numPr>
        <w:tabs>
          <w:tab w:val="clear" w:pos="720"/>
          <w:tab w:val="left" w:pos="420"/>
        </w:tabs>
        <w:ind w:left="567" w:hanging="283"/>
        <w:jc w:val="both"/>
        <w:rPr>
          <w:rFonts w:asciiTheme="minorHAnsi" w:hAnsiTheme="minorHAnsi" w:cstheme="minorHAnsi"/>
          <w:noProof/>
          <w:lang w:val="sr-Latn-CS" w:eastAsia="hr-HR"/>
        </w:rPr>
      </w:pPr>
      <w:r w:rsidRPr="00F759A7">
        <w:rPr>
          <w:rFonts w:asciiTheme="minorHAnsi" w:hAnsiTheme="minorHAnsi" w:cstheme="minorHAnsi"/>
          <w:noProof/>
          <w:lang w:eastAsia="hr-HR"/>
        </w:rPr>
        <w:t>Право на увећан додатак на дјецу</w:t>
      </w:r>
      <w:r w:rsidRPr="00F759A7">
        <w:rPr>
          <w:rFonts w:asciiTheme="minorHAnsi" w:hAnsiTheme="minorHAnsi" w:cstheme="minorHAnsi"/>
          <w:noProof/>
          <w:lang w:eastAsia="hr-HR"/>
        </w:rPr>
        <w:t xml:space="preserve"> и</w:t>
      </w:r>
    </w:p>
    <w:p w:rsidR="00C27520" w:rsidRPr="00F759A7" w:rsidRDefault="00C27520" w:rsidP="00D60031">
      <w:pPr>
        <w:numPr>
          <w:ilvl w:val="0"/>
          <w:numId w:val="15"/>
        </w:numPr>
        <w:tabs>
          <w:tab w:val="clear" w:pos="720"/>
          <w:tab w:val="left" w:pos="420"/>
        </w:tabs>
        <w:ind w:left="567" w:hanging="283"/>
        <w:jc w:val="both"/>
        <w:rPr>
          <w:rFonts w:asciiTheme="minorHAnsi" w:hAnsiTheme="minorHAnsi" w:cstheme="minorHAnsi"/>
          <w:noProof/>
          <w:lang w:val="sr-Latn-CS" w:eastAsia="hr-HR"/>
        </w:rPr>
      </w:pPr>
      <w:r w:rsidRPr="00F759A7">
        <w:rPr>
          <w:rFonts w:asciiTheme="minorHAnsi" w:hAnsiTheme="minorHAnsi" w:cstheme="minorHAnsi"/>
          <w:noProof/>
          <w:lang w:eastAsia="hr-HR"/>
        </w:rPr>
        <w:t>Право на личну инвалиднину</w:t>
      </w:r>
    </w:p>
    <w:p w:rsidR="000E310C" w:rsidRPr="005D2CF6" w:rsidRDefault="000E310C" w:rsidP="00C27520">
      <w:pPr>
        <w:jc w:val="both"/>
        <w:rPr>
          <w:rFonts w:asciiTheme="minorHAnsi" w:hAnsiTheme="minorHAnsi" w:cstheme="minorHAnsi"/>
          <w:lang w:val="sr-Cyrl-BA"/>
        </w:rPr>
      </w:pPr>
    </w:p>
    <w:p w:rsidR="00C27520" w:rsidRPr="005D2CF6" w:rsidRDefault="00C27520" w:rsidP="005D2CF6">
      <w:pPr>
        <w:jc w:val="center"/>
        <w:rPr>
          <w:rFonts w:asciiTheme="minorHAnsi" w:hAnsiTheme="minorHAnsi" w:cstheme="minorHAnsi"/>
          <w:lang w:val="sr-Cyrl-BA"/>
        </w:rPr>
      </w:pPr>
      <w:r w:rsidRPr="005D2CF6">
        <w:rPr>
          <w:rFonts w:asciiTheme="minorHAnsi" w:hAnsiTheme="minorHAnsi" w:cstheme="minorHAnsi"/>
          <w:i/>
          <w:iCs/>
          <w:lang w:val="sr-Cyrl-BA"/>
        </w:rPr>
        <w:lastRenderedPageBreak/>
        <w:t xml:space="preserve">Табела </w:t>
      </w:r>
      <w:r w:rsidR="007F51FC">
        <w:rPr>
          <w:rFonts w:asciiTheme="minorHAnsi" w:hAnsiTheme="minorHAnsi" w:cstheme="minorHAnsi"/>
          <w:i/>
          <w:iCs/>
          <w:lang/>
        </w:rPr>
        <w:t>3</w:t>
      </w:r>
      <w:r w:rsidR="005D2D3D">
        <w:rPr>
          <w:rFonts w:asciiTheme="minorHAnsi" w:hAnsiTheme="minorHAnsi" w:cstheme="minorHAnsi"/>
          <w:i/>
          <w:iCs/>
          <w:lang/>
        </w:rPr>
        <w:t>0</w:t>
      </w:r>
      <w:r w:rsidRPr="005D2CF6">
        <w:rPr>
          <w:rFonts w:asciiTheme="minorHAnsi" w:hAnsiTheme="minorHAnsi" w:cstheme="minorHAnsi"/>
          <w:i/>
          <w:iCs/>
          <w:lang w:val="sr-Cyrl-BA"/>
        </w:rPr>
        <w:t>.</w:t>
      </w:r>
      <w:r w:rsidRPr="005D2CF6">
        <w:rPr>
          <w:rFonts w:asciiTheme="minorHAnsi" w:hAnsiTheme="minorHAnsi" w:cstheme="minorHAnsi"/>
          <w:lang w:val="sr-Cyrl-BA"/>
        </w:rPr>
        <w:t xml:space="preserve"> </w:t>
      </w:r>
      <w:r w:rsidR="000E310C">
        <w:rPr>
          <w:rStyle w:val="FootnoteReference"/>
          <w:rFonts w:asciiTheme="minorHAnsi" w:hAnsiTheme="minorHAnsi" w:cstheme="minorHAnsi"/>
          <w:lang w:val="sr-Cyrl-BA"/>
        </w:rPr>
        <w:footnoteReference w:id="4"/>
      </w:r>
      <w:r w:rsidR="004B3249">
        <w:rPr>
          <w:rFonts w:asciiTheme="minorHAnsi" w:hAnsiTheme="minorHAnsi" w:cstheme="minorHAnsi"/>
          <w:lang/>
        </w:rPr>
        <w:t xml:space="preserve"> </w:t>
      </w:r>
      <w:r w:rsidR="000E310C">
        <w:rPr>
          <w:rFonts w:asciiTheme="minorHAnsi" w:hAnsiTheme="minorHAnsi" w:cstheme="minorHAnsi"/>
          <w:lang w:val="sr-Cyrl-BA"/>
        </w:rPr>
        <w:t>Б</w:t>
      </w:r>
      <w:r w:rsidRPr="005D2CF6">
        <w:rPr>
          <w:rFonts w:asciiTheme="minorHAnsi" w:hAnsiTheme="minorHAnsi" w:cstheme="minorHAnsi"/>
          <w:lang w:val="sr-Cyrl-BA"/>
        </w:rPr>
        <w:t xml:space="preserve">рој корисника </w:t>
      </w:r>
      <w:r w:rsidR="000E310C">
        <w:rPr>
          <w:rFonts w:asciiTheme="minorHAnsi" w:hAnsiTheme="minorHAnsi" w:cstheme="minorHAnsi"/>
          <w:lang w:val="sr-Cyrl-BA"/>
        </w:rPr>
        <w:t>који су остварили право на личну инвалиднину</w:t>
      </w:r>
    </w:p>
    <w:tbl>
      <w:tblPr>
        <w:tblStyle w:val="TableGrid"/>
        <w:tblW w:w="0" w:type="auto"/>
        <w:tblLook w:val="04A0"/>
      </w:tblPr>
      <w:tblGrid>
        <w:gridCol w:w="1501"/>
        <w:gridCol w:w="1501"/>
        <w:gridCol w:w="1502"/>
        <w:gridCol w:w="1502"/>
        <w:gridCol w:w="1502"/>
        <w:gridCol w:w="1502"/>
      </w:tblGrid>
      <w:tr w:rsidR="00C27520" w:rsidRPr="008A35E4" w:rsidTr="00197AE1">
        <w:tc>
          <w:tcPr>
            <w:tcW w:w="1501" w:type="dxa"/>
            <w:shd w:val="clear" w:color="auto" w:fill="BFBFBF" w:themeFill="background1" w:themeFillShade="BF"/>
            <w:vAlign w:val="center"/>
          </w:tcPr>
          <w:p w:rsidR="00C27520" w:rsidRPr="008A35E4" w:rsidRDefault="00C27520" w:rsidP="00197AE1">
            <w:pPr>
              <w:pStyle w:val="NoSpacing"/>
              <w:spacing w:line="259" w:lineRule="auto"/>
              <w:jc w:val="center"/>
              <w:rPr>
                <w:rFonts w:asciiTheme="minorHAnsi" w:hAnsiTheme="minorHAnsi" w:cstheme="minorHAnsi"/>
                <w:b/>
                <w:bCs/>
                <w:sz w:val="22"/>
                <w:szCs w:val="22"/>
                <w:lang/>
              </w:rPr>
            </w:pPr>
            <w:r w:rsidRPr="008A35E4">
              <w:rPr>
                <w:rFonts w:asciiTheme="minorHAnsi" w:hAnsiTheme="minorHAnsi" w:cstheme="minorHAnsi"/>
                <w:b/>
                <w:bCs/>
                <w:sz w:val="22"/>
                <w:szCs w:val="22"/>
                <w:lang/>
              </w:rPr>
              <w:t>Година</w:t>
            </w:r>
          </w:p>
        </w:tc>
        <w:tc>
          <w:tcPr>
            <w:tcW w:w="1501" w:type="dxa"/>
            <w:shd w:val="clear" w:color="auto" w:fill="BFBFBF" w:themeFill="background1" w:themeFillShade="BF"/>
            <w:vAlign w:val="center"/>
          </w:tcPr>
          <w:p w:rsidR="00C27520" w:rsidRPr="008A35E4" w:rsidRDefault="00C27520" w:rsidP="00197AE1">
            <w:pPr>
              <w:pStyle w:val="NoSpacing"/>
              <w:spacing w:line="259" w:lineRule="auto"/>
              <w:jc w:val="center"/>
              <w:rPr>
                <w:rFonts w:asciiTheme="minorHAnsi" w:hAnsiTheme="minorHAnsi" w:cstheme="minorHAnsi"/>
                <w:b/>
                <w:bCs/>
                <w:sz w:val="22"/>
                <w:szCs w:val="22"/>
                <w:lang/>
              </w:rPr>
            </w:pPr>
            <w:r w:rsidRPr="008A35E4">
              <w:rPr>
                <w:rFonts w:asciiTheme="minorHAnsi" w:hAnsiTheme="minorHAnsi" w:cstheme="minorHAnsi"/>
                <w:b/>
                <w:bCs/>
                <w:sz w:val="22"/>
                <w:szCs w:val="22"/>
                <w:lang/>
              </w:rPr>
              <w:t>2018.</w:t>
            </w:r>
          </w:p>
        </w:tc>
        <w:tc>
          <w:tcPr>
            <w:tcW w:w="1502" w:type="dxa"/>
            <w:shd w:val="clear" w:color="auto" w:fill="BFBFBF" w:themeFill="background1" w:themeFillShade="BF"/>
            <w:vAlign w:val="center"/>
          </w:tcPr>
          <w:p w:rsidR="00C27520" w:rsidRPr="008A35E4" w:rsidRDefault="00C27520" w:rsidP="00197AE1">
            <w:pPr>
              <w:pStyle w:val="NoSpacing"/>
              <w:spacing w:line="259" w:lineRule="auto"/>
              <w:jc w:val="center"/>
              <w:rPr>
                <w:rFonts w:asciiTheme="minorHAnsi" w:hAnsiTheme="minorHAnsi" w:cstheme="minorHAnsi"/>
                <w:b/>
                <w:bCs/>
                <w:sz w:val="22"/>
                <w:szCs w:val="22"/>
                <w:lang/>
              </w:rPr>
            </w:pPr>
            <w:r w:rsidRPr="008A35E4">
              <w:rPr>
                <w:rFonts w:asciiTheme="minorHAnsi" w:hAnsiTheme="minorHAnsi" w:cstheme="minorHAnsi"/>
                <w:b/>
                <w:bCs/>
                <w:sz w:val="22"/>
                <w:szCs w:val="22"/>
                <w:lang/>
              </w:rPr>
              <w:t>2019.</w:t>
            </w:r>
          </w:p>
        </w:tc>
        <w:tc>
          <w:tcPr>
            <w:tcW w:w="1502" w:type="dxa"/>
            <w:shd w:val="clear" w:color="auto" w:fill="BFBFBF" w:themeFill="background1" w:themeFillShade="BF"/>
            <w:vAlign w:val="center"/>
          </w:tcPr>
          <w:p w:rsidR="00C27520" w:rsidRPr="008A35E4" w:rsidRDefault="00C27520" w:rsidP="00197AE1">
            <w:pPr>
              <w:pStyle w:val="NoSpacing"/>
              <w:spacing w:line="259" w:lineRule="auto"/>
              <w:jc w:val="center"/>
              <w:rPr>
                <w:rFonts w:asciiTheme="minorHAnsi" w:hAnsiTheme="minorHAnsi" w:cstheme="minorHAnsi"/>
                <w:b/>
                <w:bCs/>
                <w:sz w:val="22"/>
                <w:szCs w:val="22"/>
                <w:lang/>
              </w:rPr>
            </w:pPr>
            <w:r w:rsidRPr="008A35E4">
              <w:rPr>
                <w:rFonts w:asciiTheme="minorHAnsi" w:hAnsiTheme="minorHAnsi" w:cstheme="minorHAnsi"/>
                <w:b/>
                <w:bCs/>
                <w:sz w:val="22"/>
                <w:szCs w:val="22"/>
                <w:lang/>
              </w:rPr>
              <w:t>2020.</w:t>
            </w:r>
          </w:p>
        </w:tc>
        <w:tc>
          <w:tcPr>
            <w:tcW w:w="1502" w:type="dxa"/>
            <w:shd w:val="clear" w:color="auto" w:fill="BFBFBF" w:themeFill="background1" w:themeFillShade="BF"/>
            <w:vAlign w:val="center"/>
          </w:tcPr>
          <w:p w:rsidR="00C27520" w:rsidRPr="008A35E4" w:rsidRDefault="00C27520" w:rsidP="00197AE1">
            <w:pPr>
              <w:pStyle w:val="NoSpacing"/>
              <w:spacing w:line="259" w:lineRule="auto"/>
              <w:jc w:val="center"/>
              <w:rPr>
                <w:rFonts w:asciiTheme="minorHAnsi" w:hAnsiTheme="minorHAnsi" w:cstheme="minorHAnsi"/>
                <w:b/>
                <w:bCs/>
                <w:sz w:val="22"/>
                <w:szCs w:val="22"/>
                <w:lang/>
              </w:rPr>
            </w:pPr>
            <w:r w:rsidRPr="008A35E4">
              <w:rPr>
                <w:rFonts w:asciiTheme="minorHAnsi" w:hAnsiTheme="minorHAnsi" w:cstheme="minorHAnsi"/>
                <w:b/>
                <w:bCs/>
                <w:sz w:val="22"/>
                <w:szCs w:val="22"/>
                <w:lang/>
              </w:rPr>
              <w:t>2021.</w:t>
            </w:r>
          </w:p>
        </w:tc>
        <w:tc>
          <w:tcPr>
            <w:tcW w:w="1502" w:type="dxa"/>
            <w:shd w:val="clear" w:color="auto" w:fill="BFBFBF" w:themeFill="background1" w:themeFillShade="BF"/>
            <w:vAlign w:val="center"/>
          </w:tcPr>
          <w:p w:rsidR="00C27520" w:rsidRPr="008A35E4" w:rsidRDefault="00C27520" w:rsidP="00197AE1">
            <w:pPr>
              <w:pStyle w:val="NoSpacing"/>
              <w:spacing w:line="259" w:lineRule="auto"/>
              <w:jc w:val="center"/>
              <w:rPr>
                <w:rFonts w:asciiTheme="minorHAnsi" w:hAnsiTheme="minorHAnsi" w:cstheme="minorHAnsi"/>
                <w:b/>
                <w:bCs/>
                <w:sz w:val="22"/>
                <w:szCs w:val="22"/>
                <w:lang/>
              </w:rPr>
            </w:pPr>
            <w:r w:rsidRPr="008A35E4">
              <w:rPr>
                <w:rFonts w:asciiTheme="minorHAnsi" w:hAnsiTheme="minorHAnsi" w:cstheme="minorHAnsi"/>
                <w:b/>
                <w:bCs/>
                <w:sz w:val="22"/>
                <w:szCs w:val="22"/>
                <w:lang/>
              </w:rPr>
              <w:t>2022.</w:t>
            </w:r>
          </w:p>
        </w:tc>
      </w:tr>
      <w:tr w:rsidR="00C27520" w:rsidRPr="008A35E4" w:rsidTr="000B4B20">
        <w:tc>
          <w:tcPr>
            <w:tcW w:w="1501" w:type="dxa"/>
            <w:shd w:val="clear" w:color="auto" w:fill="BFBFBF" w:themeFill="background1" w:themeFillShade="BF"/>
            <w:vAlign w:val="center"/>
          </w:tcPr>
          <w:p w:rsidR="00C27520" w:rsidRPr="008A35E4" w:rsidRDefault="008A35E4" w:rsidP="001B7EB1">
            <w:pPr>
              <w:pStyle w:val="NoSpacing"/>
              <w:spacing w:line="259" w:lineRule="auto"/>
              <w:jc w:val="center"/>
              <w:rPr>
                <w:rFonts w:asciiTheme="minorHAnsi" w:hAnsiTheme="minorHAnsi" w:cstheme="minorHAnsi"/>
                <w:b/>
                <w:bCs/>
                <w:sz w:val="22"/>
                <w:szCs w:val="22"/>
                <w:lang/>
              </w:rPr>
            </w:pPr>
            <w:r w:rsidRPr="008A35E4">
              <w:rPr>
                <w:rFonts w:asciiTheme="minorHAnsi" w:hAnsiTheme="minorHAnsi" w:cstheme="minorHAnsi"/>
                <w:b/>
                <w:bCs/>
                <w:sz w:val="22"/>
                <w:szCs w:val="22"/>
                <w:lang/>
              </w:rPr>
              <w:t>Укупан б</w:t>
            </w:r>
            <w:r w:rsidR="00C27520" w:rsidRPr="008A35E4">
              <w:rPr>
                <w:rFonts w:asciiTheme="minorHAnsi" w:hAnsiTheme="minorHAnsi" w:cstheme="minorHAnsi"/>
                <w:b/>
                <w:bCs/>
                <w:sz w:val="22"/>
                <w:szCs w:val="22"/>
                <w:lang/>
              </w:rPr>
              <w:t>рој корисника</w:t>
            </w:r>
          </w:p>
        </w:tc>
        <w:tc>
          <w:tcPr>
            <w:tcW w:w="1501" w:type="dxa"/>
            <w:vAlign w:val="center"/>
          </w:tcPr>
          <w:p w:rsidR="00C27520" w:rsidRPr="008A35E4" w:rsidRDefault="008A35E4" w:rsidP="000B4B20">
            <w:pPr>
              <w:pStyle w:val="NoSpacing"/>
              <w:spacing w:line="259" w:lineRule="auto"/>
              <w:jc w:val="center"/>
              <w:rPr>
                <w:rFonts w:asciiTheme="minorHAnsi" w:hAnsiTheme="minorHAnsi" w:cstheme="minorHAnsi"/>
                <w:sz w:val="22"/>
                <w:szCs w:val="22"/>
                <w:lang/>
              </w:rPr>
            </w:pPr>
            <w:r w:rsidRPr="008A35E4">
              <w:rPr>
                <w:rFonts w:asciiTheme="minorHAnsi" w:hAnsiTheme="minorHAnsi" w:cstheme="minorHAnsi"/>
                <w:sz w:val="22"/>
                <w:szCs w:val="22"/>
                <w:lang/>
              </w:rPr>
              <w:t>/</w:t>
            </w:r>
          </w:p>
        </w:tc>
        <w:tc>
          <w:tcPr>
            <w:tcW w:w="1502" w:type="dxa"/>
            <w:vAlign w:val="center"/>
          </w:tcPr>
          <w:p w:rsidR="00C27520" w:rsidRPr="008A35E4" w:rsidRDefault="005D2CF6" w:rsidP="000B4B20">
            <w:pPr>
              <w:pStyle w:val="NoSpacing"/>
              <w:spacing w:line="259" w:lineRule="auto"/>
              <w:jc w:val="center"/>
              <w:rPr>
                <w:rFonts w:asciiTheme="minorHAnsi" w:hAnsiTheme="minorHAnsi" w:cstheme="minorHAnsi"/>
                <w:sz w:val="22"/>
                <w:szCs w:val="22"/>
                <w:lang/>
              </w:rPr>
            </w:pPr>
            <w:r w:rsidRPr="008A35E4">
              <w:rPr>
                <w:rFonts w:asciiTheme="minorHAnsi" w:hAnsiTheme="minorHAnsi" w:cstheme="minorHAnsi"/>
                <w:sz w:val="22"/>
                <w:szCs w:val="22"/>
                <w:lang/>
              </w:rPr>
              <w:t>365</w:t>
            </w:r>
          </w:p>
        </w:tc>
        <w:tc>
          <w:tcPr>
            <w:tcW w:w="1502" w:type="dxa"/>
            <w:vAlign w:val="center"/>
          </w:tcPr>
          <w:p w:rsidR="00C27520" w:rsidRPr="008A35E4" w:rsidRDefault="005D2CF6" w:rsidP="001B7EB1">
            <w:pPr>
              <w:pStyle w:val="NoSpacing"/>
              <w:spacing w:line="259" w:lineRule="auto"/>
              <w:jc w:val="center"/>
              <w:rPr>
                <w:rFonts w:asciiTheme="minorHAnsi" w:hAnsiTheme="minorHAnsi" w:cstheme="minorHAnsi"/>
                <w:sz w:val="22"/>
                <w:szCs w:val="22"/>
                <w:lang/>
              </w:rPr>
            </w:pPr>
            <w:r w:rsidRPr="008A35E4">
              <w:rPr>
                <w:rFonts w:asciiTheme="minorHAnsi" w:hAnsiTheme="minorHAnsi" w:cstheme="minorHAnsi"/>
                <w:sz w:val="22"/>
                <w:szCs w:val="22"/>
                <w:lang/>
              </w:rPr>
              <w:t>627</w:t>
            </w:r>
          </w:p>
        </w:tc>
        <w:tc>
          <w:tcPr>
            <w:tcW w:w="1502" w:type="dxa"/>
            <w:vAlign w:val="center"/>
          </w:tcPr>
          <w:p w:rsidR="00C27520" w:rsidRPr="008A35E4" w:rsidRDefault="005D2CF6" w:rsidP="00197AE1">
            <w:pPr>
              <w:pStyle w:val="NoSpacing"/>
              <w:spacing w:line="259" w:lineRule="auto"/>
              <w:jc w:val="center"/>
              <w:rPr>
                <w:rFonts w:asciiTheme="minorHAnsi" w:hAnsiTheme="minorHAnsi" w:cstheme="minorHAnsi"/>
                <w:sz w:val="22"/>
                <w:szCs w:val="22"/>
                <w:lang/>
              </w:rPr>
            </w:pPr>
            <w:r w:rsidRPr="008A35E4">
              <w:rPr>
                <w:rFonts w:asciiTheme="minorHAnsi" w:hAnsiTheme="minorHAnsi" w:cstheme="minorHAnsi"/>
                <w:sz w:val="22"/>
                <w:szCs w:val="22"/>
                <w:lang/>
              </w:rPr>
              <w:t>661</w:t>
            </w:r>
          </w:p>
        </w:tc>
        <w:tc>
          <w:tcPr>
            <w:tcW w:w="1502" w:type="dxa"/>
            <w:vAlign w:val="center"/>
          </w:tcPr>
          <w:p w:rsidR="00C27520" w:rsidRPr="008A35E4" w:rsidRDefault="005D2CF6" w:rsidP="00197AE1">
            <w:pPr>
              <w:pStyle w:val="NoSpacing"/>
              <w:spacing w:line="259" w:lineRule="auto"/>
              <w:jc w:val="center"/>
              <w:rPr>
                <w:rFonts w:asciiTheme="minorHAnsi" w:hAnsiTheme="minorHAnsi" w:cstheme="minorHAnsi"/>
                <w:sz w:val="22"/>
                <w:szCs w:val="22"/>
                <w:lang/>
              </w:rPr>
            </w:pPr>
            <w:r w:rsidRPr="008A35E4">
              <w:rPr>
                <w:rFonts w:asciiTheme="minorHAnsi" w:hAnsiTheme="minorHAnsi" w:cstheme="minorHAnsi"/>
                <w:sz w:val="22"/>
                <w:szCs w:val="22"/>
                <w:lang/>
              </w:rPr>
              <w:t>673</w:t>
            </w:r>
          </w:p>
        </w:tc>
      </w:tr>
      <w:tr w:rsidR="008A35E4" w:rsidRPr="008A35E4" w:rsidTr="000B4B20">
        <w:tc>
          <w:tcPr>
            <w:tcW w:w="1501" w:type="dxa"/>
            <w:shd w:val="clear" w:color="auto" w:fill="BFBFBF" w:themeFill="background1" w:themeFillShade="BF"/>
            <w:vAlign w:val="center"/>
          </w:tcPr>
          <w:p w:rsidR="008A35E4" w:rsidRPr="008A35E4" w:rsidRDefault="008A35E4" w:rsidP="001B7EB1">
            <w:pPr>
              <w:pStyle w:val="NoSpacing"/>
              <w:spacing w:line="259" w:lineRule="auto"/>
              <w:jc w:val="center"/>
              <w:rPr>
                <w:rFonts w:asciiTheme="minorHAnsi" w:hAnsiTheme="minorHAnsi" w:cstheme="minorHAnsi"/>
                <w:b/>
                <w:bCs/>
                <w:sz w:val="22"/>
                <w:szCs w:val="22"/>
                <w:lang/>
              </w:rPr>
            </w:pPr>
            <w:r w:rsidRPr="008A35E4">
              <w:rPr>
                <w:rFonts w:asciiTheme="minorHAnsi" w:hAnsiTheme="minorHAnsi" w:cstheme="minorHAnsi"/>
                <w:b/>
                <w:bCs/>
                <w:sz w:val="22"/>
                <w:szCs w:val="22"/>
                <w:lang/>
              </w:rPr>
              <w:t>Број дјеце</w:t>
            </w:r>
          </w:p>
        </w:tc>
        <w:tc>
          <w:tcPr>
            <w:tcW w:w="1501" w:type="dxa"/>
            <w:vAlign w:val="center"/>
          </w:tcPr>
          <w:p w:rsidR="008A35E4" w:rsidRPr="008A35E4" w:rsidRDefault="008A35E4" w:rsidP="000B4B20">
            <w:pPr>
              <w:pStyle w:val="NoSpacing"/>
              <w:spacing w:line="259" w:lineRule="auto"/>
              <w:jc w:val="center"/>
              <w:rPr>
                <w:rFonts w:asciiTheme="minorHAnsi" w:hAnsiTheme="minorHAnsi" w:cstheme="minorHAnsi"/>
                <w:sz w:val="22"/>
                <w:szCs w:val="22"/>
                <w:lang/>
              </w:rPr>
            </w:pPr>
            <w:r w:rsidRPr="008A35E4">
              <w:rPr>
                <w:rFonts w:asciiTheme="minorHAnsi" w:hAnsiTheme="minorHAnsi" w:cstheme="minorHAnsi"/>
                <w:sz w:val="22"/>
                <w:szCs w:val="22"/>
                <w:lang/>
              </w:rPr>
              <w:t>/</w:t>
            </w:r>
          </w:p>
        </w:tc>
        <w:tc>
          <w:tcPr>
            <w:tcW w:w="1502" w:type="dxa"/>
            <w:vAlign w:val="center"/>
          </w:tcPr>
          <w:p w:rsidR="008A35E4" w:rsidRPr="008A35E4" w:rsidRDefault="008A35E4" w:rsidP="000B4B20">
            <w:pPr>
              <w:pStyle w:val="NoSpacing"/>
              <w:spacing w:line="259" w:lineRule="auto"/>
              <w:jc w:val="center"/>
              <w:rPr>
                <w:rFonts w:asciiTheme="minorHAnsi" w:hAnsiTheme="minorHAnsi" w:cstheme="minorHAnsi"/>
                <w:sz w:val="22"/>
                <w:szCs w:val="22"/>
                <w:lang/>
              </w:rPr>
            </w:pPr>
            <w:r w:rsidRPr="008A35E4">
              <w:rPr>
                <w:rFonts w:asciiTheme="minorHAnsi" w:hAnsiTheme="minorHAnsi" w:cstheme="minorHAnsi"/>
                <w:sz w:val="22"/>
                <w:szCs w:val="22"/>
                <w:lang/>
              </w:rPr>
              <w:t>97</w:t>
            </w:r>
          </w:p>
        </w:tc>
        <w:tc>
          <w:tcPr>
            <w:tcW w:w="1502" w:type="dxa"/>
            <w:vAlign w:val="center"/>
          </w:tcPr>
          <w:p w:rsidR="008A35E4" w:rsidRPr="008A35E4" w:rsidRDefault="008A35E4" w:rsidP="001B7EB1">
            <w:pPr>
              <w:pStyle w:val="NoSpacing"/>
              <w:spacing w:line="259" w:lineRule="auto"/>
              <w:jc w:val="center"/>
              <w:rPr>
                <w:rFonts w:asciiTheme="minorHAnsi" w:hAnsiTheme="minorHAnsi" w:cstheme="minorHAnsi"/>
                <w:sz w:val="22"/>
                <w:szCs w:val="22"/>
                <w:lang/>
              </w:rPr>
            </w:pPr>
            <w:r w:rsidRPr="008A35E4">
              <w:rPr>
                <w:rFonts w:asciiTheme="minorHAnsi" w:hAnsiTheme="minorHAnsi" w:cstheme="minorHAnsi"/>
                <w:sz w:val="22"/>
                <w:szCs w:val="22"/>
                <w:lang/>
              </w:rPr>
              <w:t>108</w:t>
            </w:r>
          </w:p>
        </w:tc>
        <w:tc>
          <w:tcPr>
            <w:tcW w:w="1502" w:type="dxa"/>
            <w:vAlign w:val="center"/>
          </w:tcPr>
          <w:p w:rsidR="008A35E4" w:rsidRPr="008A35E4" w:rsidRDefault="008A35E4" w:rsidP="00197AE1">
            <w:pPr>
              <w:pStyle w:val="NoSpacing"/>
              <w:spacing w:line="259" w:lineRule="auto"/>
              <w:jc w:val="center"/>
              <w:rPr>
                <w:rFonts w:asciiTheme="minorHAnsi" w:hAnsiTheme="minorHAnsi" w:cstheme="minorHAnsi"/>
                <w:sz w:val="22"/>
                <w:szCs w:val="22"/>
                <w:lang/>
              </w:rPr>
            </w:pPr>
            <w:r w:rsidRPr="008A35E4">
              <w:rPr>
                <w:rFonts w:asciiTheme="minorHAnsi" w:hAnsiTheme="minorHAnsi" w:cstheme="minorHAnsi"/>
                <w:sz w:val="22"/>
                <w:szCs w:val="22"/>
                <w:lang/>
              </w:rPr>
              <w:t>114</w:t>
            </w:r>
          </w:p>
        </w:tc>
        <w:tc>
          <w:tcPr>
            <w:tcW w:w="1502" w:type="dxa"/>
            <w:vAlign w:val="center"/>
          </w:tcPr>
          <w:p w:rsidR="008A35E4" w:rsidRPr="008A35E4" w:rsidRDefault="008A35E4" w:rsidP="00197AE1">
            <w:pPr>
              <w:pStyle w:val="NoSpacing"/>
              <w:spacing w:line="259" w:lineRule="auto"/>
              <w:jc w:val="center"/>
              <w:rPr>
                <w:rFonts w:asciiTheme="minorHAnsi" w:hAnsiTheme="minorHAnsi" w:cstheme="minorHAnsi"/>
                <w:sz w:val="22"/>
                <w:szCs w:val="22"/>
                <w:lang/>
              </w:rPr>
            </w:pPr>
            <w:r w:rsidRPr="008A35E4">
              <w:rPr>
                <w:rFonts w:asciiTheme="minorHAnsi" w:hAnsiTheme="minorHAnsi" w:cstheme="minorHAnsi"/>
                <w:sz w:val="22"/>
                <w:szCs w:val="22"/>
                <w:lang/>
              </w:rPr>
              <w:t>116</w:t>
            </w:r>
          </w:p>
        </w:tc>
      </w:tr>
    </w:tbl>
    <w:p w:rsidR="005D2CF6" w:rsidRPr="00E516BE" w:rsidRDefault="005D2CF6" w:rsidP="005D2CF6">
      <w:pPr>
        <w:pStyle w:val="NoSpacing"/>
        <w:spacing w:line="259" w:lineRule="auto"/>
        <w:jc w:val="center"/>
        <w:rPr>
          <w:rFonts w:asciiTheme="minorHAnsi" w:hAnsiTheme="minorHAnsi" w:cstheme="minorHAnsi"/>
          <w:i/>
          <w:iCs/>
          <w:sz w:val="24"/>
          <w:szCs w:val="24"/>
          <w:lang w:val="sr-Cyrl-BA"/>
        </w:rPr>
      </w:pPr>
      <w:r w:rsidRPr="00E516BE">
        <w:rPr>
          <w:rFonts w:asciiTheme="minorHAnsi" w:hAnsiTheme="minorHAnsi" w:cstheme="minorHAnsi"/>
          <w:i/>
          <w:iCs/>
          <w:sz w:val="24"/>
          <w:szCs w:val="24"/>
          <w:lang w:val="sr-Cyrl-BA"/>
        </w:rPr>
        <w:t>Извор: Центар за социјални рад Бијељина</w:t>
      </w:r>
    </w:p>
    <w:p w:rsidR="00CE2A7C" w:rsidRPr="004B6425" w:rsidRDefault="00CE2A7C" w:rsidP="004B6425">
      <w:pPr>
        <w:pStyle w:val="NoSpacing"/>
        <w:jc w:val="both"/>
        <w:rPr>
          <w:rFonts w:asciiTheme="minorHAnsi" w:hAnsiTheme="minorHAnsi" w:cstheme="minorHAnsi"/>
          <w:sz w:val="24"/>
          <w:szCs w:val="24"/>
        </w:rPr>
      </w:pPr>
    </w:p>
    <w:p w:rsidR="004B6425" w:rsidRPr="00F759A7" w:rsidRDefault="004B6425" w:rsidP="004B6425">
      <w:pPr>
        <w:pStyle w:val="NoSpacing"/>
        <w:jc w:val="both"/>
        <w:rPr>
          <w:rFonts w:asciiTheme="minorHAnsi" w:hAnsiTheme="minorHAnsi" w:cstheme="minorHAnsi"/>
          <w:i/>
          <w:sz w:val="24"/>
          <w:szCs w:val="24"/>
          <w:u w:val="single"/>
          <w:lang w:val="sr-Cyrl-BA"/>
        </w:rPr>
      </w:pPr>
      <w:r w:rsidRPr="00F759A7">
        <w:rPr>
          <w:rFonts w:asciiTheme="minorHAnsi" w:hAnsiTheme="minorHAnsi" w:cstheme="minorHAnsi"/>
          <w:i/>
          <w:sz w:val="24"/>
          <w:szCs w:val="24"/>
          <w:u w:val="single"/>
          <w:lang w:val="sr-Cyrl-BA"/>
        </w:rPr>
        <w:t>Дневни центар за дјецу са потешкоћама у развоју</w:t>
      </w:r>
    </w:p>
    <w:p w:rsidR="004B6425" w:rsidRPr="004B6425" w:rsidRDefault="004B6425" w:rsidP="004B6425">
      <w:pPr>
        <w:pStyle w:val="NoSpacing"/>
        <w:jc w:val="both"/>
        <w:rPr>
          <w:rFonts w:asciiTheme="minorHAnsi" w:hAnsiTheme="minorHAnsi" w:cstheme="minorHAnsi"/>
          <w:sz w:val="24"/>
          <w:szCs w:val="24"/>
          <w:lang w:val="sr-Cyrl-BA"/>
        </w:rPr>
      </w:pPr>
      <w:r w:rsidRPr="00F759A7">
        <w:rPr>
          <w:rFonts w:asciiTheme="minorHAnsi" w:hAnsiTheme="minorHAnsi" w:cstheme="minorHAnsi"/>
          <w:sz w:val="24"/>
          <w:szCs w:val="24"/>
          <w:lang w:val="sr-Cyrl-BA"/>
        </w:rPr>
        <w:t>Дневни центар за дјецу са потешкоћама у развоју отворен је у новембру  2020. године, а услуге корисницима биле су омогућене у фебруару 2021. године.</w:t>
      </w:r>
      <w:r w:rsidRPr="00F759A7">
        <w:rPr>
          <w:rFonts w:asciiTheme="minorHAnsi" w:hAnsiTheme="minorHAnsi" w:cstheme="minorHAnsi"/>
          <w:i/>
          <w:sz w:val="24"/>
          <w:szCs w:val="24"/>
          <w:lang w:val="sr-Cyrl-BA"/>
        </w:rPr>
        <w:t xml:space="preserve"> </w:t>
      </w:r>
      <w:r w:rsidRPr="00F759A7">
        <w:rPr>
          <w:rFonts w:asciiTheme="minorHAnsi" w:hAnsiTheme="minorHAnsi" w:cstheme="minorHAnsi"/>
          <w:sz w:val="24"/>
          <w:szCs w:val="24"/>
          <w:lang w:val="sr-Cyrl-BA"/>
        </w:rPr>
        <w:t>Право на дневно збрињавање обухвата различите врсте организованих дневних услуга и боравака изван властите породице кроз које се обезбјеђују исхрана, њега, чување, брига о здрављу, васпитању и образовању, психосоцијална рехабилитација, радна окупација и друге услуге.</w:t>
      </w:r>
    </w:p>
    <w:p w:rsidR="004B6425" w:rsidRDefault="004B6425" w:rsidP="004B6425">
      <w:pPr>
        <w:pStyle w:val="NoSpacing"/>
        <w:jc w:val="both"/>
        <w:rPr>
          <w:rFonts w:asciiTheme="minorHAnsi" w:hAnsiTheme="minorHAnsi" w:cstheme="minorHAnsi"/>
          <w:i/>
          <w:sz w:val="24"/>
          <w:szCs w:val="24"/>
          <w:lang w:val="sr-Cyrl-BA"/>
        </w:rPr>
      </w:pPr>
    </w:p>
    <w:p w:rsidR="004B6425" w:rsidRDefault="004B6425" w:rsidP="004B6425">
      <w:pPr>
        <w:pStyle w:val="NoSpacing"/>
        <w:jc w:val="center"/>
        <w:rPr>
          <w:rFonts w:asciiTheme="minorHAnsi" w:hAnsiTheme="minorHAnsi" w:cstheme="minorHAnsi"/>
          <w:i/>
          <w:sz w:val="24"/>
          <w:szCs w:val="24"/>
          <w:lang w:val="sr-Cyrl-BA"/>
        </w:rPr>
      </w:pPr>
      <w:r>
        <w:rPr>
          <w:rFonts w:asciiTheme="minorHAnsi" w:hAnsiTheme="minorHAnsi" w:cstheme="minorHAnsi"/>
          <w:i/>
          <w:sz w:val="24"/>
          <w:szCs w:val="24"/>
          <w:lang w:val="sr-Cyrl-BA"/>
        </w:rPr>
        <w:t xml:space="preserve">Табела </w:t>
      </w:r>
      <w:r w:rsidR="00A30B46">
        <w:rPr>
          <w:rFonts w:asciiTheme="minorHAnsi" w:hAnsiTheme="minorHAnsi" w:cstheme="minorHAnsi"/>
          <w:i/>
          <w:sz w:val="24"/>
          <w:szCs w:val="24"/>
          <w:lang/>
        </w:rPr>
        <w:t>31</w:t>
      </w:r>
      <w:r>
        <w:rPr>
          <w:rFonts w:asciiTheme="minorHAnsi" w:hAnsiTheme="minorHAnsi" w:cstheme="minorHAnsi"/>
          <w:i/>
          <w:sz w:val="24"/>
          <w:szCs w:val="24"/>
          <w:lang w:val="sr-Cyrl-BA"/>
        </w:rPr>
        <w:t>. Број дјеце са потешкоћама у развоју</w:t>
      </w:r>
    </w:p>
    <w:tbl>
      <w:tblPr>
        <w:tblStyle w:val="TableGrid"/>
        <w:tblW w:w="0" w:type="auto"/>
        <w:tblLook w:val="04A0"/>
      </w:tblPr>
      <w:tblGrid>
        <w:gridCol w:w="3003"/>
        <w:gridCol w:w="3003"/>
        <w:gridCol w:w="3004"/>
      </w:tblGrid>
      <w:tr w:rsidR="004B6425" w:rsidRPr="001A36E3" w:rsidTr="004B6425">
        <w:tc>
          <w:tcPr>
            <w:tcW w:w="3003" w:type="dxa"/>
            <w:shd w:val="clear" w:color="auto" w:fill="BFBFBF" w:themeFill="background1" w:themeFillShade="BF"/>
          </w:tcPr>
          <w:p w:rsidR="004B6425" w:rsidRPr="001A36E3" w:rsidRDefault="004B6425" w:rsidP="004B6425">
            <w:pPr>
              <w:pStyle w:val="NoSpacing"/>
              <w:jc w:val="center"/>
              <w:rPr>
                <w:rFonts w:asciiTheme="minorHAnsi" w:hAnsiTheme="minorHAnsi" w:cstheme="minorHAnsi"/>
                <w:b/>
                <w:bCs/>
                <w:iCs/>
                <w:sz w:val="22"/>
                <w:szCs w:val="22"/>
                <w:lang w:val="sr-Cyrl-BA"/>
              </w:rPr>
            </w:pPr>
            <w:r w:rsidRPr="001A36E3">
              <w:rPr>
                <w:rFonts w:asciiTheme="minorHAnsi" w:hAnsiTheme="minorHAnsi" w:cstheme="minorHAnsi"/>
                <w:b/>
                <w:bCs/>
                <w:iCs/>
                <w:sz w:val="22"/>
                <w:szCs w:val="22"/>
                <w:lang w:val="sr-Cyrl-BA"/>
              </w:rPr>
              <w:t>Година</w:t>
            </w:r>
          </w:p>
        </w:tc>
        <w:tc>
          <w:tcPr>
            <w:tcW w:w="3003" w:type="dxa"/>
            <w:shd w:val="clear" w:color="auto" w:fill="BFBFBF" w:themeFill="background1" w:themeFillShade="BF"/>
          </w:tcPr>
          <w:p w:rsidR="004B6425" w:rsidRPr="001A36E3" w:rsidRDefault="004B6425" w:rsidP="004B6425">
            <w:pPr>
              <w:pStyle w:val="NoSpacing"/>
              <w:jc w:val="center"/>
              <w:rPr>
                <w:rFonts w:asciiTheme="minorHAnsi" w:hAnsiTheme="minorHAnsi" w:cstheme="minorHAnsi"/>
                <w:b/>
                <w:bCs/>
                <w:iCs/>
                <w:sz w:val="22"/>
                <w:szCs w:val="22"/>
                <w:lang w:val="sr-Cyrl-BA"/>
              </w:rPr>
            </w:pPr>
            <w:r w:rsidRPr="001A36E3">
              <w:rPr>
                <w:rFonts w:asciiTheme="minorHAnsi" w:hAnsiTheme="minorHAnsi" w:cstheme="minorHAnsi"/>
                <w:b/>
                <w:bCs/>
                <w:iCs/>
                <w:sz w:val="22"/>
                <w:szCs w:val="22"/>
                <w:lang w:val="sr-Cyrl-BA"/>
              </w:rPr>
              <w:t>2021</w:t>
            </w:r>
          </w:p>
        </w:tc>
        <w:tc>
          <w:tcPr>
            <w:tcW w:w="3004" w:type="dxa"/>
            <w:shd w:val="clear" w:color="auto" w:fill="BFBFBF" w:themeFill="background1" w:themeFillShade="BF"/>
          </w:tcPr>
          <w:p w:rsidR="004B6425" w:rsidRPr="001A36E3" w:rsidRDefault="004B6425" w:rsidP="004B6425">
            <w:pPr>
              <w:pStyle w:val="NoSpacing"/>
              <w:jc w:val="center"/>
              <w:rPr>
                <w:rFonts w:asciiTheme="minorHAnsi" w:hAnsiTheme="minorHAnsi" w:cstheme="minorHAnsi"/>
                <w:b/>
                <w:bCs/>
                <w:iCs/>
                <w:sz w:val="22"/>
                <w:szCs w:val="22"/>
                <w:lang w:val="sr-Cyrl-BA"/>
              </w:rPr>
            </w:pPr>
            <w:r w:rsidRPr="001A36E3">
              <w:rPr>
                <w:rFonts w:asciiTheme="minorHAnsi" w:hAnsiTheme="minorHAnsi" w:cstheme="minorHAnsi"/>
                <w:b/>
                <w:bCs/>
                <w:iCs/>
                <w:sz w:val="22"/>
                <w:szCs w:val="22"/>
                <w:lang w:val="sr-Cyrl-BA"/>
              </w:rPr>
              <w:t>2022</w:t>
            </w:r>
          </w:p>
        </w:tc>
      </w:tr>
      <w:tr w:rsidR="004B6425" w:rsidRPr="001A36E3" w:rsidTr="004B6425">
        <w:tc>
          <w:tcPr>
            <w:tcW w:w="3003" w:type="dxa"/>
            <w:shd w:val="clear" w:color="auto" w:fill="BFBFBF" w:themeFill="background1" w:themeFillShade="BF"/>
          </w:tcPr>
          <w:p w:rsidR="004B6425" w:rsidRPr="001A36E3" w:rsidRDefault="004B6425" w:rsidP="004B6425">
            <w:pPr>
              <w:pStyle w:val="NoSpacing"/>
              <w:jc w:val="center"/>
              <w:rPr>
                <w:rFonts w:asciiTheme="minorHAnsi" w:hAnsiTheme="minorHAnsi" w:cstheme="minorHAnsi"/>
                <w:iCs/>
                <w:sz w:val="22"/>
                <w:szCs w:val="22"/>
                <w:lang w:val="sr-Cyrl-BA"/>
              </w:rPr>
            </w:pPr>
            <w:r w:rsidRPr="001A36E3">
              <w:rPr>
                <w:rFonts w:asciiTheme="minorHAnsi" w:hAnsiTheme="minorHAnsi" w:cstheme="minorHAnsi"/>
                <w:iCs/>
                <w:sz w:val="22"/>
                <w:szCs w:val="22"/>
                <w:lang w:val="sr-Cyrl-BA"/>
              </w:rPr>
              <w:t>Број дјеце</w:t>
            </w:r>
          </w:p>
        </w:tc>
        <w:tc>
          <w:tcPr>
            <w:tcW w:w="3003" w:type="dxa"/>
          </w:tcPr>
          <w:p w:rsidR="004B6425" w:rsidRPr="001A36E3" w:rsidRDefault="004B6425" w:rsidP="004B6425">
            <w:pPr>
              <w:pStyle w:val="NoSpacing"/>
              <w:jc w:val="center"/>
              <w:rPr>
                <w:rFonts w:asciiTheme="minorHAnsi" w:hAnsiTheme="minorHAnsi" w:cstheme="minorHAnsi"/>
                <w:iCs/>
                <w:sz w:val="22"/>
                <w:szCs w:val="22"/>
                <w:lang w:val="sr-Cyrl-BA"/>
              </w:rPr>
            </w:pPr>
            <w:r w:rsidRPr="001A36E3">
              <w:rPr>
                <w:rFonts w:asciiTheme="minorHAnsi" w:hAnsiTheme="minorHAnsi" w:cstheme="minorHAnsi"/>
                <w:iCs/>
                <w:sz w:val="22"/>
                <w:szCs w:val="22"/>
                <w:lang w:val="sr-Cyrl-BA"/>
              </w:rPr>
              <w:t>10</w:t>
            </w:r>
          </w:p>
        </w:tc>
        <w:tc>
          <w:tcPr>
            <w:tcW w:w="3004" w:type="dxa"/>
          </w:tcPr>
          <w:p w:rsidR="004B6425" w:rsidRPr="001A36E3" w:rsidRDefault="004B6425" w:rsidP="004B6425">
            <w:pPr>
              <w:pStyle w:val="NoSpacing"/>
              <w:jc w:val="center"/>
              <w:rPr>
                <w:rFonts w:asciiTheme="minorHAnsi" w:hAnsiTheme="minorHAnsi" w:cstheme="minorHAnsi"/>
                <w:iCs/>
                <w:sz w:val="22"/>
                <w:szCs w:val="22"/>
                <w:lang w:val="sr-Cyrl-BA"/>
              </w:rPr>
            </w:pPr>
            <w:r w:rsidRPr="001A36E3">
              <w:rPr>
                <w:rFonts w:asciiTheme="minorHAnsi" w:hAnsiTheme="minorHAnsi" w:cstheme="minorHAnsi"/>
                <w:iCs/>
                <w:sz w:val="22"/>
                <w:szCs w:val="22"/>
                <w:lang w:val="sr-Cyrl-BA"/>
              </w:rPr>
              <w:t>25</w:t>
            </w:r>
          </w:p>
        </w:tc>
      </w:tr>
    </w:tbl>
    <w:p w:rsidR="004B6425" w:rsidRPr="00E516BE" w:rsidRDefault="004B6425" w:rsidP="004B6425">
      <w:pPr>
        <w:pStyle w:val="NoSpacing"/>
        <w:spacing w:line="259" w:lineRule="auto"/>
        <w:jc w:val="center"/>
        <w:rPr>
          <w:rFonts w:asciiTheme="minorHAnsi" w:hAnsiTheme="minorHAnsi" w:cstheme="minorHAnsi"/>
          <w:i/>
          <w:iCs/>
          <w:sz w:val="24"/>
          <w:szCs w:val="24"/>
          <w:lang w:val="sr-Cyrl-BA"/>
        </w:rPr>
      </w:pPr>
      <w:r w:rsidRPr="00E516BE">
        <w:rPr>
          <w:rFonts w:asciiTheme="minorHAnsi" w:hAnsiTheme="minorHAnsi" w:cstheme="minorHAnsi"/>
          <w:i/>
          <w:iCs/>
          <w:sz w:val="24"/>
          <w:szCs w:val="24"/>
          <w:lang w:val="sr-Cyrl-BA"/>
        </w:rPr>
        <w:t>Извор: Центар за социјални рад Бијељина</w:t>
      </w:r>
    </w:p>
    <w:p w:rsidR="004B6425" w:rsidRPr="004B6425" w:rsidRDefault="004B6425" w:rsidP="004B6425">
      <w:pPr>
        <w:pStyle w:val="NoSpacing"/>
        <w:jc w:val="both"/>
        <w:rPr>
          <w:rFonts w:asciiTheme="minorHAnsi" w:hAnsiTheme="minorHAnsi" w:cstheme="minorHAnsi"/>
          <w:sz w:val="24"/>
          <w:szCs w:val="24"/>
          <w:lang w:val="sr-Cyrl-BA"/>
        </w:rPr>
      </w:pPr>
    </w:p>
    <w:p w:rsidR="004B6425" w:rsidRPr="00F759A7" w:rsidRDefault="004B6425" w:rsidP="004B6425">
      <w:pPr>
        <w:pStyle w:val="NoSpacing"/>
        <w:jc w:val="both"/>
        <w:rPr>
          <w:rFonts w:asciiTheme="minorHAnsi" w:hAnsiTheme="minorHAnsi" w:cstheme="minorHAnsi"/>
          <w:sz w:val="24"/>
          <w:szCs w:val="24"/>
          <w:lang/>
        </w:rPr>
      </w:pPr>
      <w:r w:rsidRPr="00F759A7">
        <w:rPr>
          <w:rFonts w:asciiTheme="minorHAnsi" w:hAnsiTheme="minorHAnsi" w:cstheme="minorHAnsi"/>
          <w:sz w:val="24"/>
          <w:szCs w:val="24"/>
          <w:lang/>
        </w:rPr>
        <w:t xml:space="preserve">Дневном центру за дјецу са потешкоћама у развоју ангажовани су сљедећи профили радника: </w:t>
      </w:r>
      <w:r w:rsidRPr="00F759A7">
        <w:rPr>
          <w:rFonts w:asciiTheme="minorHAnsi" w:hAnsiTheme="minorHAnsi" w:cstheme="minorHAnsi"/>
          <w:sz w:val="24"/>
          <w:szCs w:val="24"/>
          <w:lang w:val="sr-Latn-BA"/>
        </w:rPr>
        <w:t>логопед (</w:t>
      </w:r>
      <w:r w:rsidRPr="00F759A7">
        <w:rPr>
          <w:rFonts w:asciiTheme="minorHAnsi" w:hAnsiTheme="minorHAnsi" w:cstheme="minorHAnsi"/>
          <w:sz w:val="24"/>
          <w:szCs w:val="24"/>
          <w:lang w:val="sr-Cyrl-BA"/>
        </w:rPr>
        <w:t>3</w:t>
      </w:r>
      <w:r w:rsidRPr="00F759A7">
        <w:rPr>
          <w:rFonts w:asciiTheme="minorHAnsi" w:hAnsiTheme="minorHAnsi" w:cstheme="minorHAnsi"/>
          <w:sz w:val="24"/>
          <w:szCs w:val="24"/>
          <w:lang w:val="sr-Latn-BA"/>
        </w:rPr>
        <w:t xml:space="preserve"> </w:t>
      </w:r>
      <w:r w:rsidRPr="00F759A7">
        <w:rPr>
          <w:rFonts w:asciiTheme="minorHAnsi" w:hAnsiTheme="minorHAnsi" w:cstheme="minorHAnsi"/>
          <w:sz w:val="24"/>
          <w:szCs w:val="24"/>
          <w:lang w:val="sr-Cyrl-BA"/>
        </w:rPr>
        <w:t>радника)</w:t>
      </w:r>
      <w:r w:rsidRPr="00F759A7">
        <w:rPr>
          <w:rFonts w:asciiTheme="minorHAnsi" w:hAnsiTheme="minorHAnsi" w:cstheme="minorHAnsi"/>
          <w:sz w:val="24"/>
          <w:szCs w:val="24"/>
          <w:lang w:val="sr-Latn-BA"/>
        </w:rPr>
        <w:t>, психолог, медицинска сестра, дефектолог и спремачица</w:t>
      </w:r>
      <w:r w:rsidRPr="00F759A7">
        <w:rPr>
          <w:rFonts w:asciiTheme="minorHAnsi" w:hAnsiTheme="minorHAnsi" w:cstheme="minorHAnsi"/>
          <w:sz w:val="24"/>
          <w:szCs w:val="24"/>
          <w:lang/>
        </w:rPr>
        <w:t>.</w:t>
      </w:r>
    </w:p>
    <w:p w:rsidR="004B6425" w:rsidRDefault="004B6425" w:rsidP="004B6425">
      <w:pPr>
        <w:pStyle w:val="NoSpacing"/>
        <w:jc w:val="both"/>
        <w:rPr>
          <w:rFonts w:asciiTheme="minorHAnsi" w:hAnsiTheme="minorHAnsi" w:cstheme="minorHAnsi"/>
          <w:sz w:val="24"/>
          <w:szCs w:val="24"/>
          <w:lang/>
        </w:rPr>
      </w:pPr>
      <w:r w:rsidRPr="00F759A7">
        <w:rPr>
          <w:rFonts w:asciiTheme="minorHAnsi" w:hAnsiTheme="minorHAnsi" w:cstheme="minorHAnsi"/>
          <w:sz w:val="24"/>
          <w:szCs w:val="24"/>
          <w:lang w:val="sr-Cyrl-BA"/>
        </w:rPr>
        <w:t>У оквиру услуге дневног збрињавања омогућени су индивидуални и групни</w:t>
      </w:r>
      <w:r w:rsidRPr="00F759A7">
        <w:rPr>
          <w:rFonts w:asciiTheme="minorHAnsi" w:hAnsiTheme="minorHAnsi" w:cstheme="minorHAnsi"/>
          <w:sz w:val="24"/>
          <w:szCs w:val="24"/>
          <w:lang/>
        </w:rPr>
        <w:t xml:space="preserve"> </w:t>
      </w:r>
      <w:r w:rsidRPr="00F759A7">
        <w:rPr>
          <w:rFonts w:asciiTheme="minorHAnsi" w:hAnsiTheme="minorHAnsi" w:cstheme="minorHAnsi"/>
          <w:sz w:val="24"/>
          <w:szCs w:val="24"/>
          <w:lang w:val="sr-Cyrl-BA"/>
        </w:rPr>
        <w:t>логопедски третмани, психолошки савјетодавни разговори са корисницима и</w:t>
      </w:r>
      <w:r w:rsidRPr="00F759A7">
        <w:rPr>
          <w:rFonts w:asciiTheme="minorHAnsi" w:hAnsiTheme="minorHAnsi" w:cstheme="minorHAnsi"/>
          <w:sz w:val="24"/>
          <w:szCs w:val="24"/>
          <w:lang/>
        </w:rPr>
        <w:t xml:space="preserve"> </w:t>
      </w:r>
      <w:r w:rsidRPr="00F759A7">
        <w:rPr>
          <w:rFonts w:asciiTheme="minorHAnsi" w:hAnsiTheme="minorHAnsi" w:cstheme="minorHAnsi"/>
          <w:sz w:val="24"/>
          <w:szCs w:val="24"/>
          <w:lang w:val="sr-Cyrl-BA"/>
        </w:rPr>
        <w:t>родитељима, те психолошке радионице са обје групе. Такође, организују се радно-окупационе,</w:t>
      </w:r>
      <w:r w:rsidRPr="00F759A7">
        <w:rPr>
          <w:rFonts w:asciiTheme="minorHAnsi" w:hAnsiTheme="minorHAnsi" w:cstheme="minorHAnsi"/>
          <w:sz w:val="24"/>
          <w:szCs w:val="24"/>
          <w:lang/>
        </w:rPr>
        <w:t xml:space="preserve"> </w:t>
      </w:r>
      <w:r w:rsidRPr="00F759A7">
        <w:rPr>
          <w:rFonts w:asciiTheme="minorHAnsi" w:hAnsiTheme="minorHAnsi" w:cstheme="minorHAnsi"/>
          <w:sz w:val="24"/>
          <w:szCs w:val="24"/>
          <w:lang w:val="sr-Cyrl-BA"/>
        </w:rPr>
        <w:t>креативне и едукативне радионице уз васпитно-образовни рад за стицање вјештина</w:t>
      </w:r>
      <w:r w:rsidRPr="00F759A7">
        <w:rPr>
          <w:rFonts w:asciiTheme="minorHAnsi" w:hAnsiTheme="minorHAnsi" w:cstheme="minorHAnsi"/>
          <w:sz w:val="24"/>
          <w:szCs w:val="24"/>
          <w:lang/>
        </w:rPr>
        <w:t xml:space="preserve"> </w:t>
      </w:r>
      <w:r w:rsidRPr="00F759A7">
        <w:rPr>
          <w:rFonts w:asciiTheme="minorHAnsi" w:hAnsiTheme="minorHAnsi" w:cstheme="minorHAnsi"/>
          <w:sz w:val="24"/>
          <w:szCs w:val="24"/>
          <w:lang w:val="sr-Cyrl-BA"/>
        </w:rPr>
        <w:t>свакодневног живота и социјализација</w:t>
      </w:r>
      <w:r w:rsidR="00F759A7">
        <w:rPr>
          <w:rFonts w:asciiTheme="minorHAnsi" w:hAnsiTheme="minorHAnsi" w:cstheme="minorHAnsi"/>
          <w:sz w:val="24"/>
          <w:szCs w:val="24"/>
          <w:lang w:val="sr-Cyrl-BA"/>
        </w:rPr>
        <w:t>.</w:t>
      </w:r>
    </w:p>
    <w:p w:rsidR="00A30B46" w:rsidRPr="00A30B46" w:rsidRDefault="00A30B46" w:rsidP="004B6425">
      <w:pPr>
        <w:pStyle w:val="NoSpacing"/>
        <w:jc w:val="both"/>
        <w:rPr>
          <w:rFonts w:asciiTheme="minorHAnsi" w:hAnsiTheme="minorHAnsi" w:cstheme="minorHAnsi"/>
          <w:sz w:val="24"/>
          <w:szCs w:val="24"/>
          <w:lang/>
        </w:rPr>
      </w:pPr>
    </w:p>
    <w:p w:rsidR="004B6425" w:rsidRPr="004B6425" w:rsidRDefault="003A68D4" w:rsidP="004B6425">
      <w:pPr>
        <w:pStyle w:val="NoSpacing"/>
        <w:jc w:val="both"/>
        <w:rPr>
          <w:rFonts w:asciiTheme="minorHAnsi" w:hAnsiTheme="minorHAnsi" w:cstheme="minorHAnsi"/>
          <w:sz w:val="24"/>
          <w:szCs w:val="24"/>
        </w:rPr>
      </w:pPr>
      <w:r w:rsidRPr="00F759A7">
        <w:rPr>
          <w:rFonts w:asciiTheme="minorHAnsi" w:hAnsiTheme="minorHAnsi" w:cstheme="minorHAnsi"/>
          <w:sz w:val="24"/>
          <w:szCs w:val="24"/>
          <w:lang w:val="sr-Cyrl-BA"/>
        </w:rPr>
        <w:t xml:space="preserve">Неопходно је још навести да је у току 2022. године </w:t>
      </w:r>
      <w:r w:rsidR="004B6425" w:rsidRPr="00F759A7">
        <w:rPr>
          <w:rFonts w:asciiTheme="minorHAnsi" w:hAnsiTheme="minorHAnsi" w:cstheme="minorHAnsi"/>
          <w:sz w:val="24"/>
          <w:szCs w:val="24"/>
          <w:lang w:val="sr-Cyrl-BA"/>
        </w:rPr>
        <w:t>отворено игралиште за дјецу</w:t>
      </w:r>
      <w:r w:rsidRPr="00F759A7">
        <w:rPr>
          <w:rFonts w:asciiTheme="minorHAnsi" w:hAnsiTheme="minorHAnsi" w:cstheme="minorHAnsi"/>
          <w:sz w:val="24"/>
          <w:szCs w:val="24"/>
          <w:lang w:val="sr-Cyrl-BA"/>
        </w:rPr>
        <w:t>,</w:t>
      </w:r>
      <w:r w:rsidR="004B6425" w:rsidRPr="00F759A7">
        <w:rPr>
          <w:rFonts w:asciiTheme="minorHAnsi" w:hAnsiTheme="minorHAnsi" w:cstheme="minorHAnsi"/>
          <w:sz w:val="24"/>
          <w:szCs w:val="24"/>
          <w:lang w:val="sr-Cyrl-BA"/>
        </w:rPr>
        <w:t xml:space="preserve"> које се налази у склопу Центра за социјални рад Бијељина</w:t>
      </w:r>
      <w:r w:rsidRPr="00F759A7">
        <w:rPr>
          <w:rFonts w:asciiTheme="minorHAnsi" w:hAnsiTheme="minorHAnsi" w:cstheme="minorHAnsi"/>
          <w:sz w:val="24"/>
          <w:szCs w:val="24"/>
          <w:lang w:val="sr-Cyrl-BA"/>
        </w:rPr>
        <w:t>. Такође, службен</w:t>
      </w:r>
      <w:r w:rsidR="004B6425" w:rsidRPr="00F759A7">
        <w:rPr>
          <w:rFonts w:asciiTheme="minorHAnsi" w:hAnsiTheme="minorHAnsi" w:cstheme="minorHAnsi"/>
          <w:sz w:val="24"/>
          <w:szCs w:val="24"/>
          <w:lang w:val="sr-Cyrl-BA"/>
        </w:rPr>
        <w:t xml:space="preserve">ик Дневног центра </w:t>
      </w:r>
      <w:r w:rsidR="00210352" w:rsidRPr="00F759A7">
        <w:rPr>
          <w:rFonts w:asciiTheme="minorHAnsi" w:hAnsiTheme="minorHAnsi" w:cstheme="minorHAnsi"/>
          <w:sz w:val="24"/>
          <w:szCs w:val="24"/>
          <w:lang w:val="sr-Cyrl-BA"/>
        </w:rPr>
        <w:t>присуствовао је на обуци</w:t>
      </w:r>
      <w:r w:rsidR="004B6425" w:rsidRPr="00F759A7">
        <w:rPr>
          <w:rFonts w:asciiTheme="minorHAnsi" w:hAnsiTheme="minorHAnsi" w:cstheme="minorHAnsi"/>
          <w:sz w:val="24"/>
          <w:szCs w:val="24"/>
          <w:lang w:val="sr-Cyrl-BA"/>
        </w:rPr>
        <w:t xml:space="preserve"> за рад у сензорној соби са циљем обезбјеђивања предуслова за пружање ове услуге</w:t>
      </w:r>
      <w:r w:rsidR="00210352" w:rsidRPr="00F759A7">
        <w:rPr>
          <w:rFonts w:asciiTheme="minorHAnsi" w:hAnsiTheme="minorHAnsi" w:cstheme="minorHAnsi"/>
          <w:sz w:val="24"/>
          <w:szCs w:val="24"/>
          <w:lang w:val="sr-Cyrl-BA"/>
        </w:rPr>
        <w:t>.</w:t>
      </w:r>
    </w:p>
    <w:bookmarkEnd w:id="30"/>
    <w:p w:rsidR="00F35DAB" w:rsidRPr="004B6425" w:rsidRDefault="00F35DAB" w:rsidP="004B6425">
      <w:pPr>
        <w:pStyle w:val="NoSpacing"/>
        <w:jc w:val="both"/>
        <w:rPr>
          <w:rFonts w:asciiTheme="minorHAnsi" w:eastAsiaTheme="minorEastAsia" w:hAnsiTheme="minorHAnsi" w:cstheme="minorHAnsi"/>
          <w:iCs/>
          <w:color w:val="000000"/>
          <w:sz w:val="24"/>
          <w:szCs w:val="24"/>
          <w:lang w:eastAsia="zh-TW"/>
        </w:rPr>
      </w:pPr>
    </w:p>
    <w:p w:rsidR="00F35DAB" w:rsidRPr="001A3522" w:rsidRDefault="00F35DAB" w:rsidP="00F35DAB">
      <w:pPr>
        <w:pStyle w:val="NoSpacing"/>
        <w:jc w:val="both"/>
        <w:rPr>
          <w:rFonts w:eastAsiaTheme="minorEastAsia" w:cs="Calibri"/>
          <w:b/>
          <w:bCs/>
          <w:iCs/>
          <w:color w:val="000000"/>
          <w:sz w:val="24"/>
          <w:szCs w:val="24"/>
          <w:lang w:eastAsia="zh-TW"/>
        </w:rPr>
      </w:pPr>
      <w:r w:rsidRPr="001A3522">
        <w:rPr>
          <w:rFonts w:eastAsiaTheme="minorEastAsia" w:cs="Calibri"/>
          <w:b/>
          <w:bCs/>
          <w:iCs/>
          <w:color w:val="000000"/>
          <w:sz w:val="24"/>
          <w:szCs w:val="24"/>
          <w:lang w:eastAsia="zh-TW"/>
        </w:rPr>
        <w:t xml:space="preserve">Број пензионера, просјечна висина и врста пензије </w:t>
      </w:r>
    </w:p>
    <w:p w:rsidR="00F35DAB" w:rsidRPr="00262659" w:rsidRDefault="00F35DAB" w:rsidP="001A3522">
      <w:pPr>
        <w:pStyle w:val="NoSpacing"/>
        <w:spacing w:line="259" w:lineRule="auto"/>
        <w:jc w:val="both"/>
        <w:rPr>
          <w:rFonts w:eastAsiaTheme="minorEastAsia" w:cs="Calibri"/>
          <w:color w:val="000000"/>
          <w:sz w:val="24"/>
          <w:szCs w:val="24"/>
          <w:lang w:eastAsia="zh-TW"/>
        </w:rPr>
      </w:pPr>
      <w:r w:rsidRPr="00262659">
        <w:rPr>
          <w:rFonts w:eastAsiaTheme="minorEastAsia" w:cs="Calibri"/>
          <w:color w:val="000000"/>
          <w:sz w:val="24"/>
          <w:szCs w:val="24"/>
          <w:lang w:eastAsia="zh-TW"/>
        </w:rPr>
        <w:t>Укупан број корисника права на пензију</w:t>
      </w:r>
      <w:r w:rsidR="00A30B46">
        <w:rPr>
          <w:rFonts w:eastAsiaTheme="minorEastAsia" w:cs="Calibri"/>
          <w:color w:val="000000"/>
          <w:sz w:val="24"/>
          <w:szCs w:val="24"/>
          <w:lang w:eastAsia="zh-TW"/>
        </w:rPr>
        <w:t xml:space="preserve"> са подручја града Бијељина је</w:t>
      </w:r>
      <w:r w:rsidRPr="00262659">
        <w:rPr>
          <w:rFonts w:eastAsiaTheme="minorEastAsia" w:cs="Calibri"/>
          <w:color w:val="000000"/>
          <w:sz w:val="24"/>
          <w:szCs w:val="24"/>
          <w:lang w:eastAsia="zh-TW"/>
        </w:rPr>
        <w:t xml:space="preserve"> у 2022. години износио 16.385 и биљежи тренд раста, те је за 7,5% више у односу на 2018. годину. Од наведеног броја, у 2022. години, њих 9.905 су корисници старосне пензије (за 1.302 корисника више у односу на 2018. годину), и то 3.478 су жене, а мушкарци 6.427. Број корисника инвалидске пензије износи 1.675 (за 108 корис</w:t>
      </w:r>
      <w:r w:rsidR="00F759A7">
        <w:rPr>
          <w:rFonts w:eastAsiaTheme="minorEastAsia" w:cs="Calibri"/>
          <w:color w:val="000000"/>
          <w:sz w:val="24"/>
          <w:szCs w:val="24"/>
          <w:lang w:eastAsia="zh-TW"/>
        </w:rPr>
        <w:t>н</w:t>
      </w:r>
      <w:r w:rsidRPr="00262659">
        <w:rPr>
          <w:rFonts w:eastAsiaTheme="minorEastAsia" w:cs="Calibri"/>
          <w:color w:val="000000"/>
          <w:sz w:val="24"/>
          <w:szCs w:val="24"/>
          <w:lang w:eastAsia="zh-TW"/>
        </w:rPr>
        <w:t xml:space="preserve">ика мање у односу на 2018. годину), и то 1.221 мушкарци и 454 жене, а њих 4.805 (за 47 корисника мање у односу на 2018. годину) су корисници породичне пензије. </w:t>
      </w:r>
    </w:p>
    <w:p w:rsidR="00F759A7" w:rsidRDefault="00F759A7" w:rsidP="001A3522">
      <w:pPr>
        <w:pStyle w:val="NoSpacing"/>
        <w:spacing w:line="259" w:lineRule="auto"/>
        <w:jc w:val="both"/>
        <w:rPr>
          <w:rFonts w:eastAsiaTheme="minorEastAsia" w:cs="Calibri"/>
          <w:color w:val="000000"/>
          <w:sz w:val="24"/>
          <w:szCs w:val="24"/>
          <w:lang w:eastAsia="zh-TW"/>
        </w:rPr>
      </w:pPr>
    </w:p>
    <w:p w:rsidR="000E310C" w:rsidRPr="00262659" w:rsidRDefault="00F35DAB" w:rsidP="001A3522">
      <w:pPr>
        <w:pStyle w:val="NoSpacing"/>
        <w:spacing w:line="259" w:lineRule="auto"/>
        <w:jc w:val="both"/>
        <w:rPr>
          <w:rFonts w:eastAsiaTheme="minorEastAsia" w:cs="Calibri"/>
          <w:color w:val="000000"/>
          <w:sz w:val="24"/>
          <w:szCs w:val="24"/>
          <w:lang w:eastAsia="zh-TW"/>
        </w:rPr>
      </w:pPr>
      <w:r w:rsidRPr="00262659">
        <w:rPr>
          <w:rFonts w:eastAsiaTheme="minorEastAsia" w:cs="Calibri"/>
          <w:color w:val="000000"/>
          <w:sz w:val="24"/>
          <w:szCs w:val="24"/>
          <w:lang w:eastAsia="zh-TW"/>
        </w:rPr>
        <w:lastRenderedPageBreak/>
        <w:t>Просјечна пензија у 2022. години износила је 438,79 КМ (за 27,3% већа у односу на 2018. годину).</w:t>
      </w:r>
    </w:p>
    <w:p w:rsidR="00F35DAB" w:rsidRPr="00262659" w:rsidRDefault="00262659" w:rsidP="001A3522">
      <w:pPr>
        <w:pStyle w:val="NoSpacing"/>
        <w:spacing w:line="259" w:lineRule="auto"/>
        <w:jc w:val="center"/>
        <w:rPr>
          <w:rFonts w:cs="Calibri"/>
          <w:sz w:val="24"/>
          <w:szCs w:val="24"/>
          <w:lang w:eastAsia="zh-TW"/>
        </w:rPr>
      </w:pPr>
      <w:r w:rsidRPr="00262659">
        <w:rPr>
          <w:rFonts w:cs="Calibri"/>
          <w:i/>
          <w:iCs/>
          <w:sz w:val="24"/>
          <w:szCs w:val="24"/>
          <w:lang w:eastAsia="zh-TW"/>
        </w:rPr>
        <w:t xml:space="preserve">Табела </w:t>
      </w:r>
      <w:r w:rsidR="007F51FC">
        <w:rPr>
          <w:rFonts w:cs="Calibri"/>
          <w:i/>
          <w:iCs/>
          <w:sz w:val="24"/>
          <w:szCs w:val="24"/>
          <w:lang w:eastAsia="zh-TW"/>
        </w:rPr>
        <w:t>3</w:t>
      </w:r>
      <w:r w:rsidR="00A30B46">
        <w:rPr>
          <w:rFonts w:cs="Calibri"/>
          <w:i/>
          <w:iCs/>
          <w:sz w:val="24"/>
          <w:szCs w:val="24"/>
          <w:lang w:eastAsia="zh-TW"/>
        </w:rPr>
        <w:t>2</w:t>
      </w:r>
      <w:r w:rsidRPr="00262659">
        <w:rPr>
          <w:rFonts w:cs="Calibri"/>
          <w:i/>
          <w:iCs/>
          <w:sz w:val="24"/>
          <w:szCs w:val="24"/>
          <w:lang w:eastAsia="zh-TW"/>
        </w:rPr>
        <w:t>.</w:t>
      </w:r>
      <w:r w:rsidRPr="00262659">
        <w:rPr>
          <w:rFonts w:cs="Calibri"/>
          <w:sz w:val="24"/>
          <w:szCs w:val="24"/>
          <w:lang w:eastAsia="zh-TW"/>
        </w:rPr>
        <w:t xml:space="preserve"> Врсте и висина износа пензија</w:t>
      </w:r>
    </w:p>
    <w:tbl>
      <w:tblPr>
        <w:tblW w:w="7647" w:type="dxa"/>
        <w:jc w:val="center"/>
        <w:tblLook w:val="04A0"/>
      </w:tblPr>
      <w:tblGrid>
        <w:gridCol w:w="2547"/>
        <w:gridCol w:w="1020"/>
        <w:gridCol w:w="1020"/>
        <w:gridCol w:w="1020"/>
        <w:gridCol w:w="1020"/>
        <w:gridCol w:w="1020"/>
      </w:tblGrid>
      <w:tr w:rsidR="00F35DAB" w:rsidRPr="00262659" w:rsidTr="00ED3609">
        <w:trPr>
          <w:trHeight w:val="290"/>
          <w:jc w:val="center"/>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35DAB" w:rsidRPr="00262659" w:rsidRDefault="00F35DAB" w:rsidP="001A3522">
            <w:pPr>
              <w:pStyle w:val="NoSpacing"/>
              <w:spacing w:line="259" w:lineRule="auto"/>
              <w:rPr>
                <w:rFonts w:cs="Calibri"/>
                <w:b/>
                <w:bCs/>
                <w:lang w:eastAsia="en-GB"/>
              </w:rPr>
            </w:pPr>
            <w:r w:rsidRPr="00262659">
              <w:rPr>
                <w:rFonts w:cs="Calibri"/>
                <w:b/>
                <w:bCs/>
                <w:lang w:eastAsia="en-GB"/>
              </w:rPr>
              <w:t>Врста просјечне пензије (у КМ)</w:t>
            </w:r>
          </w:p>
        </w:tc>
        <w:tc>
          <w:tcPr>
            <w:tcW w:w="102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F35DAB" w:rsidRPr="00262659" w:rsidRDefault="00F35DAB" w:rsidP="001A3522">
            <w:pPr>
              <w:pStyle w:val="NoSpacing"/>
              <w:spacing w:line="259" w:lineRule="auto"/>
              <w:jc w:val="center"/>
              <w:rPr>
                <w:rFonts w:cs="Calibri"/>
                <w:b/>
                <w:bCs/>
                <w:lang w:eastAsia="en-GB"/>
              </w:rPr>
            </w:pPr>
            <w:r w:rsidRPr="00262659">
              <w:rPr>
                <w:rFonts w:cs="Calibri"/>
                <w:b/>
                <w:bCs/>
                <w:lang w:eastAsia="en-GB"/>
              </w:rPr>
              <w:t>2018.</w:t>
            </w:r>
          </w:p>
        </w:tc>
        <w:tc>
          <w:tcPr>
            <w:tcW w:w="102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F35DAB" w:rsidRPr="00262659" w:rsidRDefault="00F35DAB" w:rsidP="001A3522">
            <w:pPr>
              <w:pStyle w:val="NoSpacing"/>
              <w:spacing w:line="259" w:lineRule="auto"/>
              <w:jc w:val="center"/>
              <w:rPr>
                <w:rFonts w:cs="Calibri"/>
                <w:b/>
                <w:bCs/>
                <w:lang w:eastAsia="en-GB"/>
              </w:rPr>
            </w:pPr>
            <w:r w:rsidRPr="00262659">
              <w:rPr>
                <w:rFonts w:cs="Calibri"/>
                <w:b/>
                <w:bCs/>
                <w:lang w:eastAsia="en-GB"/>
              </w:rPr>
              <w:t>2019.</w:t>
            </w:r>
          </w:p>
        </w:tc>
        <w:tc>
          <w:tcPr>
            <w:tcW w:w="102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F35DAB" w:rsidRPr="00262659" w:rsidRDefault="00F35DAB" w:rsidP="001A3522">
            <w:pPr>
              <w:pStyle w:val="NoSpacing"/>
              <w:spacing w:line="259" w:lineRule="auto"/>
              <w:jc w:val="center"/>
              <w:rPr>
                <w:rFonts w:cs="Calibri"/>
                <w:b/>
                <w:bCs/>
                <w:lang w:eastAsia="en-GB"/>
              </w:rPr>
            </w:pPr>
            <w:r w:rsidRPr="00262659">
              <w:rPr>
                <w:rFonts w:cs="Calibri"/>
                <w:b/>
                <w:bCs/>
                <w:lang w:eastAsia="en-GB"/>
              </w:rPr>
              <w:t>2020.</w:t>
            </w:r>
          </w:p>
        </w:tc>
        <w:tc>
          <w:tcPr>
            <w:tcW w:w="102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F35DAB" w:rsidRPr="00262659" w:rsidRDefault="00F35DAB" w:rsidP="001A3522">
            <w:pPr>
              <w:pStyle w:val="NoSpacing"/>
              <w:spacing w:line="259" w:lineRule="auto"/>
              <w:jc w:val="center"/>
              <w:rPr>
                <w:rFonts w:cs="Calibri"/>
                <w:b/>
                <w:bCs/>
                <w:lang w:eastAsia="en-GB"/>
              </w:rPr>
            </w:pPr>
            <w:r w:rsidRPr="00262659">
              <w:rPr>
                <w:rFonts w:cs="Calibri"/>
                <w:b/>
                <w:bCs/>
                <w:lang w:eastAsia="en-GB"/>
              </w:rPr>
              <w:t>2021.</w:t>
            </w:r>
          </w:p>
        </w:tc>
        <w:tc>
          <w:tcPr>
            <w:tcW w:w="102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F35DAB" w:rsidRPr="00262659" w:rsidRDefault="00F35DAB" w:rsidP="001A3522">
            <w:pPr>
              <w:pStyle w:val="NoSpacing"/>
              <w:spacing w:line="259" w:lineRule="auto"/>
              <w:jc w:val="center"/>
              <w:rPr>
                <w:rFonts w:cs="Calibri"/>
                <w:b/>
                <w:bCs/>
                <w:lang w:eastAsia="en-GB"/>
              </w:rPr>
            </w:pPr>
            <w:r w:rsidRPr="00262659">
              <w:rPr>
                <w:rFonts w:cs="Calibri"/>
                <w:b/>
                <w:bCs/>
                <w:lang w:eastAsia="en-GB"/>
              </w:rPr>
              <w:t>2022.</w:t>
            </w:r>
          </w:p>
        </w:tc>
      </w:tr>
      <w:tr w:rsidR="00F35DAB" w:rsidRPr="00262659" w:rsidTr="00ED3609">
        <w:trPr>
          <w:trHeight w:val="290"/>
          <w:jc w:val="center"/>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35DAB" w:rsidRPr="00262659" w:rsidRDefault="00F35DAB" w:rsidP="001A3522">
            <w:pPr>
              <w:pStyle w:val="NoSpacing"/>
              <w:spacing w:line="259" w:lineRule="auto"/>
              <w:rPr>
                <w:rFonts w:cs="Calibri"/>
                <w:b/>
                <w:bCs/>
                <w:lang w:val="en-GB" w:eastAsia="en-GB"/>
              </w:rPr>
            </w:pPr>
            <w:r w:rsidRPr="00262659">
              <w:rPr>
                <w:rFonts w:cs="Calibri"/>
                <w:b/>
                <w:bCs/>
                <w:lang w:val="en-GB" w:eastAsia="en-GB"/>
              </w:rPr>
              <w:t>Старосна</w:t>
            </w:r>
          </w:p>
        </w:tc>
        <w:tc>
          <w:tcPr>
            <w:tcW w:w="10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402.61</w:t>
            </w:r>
          </w:p>
        </w:tc>
        <w:tc>
          <w:tcPr>
            <w:tcW w:w="10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416.83</w:t>
            </w:r>
          </w:p>
        </w:tc>
        <w:tc>
          <w:tcPr>
            <w:tcW w:w="10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428.52</w:t>
            </w:r>
          </w:p>
        </w:tc>
        <w:tc>
          <w:tcPr>
            <w:tcW w:w="10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447.64</w:t>
            </w:r>
          </w:p>
        </w:tc>
        <w:tc>
          <w:tcPr>
            <w:tcW w:w="10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511.47</w:t>
            </w:r>
          </w:p>
        </w:tc>
      </w:tr>
      <w:tr w:rsidR="00F35DAB" w:rsidRPr="00262659" w:rsidTr="00ED3609">
        <w:trPr>
          <w:trHeight w:val="290"/>
          <w:jc w:val="center"/>
        </w:trPr>
        <w:tc>
          <w:tcPr>
            <w:tcW w:w="2547"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F35DAB" w:rsidRPr="00262659" w:rsidRDefault="00F35DAB" w:rsidP="001A3522">
            <w:pPr>
              <w:pStyle w:val="NoSpacing"/>
              <w:spacing w:line="259" w:lineRule="auto"/>
              <w:rPr>
                <w:rFonts w:cs="Calibri"/>
                <w:b/>
                <w:bCs/>
                <w:lang w:val="en-GB" w:eastAsia="en-GB"/>
              </w:rPr>
            </w:pPr>
            <w:r w:rsidRPr="00262659">
              <w:rPr>
                <w:rFonts w:cs="Calibri"/>
                <w:b/>
                <w:bCs/>
                <w:lang w:val="en-GB" w:eastAsia="en-GB"/>
              </w:rPr>
              <w:t>Инвалидска</w:t>
            </w:r>
          </w:p>
        </w:tc>
        <w:tc>
          <w:tcPr>
            <w:tcW w:w="1020" w:type="dxa"/>
            <w:tcBorders>
              <w:top w:val="nil"/>
              <w:left w:val="nil"/>
              <w:bottom w:val="single" w:sz="4"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330.73</w:t>
            </w:r>
          </w:p>
        </w:tc>
        <w:tc>
          <w:tcPr>
            <w:tcW w:w="1020" w:type="dxa"/>
            <w:tcBorders>
              <w:top w:val="nil"/>
              <w:left w:val="nil"/>
              <w:bottom w:val="single" w:sz="4"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341.39</w:t>
            </w:r>
          </w:p>
        </w:tc>
        <w:tc>
          <w:tcPr>
            <w:tcW w:w="1020" w:type="dxa"/>
            <w:tcBorders>
              <w:top w:val="nil"/>
              <w:left w:val="nil"/>
              <w:bottom w:val="single" w:sz="4"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351.68</w:t>
            </w:r>
          </w:p>
        </w:tc>
        <w:tc>
          <w:tcPr>
            <w:tcW w:w="1020" w:type="dxa"/>
            <w:tcBorders>
              <w:top w:val="nil"/>
              <w:left w:val="nil"/>
              <w:bottom w:val="single" w:sz="4"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369.57</w:t>
            </w:r>
          </w:p>
        </w:tc>
        <w:tc>
          <w:tcPr>
            <w:tcW w:w="1020" w:type="dxa"/>
            <w:tcBorders>
              <w:top w:val="nil"/>
              <w:left w:val="nil"/>
              <w:bottom w:val="single" w:sz="4"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421.28</w:t>
            </w:r>
          </w:p>
        </w:tc>
      </w:tr>
      <w:tr w:rsidR="00F35DAB" w:rsidRPr="00262659" w:rsidTr="00ED3609">
        <w:trPr>
          <w:trHeight w:val="395"/>
          <w:jc w:val="center"/>
        </w:trPr>
        <w:tc>
          <w:tcPr>
            <w:tcW w:w="2547" w:type="dxa"/>
            <w:tcBorders>
              <w:top w:val="nil"/>
              <w:left w:val="single" w:sz="4" w:space="0" w:color="auto"/>
              <w:bottom w:val="single" w:sz="6" w:space="0" w:color="auto"/>
              <w:right w:val="single" w:sz="4" w:space="0" w:color="auto"/>
            </w:tcBorders>
            <w:shd w:val="clear" w:color="auto" w:fill="BFBFBF" w:themeFill="background1" w:themeFillShade="BF"/>
            <w:vAlign w:val="center"/>
            <w:hideMark/>
          </w:tcPr>
          <w:p w:rsidR="00F35DAB" w:rsidRPr="00262659" w:rsidRDefault="00F35DAB" w:rsidP="001A3522">
            <w:pPr>
              <w:pStyle w:val="NoSpacing"/>
              <w:spacing w:line="259" w:lineRule="auto"/>
              <w:rPr>
                <w:rFonts w:cs="Calibri"/>
                <w:b/>
                <w:bCs/>
                <w:lang w:eastAsia="en-GB"/>
              </w:rPr>
            </w:pPr>
            <w:r w:rsidRPr="00262659">
              <w:rPr>
                <w:rFonts w:cs="Calibri"/>
                <w:b/>
                <w:bCs/>
                <w:lang w:val="en-GB" w:eastAsia="en-GB"/>
              </w:rPr>
              <w:t>Породична</w:t>
            </w:r>
          </w:p>
        </w:tc>
        <w:tc>
          <w:tcPr>
            <w:tcW w:w="1020" w:type="dxa"/>
            <w:tcBorders>
              <w:top w:val="nil"/>
              <w:left w:val="nil"/>
              <w:bottom w:val="single" w:sz="6"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300.73</w:t>
            </w:r>
          </w:p>
        </w:tc>
        <w:tc>
          <w:tcPr>
            <w:tcW w:w="1020" w:type="dxa"/>
            <w:tcBorders>
              <w:top w:val="nil"/>
              <w:left w:val="nil"/>
              <w:bottom w:val="single" w:sz="6"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312.09</w:t>
            </w:r>
          </w:p>
        </w:tc>
        <w:tc>
          <w:tcPr>
            <w:tcW w:w="1020" w:type="dxa"/>
            <w:tcBorders>
              <w:top w:val="nil"/>
              <w:left w:val="nil"/>
              <w:bottom w:val="single" w:sz="6"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321.47</w:t>
            </w:r>
          </w:p>
        </w:tc>
        <w:tc>
          <w:tcPr>
            <w:tcW w:w="1020" w:type="dxa"/>
            <w:tcBorders>
              <w:top w:val="nil"/>
              <w:left w:val="nil"/>
              <w:bottom w:val="single" w:sz="6"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337.39</w:t>
            </w:r>
          </w:p>
        </w:tc>
        <w:tc>
          <w:tcPr>
            <w:tcW w:w="1020" w:type="dxa"/>
            <w:tcBorders>
              <w:top w:val="nil"/>
              <w:left w:val="nil"/>
              <w:bottom w:val="single" w:sz="6" w:space="0" w:color="auto"/>
              <w:right w:val="single" w:sz="4" w:space="0" w:color="auto"/>
            </w:tcBorders>
            <w:shd w:val="clear" w:color="auto" w:fill="FFFFFF" w:themeFill="background1"/>
            <w:noWrap/>
            <w:vAlign w:val="center"/>
            <w:hideMark/>
          </w:tcPr>
          <w:p w:rsidR="00F35DAB" w:rsidRPr="00262659" w:rsidRDefault="00F35DAB" w:rsidP="001A3522">
            <w:pPr>
              <w:pStyle w:val="NoSpacing"/>
              <w:spacing w:line="259" w:lineRule="auto"/>
              <w:jc w:val="center"/>
              <w:rPr>
                <w:rFonts w:cs="Calibri"/>
                <w:lang w:val="en-GB" w:eastAsia="en-GB"/>
              </w:rPr>
            </w:pPr>
            <w:r w:rsidRPr="00262659">
              <w:rPr>
                <w:rFonts w:cs="Calibri"/>
                <w:lang w:val="en-GB" w:eastAsia="en-GB"/>
              </w:rPr>
              <w:t>383.62</w:t>
            </w:r>
          </w:p>
        </w:tc>
      </w:tr>
      <w:tr w:rsidR="00F35DAB" w:rsidRPr="00262659" w:rsidTr="00ED3609">
        <w:trPr>
          <w:trHeight w:val="395"/>
          <w:jc w:val="center"/>
        </w:trPr>
        <w:tc>
          <w:tcPr>
            <w:tcW w:w="254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35DAB" w:rsidRPr="00262659" w:rsidRDefault="00F35DAB" w:rsidP="001A3522">
            <w:pPr>
              <w:pStyle w:val="NoSpacing"/>
              <w:spacing w:line="259" w:lineRule="auto"/>
              <w:rPr>
                <w:rFonts w:cs="Calibri"/>
                <w:b/>
                <w:bCs/>
                <w:lang w:eastAsia="en-GB"/>
              </w:rPr>
            </w:pPr>
            <w:r w:rsidRPr="00262659">
              <w:rPr>
                <w:rFonts w:cs="Calibri"/>
                <w:b/>
                <w:bCs/>
                <w:lang w:eastAsia="en-GB"/>
              </w:rPr>
              <w:t>Укупан просјек</w:t>
            </w:r>
          </w:p>
        </w:tc>
        <w:tc>
          <w:tcPr>
            <w:tcW w:w="1020"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vAlign w:val="center"/>
          </w:tcPr>
          <w:p w:rsidR="00F35DAB" w:rsidRPr="00262659" w:rsidRDefault="00F35DAB" w:rsidP="001A3522">
            <w:pPr>
              <w:pStyle w:val="NoSpacing"/>
              <w:spacing w:line="259" w:lineRule="auto"/>
              <w:jc w:val="center"/>
              <w:rPr>
                <w:rFonts w:cs="Calibri"/>
                <w:b/>
                <w:bCs/>
                <w:lang w:val="en-GB" w:eastAsia="en-GB"/>
              </w:rPr>
            </w:pPr>
            <w:r w:rsidRPr="00262659">
              <w:rPr>
                <w:rFonts w:cs="Calibri"/>
                <w:b/>
                <w:bCs/>
              </w:rPr>
              <w:t>344.69</w:t>
            </w:r>
          </w:p>
        </w:tc>
        <w:tc>
          <w:tcPr>
            <w:tcW w:w="1020"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vAlign w:val="center"/>
          </w:tcPr>
          <w:p w:rsidR="00F35DAB" w:rsidRPr="00262659" w:rsidRDefault="00F35DAB" w:rsidP="001A3522">
            <w:pPr>
              <w:pStyle w:val="NoSpacing"/>
              <w:spacing w:line="259" w:lineRule="auto"/>
              <w:jc w:val="center"/>
              <w:rPr>
                <w:rFonts w:cs="Calibri"/>
                <w:b/>
                <w:bCs/>
                <w:lang w:val="en-GB" w:eastAsia="en-GB"/>
              </w:rPr>
            </w:pPr>
            <w:r w:rsidRPr="00262659">
              <w:rPr>
                <w:rFonts w:cs="Calibri"/>
                <w:b/>
                <w:bCs/>
              </w:rPr>
              <w:t>356.77</w:t>
            </w:r>
          </w:p>
        </w:tc>
        <w:tc>
          <w:tcPr>
            <w:tcW w:w="1020"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vAlign w:val="center"/>
          </w:tcPr>
          <w:p w:rsidR="00F35DAB" w:rsidRPr="00262659" w:rsidRDefault="00F35DAB" w:rsidP="001A3522">
            <w:pPr>
              <w:pStyle w:val="NoSpacing"/>
              <w:spacing w:line="259" w:lineRule="auto"/>
              <w:jc w:val="center"/>
              <w:rPr>
                <w:rFonts w:cs="Calibri"/>
                <w:b/>
                <w:bCs/>
                <w:lang w:val="en-GB" w:eastAsia="en-GB"/>
              </w:rPr>
            </w:pPr>
            <w:r w:rsidRPr="00262659">
              <w:rPr>
                <w:rFonts w:cs="Calibri"/>
                <w:b/>
                <w:bCs/>
              </w:rPr>
              <w:t>367.22</w:t>
            </w:r>
          </w:p>
        </w:tc>
        <w:tc>
          <w:tcPr>
            <w:tcW w:w="1020"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vAlign w:val="center"/>
          </w:tcPr>
          <w:p w:rsidR="00F35DAB" w:rsidRPr="00262659" w:rsidRDefault="00F35DAB" w:rsidP="001A3522">
            <w:pPr>
              <w:pStyle w:val="NoSpacing"/>
              <w:spacing w:line="259" w:lineRule="auto"/>
              <w:jc w:val="center"/>
              <w:rPr>
                <w:rFonts w:cs="Calibri"/>
                <w:b/>
                <w:bCs/>
                <w:lang w:val="en-GB" w:eastAsia="en-GB"/>
              </w:rPr>
            </w:pPr>
            <w:r w:rsidRPr="00262659">
              <w:rPr>
                <w:rFonts w:cs="Calibri"/>
                <w:b/>
                <w:bCs/>
              </w:rPr>
              <w:t>384.87</w:t>
            </w:r>
          </w:p>
        </w:tc>
        <w:tc>
          <w:tcPr>
            <w:tcW w:w="1020"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vAlign w:val="center"/>
          </w:tcPr>
          <w:p w:rsidR="00F35DAB" w:rsidRPr="00262659" w:rsidRDefault="00F35DAB" w:rsidP="001A3522">
            <w:pPr>
              <w:pStyle w:val="NoSpacing"/>
              <w:spacing w:line="259" w:lineRule="auto"/>
              <w:jc w:val="center"/>
              <w:rPr>
                <w:rFonts w:cs="Calibri"/>
                <w:b/>
                <w:bCs/>
                <w:lang w:val="en-GB" w:eastAsia="en-GB"/>
              </w:rPr>
            </w:pPr>
            <w:r w:rsidRPr="00262659">
              <w:rPr>
                <w:rFonts w:cs="Calibri"/>
                <w:b/>
                <w:bCs/>
              </w:rPr>
              <w:t>438.79</w:t>
            </w:r>
          </w:p>
        </w:tc>
      </w:tr>
    </w:tbl>
    <w:p w:rsidR="00F35DAB" w:rsidRDefault="003D512A" w:rsidP="001A36E3">
      <w:pPr>
        <w:pStyle w:val="NoSpacing"/>
        <w:jc w:val="center"/>
        <w:rPr>
          <w:i/>
          <w:iCs/>
          <w:sz w:val="24"/>
          <w:szCs w:val="24"/>
          <w:lang w:val="sr-Cyrl-BA" w:eastAsia="hr-HR"/>
        </w:rPr>
      </w:pPr>
      <w:r w:rsidRPr="000E310C">
        <w:rPr>
          <w:i/>
          <w:iCs/>
          <w:sz w:val="24"/>
          <w:szCs w:val="24"/>
          <w:lang w:val="sr-Cyrl-BA" w:eastAsia="hr-HR"/>
        </w:rPr>
        <w:t xml:space="preserve">Извор: </w:t>
      </w:r>
      <w:r w:rsidR="000E310C" w:rsidRPr="000E310C">
        <w:rPr>
          <w:i/>
          <w:iCs/>
          <w:sz w:val="24"/>
          <w:szCs w:val="24"/>
          <w:lang w:val="sr-Cyrl-BA" w:eastAsia="hr-HR"/>
        </w:rPr>
        <w:t>Фонд ПИО</w:t>
      </w:r>
    </w:p>
    <w:p w:rsidR="001A36E3" w:rsidRPr="001A36E3" w:rsidRDefault="001A36E3" w:rsidP="001A36E3">
      <w:pPr>
        <w:pStyle w:val="NoSpacing"/>
        <w:jc w:val="center"/>
        <w:rPr>
          <w:i/>
          <w:iCs/>
          <w:sz w:val="24"/>
          <w:szCs w:val="24"/>
          <w:lang w:val="sr-Cyrl-BA" w:eastAsia="hr-HR"/>
        </w:rPr>
      </w:pPr>
    </w:p>
    <w:p w:rsidR="001A3522" w:rsidRPr="00A23457" w:rsidRDefault="001A3522" w:rsidP="001A3522">
      <w:pPr>
        <w:pStyle w:val="NoSpacing"/>
        <w:jc w:val="both"/>
        <w:rPr>
          <w:rFonts w:asciiTheme="minorHAnsi" w:hAnsiTheme="minorHAnsi" w:cstheme="minorHAnsi"/>
          <w:b/>
          <w:bCs/>
          <w:sz w:val="24"/>
          <w:szCs w:val="24"/>
          <w:lang w:val="sr-Cyrl-BA" w:eastAsia="hr-HR"/>
        </w:rPr>
      </w:pPr>
      <w:bookmarkStart w:id="31" w:name="_Hlk144123592"/>
      <w:bookmarkStart w:id="32" w:name="_Hlk143601842"/>
      <w:r w:rsidRPr="00A23457">
        <w:rPr>
          <w:rFonts w:asciiTheme="minorHAnsi" w:hAnsiTheme="minorHAnsi" w:cstheme="minorHAnsi"/>
          <w:b/>
          <w:bCs/>
          <w:sz w:val="24"/>
          <w:szCs w:val="24"/>
        </w:rPr>
        <w:t>Култура и спорт</w:t>
      </w:r>
    </w:p>
    <w:p w:rsidR="00E2760B" w:rsidRPr="00A30B46" w:rsidRDefault="001A3522" w:rsidP="001A3522">
      <w:pPr>
        <w:pStyle w:val="NoSpacing"/>
        <w:spacing w:line="259" w:lineRule="auto"/>
        <w:jc w:val="both"/>
        <w:rPr>
          <w:rFonts w:asciiTheme="minorHAnsi" w:hAnsiTheme="minorHAnsi" w:cstheme="minorHAnsi"/>
          <w:sz w:val="24"/>
          <w:szCs w:val="24"/>
        </w:rPr>
      </w:pPr>
      <w:r w:rsidRPr="00A23457">
        <w:rPr>
          <w:rFonts w:asciiTheme="minorHAnsi" w:hAnsiTheme="minorHAnsi" w:cstheme="minorHAnsi"/>
          <w:sz w:val="24"/>
          <w:szCs w:val="24"/>
        </w:rPr>
        <w:t xml:space="preserve">На подручју </w:t>
      </w:r>
      <w:r>
        <w:rPr>
          <w:rFonts w:asciiTheme="minorHAnsi" w:hAnsiTheme="minorHAnsi" w:cstheme="minorHAnsi"/>
          <w:sz w:val="24"/>
          <w:szCs w:val="24"/>
          <w:lang/>
        </w:rPr>
        <w:t>г</w:t>
      </w:r>
      <w:r w:rsidRPr="00A23457">
        <w:rPr>
          <w:rFonts w:asciiTheme="minorHAnsi" w:hAnsiTheme="minorHAnsi" w:cstheme="minorHAnsi"/>
          <w:sz w:val="24"/>
          <w:szCs w:val="24"/>
        </w:rPr>
        <w:t>рада Бијељина дјелуј</w:t>
      </w:r>
      <w:r w:rsidR="00886855">
        <w:rPr>
          <w:rFonts w:asciiTheme="minorHAnsi" w:hAnsiTheme="minorHAnsi" w:cstheme="minorHAnsi"/>
          <w:sz w:val="24"/>
          <w:szCs w:val="24"/>
          <w:lang/>
        </w:rPr>
        <w:t xml:space="preserve">е шест </w:t>
      </w:r>
      <w:r w:rsidRPr="00A23457">
        <w:rPr>
          <w:rFonts w:asciiTheme="minorHAnsi" w:hAnsiTheme="minorHAnsi" w:cstheme="minorHAnsi"/>
          <w:sz w:val="24"/>
          <w:szCs w:val="24"/>
        </w:rPr>
        <w:t>установ</w:t>
      </w:r>
      <w:r w:rsidR="00886855">
        <w:rPr>
          <w:rFonts w:asciiTheme="minorHAnsi" w:hAnsiTheme="minorHAnsi" w:cstheme="minorHAnsi"/>
          <w:sz w:val="24"/>
          <w:szCs w:val="24"/>
          <w:lang/>
        </w:rPr>
        <w:t>а</w:t>
      </w:r>
      <w:r w:rsidRPr="00A23457">
        <w:rPr>
          <w:rFonts w:asciiTheme="minorHAnsi" w:hAnsiTheme="minorHAnsi" w:cstheme="minorHAnsi"/>
          <w:sz w:val="24"/>
          <w:szCs w:val="24"/>
        </w:rPr>
        <w:t xml:space="preserve"> културе: Народна</w:t>
      </w:r>
      <w:r w:rsidRPr="00A23457">
        <w:rPr>
          <w:rFonts w:asciiTheme="minorHAnsi" w:hAnsiTheme="minorHAnsi" w:cstheme="minorHAnsi"/>
          <w:sz w:val="24"/>
          <w:szCs w:val="24"/>
          <w:lang/>
        </w:rPr>
        <w:t xml:space="preserve"> </w:t>
      </w:r>
      <w:r w:rsidRPr="00A23457">
        <w:rPr>
          <w:rFonts w:asciiTheme="minorHAnsi" w:hAnsiTheme="minorHAnsi" w:cstheme="minorHAnsi"/>
          <w:sz w:val="24"/>
          <w:szCs w:val="24"/>
        </w:rPr>
        <w:t xml:space="preserve">библиотека "Филип Вишњић", Музеј "Семберија", </w:t>
      </w:r>
      <w:r w:rsidRPr="00A23457">
        <w:rPr>
          <w:rFonts w:asciiTheme="minorHAnsi" w:hAnsiTheme="minorHAnsi" w:cstheme="minorHAnsi"/>
          <w:sz w:val="24"/>
          <w:szCs w:val="24"/>
          <w:lang/>
        </w:rPr>
        <w:t>Соколски дом</w:t>
      </w:r>
      <w:r w:rsidR="00886855">
        <w:rPr>
          <w:rFonts w:asciiTheme="minorHAnsi" w:hAnsiTheme="minorHAnsi" w:cstheme="minorHAnsi"/>
          <w:sz w:val="24"/>
          <w:szCs w:val="24"/>
          <w:lang/>
        </w:rPr>
        <w:t>, ЈУ Српско културно-умјетничко друштво „Семберија“, градско позориште „Семберија“</w:t>
      </w:r>
      <w:r w:rsidRPr="00A23457">
        <w:rPr>
          <w:rFonts w:asciiTheme="minorHAnsi" w:hAnsiTheme="minorHAnsi" w:cstheme="minorHAnsi"/>
          <w:sz w:val="24"/>
          <w:szCs w:val="24"/>
          <w:lang/>
        </w:rPr>
        <w:t xml:space="preserve"> </w:t>
      </w:r>
      <w:r w:rsidRPr="00A23457">
        <w:rPr>
          <w:rFonts w:asciiTheme="minorHAnsi" w:hAnsiTheme="minorHAnsi" w:cstheme="minorHAnsi"/>
          <w:sz w:val="24"/>
          <w:szCs w:val="24"/>
        </w:rPr>
        <w:t>и Центар за</w:t>
      </w:r>
      <w:r w:rsidRPr="00A23457">
        <w:rPr>
          <w:rFonts w:asciiTheme="minorHAnsi" w:hAnsiTheme="minorHAnsi" w:cstheme="minorHAnsi"/>
          <w:sz w:val="24"/>
          <w:szCs w:val="24"/>
          <w:lang/>
        </w:rPr>
        <w:t xml:space="preserve"> </w:t>
      </w:r>
      <w:r w:rsidRPr="00A23457">
        <w:rPr>
          <w:rFonts w:asciiTheme="minorHAnsi" w:hAnsiTheme="minorHAnsi" w:cstheme="minorHAnsi"/>
          <w:sz w:val="24"/>
          <w:szCs w:val="24"/>
        </w:rPr>
        <w:t>културу „ Семберија“ у чијем саставу су: Галерија "Миленко Атанацковић“</w:t>
      </w:r>
      <w:r w:rsidR="00886855">
        <w:rPr>
          <w:rFonts w:asciiTheme="minorHAnsi" w:hAnsiTheme="minorHAnsi" w:cstheme="minorHAnsi"/>
          <w:sz w:val="24"/>
          <w:szCs w:val="24"/>
          <w:lang/>
        </w:rPr>
        <w:t xml:space="preserve"> </w:t>
      </w:r>
      <w:r w:rsidRPr="00A23457">
        <w:rPr>
          <w:rFonts w:asciiTheme="minorHAnsi" w:hAnsiTheme="minorHAnsi" w:cstheme="minorHAnsi"/>
          <w:sz w:val="24"/>
          <w:szCs w:val="24"/>
        </w:rPr>
        <w:t xml:space="preserve">и </w:t>
      </w:r>
      <w:r>
        <w:rPr>
          <w:rFonts w:asciiTheme="minorHAnsi" w:hAnsiTheme="minorHAnsi" w:cstheme="minorHAnsi"/>
          <w:sz w:val="24"/>
          <w:szCs w:val="24"/>
          <w:lang/>
        </w:rPr>
        <w:t>б</w:t>
      </w:r>
      <w:r w:rsidRPr="00A23457">
        <w:rPr>
          <w:rFonts w:asciiTheme="minorHAnsi" w:hAnsiTheme="minorHAnsi" w:cstheme="minorHAnsi"/>
          <w:sz w:val="24"/>
          <w:szCs w:val="24"/>
        </w:rPr>
        <w:t>иоскоп. У</w:t>
      </w:r>
      <w:r w:rsidRPr="00A23457">
        <w:rPr>
          <w:rFonts w:asciiTheme="minorHAnsi" w:hAnsiTheme="minorHAnsi" w:cstheme="minorHAnsi"/>
          <w:sz w:val="24"/>
          <w:szCs w:val="24"/>
          <w:lang/>
        </w:rPr>
        <w:t xml:space="preserve"> </w:t>
      </w:r>
      <w:r w:rsidRPr="00A23457">
        <w:rPr>
          <w:rFonts w:asciiTheme="minorHAnsi" w:hAnsiTheme="minorHAnsi" w:cstheme="minorHAnsi"/>
          <w:sz w:val="24"/>
          <w:szCs w:val="24"/>
        </w:rPr>
        <w:t xml:space="preserve">наведеним установама културе има укупно </w:t>
      </w:r>
      <w:r w:rsidRPr="00A23457">
        <w:rPr>
          <w:rFonts w:asciiTheme="minorHAnsi" w:hAnsiTheme="minorHAnsi" w:cstheme="minorHAnsi"/>
          <w:sz w:val="24"/>
          <w:szCs w:val="24"/>
          <w:lang/>
        </w:rPr>
        <w:t>85</w:t>
      </w:r>
      <w:r w:rsidRPr="00A23457">
        <w:rPr>
          <w:rFonts w:asciiTheme="minorHAnsi" w:hAnsiTheme="minorHAnsi" w:cstheme="minorHAnsi"/>
          <w:sz w:val="24"/>
          <w:szCs w:val="24"/>
        </w:rPr>
        <w:t xml:space="preserve"> запослених</w:t>
      </w:r>
      <w:r w:rsidRPr="00A23457">
        <w:rPr>
          <w:rFonts w:asciiTheme="minorHAnsi" w:hAnsiTheme="minorHAnsi" w:cstheme="minorHAnsi"/>
          <w:sz w:val="24"/>
          <w:szCs w:val="24"/>
          <w:lang/>
        </w:rPr>
        <w:t xml:space="preserve"> (2022.</w:t>
      </w:r>
      <w:r>
        <w:rPr>
          <w:rFonts w:asciiTheme="minorHAnsi" w:hAnsiTheme="minorHAnsi" w:cstheme="minorHAnsi"/>
          <w:sz w:val="24"/>
          <w:szCs w:val="24"/>
          <w:lang/>
        </w:rPr>
        <w:t xml:space="preserve"> година</w:t>
      </w:r>
      <w:r w:rsidRPr="00A23457">
        <w:rPr>
          <w:rFonts w:asciiTheme="minorHAnsi" w:hAnsiTheme="minorHAnsi" w:cstheme="minorHAnsi"/>
          <w:sz w:val="24"/>
          <w:szCs w:val="24"/>
          <w:lang/>
        </w:rPr>
        <w:t>)</w:t>
      </w:r>
      <w:r>
        <w:rPr>
          <w:rFonts w:asciiTheme="minorHAnsi" w:hAnsiTheme="minorHAnsi" w:cstheme="minorHAnsi"/>
          <w:sz w:val="24"/>
          <w:szCs w:val="24"/>
          <w:lang/>
        </w:rPr>
        <w:t>,</w:t>
      </w:r>
      <w:r w:rsidRPr="00A23457">
        <w:rPr>
          <w:rFonts w:asciiTheme="minorHAnsi" w:hAnsiTheme="minorHAnsi" w:cstheme="minorHAnsi"/>
          <w:sz w:val="24"/>
          <w:szCs w:val="24"/>
          <w:lang/>
        </w:rPr>
        <w:t xml:space="preserve"> што је више за 16,4%. у односу на 2018. годину. К</w:t>
      </w:r>
      <w:r w:rsidRPr="00A23457">
        <w:rPr>
          <w:rFonts w:asciiTheme="minorHAnsi" w:hAnsiTheme="minorHAnsi" w:cstheme="minorHAnsi"/>
          <w:sz w:val="24"/>
          <w:szCs w:val="24"/>
        </w:rPr>
        <w:t>валификациона структура запослених углавном одговара потребама ових установа</w:t>
      </w:r>
      <w:r w:rsidRPr="003B05A9">
        <w:rPr>
          <w:rFonts w:asciiTheme="minorHAnsi" w:hAnsiTheme="minorHAnsi" w:cstheme="minorHAnsi"/>
          <w:sz w:val="24"/>
          <w:szCs w:val="24"/>
        </w:rPr>
        <w:t>.</w:t>
      </w:r>
      <w:r w:rsidR="00A30B46">
        <w:rPr>
          <w:rFonts w:asciiTheme="minorHAnsi" w:hAnsiTheme="minorHAnsi" w:cstheme="minorHAnsi"/>
          <w:sz w:val="24"/>
          <w:szCs w:val="24"/>
          <w:lang/>
        </w:rPr>
        <w:t xml:space="preserve"> </w:t>
      </w:r>
      <w:r w:rsidR="00E2760B" w:rsidRPr="00A30B46">
        <w:rPr>
          <w:rFonts w:asciiTheme="minorHAnsi" w:hAnsiTheme="minorHAnsi" w:cstheme="minorHAnsi"/>
          <w:sz w:val="24"/>
          <w:szCs w:val="24"/>
          <w:lang/>
        </w:rPr>
        <w:t>Поред наведених установа културе, потребно је споменути и хор „Србадија“ који игра значајну улогу у граду у дизању свијести о значају културе. Наиме, хор „Србадија“ редовно учествује на међународним такмичењима и манифестацијама на којима готово по правилу има запажену улогу, а у прилог томе говори и чињеница да је хор већ годинама у самом врху на свјетској ранг листи хорова</w:t>
      </w:r>
      <w:r w:rsidR="001C0876" w:rsidRPr="00A30B46">
        <w:rPr>
          <w:rFonts w:asciiTheme="minorHAnsi" w:hAnsiTheme="minorHAnsi" w:cstheme="minorHAnsi"/>
          <w:sz w:val="24"/>
          <w:szCs w:val="24"/>
          <w:lang/>
        </w:rPr>
        <w:t>, што је нешто чиме се нико други не може похвалити у нашој регији.</w:t>
      </w:r>
    </w:p>
    <w:p w:rsidR="002F7636" w:rsidRDefault="002F7636" w:rsidP="001A3522">
      <w:pPr>
        <w:pStyle w:val="NoSpacing"/>
        <w:spacing w:line="259" w:lineRule="auto"/>
        <w:jc w:val="both"/>
        <w:rPr>
          <w:rFonts w:asciiTheme="minorHAnsi" w:hAnsiTheme="minorHAnsi" w:cstheme="minorHAnsi"/>
          <w:sz w:val="24"/>
          <w:szCs w:val="24"/>
          <w:lang/>
        </w:rPr>
      </w:pPr>
    </w:p>
    <w:p w:rsidR="002F7636" w:rsidRDefault="002F7636" w:rsidP="002F7636">
      <w:pPr>
        <w:pStyle w:val="NoSpacing"/>
        <w:spacing w:line="259" w:lineRule="auto"/>
        <w:jc w:val="center"/>
        <w:rPr>
          <w:rFonts w:asciiTheme="minorHAnsi" w:hAnsiTheme="minorHAnsi" w:cstheme="minorHAnsi"/>
          <w:sz w:val="24"/>
          <w:szCs w:val="24"/>
          <w:lang/>
        </w:rPr>
      </w:pPr>
      <w:r w:rsidRPr="002F7636">
        <w:rPr>
          <w:rFonts w:asciiTheme="minorHAnsi" w:hAnsiTheme="minorHAnsi" w:cstheme="minorHAnsi"/>
          <w:i/>
          <w:iCs/>
          <w:sz w:val="24"/>
          <w:szCs w:val="24"/>
          <w:lang/>
        </w:rPr>
        <w:t>Табела 3</w:t>
      </w:r>
      <w:r w:rsidR="00A30B46">
        <w:rPr>
          <w:rFonts w:asciiTheme="minorHAnsi" w:hAnsiTheme="minorHAnsi" w:cstheme="minorHAnsi"/>
          <w:i/>
          <w:iCs/>
          <w:sz w:val="24"/>
          <w:szCs w:val="24"/>
          <w:lang/>
        </w:rPr>
        <w:t>3</w:t>
      </w:r>
      <w:r w:rsidRPr="002F7636">
        <w:rPr>
          <w:rFonts w:asciiTheme="minorHAnsi" w:hAnsiTheme="minorHAnsi" w:cstheme="minorHAnsi"/>
          <w:i/>
          <w:iCs/>
          <w:sz w:val="24"/>
          <w:szCs w:val="24"/>
          <w:lang/>
        </w:rPr>
        <w:t>.</w:t>
      </w:r>
      <w:r>
        <w:rPr>
          <w:rFonts w:asciiTheme="minorHAnsi" w:hAnsiTheme="minorHAnsi" w:cstheme="minorHAnsi"/>
          <w:sz w:val="24"/>
          <w:szCs w:val="24"/>
          <w:lang/>
        </w:rPr>
        <w:t xml:space="preserve"> Укупна издвајања </w:t>
      </w:r>
      <w:r w:rsidR="00A30B46">
        <w:rPr>
          <w:rFonts w:asciiTheme="minorHAnsi" w:hAnsiTheme="minorHAnsi" w:cstheme="minorHAnsi"/>
          <w:sz w:val="24"/>
          <w:szCs w:val="24"/>
          <w:lang/>
        </w:rPr>
        <w:t xml:space="preserve">из буџета Града </w:t>
      </w:r>
      <w:r>
        <w:rPr>
          <w:rFonts w:asciiTheme="minorHAnsi" w:hAnsiTheme="minorHAnsi" w:cstheme="minorHAnsi"/>
          <w:sz w:val="24"/>
          <w:szCs w:val="24"/>
          <w:lang/>
        </w:rPr>
        <w:t>за културу по годинама</w:t>
      </w:r>
      <w:r>
        <w:rPr>
          <w:rStyle w:val="FootnoteReference"/>
          <w:rFonts w:asciiTheme="minorHAnsi" w:hAnsiTheme="minorHAnsi" w:cstheme="minorHAnsi"/>
          <w:sz w:val="24"/>
          <w:szCs w:val="24"/>
          <w:lang/>
        </w:rPr>
        <w:footnoteReference w:id="5"/>
      </w:r>
    </w:p>
    <w:tbl>
      <w:tblPr>
        <w:tblStyle w:val="TableGrid"/>
        <w:tblW w:w="0" w:type="auto"/>
        <w:tblInd w:w="1838" w:type="dxa"/>
        <w:tblLook w:val="04A0"/>
      </w:tblPr>
      <w:tblGrid>
        <w:gridCol w:w="3099"/>
        <w:gridCol w:w="3325"/>
      </w:tblGrid>
      <w:tr w:rsidR="002F7636" w:rsidRPr="002F7636" w:rsidTr="00A30B46">
        <w:trPr>
          <w:trHeight w:val="300"/>
        </w:trPr>
        <w:tc>
          <w:tcPr>
            <w:tcW w:w="3099" w:type="dxa"/>
            <w:shd w:val="clear" w:color="auto" w:fill="BFBFBF" w:themeFill="background1" w:themeFillShade="BF"/>
            <w:vAlign w:val="center"/>
          </w:tcPr>
          <w:p w:rsidR="002F7636" w:rsidRPr="002F7636" w:rsidRDefault="002F7636" w:rsidP="002A4E80">
            <w:pPr>
              <w:pStyle w:val="NoSpacing"/>
              <w:spacing w:line="259" w:lineRule="auto"/>
              <w:jc w:val="center"/>
              <w:rPr>
                <w:rFonts w:asciiTheme="minorHAnsi" w:hAnsiTheme="minorHAnsi" w:cstheme="minorHAnsi"/>
                <w:b/>
                <w:bCs/>
                <w:sz w:val="22"/>
                <w:szCs w:val="22"/>
                <w:lang/>
              </w:rPr>
            </w:pPr>
            <w:r w:rsidRPr="002F7636">
              <w:rPr>
                <w:rFonts w:asciiTheme="minorHAnsi" w:hAnsiTheme="minorHAnsi" w:cstheme="minorHAnsi"/>
                <w:b/>
                <w:bCs/>
                <w:sz w:val="22"/>
                <w:szCs w:val="22"/>
                <w:lang/>
              </w:rPr>
              <w:t>Година</w:t>
            </w:r>
          </w:p>
        </w:tc>
        <w:tc>
          <w:tcPr>
            <w:tcW w:w="3325" w:type="dxa"/>
            <w:shd w:val="clear" w:color="auto" w:fill="BFBFBF" w:themeFill="background1" w:themeFillShade="BF"/>
            <w:vAlign w:val="center"/>
          </w:tcPr>
          <w:p w:rsidR="002F7636" w:rsidRPr="002F7636" w:rsidRDefault="002F7636" w:rsidP="002A4E80">
            <w:pPr>
              <w:pStyle w:val="NoSpacing"/>
              <w:spacing w:line="259" w:lineRule="auto"/>
              <w:jc w:val="center"/>
              <w:rPr>
                <w:rFonts w:asciiTheme="minorHAnsi" w:hAnsiTheme="minorHAnsi" w:cstheme="minorHAnsi"/>
                <w:b/>
                <w:bCs/>
                <w:sz w:val="22"/>
                <w:szCs w:val="22"/>
                <w:lang/>
              </w:rPr>
            </w:pPr>
            <w:r w:rsidRPr="002F7636">
              <w:rPr>
                <w:rFonts w:asciiTheme="minorHAnsi" w:hAnsiTheme="minorHAnsi" w:cstheme="minorHAnsi"/>
                <w:b/>
                <w:bCs/>
                <w:sz w:val="22"/>
                <w:szCs w:val="22"/>
                <w:lang/>
              </w:rPr>
              <w:t>Износ у КМ</w:t>
            </w:r>
          </w:p>
        </w:tc>
      </w:tr>
      <w:tr w:rsidR="002F7636" w:rsidRPr="002F7636" w:rsidTr="00A30B46">
        <w:trPr>
          <w:trHeight w:val="300"/>
        </w:trPr>
        <w:tc>
          <w:tcPr>
            <w:tcW w:w="3099" w:type="dxa"/>
            <w:vAlign w:val="center"/>
          </w:tcPr>
          <w:p w:rsidR="002F7636" w:rsidRPr="002F7636" w:rsidRDefault="002F7636" w:rsidP="002A4E80">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rPr>
              <w:t>2018.</w:t>
            </w:r>
          </w:p>
        </w:tc>
        <w:tc>
          <w:tcPr>
            <w:tcW w:w="3325" w:type="dxa"/>
            <w:vAlign w:val="center"/>
          </w:tcPr>
          <w:p w:rsidR="002F7636" w:rsidRPr="002F7636" w:rsidRDefault="002F7636" w:rsidP="002A4E80">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val="sr-Cyrl-BA"/>
              </w:rPr>
              <w:t>58.800</w:t>
            </w:r>
          </w:p>
        </w:tc>
      </w:tr>
      <w:tr w:rsidR="002F7636" w:rsidRPr="002F7636" w:rsidTr="00A30B46">
        <w:trPr>
          <w:trHeight w:val="300"/>
        </w:trPr>
        <w:tc>
          <w:tcPr>
            <w:tcW w:w="3099" w:type="dxa"/>
            <w:vAlign w:val="center"/>
          </w:tcPr>
          <w:p w:rsidR="002F7636" w:rsidRPr="002F7636" w:rsidRDefault="002F7636" w:rsidP="002A4E80">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rPr>
              <w:t>2019.</w:t>
            </w:r>
          </w:p>
        </w:tc>
        <w:tc>
          <w:tcPr>
            <w:tcW w:w="3325" w:type="dxa"/>
            <w:vAlign w:val="center"/>
          </w:tcPr>
          <w:p w:rsidR="002F7636" w:rsidRPr="002F7636" w:rsidRDefault="002F7636" w:rsidP="002A4E80">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val="sr-Cyrl-BA"/>
              </w:rPr>
              <w:t>68.000</w:t>
            </w:r>
          </w:p>
        </w:tc>
      </w:tr>
      <w:tr w:rsidR="002F7636" w:rsidRPr="002F7636" w:rsidTr="00A30B46">
        <w:trPr>
          <w:trHeight w:val="300"/>
        </w:trPr>
        <w:tc>
          <w:tcPr>
            <w:tcW w:w="3099" w:type="dxa"/>
            <w:vAlign w:val="center"/>
          </w:tcPr>
          <w:p w:rsidR="002F7636" w:rsidRPr="002F7636" w:rsidRDefault="002F7636" w:rsidP="002A4E80">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rPr>
              <w:t>2020.</w:t>
            </w:r>
          </w:p>
        </w:tc>
        <w:tc>
          <w:tcPr>
            <w:tcW w:w="3325" w:type="dxa"/>
            <w:vAlign w:val="center"/>
          </w:tcPr>
          <w:p w:rsidR="002F7636" w:rsidRPr="002F7636" w:rsidRDefault="002F7636" w:rsidP="002A4E80">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val="sr-Cyrl-BA"/>
              </w:rPr>
              <w:t>45.200</w:t>
            </w:r>
          </w:p>
        </w:tc>
      </w:tr>
      <w:tr w:rsidR="002F7636" w:rsidRPr="002F7636" w:rsidTr="00A30B46">
        <w:trPr>
          <w:trHeight w:val="300"/>
        </w:trPr>
        <w:tc>
          <w:tcPr>
            <w:tcW w:w="3099" w:type="dxa"/>
            <w:vAlign w:val="center"/>
          </w:tcPr>
          <w:p w:rsidR="002F7636" w:rsidRPr="002F7636" w:rsidRDefault="002F7636" w:rsidP="002A4E80">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rPr>
              <w:t>2021.</w:t>
            </w:r>
          </w:p>
        </w:tc>
        <w:tc>
          <w:tcPr>
            <w:tcW w:w="3325" w:type="dxa"/>
            <w:vAlign w:val="center"/>
          </w:tcPr>
          <w:p w:rsidR="002F7636" w:rsidRPr="002F7636" w:rsidRDefault="002F7636" w:rsidP="002A4E80">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val="sr-Cyrl-BA"/>
              </w:rPr>
              <w:t>53.700</w:t>
            </w:r>
          </w:p>
        </w:tc>
      </w:tr>
      <w:tr w:rsidR="002F7636" w:rsidRPr="002F7636" w:rsidTr="00A30B46">
        <w:trPr>
          <w:trHeight w:val="300"/>
        </w:trPr>
        <w:tc>
          <w:tcPr>
            <w:tcW w:w="3099" w:type="dxa"/>
            <w:vAlign w:val="center"/>
          </w:tcPr>
          <w:p w:rsidR="002F7636" w:rsidRPr="002F7636" w:rsidRDefault="002F7636" w:rsidP="002A4E80">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rPr>
              <w:t>2022.</w:t>
            </w:r>
          </w:p>
        </w:tc>
        <w:tc>
          <w:tcPr>
            <w:tcW w:w="3325" w:type="dxa"/>
            <w:vAlign w:val="center"/>
          </w:tcPr>
          <w:p w:rsidR="002F7636" w:rsidRPr="002F7636" w:rsidRDefault="002F7636" w:rsidP="002A4E80">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val="sr-Cyrl-BA"/>
              </w:rPr>
              <w:t>105.460</w:t>
            </w:r>
          </w:p>
        </w:tc>
      </w:tr>
    </w:tbl>
    <w:p w:rsidR="003B05A9" w:rsidRPr="002F7636" w:rsidRDefault="002F7636" w:rsidP="002F7636">
      <w:pPr>
        <w:pStyle w:val="NoSpacing"/>
        <w:spacing w:line="259" w:lineRule="auto"/>
        <w:jc w:val="center"/>
        <w:rPr>
          <w:rFonts w:asciiTheme="minorHAnsi" w:hAnsiTheme="minorHAnsi" w:cstheme="minorHAnsi"/>
          <w:i/>
          <w:iCs/>
          <w:sz w:val="24"/>
          <w:szCs w:val="24"/>
          <w:lang/>
        </w:rPr>
      </w:pPr>
      <w:r w:rsidRPr="002F7636">
        <w:rPr>
          <w:rFonts w:asciiTheme="minorHAnsi" w:hAnsiTheme="minorHAnsi" w:cstheme="minorHAnsi"/>
          <w:i/>
          <w:iCs/>
          <w:sz w:val="24"/>
          <w:szCs w:val="24"/>
          <w:lang/>
        </w:rPr>
        <w:t>Извор: Одјељење за друштвене дјелатности</w:t>
      </w:r>
    </w:p>
    <w:p w:rsidR="002F7636" w:rsidRDefault="002F7636" w:rsidP="003B05A9">
      <w:pPr>
        <w:pStyle w:val="NoSpacing"/>
        <w:spacing w:line="259" w:lineRule="auto"/>
        <w:jc w:val="both"/>
        <w:rPr>
          <w:rFonts w:asciiTheme="minorHAnsi" w:hAnsiTheme="minorHAnsi" w:cstheme="minorHAnsi"/>
          <w:sz w:val="24"/>
          <w:szCs w:val="24"/>
          <w:lang/>
        </w:rPr>
      </w:pPr>
    </w:p>
    <w:p w:rsidR="00F759A7" w:rsidRDefault="003B05A9" w:rsidP="003B05A9">
      <w:pPr>
        <w:pStyle w:val="NoSpacing"/>
        <w:spacing w:line="259" w:lineRule="auto"/>
        <w:jc w:val="both"/>
        <w:rPr>
          <w:rFonts w:asciiTheme="minorHAnsi" w:hAnsiTheme="minorHAnsi" w:cstheme="minorHAnsi"/>
          <w:sz w:val="24"/>
          <w:szCs w:val="24"/>
          <w:lang w:val="sr-Cyrl-BA"/>
        </w:rPr>
      </w:pPr>
      <w:r w:rsidRPr="00F759A7">
        <w:rPr>
          <w:rFonts w:asciiTheme="minorHAnsi" w:hAnsiTheme="minorHAnsi" w:cstheme="minorHAnsi"/>
          <w:sz w:val="24"/>
          <w:szCs w:val="24"/>
          <w:lang w:val="sr-Cyrl-BA"/>
        </w:rPr>
        <w:t xml:space="preserve">Најважније манифестације </w:t>
      </w:r>
      <w:r w:rsidR="00F759A7" w:rsidRPr="00F759A7">
        <w:rPr>
          <w:rFonts w:asciiTheme="minorHAnsi" w:hAnsiTheme="minorHAnsi" w:cstheme="minorHAnsi"/>
          <w:sz w:val="24"/>
          <w:szCs w:val="24"/>
          <w:lang w:val="sr-Cyrl-BA"/>
        </w:rPr>
        <w:t xml:space="preserve">у области културе </w:t>
      </w:r>
      <w:r w:rsidRPr="00F759A7">
        <w:rPr>
          <w:rFonts w:asciiTheme="minorHAnsi" w:hAnsiTheme="minorHAnsi" w:cstheme="minorHAnsi"/>
          <w:sz w:val="24"/>
          <w:szCs w:val="24"/>
          <w:lang w:val="sr-Cyrl-BA"/>
        </w:rPr>
        <w:t xml:space="preserve">су: Мајске музичке свечаности, Вишњићеви дани, Дани комедије, Љетње вечери Јања. </w:t>
      </w:r>
    </w:p>
    <w:p w:rsidR="008A23B7" w:rsidRDefault="008A23B7" w:rsidP="003B05A9">
      <w:pPr>
        <w:pStyle w:val="NoSpacing"/>
        <w:spacing w:line="259" w:lineRule="auto"/>
        <w:jc w:val="both"/>
        <w:rPr>
          <w:rFonts w:asciiTheme="minorHAnsi" w:hAnsiTheme="minorHAnsi" w:cstheme="minorHAnsi"/>
          <w:sz w:val="24"/>
          <w:szCs w:val="24"/>
          <w:lang w:val="sr-Cyrl-BA"/>
        </w:rPr>
      </w:pPr>
    </w:p>
    <w:p w:rsidR="008A23B7" w:rsidRPr="00A30B46" w:rsidRDefault="008A23B7" w:rsidP="003B05A9">
      <w:pPr>
        <w:pStyle w:val="NoSpacing"/>
        <w:spacing w:line="259" w:lineRule="auto"/>
        <w:jc w:val="both"/>
        <w:rPr>
          <w:rFonts w:asciiTheme="minorHAnsi" w:hAnsiTheme="minorHAnsi" w:cstheme="minorHAnsi"/>
          <w:sz w:val="24"/>
          <w:szCs w:val="24"/>
          <w:lang w:val="sr-Cyrl-BA"/>
        </w:rPr>
      </w:pPr>
      <w:r w:rsidRPr="00A30B46">
        <w:rPr>
          <w:rFonts w:asciiTheme="minorHAnsi" w:hAnsiTheme="minorHAnsi" w:cstheme="minorHAnsi"/>
          <w:sz w:val="24"/>
          <w:szCs w:val="24"/>
          <w:lang w:val="sr-Cyrl-BA"/>
        </w:rPr>
        <w:t xml:space="preserve">Култура представља својеврсно огледало града и његових становника, а квалитет живота и високи животни стандарди се не мјере само у финансијском смислу, него и квалитетом образовних и културно-умјетничких установа у граду. Велики је број градова у свијету који су </w:t>
      </w:r>
      <w:r w:rsidR="00165D21" w:rsidRPr="00A30B46">
        <w:rPr>
          <w:rFonts w:asciiTheme="minorHAnsi" w:hAnsiTheme="minorHAnsi" w:cstheme="minorHAnsi"/>
          <w:sz w:val="24"/>
          <w:szCs w:val="24"/>
          <w:lang w:val="sr-Cyrl-BA"/>
        </w:rPr>
        <w:t xml:space="preserve">постали глобално популарни захваљујући богатој културној </w:t>
      </w:r>
      <w:r w:rsidR="00165D21" w:rsidRPr="00A30B46">
        <w:rPr>
          <w:rFonts w:asciiTheme="minorHAnsi" w:hAnsiTheme="minorHAnsi" w:cstheme="minorHAnsi"/>
          <w:sz w:val="24"/>
          <w:szCs w:val="24"/>
          <w:lang w:val="sr-Cyrl-BA"/>
        </w:rPr>
        <w:lastRenderedPageBreak/>
        <w:t>понуди у смислу великог броја културних установа и манифестација. Из тог разлога би се у наредном периоду требала размотрити могућност изградње вишенамјенског објекта културе у кој</w:t>
      </w:r>
      <w:r w:rsidR="00A000B5" w:rsidRPr="00A30B46">
        <w:rPr>
          <w:rFonts w:asciiTheme="minorHAnsi" w:hAnsiTheme="minorHAnsi" w:cstheme="minorHAnsi"/>
          <w:sz w:val="24"/>
          <w:szCs w:val="24"/>
          <w:lang w:val="sr-Cyrl-BA"/>
        </w:rPr>
        <w:t xml:space="preserve">ем </w:t>
      </w:r>
      <w:r w:rsidR="00165D21" w:rsidRPr="00A30B46">
        <w:rPr>
          <w:rFonts w:asciiTheme="minorHAnsi" w:hAnsiTheme="minorHAnsi" w:cstheme="minorHAnsi"/>
          <w:sz w:val="24"/>
          <w:szCs w:val="24"/>
          <w:lang w:val="sr-Cyrl-BA"/>
        </w:rPr>
        <w:t>би били интегрисани градски биоско</w:t>
      </w:r>
      <w:r w:rsidR="00A000B5" w:rsidRPr="00A30B46">
        <w:rPr>
          <w:rFonts w:asciiTheme="minorHAnsi" w:hAnsiTheme="minorHAnsi" w:cstheme="minorHAnsi"/>
          <w:sz w:val="24"/>
          <w:szCs w:val="24"/>
          <w:lang w:val="sr-Cyrl-BA"/>
        </w:rPr>
        <w:t>п</w:t>
      </w:r>
      <w:r w:rsidR="00165D21" w:rsidRPr="00A30B46">
        <w:rPr>
          <w:rFonts w:asciiTheme="minorHAnsi" w:hAnsiTheme="minorHAnsi" w:cstheme="minorHAnsi"/>
          <w:sz w:val="24"/>
          <w:szCs w:val="24"/>
          <w:lang w:val="sr-Cyrl-BA"/>
        </w:rPr>
        <w:t xml:space="preserve"> и </w:t>
      </w:r>
      <w:r w:rsidR="00A000B5" w:rsidRPr="00A30B46">
        <w:rPr>
          <w:rFonts w:asciiTheme="minorHAnsi" w:hAnsiTheme="minorHAnsi" w:cstheme="minorHAnsi"/>
          <w:sz w:val="24"/>
          <w:szCs w:val="24"/>
          <w:lang w:val="sr-Cyrl-BA"/>
        </w:rPr>
        <w:t xml:space="preserve">градско </w:t>
      </w:r>
      <w:r w:rsidR="00165D21" w:rsidRPr="00A30B46">
        <w:rPr>
          <w:rFonts w:asciiTheme="minorHAnsi" w:hAnsiTheme="minorHAnsi" w:cstheme="minorHAnsi"/>
          <w:sz w:val="24"/>
          <w:szCs w:val="24"/>
          <w:lang w:val="sr-Cyrl-BA"/>
        </w:rPr>
        <w:t xml:space="preserve">позориште. На тај начин би се унаприједили услови за развој културно-умјетничког стваралаштва, културни садржаји би били доступнији становницима, али би се такође подстакли иновативност и креативност. </w:t>
      </w:r>
    </w:p>
    <w:p w:rsidR="00886855" w:rsidRPr="005E3EBE" w:rsidRDefault="00886855" w:rsidP="003B05A9">
      <w:pPr>
        <w:pStyle w:val="NoSpacing"/>
        <w:spacing w:line="259" w:lineRule="auto"/>
        <w:jc w:val="both"/>
        <w:rPr>
          <w:rFonts w:asciiTheme="minorHAnsi" w:hAnsiTheme="minorHAnsi" w:cstheme="minorHAnsi"/>
          <w:sz w:val="24"/>
          <w:szCs w:val="24"/>
          <w:highlight w:val="cyan"/>
          <w:lang w:val="sr-Cyrl-BA"/>
        </w:rPr>
      </w:pPr>
    </w:p>
    <w:p w:rsidR="008A23B7" w:rsidRDefault="00886855" w:rsidP="003B05A9">
      <w:pPr>
        <w:pStyle w:val="NoSpacing"/>
        <w:spacing w:line="259" w:lineRule="auto"/>
        <w:jc w:val="both"/>
        <w:rPr>
          <w:rFonts w:asciiTheme="minorHAnsi" w:hAnsiTheme="minorHAnsi" w:cstheme="minorHAnsi"/>
          <w:sz w:val="24"/>
          <w:szCs w:val="24"/>
          <w:lang w:val="sr-Cyrl-BA"/>
        </w:rPr>
      </w:pPr>
      <w:r w:rsidRPr="00A30B46">
        <w:rPr>
          <w:rFonts w:asciiTheme="minorHAnsi" w:hAnsiTheme="minorHAnsi" w:cstheme="minorHAnsi"/>
          <w:sz w:val="24"/>
          <w:szCs w:val="24"/>
          <w:lang w:val="sr-Cyrl-BA"/>
        </w:rPr>
        <w:t>Иако је ви</w:t>
      </w:r>
      <w:r w:rsidR="00E2760B" w:rsidRPr="00A30B46">
        <w:rPr>
          <w:rFonts w:asciiTheme="minorHAnsi" w:hAnsiTheme="minorHAnsi" w:cstheme="minorHAnsi"/>
          <w:sz w:val="24"/>
          <w:szCs w:val="24"/>
          <w:lang w:val="sr-Cyrl-BA"/>
        </w:rPr>
        <w:t>д</w:t>
      </w:r>
      <w:r w:rsidRPr="00A30B46">
        <w:rPr>
          <w:rFonts w:asciiTheme="minorHAnsi" w:hAnsiTheme="minorHAnsi" w:cstheme="minorHAnsi"/>
          <w:sz w:val="24"/>
          <w:szCs w:val="24"/>
          <w:lang w:val="sr-Cyrl-BA"/>
        </w:rPr>
        <w:t xml:space="preserve">љив помак у културном животу у самом граду, </w:t>
      </w:r>
      <w:r w:rsidR="00E2760B" w:rsidRPr="00A30B46">
        <w:rPr>
          <w:rFonts w:asciiTheme="minorHAnsi" w:hAnsiTheme="minorHAnsi" w:cstheme="minorHAnsi"/>
          <w:sz w:val="24"/>
          <w:szCs w:val="24"/>
          <w:lang w:val="sr-Cyrl-BA"/>
        </w:rPr>
        <w:t xml:space="preserve">не може се рећи да је слична ситуација у руралним подручјима. Како би се у селима на подручју </w:t>
      </w:r>
      <w:r w:rsidR="00FC722B" w:rsidRPr="00A30B46">
        <w:rPr>
          <w:rFonts w:asciiTheme="minorHAnsi" w:hAnsiTheme="minorHAnsi" w:cstheme="minorHAnsi"/>
          <w:sz w:val="24"/>
          <w:szCs w:val="24"/>
          <w:lang w:val="sr-Cyrl-BA"/>
        </w:rPr>
        <w:t>Бијељине</w:t>
      </w:r>
      <w:r w:rsidR="00E2760B" w:rsidRPr="00A30B46">
        <w:rPr>
          <w:rFonts w:asciiTheme="minorHAnsi" w:hAnsiTheme="minorHAnsi" w:cstheme="minorHAnsi"/>
          <w:sz w:val="24"/>
          <w:szCs w:val="24"/>
          <w:lang w:val="sr-Cyrl-BA"/>
        </w:rPr>
        <w:t xml:space="preserve"> </w:t>
      </w:r>
      <w:r w:rsidR="008A23B7" w:rsidRPr="00A30B46">
        <w:rPr>
          <w:rFonts w:asciiTheme="minorHAnsi" w:hAnsiTheme="minorHAnsi" w:cstheme="minorHAnsi"/>
          <w:sz w:val="24"/>
          <w:szCs w:val="24"/>
          <w:lang w:val="sr-Cyrl-BA"/>
        </w:rPr>
        <w:t xml:space="preserve">свијест о значају културе </w:t>
      </w:r>
      <w:r w:rsidR="00E2760B" w:rsidRPr="00A30B46">
        <w:rPr>
          <w:rFonts w:asciiTheme="minorHAnsi" w:hAnsiTheme="minorHAnsi" w:cstheme="minorHAnsi"/>
          <w:sz w:val="24"/>
          <w:szCs w:val="24"/>
          <w:lang w:val="sr-Cyrl-BA"/>
        </w:rPr>
        <w:t>дигла на виши ниво, потребно је обновити домове култур</w:t>
      </w:r>
      <w:r w:rsidR="00A000B5" w:rsidRPr="00A30B46">
        <w:rPr>
          <w:rFonts w:asciiTheme="minorHAnsi" w:hAnsiTheme="minorHAnsi" w:cstheme="minorHAnsi"/>
          <w:sz w:val="24"/>
          <w:szCs w:val="24"/>
          <w:lang w:val="sr-Cyrl-BA"/>
        </w:rPr>
        <w:t>е</w:t>
      </w:r>
      <w:r w:rsidR="00E2760B" w:rsidRPr="00A30B46">
        <w:rPr>
          <w:rFonts w:asciiTheme="minorHAnsi" w:hAnsiTheme="minorHAnsi" w:cstheme="minorHAnsi"/>
          <w:sz w:val="24"/>
          <w:szCs w:val="24"/>
          <w:lang w:val="sr-Cyrl-BA"/>
        </w:rPr>
        <w:t xml:space="preserve"> </w:t>
      </w:r>
      <w:r w:rsidR="001C0876" w:rsidRPr="00A30B46">
        <w:rPr>
          <w:rFonts w:asciiTheme="minorHAnsi" w:hAnsiTheme="minorHAnsi" w:cstheme="minorHAnsi"/>
          <w:sz w:val="24"/>
          <w:szCs w:val="24"/>
          <w:lang w:val="sr-Cyrl-BA"/>
        </w:rPr>
        <w:t>у селима</w:t>
      </w:r>
      <w:r w:rsidR="00E2760B" w:rsidRPr="00A30B46">
        <w:rPr>
          <w:rFonts w:asciiTheme="minorHAnsi" w:hAnsiTheme="minorHAnsi" w:cstheme="minorHAnsi"/>
          <w:sz w:val="24"/>
          <w:szCs w:val="24"/>
          <w:lang w:val="sr-Cyrl-BA"/>
        </w:rPr>
        <w:t xml:space="preserve"> гдје је то потребно, а од подједнаке важности је да се истовремено ради на организацији културно-умјетничких догађаја у руралим дијеловима.</w:t>
      </w:r>
      <w:r w:rsidR="00E2760B">
        <w:rPr>
          <w:rFonts w:asciiTheme="minorHAnsi" w:hAnsiTheme="minorHAnsi" w:cstheme="minorHAnsi"/>
          <w:sz w:val="24"/>
          <w:szCs w:val="24"/>
          <w:lang w:val="sr-Cyrl-BA"/>
        </w:rPr>
        <w:t xml:space="preserve"> </w:t>
      </w:r>
    </w:p>
    <w:p w:rsidR="00F759A7" w:rsidRPr="00F759A7" w:rsidRDefault="00F759A7" w:rsidP="003B05A9">
      <w:pPr>
        <w:pStyle w:val="NoSpacing"/>
        <w:spacing w:line="259" w:lineRule="auto"/>
        <w:jc w:val="both"/>
        <w:rPr>
          <w:rFonts w:asciiTheme="minorHAnsi" w:hAnsiTheme="minorHAnsi" w:cstheme="minorHAnsi"/>
          <w:sz w:val="24"/>
          <w:szCs w:val="24"/>
          <w:lang w:val="sr-Cyrl-BA"/>
        </w:rPr>
      </w:pPr>
    </w:p>
    <w:p w:rsidR="00F759A7" w:rsidRPr="00F759A7" w:rsidRDefault="00F759A7" w:rsidP="001A3522">
      <w:pPr>
        <w:pStyle w:val="NoSpacing"/>
        <w:spacing w:line="259" w:lineRule="auto"/>
        <w:jc w:val="both"/>
        <w:rPr>
          <w:rFonts w:asciiTheme="minorHAnsi" w:hAnsiTheme="minorHAnsi" w:cstheme="minorHAnsi"/>
          <w:b/>
          <w:bCs/>
          <w:sz w:val="24"/>
          <w:szCs w:val="24"/>
          <w:lang/>
        </w:rPr>
      </w:pPr>
      <w:r w:rsidRPr="00F759A7">
        <w:rPr>
          <w:rFonts w:asciiTheme="minorHAnsi" w:hAnsiTheme="minorHAnsi" w:cstheme="minorHAnsi"/>
          <w:b/>
          <w:bCs/>
          <w:sz w:val="24"/>
          <w:szCs w:val="24"/>
          <w:lang/>
        </w:rPr>
        <w:t>Спорт</w:t>
      </w:r>
    </w:p>
    <w:p w:rsidR="00465BD8" w:rsidRDefault="001A3522" w:rsidP="001A3522">
      <w:pPr>
        <w:pStyle w:val="NoSpacing"/>
        <w:spacing w:line="259" w:lineRule="auto"/>
        <w:jc w:val="both"/>
        <w:rPr>
          <w:rFonts w:asciiTheme="minorHAnsi" w:hAnsiTheme="minorHAnsi" w:cstheme="minorHAnsi"/>
          <w:sz w:val="24"/>
          <w:szCs w:val="24"/>
          <w:lang/>
        </w:rPr>
      </w:pPr>
      <w:r>
        <w:rPr>
          <w:rFonts w:asciiTheme="minorHAnsi" w:hAnsiTheme="minorHAnsi" w:cstheme="minorHAnsi"/>
          <w:sz w:val="24"/>
          <w:szCs w:val="24"/>
          <w:lang/>
        </w:rPr>
        <w:t>Када је у питању област спорта, у</w:t>
      </w:r>
      <w:r w:rsidRPr="00A23457">
        <w:rPr>
          <w:rFonts w:asciiTheme="minorHAnsi" w:hAnsiTheme="minorHAnsi" w:cstheme="minorHAnsi"/>
          <w:sz w:val="24"/>
          <w:szCs w:val="24"/>
        </w:rPr>
        <w:t xml:space="preserve"> регистар спортских клубова који се води за подручје </w:t>
      </w:r>
      <w:r>
        <w:rPr>
          <w:rFonts w:asciiTheme="minorHAnsi" w:hAnsiTheme="minorHAnsi" w:cstheme="minorHAnsi"/>
          <w:sz w:val="24"/>
          <w:szCs w:val="24"/>
          <w:lang/>
        </w:rPr>
        <w:t>г</w:t>
      </w:r>
      <w:r w:rsidRPr="00A23457">
        <w:rPr>
          <w:rFonts w:asciiTheme="minorHAnsi" w:hAnsiTheme="minorHAnsi" w:cstheme="minorHAnsi"/>
          <w:sz w:val="24"/>
          <w:szCs w:val="24"/>
        </w:rPr>
        <w:t>рада Бијељина у 20</w:t>
      </w:r>
      <w:r w:rsidRPr="00A23457">
        <w:rPr>
          <w:rFonts w:asciiTheme="minorHAnsi" w:hAnsiTheme="minorHAnsi" w:cstheme="minorHAnsi"/>
          <w:sz w:val="24"/>
          <w:szCs w:val="24"/>
          <w:lang/>
        </w:rPr>
        <w:t>22</w:t>
      </w:r>
      <w:r w:rsidRPr="00A23457">
        <w:rPr>
          <w:rFonts w:asciiTheme="minorHAnsi" w:hAnsiTheme="minorHAnsi" w:cstheme="minorHAnsi"/>
          <w:sz w:val="24"/>
          <w:szCs w:val="24"/>
        </w:rPr>
        <w:t xml:space="preserve">. години уписано је </w:t>
      </w:r>
      <w:r w:rsidRPr="00A23457">
        <w:rPr>
          <w:rFonts w:asciiTheme="minorHAnsi" w:hAnsiTheme="minorHAnsi" w:cstheme="minorHAnsi"/>
          <w:sz w:val="24"/>
          <w:szCs w:val="24"/>
          <w:lang/>
        </w:rPr>
        <w:t>112</w:t>
      </w:r>
      <w:r w:rsidRPr="00A23457">
        <w:rPr>
          <w:rFonts w:asciiTheme="minorHAnsi" w:hAnsiTheme="minorHAnsi" w:cstheme="minorHAnsi"/>
          <w:sz w:val="24"/>
          <w:szCs w:val="24"/>
        </w:rPr>
        <w:t xml:space="preserve"> спортских клубова који се директно или индиректно финансирају из буџета Града Бијељина</w:t>
      </w:r>
      <w:r w:rsidRPr="00A23457">
        <w:rPr>
          <w:rFonts w:asciiTheme="minorHAnsi" w:hAnsiTheme="minorHAnsi" w:cstheme="minorHAnsi"/>
          <w:sz w:val="24"/>
          <w:szCs w:val="24"/>
          <w:lang/>
        </w:rPr>
        <w:t xml:space="preserve">. Спортске активности се одвијају на спортским теренима, </w:t>
      </w:r>
      <w:r w:rsidR="00C1515E">
        <w:rPr>
          <w:rFonts w:asciiTheme="minorHAnsi" w:hAnsiTheme="minorHAnsi" w:cstheme="minorHAnsi"/>
          <w:sz w:val="24"/>
          <w:szCs w:val="24"/>
          <w:lang/>
        </w:rPr>
        <w:t xml:space="preserve">у </w:t>
      </w:r>
      <w:r w:rsidRPr="00A23457">
        <w:rPr>
          <w:rFonts w:asciiTheme="minorHAnsi" w:hAnsiTheme="minorHAnsi" w:cstheme="minorHAnsi"/>
          <w:sz w:val="24"/>
          <w:szCs w:val="24"/>
          <w:lang/>
        </w:rPr>
        <w:t>спортским дворанама и школским салама којих има преко 130. Иако се може закључити да Бијељина располаже значајним бројем спортских терена и објеката, стање већине није на задовољавајућем нивоу и потребна је реконструкција и санација</w:t>
      </w:r>
      <w:r w:rsidR="00FB76AB">
        <w:rPr>
          <w:rFonts w:asciiTheme="minorHAnsi" w:hAnsiTheme="minorHAnsi" w:cstheme="minorHAnsi"/>
          <w:sz w:val="24"/>
          <w:szCs w:val="24"/>
          <w:lang/>
        </w:rPr>
        <w:t xml:space="preserve">. </w:t>
      </w:r>
      <w:r w:rsidRPr="00A23457">
        <w:rPr>
          <w:rFonts w:asciiTheme="minorHAnsi" w:hAnsiTheme="minorHAnsi" w:cstheme="minorHAnsi"/>
          <w:sz w:val="24"/>
          <w:szCs w:val="24"/>
          <w:lang/>
        </w:rPr>
        <w:t xml:space="preserve">Поред реконструкције и санације постојећих, осјећа се недостатак одређених спортских објеката и терена и то: спортске дворане у граду, спортски стадиони на цијелом подручју града за све спортове, спортско-рекреативне стазе (бициклистичке, трим, атлетске и др.), мали спортски терени и пратећи објекти (свлачионице и др.). С друге стране, у Бијељини има регистрованих спортиста и рекреативаца свих категорија око 10.000. Претходно наведено стање показује да </w:t>
      </w:r>
      <w:r>
        <w:rPr>
          <w:rFonts w:asciiTheme="minorHAnsi" w:hAnsiTheme="minorHAnsi" w:cstheme="minorHAnsi"/>
          <w:sz w:val="24"/>
          <w:szCs w:val="24"/>
          <w:lang/>
        </w:rPr>
        <w:t>г</w:t>
      </w:r>
      <w:r w:rsidRPr="00A23457">
        <w:rPr>
          <w:rFonts w:asciiTheme="minorHAnsi" w:hAnsiTheme="minorHAnsi" w:cstheme="minorHAnsi"/>
          <w:sz w:val="24"/>
          <w:szCs w:val="24"/>
          <w:lang/>
        </w:rPr>
        <w:t xml:space="preserve">рад Бијељина има велики потенцијал за развој спорта и окупљање омладине, што је потребно испратити квалитетном спортском </w:t>
      </w:r>
      <w:r w:rsidRPr="002F7636">
        <w:rPr>
          <w:rFonts w:asciiTheme="minorHAnsi" w:hAnsiTheme="minorHAnsi" w:cstheme="minorHAnsi"/>
          <w:sz w:val="24"/>
          <w:szCs w:val="24"/>
          <w:lang/>
        </w:rPr>
        <w:t>инфраструктуром и афирмацијом младих да се баве спортом.</w:t>
      </w:r>
      <w:r w:rsidR="00465BD8" w:rsidRPr="002F7636">
        <w:rPr>
          <w:rFonts w:asciiTheme="minorHAnsi" w:hAnsiTheme="minorHAnsi" w:cstheme="minorHAnsi"/>
          <w:sz w:val="24"/>
          <w:szCs w:val="24"/>
          <w:lang/>
        </w:rPr>
        <w:t xml:space="preserve"> </w:t>
      </w:r>
    </w:p>
    <w:p w:rsidR="009144F2" w:rsidRDefault="009144F2" w:rsidP="001A3522">
      <w:pPr>
        <w:pStyle w:val="NoSpacing"/>
        <w:spacing w:line="259" w:lineRule="auto"/>
        <w:jc w:val="both"/>
        <w:rPr>
          <w:rFonts w:asciiTheme="minorHAnsi" w:hAnsiTheme="minorHAnsi" w:cstheme="minorHAnsi"/>
          <w:sz w:val="24"/>
          <w:szCs w:val="24"/>
          <w:lang/>
        </w:rPr>
      </w:pPr>
    </w:p>
    <w:p w:rsidR="00465BD8" w:rsidRDefault="009144F2" w:rsidP="001A3522">
      <w:pPr>
        <w:pStyle w:val="NoSpacing"/>
        <w:spacing w:line="259" w:lineRule="auto"/>
        <w:jc w:val="both"/>
        <w:rPr>
          <w:rFonts w:asciiTheme="minorHAnsi" w:hAnsiTheme="minorHAnsi" w:cstheme="minorHAnsi"/>
          <w:sz w:val="24"/>
          <w:szCs w:val="24"/>
          <w:lang/>
        </w:rPr>
      </w:pPr>
      <w:r w:rsidRPr="00A30B46">
        <w:rPr>
          <w:rFonts w:asciiTheme="minorHAnsi" w:hAnsiTheme="minorHAnsi" w:cstheme="minorHAnsi"/>
          <w:sz w:val="24"/>
          <w:szCs w:val="24"/>
          <w:lang/>
        </w:rPr>
        <w:t xml:space="preserve">Међутим, кад је ријеч о унапређењу спортске инфраструктуре на подручју града, приоритет би требало да буде изградња мултифункционалне спортске сале. У томе су се у претходном периоду сложили представници из области спорта са подручја Бијељине, а заједнички став им је да би се изградњом мултифункционалне спортске сале у значајној мјери олакшао рад великог броја спортских клубова. Изградњом оваквог објекта, омогућила би се, такође, организација бројних спортских и рекреативних догађаја, чиме би се </w:t>
      </w:r>
      <w:r w:rsidR="006F337C" w:rsidRPr="00A30B46">
        <w:rPr>
          <w:rFonts w:asciiTheme="minorHAnsi" w:hAnsiTheme="minorHAnsi" w:cstheme="minorHAnsi"/>
          <w:sz w:val="24"/>
          <w:szCs w:val="24"/>
          <w:lang/>
        </w:rPr>
        <w:t>итекако</w:t>
      </w:r>
      <w:r w:rsidRPr="00A30B46">
        <w:rPr>
          <w:rFonts w:asciiTheme="minorHAnsi" w:hAnsiTheme="minorHAnsi" w:cstheme="minorHAnsi"/>
          <w:sz w:val="24"/>
          <w:szCs w:val="24"/>
          <w:lang/>
        </w:rPr>
        <w:t xml:space="preserve"> унаприједио спортски живот у граду</w:t>
      </w:r>
      <w:r w:rsidR="006F337C" w:rsidRPr="00A30B46">
        <w:rPr>
          <w:rFonts w:asciiTheme="minorHAnsi" w:hAnsiTheme="minorHAnsi" w:cstheme="minorHAnsi"/>
          <w:sz w:val="24"/>
          <w:szCs w:val="24"/>
          <w:lang/>
        </w:rPr>
        <w:t>. Такође, популаризацијом спортских догађаја би се у великој мјери подигла свијест о значају спорта за квалитетнији начин живота.</w:t>
      </w:r>
    </w:p>
    <w:p w:rsidR="006F337C" w:rsidRPr="002F7636" w:rsidRDefault="006F337C" w:rsidP="001A3522">
      <w:pPr>
        <w:pStyle w:val="NoSpacing"/>
        <w:spacing w:line="259" w:lineRule="auto"/>
        <w:jc w:val="both"/>
        <w:rPr>
          <w:rFonts w:asciiTheme="minorHAnsi" w:hAnsiTheme="minorHAnsi" w:cstheme="minorHAnsi"/>
          <w:sz w:val="24"/>
          <w:szCs w:val="24"/>
          <w:lang/>
        </w:rPr>
      </w:pPr>
    </w:p>
    <w:p w:rsidR="002F7636" w:rsidRDefault="002F7636" w:rsidP="002F7636">
      <w:pPr>
        <w:pStyle w:val="NoSpacing"/>
        <w:spacing w:line="259" w:lineRule="auto"/>
        <w:jc w:val="center"/>
        <w:rPr>
          <w:rFonts w:asciiTheme="minorHAnsi" w:hAnsiTheme="minorHAnsi" w:cstheme="minorHAnsi"/>
          <w:sz w:val="24"/>
          <w:szCs w:val="24"/>
          <w:lang/>
        </w:rPr>
      </w:pPr>
      <w:r w:rsidRPr="002F7636">
        <w:rPr>
          <w:rFonts w:asciiTheme="minorHAnsi" w:hAnsiTheme="minorHAnsi" w:cstheme="minorHAnsi"/>
          <w:i/>
          <w:iCs/>
          <w:sz w:val="24"/>
          <w:szCs w:val="24"/>
          <w:lang/>
        </w:rPr>
        <w:t>Табела 3</w:t>
      </w:r>
      <w:r w:rsidR="00A30B46">
        <w:rPr>
          <w:rFonts w:asciiTheme="minorHAnsi" w:hAnsiTheme="minorHAnsi" w:cstheme="minorHAnsi"/>
          <w:i/>
          <w:iCs/>
          <w:sz w:val="24"/>
          <w:szCs w:val="24"/>
          <w:lang/>
        </w:rPr>
        <w:t>4</w:t>
      </w:r>
      <w:r w:rsidRPr="002F7636">
        <w:rPr>
          <w:rFonts w:asciiTheme="minorHAnsi" w:hAnsiTheme="minorHAnsi" w:cstheme="minorHAnsi"/>
          <w:i/>
          <w:iCs/>
          <w:sz w:val="24"/>
          <w:szCs w:val="24"/>
          <w:lang/>
        </w:rPr>
        <w:t>.</w:t>
      </w:r>
      <w:r>
        <w:rPr>
          <w:rFonts w:asciiTheme="minorHAnsi" w:hAnsiTheme="minorHAnsi" w:cstheme="minorHAnsi"/>
          <w:sz w:val="24"/>
          <w:szCs w:val="24"/>
          <w:lang/>
        </w:rPr>
        <w:t xml:space="preserve"> Укупна издвајања </w:t>
      </w:r>
      <w:r w:rsidR="00A30B46">
        <w:rPr>
          <w:rFonts w:asciiTheme="minorHAnsi" w:hAnsiTheme="minorHAnsi" w:cstheme="minorHAnsi"/>
          <w:sz w:val="24"/>
          <w:szCs w:val="24"/>
          <w:lang/>
        </w:rPr>
        <w:t xml:space="preserve">из буџета Града </w:t>
      </w:r>
      <w:r>
        <w:rPr>
          <w:rFonts w:asciiTheme="minorHAnsi" w:hAnsiTheme="minorHAnsi" w:cstheme="minorHAnsi"/>
          <w:sz w:val="24"/>
          <w:szCs w:val="24"/>
          <w:lang/>
        </w:rPr>
        <w:t>за спорт по годинама</w:t>
      </w:r>
    </w:p>
    <w:tbl>
      <w:tblPr>
        <w:tblStyle w:val="TableGrid"/>
        <w:tblW w:w="0" w:type="auto"/>
        <w:tblInd w:w="1838" w:type="dxa"/>
        <w:tblLook w:val="04A0"/>
      </w:tblPr>
      <w:tblGrid>
        <w:gridCol w:w="2667"/>
        <w:gridCol w:w="2861"/>
      </w:tblGrid>
      <w:tr w:rsidR="002F7636" w:rsidRPr="002F7636" w:rsidTr="002F7636">
        <w:tc>
          <w:tcPr>
            <w:tcW w:w="2667" w:type="dxa"/>
            <w:shd w:val="clear" w:color="auto" w:fill="BFBFBF" w:themeFill="background1" w:themeFillShade="BF"/>
            <w:vAlign w:val="center"/>
          </w:tcPr>
          <w:p w:rsidR="002F7636" w:rsidRPr="002F7636" w:rsidRDefault="002F7636" w:rsidP="002F7636">
            <w:pPr>
              <w:pStyle w:val="NoSpacing"/>
              <w:spacing w:line="259" w:lineRule="auto"/>
              <w:jc w:val="center"/>
              <w:rPr>
                <w:rFonts w:asciiTheme="minorHAnsi" w:hAnsiTheme="minorHAnsi" w:cstheme="minorHAnsi"/>
                <w:b/>
                <w:bCs/>
                <w:sz w:val="22"/>
                <w:szCs w:val="22"/>
                <w:lang/>
              </w:rPr>
            </w:pPr>
            <w:r w:rsidRPr="002F7636">
              <w:rPr>
                <w:rFonts w:asciiTheme="minorHAnsi" w:hAnsiTheme="minorHAnsi" w:cstheme="minorHAnsi"/>
                <w:b/>
                <w:bCs/>
                <w:sz w:val="22"/>
                <w:szCs w:val="22"/>
                <w:lang/>
              </w:rPr>
              <w:t>Година</w:t>
            </w:r>
          </w:p>
        </w:tc>
        <w:tc>
          <w:tcPr>
            <w:tcW w:w="2861" w:type="dxa"/>
            <w:shd w:val="clear" w:color="auto" w:fill="BFBFBF" w:themeFill="background1" w:themeFillShade="BF"/>
            <w:vAlign w:val="center"/>
          </w:tcPr>
          <w:p w:rsidR="002F7636" w:rsidRPr="002F7636" w:rsidRDefault="002F7636" w:rsidP="002F7636">
            <w:pPr>
              <w:pStyle w:val="NoSpacing"/>
              <w:spacing w:line="259" w:lineRule="auto"/>
              <w:jc w:val="center"/>
              <w:rPr>
                <w:rFonts w:asciiTheme="minorHAnsi" w:hAnsiTheme="minorHAnsi" w:cstheme="minorHAnsi"/>
                <w:b/>
                <w:bCs/>
                <w:sz w:val="22"/>
                <w:szCs w:val="22"/>
                <w:lang/>
              </w:rPr>
            </w:pPr>
            <w:r w:rsidRPr="002F7636">
              <w:rPr>
                <w:rFonts w:asciiTheme="minorHAnsi" w:hAnsiTheme="minorHAnsi" w:cstheme="minorHAnsi"/>
                <w:b/>
                <w:bCs/>
                <w:sz w:val="22"/>
                <w:szCs w:val="22"/>
                <w:lang/>
              </w:rPr>
              <w:t>Износ у КМ</w:t>
            </w:r>
          </w:p>
        </w:tc>
      </w:tr>
      <w:tr w:rsidR="002F7636" w:rsidRPr="002F7636" w:rsidTr="002F7636">
        <w:tc>
          <w:tcPr>
            <w:tcW w:w="2667" w:type="dxa"/>
            <w:vAlign w:val="center"/>
          </w:tcPr>
          <w:p w:rsidR="002F7636" w:rsidRPr="002F7636" w:rsidRDefault="002F7636" w:rsidP="002F7636">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rPr>
              <w:t>2018.</w:t>
            </w:r>
          </w:p>
        </w:tc>
        <w:tc>
          <w:tcPr>
            <w:tcW w:w="2861" w:type="dxa"/>
            <w:vAlign w:val="center"/>
          </w:tcPr>
          <w:p w:rsidR="002F7636" w:rsidRPr="002F7636" w:rsidRDefault="002F7636" w:rsidP="002F7636">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val="sr-Cyrl-BA"/>
              </w:rPr>
              <w:t>1.347.994</w:t>
            </w:r>
          </w:p>
        </w:tc>
      </w:tr>
      <w:tr w:rsidR="002F7636" w:rsidRPr="002F7636" w:rsidTr="002F7636">
        <w:tc>
          <w:tcPr>
            <w:tcW w:w="2667" w:type="dxa"/>
            <w:vAlign w:val="center"/>
          </w:tcPr>
          <w:p w:rsidR="002F7636" w:rsidRPr="002F7636" w:rsidRDefault="002F7636" w:rsidP="002F7636">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rPr>
              <w:t>2019.</w:t>
            </w:r>
          </w:p>
        </w:tc>
        <w:tc>
          <w:tcPr>
            <w:tcW w:w="2861" w:type="dxa"/>
            <w:vAlign w:val="center"/>
          </w:tcPr>
          <w:p w:rsidR="002F7636" w:rsidRPr="002F7636" w:rsidRDefault="002F7636" w:rsidP="002F7636">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val="sr-Cyrl-BA"/>
              </w:rPr>
              <w:t>1.079.801</w:t>
            </w:r>
          </w:p>
        </w:tc>
      </w:tr>
      <w:tr w:rsidR="002F7636" w:rsidRPr="002F7636" w:rsidTr="002F7636">
        <w:tc>
          <w:tcPr>
            <w:tcW w:w="2667" w:type="dxa"/>
            <w:vAlign w:val="center"/>
          </w:tcPr>
          <w:p w:rsidR="002F7636" w:rsidRPr="002F7636" w:rsidRDefault="002F7636" w:rsidP="002F7636">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rPr>
              <w:t>2020.</w:t>
            </w:r>
          </w:p>
        </w:tc>
        <w:tc>
          <w:tcPr>
            <w:tcW w:w="2861" w:type="dxa"/>
            <w:vAlign w:val="center"/>
          </w:tcPr>
          <w:p w:rsidR="002F7636" w:rsidRPr="002F7636" w:rsidRDefault="002F7636" w:rsidP="002F7636">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val="sr-Cyrl-BA"/>
              </w:rPr>
              <w:t>1.046.134</w:t>
            </w:r>
          </w:p>
        </w:tc>
      </w:tr>
      <w:tr w:rsidR="002F7636" w:rsidRPr="002F7636" w:rsidTr="002F7636">
        <w:tc>
          <w:tcPr>
            <w:tcW w:w="2667" w:type="dxa"/>
            <w:vAlign w:val="center"/>
          </w:tcPr>
          <w:p w:rsidR="002F7636" w:rsidRPr="002F7636" w:rsidRDefault="002F7636" w:rsidP="002F7636">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rPr>
              <w:lastRenderedPageBreak/>
              <w:t>2021.</w:t>
            </w:r>
          </w:p>
        </w:tc>
        <w:tc>
          <w:tcPr>
            <w:tcW w:w="2861" w:type="dxa"/>
            <w:vAlign w:val="center"/>
          </w:tcPr>
          <w:p w:rsidR="002F7636" w:rsidRPr="002F7636" w:rsidRDefault="002F7636" w:rsidP="002F7636">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val="sr-Cyrl-BA"/>
              </w:rPr>
              <w:t>1.408.123</w:t>
            </w:r>
          </w:p>
        </w:tc>
      </w:tr>
      <w:tr w:rsidR="002F7636" w:rsidRPr="002F7636" w:rsidTr="002F7636">
        <w:tc>
          <w:tcPr>
            <w:tcW w:w="2667" w:type="dxa"/>
            <w:vAlign w:val="center"/>
          </w:tcPr>
          <w:p w:rsidR="002F7636" w:rsidRPr="002F7636" w:rsidRDefault="002F7636" w:rsidP="002F7636">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rPr>
              <w:t>2022.</w:t>
            </w:r>
          </w:p>
        </w:tc>
        <w:tc>
          <w:tcPr>
            <w:tcW w:w="2861" w:type="dxa"/>
            <w:vAlign w:val="center"/>
          </w:tcPr>
          <w:p w:rsidR="002F7636" w:rsidRPr="002F7636" w:rsidRDefault="002F7636" w:rsidP="002F7636">
            <w:pPr>
              <w:pStyle w:val="NoSpacing"/>
              <w:spacing w:line="259" w:lineRule="auto"/>
              <w:jc w:val="center"/>
              <w:rPr>
                <w:rFonts w:asciiTheme="minorHAnsi" w:hAnsiTheme="minorHAnsi" w:cstheme="minorHAnsi"/>
                <w:sz w:val="22"/>
                <w:szCs w:val="22"/>
                <w:lang/>
              </w:rPr>
            </w:pPr>
            <w:r w:rsidRPr="002F7636">
              <w:rPr>
                <w:rFonts w:asciiTheme="minorHAnsi" w:hAnsiTheme="minorHAnsi" w:cstheme="minorHAnsi"/>
                <w:sz w:val="22"/>
                <w:szCs w:val="22"/>
                <w:lang w:val="sr-Cyrl-BA"/>
              </w:rPr>
              <w:t>1.969.466</w:t>
            </w:r>
          </w:p>
        </w:tc>
      </w:tr>
    </w:tbl>
    <w:p w:rsidR="002F7636" w:rsidRPr="002F7636" w:rsidRDefault="002F7636" w:rsidP="002F7636">
      <w:pPr>
        <w:pStyle w:val="NoSpacing"/>
        <w:spacing w:line="259" w:lineRule="auto"/>
        <w:jc w:val="center"/>
        <w:rPr>
          <w:rFonts w:asciiTheme="minorHAnsi" w:hAnsiTheme="minorHAnsi" w:cstheme="minorHAnsi"/>
          <w:i/>
          <w:iCs/>
          <w:sz w:val="24"/>
          <w:szCs w:val="24"/>
          <w:lang/>
        </w:rPr>
      </w:pPr>
      <w:r w:rsidRPr="002F7636">
        <w:rPr>
          <w:rFonts w:asciiTheme="minorHAnsi" w:hAnsiTheme="minorHAnsi" w:cstheme="minorHAnsi"/>
          <w:i/>
          <w:iCs/>
          <w:sz w:val="24"/>
          <w:szCs w:val="24"/>
          <w:lang/>
        </w:rPr>
        <w:t>Извор: Одјељење за друштвене дјелатности</w:t>
      </w:r>
    </w:p>
    <w:bookmarkEnd w:id="31"/>
    <w:p w:rsidR="001A3522" w:rsidRPr="002F7636" w:rsidRDefault="001A3522" w:rsidP="00F35DAB">
      <w:pPr>
        <w:pStyle w:val="NoSpacing"/>
        <w:jc w:val="both"/>
        <w:rPr>
          <w:rFonts w:asciiTheme="minorHAnsi" w:hAnsiTheme="minorHAnsi" w:cstheme="minorHAnsi"/>
          <w:b/>
          <w:bCs/>
          <w:sz w:val="24"/>
          <w:szCs w:val="24"/>
        </w:rPr>
      </w:pPr>
    </w:p>
    <w:bookmarkEnd w:id="32"/>
    <w:p w:rsidR="00A30B46" w:rsidRDefault="00A30B46" w:rsidP="00F35DAB">
      <w:pPr>
        <w:pStyle w:val="NoSpacing"/>
        <w:jc w:val="both"/>
        <w:rPr>
          <w:rFonts w:cs="Calibri"/>
          <w:b/>
          <w:bCs/>
          <w:sz w:val="24"/>
          <w:szCs w:val="24"/>
          <w:lang w:val="sr-Cyrl-BA"/>
        </w:rPr>
      </w:pPr>
    </w:p>
    <w:p w:rsidR="00F35DAB" w:rsidRPr="00262659" w:rsidRDefault="00F35DAB" w:rsidP="00F35DAB">
      <w:pPr>
        <w:pStyle w:val="NoSpacing"/>
        <w:jc w:val="both"/>
        <w:rPr>
          <w:rFonts w:cs="Calibri"/>
          <w:b/>
          <w:bCs/>
          <w:sz w:val="24"/>
          <w:szCs w:val="24"/>
          <w:lang w:val="sr-Cyrl-BA"/>
        </w:rPr>
      </w:pPr>
      <w:r w:rsidRPr="00262659">
        <w:rPr>
          <w:rFonts w:cs="Calibri"/>
          <w:b/>
          <w:bCs/>
          <w:sz w:val="24"/>
          <w:szCs w:val="24"/>
          <w:lang w:val="sr-Cyrl-BA"/>
        </w:rPr>
        <w:t xml:space="preserve">Локална управа и цивилно друштво </w:t>
      </w:r>
    </w:p>
    <w:p w:rsidR="000C44AA" w:rsidRDefault="000C44AA" w:rsidP="00F35DAB">
      <w:pPr>
        <w:pStyle w:val="NoSpacing"/>
        <w:jc w:val="both"/>
        <w:rPr>
          <w:rFonts w:cs="Calibri"/>
          <w:i/>
          <w:iCs/>
          <w:sz w:val="24"/>
          <w:szCs w:val="24"/>
          <w:u w:val="single"/>
          <w:lang w:val="sr-Cyrl-BA"/>
        </w:rPr>
      </w:pPr>
    </w:p>
    <w:p w:rsidR="00F35DAB" w:rsidRPr="000C44AA" w:rsidRDefault="00F35DAB" w:rsidP="00F35DAB">
      <w:pPr>
        <w:pStyle w:val="NoSpacing"/>
        <w:jc w:val="both"/>
        <w:rPr>
          <w:rFonts w:cs="Calibri"/>
          <w:sz w:val="24"/>
          <w:szCs w:val="24"/>
          <w:u w:val="single"/>
          <w:lang w:val="sr-Cyrl-BA"/>
        </w:rPr>
      </w:pPr>
      <w:r w:rsidRPr="000C44AA">
        <w:rPr>
          <w:rFonts w:cs="Calibri"/>
          <w:i/>
          <w:iCs/>
          <w:sz w:val="24"/>
          <w:szCs w:val="24"/>
          <w:u w:val="single"/>
          <w:lang w:val="sr-Cyrl-BA"/>
        </w:rPr>
        <w:t xml:space="preserve">Стање административних услуга локалне самоуправе </w:t>
      </w:r>
    </w:p>
    <w:p w:rsidR="00F35DAB" w:rsidRDefault="00F35DAB" w:rsidP="003D512A">
      <w:pPr>
        <w:pStyle w:val="NoSpacing"/>
        <w:spacing w:line="259" w:lineRule="auto"/>
        <w:jc w:val="both"/>
        <w:rPr>
          <w:rFonts w:cs="Calibri"/>
          <w:sz w:val="24"/>
          <w:szCs w:val="24"/>
        </w:rPr>
      </w:pPr>
      <w:r w:rsidRPr="00262659">
        <w:rPr>
          <w:rFonts w:cs="Calibri"/>
          <w:sz w:val="24"/>
          <w:szCs w:val="24"/>
        </w:rPr>
        <w:t xml:space="preserve">Градска управа </w:t>
      </w:r>
      <w:r w:rsidR="0027691B">
        <w:rPr>
          <w:rFonts w:cs="Calibri"/>
          <w:sz w:val="24"/>
          <w:szCs w:val="24"/>
          <w:lang/>
        </w:rPr>
        <w:t>г</w:t>
      </w:r>
      <w:r w:rsidRPr="00262659">
        <w:rPr>
          <w:rFonts w:cs="Calibri"/>
          <w:sz w:val="24"/>
          <w:szCs w:val="24"/>
        </w:rPr>
        <w:t xml:space="preserve">рада Бијељина организована је на функционалном принципу, груписањем друштвених области и послова у основне организационе јединице (одјељења и самостални одсјеци), које су даље груписане у унутрашње организационе јединице. </w:t>
      </w:r>
      <w:r w:rsidR="003D512A">
        <w:rPr>
          <w:rFonts w:cs="Calibri"/>
          <w:sz w:val="24"/>
          <w:szCs w:val="24"/>
          <w:lang/>
        </w:rPr>
        <w:t xml:space="preserve"> </w:t>
      </w:r>
      <w:r w:rsidRPr="00262659">
        <w:rPr>
          <w:rFonts w:cs="Calibri"/>
          <w:sz w:val="24"/>
          <w:szCs w:val="24"/>
        </w:rPr>
        <w:t>У органу локалне управе запослен</w:t>
      </w:r>
      <w:r w:rsidRPr="00262659">
        <w:rPr>
          <w:rFonts w:cs="Calibri"/>
          <w:sz w:val="24"/>
          <w:szCs w:val="24"/>
          <w:lang/>
        </w:rPr>
        <w:t>о</w:t>
      </w:r>
      <w:r w:rsidRPr="00262659">
        <w:rPr>
          <w:rFonts w:cs="Calibri"/>
          <w:sz w:val="24"/>
          <w:szCs w:val="24"/>
        </w:rPr>
        <w:t xml:space="preserve"> </w:t>
      </w:r>
      <w:r w:rsidRPr="00262659">
        <w:rPr>
          <w:rFonts w:cs="Calibri"/>
          <w:sz w:val="24"/>
          <w:szCs w:val="24"/>
          <w:lang/>
        </w:rPr>
        <w:t>је</w:t>
      </w:r>
      <w:r w:rsidRPr="00262659">
        <w:rPr>
          <w:rFonts w:cs="Calibri"/>
          <w:sz w:val="24"/>
          <w:szCs w:val="24"/>
        </w:rPr>
        <w:t xml:space="preserve"> укупно </w:t>
      </w:r>
      <w:r w:rsidRPr="00262659">
        <w:rPr>
          <w:rFonts w:cs="Calibri"/>
          <w:sz w:val="24"/>
          <w:szCs w:val="24"/>
          <w:lang/>
        </w:rPr>
        <w:t>464</w:t>
      </w:r>
      <w:r w:rsidRPr="00262659">
        <w:rPr>
          <w:rFonts w:cs="Calibri"/>
          <w:sz w:val="24"/>
          <w:szCs w:val="24"/>
        </w:rPr>
        <w:t xml:space="preserve"> </w:t>
      </w:r>
      <w:r w:rsidRPr="00262659">
        <w:rPr>
          <w:rFonts w:cs="Calibri"/>
          <w:sz w:val="24"/>
          <w:szCs w:val="24"/>
          <w:lang/>
        </w:rPr>
        <w:t>радника</w:t>
      </w:r>
      <w:r w:rsidRPr="00262659">
        <w:rPr>
          <w:rFonts w:cs="Calibri"/>
          <w:sz w:val="24"/>
          <w:szCs w:val="24"/>
        </w:rPr>
        <w:t xml:space="preserve">. </w:t>
      </w:r>
      <w:r w:rsidR="00F759A7">
        <w:rPr>
          <w:rFonts w:cs="Calibri"/>
          <w:sz w:val="24"/>
          <w:szCs w:val="24"/>
          <w:lang/>
        </w:rPr>
        <w:t xml:space="preserve"> </w:t>
      </w:r>
      <w:r w:rsidRPr="00262659">
        <w:rPr>
          <w:rFonts w:cs="Calibri"/>
          <w:sz w:val="24"/>
          <w:szCs w:val="24"/>
        </w:rPr>
        <w:t xml:space="preserve">У наредној табели приказана је полна и образовна структура </w:t>
      </w:r>
      <w:r w:rsidRPr="00262659">
        <w:rPr>
          <w:rFonts w:cs="Calibri"/>
          <w:sz w:val="24"/>
          <w:szCs w:val="24"/>
          <w:lang/>
        </w:rPr>
        <w:t>запослених</w:t>
      </w:r>
      <w:r w:rsidRPr="00262659">
        <w:rPr>
          <w:rFonts w:cs="Calibri"/>
          <w:sz w:val="24"/>
          <w:szCs w:val="24"/>
        </w:rPr>
        <w:t xml:space="preserve"> у Градској управи.</w:t>
      </w:r>
    </w:p>
    <w:p w:rsidR="002E5BB0" w:rsidRPr="00262659" w:rsidRDefault="002E5BB0" w:rsidP="003D512A">
      <w:pPr>
        <w:pStyle w:val="NoSpacing"/>
        <w:spacing w:line="259" w:lineRule="auto"/>
        <w:jc w:val="both"/>
        <w:rPr>
          <w:rFonts w:cs="Calibri"/>
          <w:sz w:val="24"/>
          <w:szCs w:val="24"/>
        </w:rPr>
      </w:pPr>
    </w:p>
    <w:p w:rsidR="00F35DAB" w:rsidRPr="00262659" w:rsidRDefault="00262659" w:rsidP="00262659">
      <w:pPr>
        <w:pStyle w:val="NoSpacing"/>
        <w:jc w:val="center"/>
        <w:rPr>
          <w:rFonts w:eastAsiaTheme="minorEastAsia" w:cs="Calibri"/>
          <w:lang w:val="sr-Cyrl-BA" w:eastAsia="zh-TW"/>
        </w:rPr>
      </w:pPr>
      <w:r w:rsidRPr="00262659">
        <w:rPr>
          <w:rFonts w:cs="Calibri"/>
          <w:i/>
          <w:iCs/>
          <w:sz w:val="24"/>
          <w:szCs w:val="24"/>
          <w:lang/>
        </w:rPr>
        <w:t>Табела 3</w:t>
      </w:r>
      <w:r w:rsidR="00A30B46">
        <w:rPr>
          <w:rFonts w:cs="Calibri"/>
          <w:i/>
          <w:iCs/>
          <w:sz w:val="24"/>
          <w:szCs w:val="24"/>
          <w:lang/>
        </w:rPr>
        <w:t>5</w:t>
      </w:r>
      <w:r w:rsidRPr="00262659">
        <w:rPr>
          <w:rFonts w:cs="Calibri"/>
          <w:i/>
          <w:iCs/>
          <w:sz w:val="24"/>
          <w:szCs w:val="24"/>
          <w:lang/>
        </w:rPr>
        <w:t>.</w:t>
      </w:r>
      <w:r w:rsidRPr="00262659">
        <w:rPr>
          <w:rFonts w:cs="Calibri"/>
          <w:sz w:val="24"/>
          <w:szCs w:val="24"/>
          <w:lang/>
        </w:rPr>
        <w:t xml:space="preserve"> </w:t>
      </w:r>
      <w:r w:rsidRPr="00262659">
        <w:rPr>
          <w:rFonts w:eastAsiaTheme="minorEastAsia" w:cs="Calibri"/>
          <w:lang w:eastAsia="zh-TW"/>
        </w:rPr>
        <w:t>С</w:t>
      </w:r>
      <w:r w:rsidRPr="00262659">
        <w:rPr>
          <w:rFonts w:eastAsiaTheme="minorEastAsia" w:cs="Calibri"/>
          <w:lang w:val="sr-Cyrl-BA" w:eastAsia="zh-TW"/>
        </w:rPr>
        <w:t>труктура запослених у Градској управи</w:t>
      </w:r>
    </w:p>
    <w:tbl>
      <w:tblPr>
        <w:tblStyle w:val="TableGrid"/>
        <w:tblW w:w="0" w:type="auto"/>
        <w:jc w:val="center"/>
        <w:tblLook w:val="04A0"/>
      </w:tblPr>
      <w:tblGrid>
        <w:gridCol w:w="3376"/>
        <w:gridCol w:w="1019"/>
      </w:tblGrid>
      <w:tr w:rsidR="00F35DAB" w:rsidRPr="00262659" w:rsidTr="00ED3609">
        <w:trPr>
          <w:jc w:val="center"/>
        </w:trPr>
        <w:tc>
          <w:tcPr>
            <w:tcW w:w="3376" w:type="dxa"/>
            <w:shd w:val="clear" w:color="auto" w:fill="BFBFBF" w:themeFill="background1" w:themeFillShade="BF"/>
            <w:vAlign w:val="center"/>
          </w:tcPr>
          <w:p w:rsidR="00F35DAB" w:rsidRPr="00262659" w:rsidRDefault="00F35DAB" w:rsidP="00ED3609">
            <w:pPr>
              <w:pStyle w:val="NoSpacing"/>
              <w:jc w:val="center"/>
              <w:rPr>
                <w:rFonts w:cs="Calibri"/>
                <w:b/>
                <w:bCs/>
                <w:sz w:val="22"/>
                <w:szCs w:val="22"/>
                <w:lang/>
              </w:rPr>
            </w:pPr>
            <w:r w:rsidRPr="00262659">
              <w:rPr>
                <w:rFonts w:cs="Calibri"/>
                <w:b/>
                <w:bCs/>
                <w:sz w:val="22"/>
                <w:szCs w:val="22"/>
                <w:lang/>
              </w:rPr>
              <w:t>Мушкарци</w:t>
            </w:r>
          </w:p>
        </w:tc>
        <w:tc>
          <w:tcPr>
            <w:tcW w:w="1019" w:type="dxa"/>
            <w:shd w:val="clear" w:color="auto" w:fill="BFBFBF" w:themeFill="background1" w:themeFillShade="BF"/>
            <w:vAlign w:val="center"/>
          </w:tcPr>
          <w:p w:rsidR="00F35DAB" w:rsidRPr="00262659" w:rsidRDefault="00F35DAB" w:rsidP="00ED3609">
            <w:pPr>
              <w:pStyle w:val="NoSpacing"/>
              <w:jc w:val="center"/>
              <w:rPr>
                <w:rFonts w:cs="Calibri"/>
                <w:b/>
                <w:bCs/>
                <w:sz w:val="22"/>
                <w:szCs w:val="22"/>
                <w:lang/>
              </w:rPr>
            </w:pPr>
            <w:r w:rsidRPr="00262659">
              <w:rPr>
                <w:rFonts w:cs="Calibri"/>
                <w:b/>
                <w:bCs/>
                <w:sz w:val="22"/>
                <w:szCs w:val="22"/>
                <w:lang/>
              </w:rPr>
              <w:t>226</w:t>
            </w:r>
          </w:p>
        </w:tc>
      </w:tr>
      <w:tr w:rsidR="00F35DAB" w:rsidRPr="00262659" w:rsidTr="00ED3609">
        <w:trPr>
          <w:trHeight w:val="70"/>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ВСС (висока стручна спрема)</w:t>
            </w:r>
          </w:p>
        </w:tc>
        <w:tc>
          <w:tcPr>
            <w:tcW w:w="1019" w:type="dxa"/>
            <w:vAlign w:val="center"/>
          </w:tcPr>
          <w:p w:rsidR="00F35DAB" w:rsidRPr="00262659" w:rsidRDefault="00F35DAB" w:rsidP="00ED3609">
            <w:pPr>
              <w:pStyle w:val="NoSpacing"/>
              <w:jc w:val="center"/>
              <w:rPr>
                <w:rFonts w:cs="Calibri"/>
                <w:sz w:val="22"/>
                <w:szCs w:val="22"/>
              </w:rPr>
            </w:pPr>
            <w:r w:rsidRPr="00262659">
              <w:rPr>
                <w:rFonts w:eastAsiaTheme="minorEastAsia" w:cs="Calibri"/>
                <w:sz w:val="22"/>
                <w:szCs w:val="22"/>
                <w:lang w:val="sr-Cyrl-BA" w:eastAsia="zh-TW"/>
              </w:rPr>
              <w:t>109</w:t>
            </w:r>
          </w:p>
        </w:tc>
      </w:tr>
      <w:tr w:rsidR="00F35DAB" w:rsidRPr="00262659" w:rsidTr="00ED3609">
        <w:trPr>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ВШС (виша школска спрема)</w:t>
            </w:r>
          </w:p>
        </w:tc>
        <w:tc>
          <w:tcPr>
            <w:tcW w:w="1019" w:type="dxa"/>
            <w:vAlign w:val="center"/>
          </w:tcPr>
          <w:p w:rsidR="00F35DAB" w:rsidRPr="00262659" w:rsidRDefault="00F35DAB" w:rsidP="00ED3609">
            <w:pPr>
              <w:pStyle w:val="NoSpacing"/>
              <w:jc w:val="center"/>
              <w:rPr>
                <w:rFonts w:cs="Calibri"/>
                <w:sz w:val="22"/>
                <w:szCs w:val="22"/>
                <w:lang/>
              </w:rPr>
            </w:pPr>
            <w:r w:rsidRPr="00262659">
              <w:rPr>
                <w:rFonts w:cs="Calibri"/>
                <w:sz w:val="22"/>
                <w:szCs w:val="22"/>
                <w:lang/>
              </w:rPr>
              <w:t>5</w:t>
            </w:r>
          </w:p>
        </w:tc>
      </w:tr>
      <w:tr w:rsidR="00F35DAB" w:rsidRPr="00262659" w:rsidTr="00ED3609">
        <w:trPr>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ВКВ (средња школа)</w:t>
            </w:r>
          </w:p>
        </w:tc>
        <w:tc>
          <w:tcPr>
            <w:tcW w:w="1019" w:type="dxa"/>
            <w:vAlign w:val="center"/>
          </w:tcPr>
          <w:p w:rsidR="00F35DAB" w:rsidRPr="00262659" w:rsidRDefault="00F35DAB" w:rsidP="00ED3609">
            <w:pPr>
              <w:pStyle w:val="NoSpacing"/>
              <w:jc w:val="center"/>
              <w:rPr>
                <w:rFonts w:cs="Calibri"/>
                <w:sz w:val="22"/>
                <w:szCs w:val="22"/>
                <w:lang/>
              </w:rPr>
            </w:pPr>
            <w:r w:rsidRPr="00262659">
              <w:rPr>
                <w:rFonts w:cs="Calibri"/>
                <w:sz w:val="22"/>
                <w:szCs w:val="22"/>
                <w:lang/>
              </w:rPr>
              <w:t>10</w:t>
            </w:r>
          </w:p>
        </w:tc>
      </w:tr>
      <w:tr w:rsidR="00F35DAB" w:rsidRPr="00262659" w:rsidTr="00ED3609">
        <w:trPr>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ССС (средња школска спрема)</w:t>
            </w:r>
          </w:p>
        </w:tc>
        <w:tc>
          <w:tcPr>
            <w:tcW w:w="1019" w:type="dxa"/>
            <w:vAlign w:val="center"/>
          </w:tcPr>
          <w:p w:rsidR="00F35DAB" w:rsidRPr="00262659" w:rsidRDefault="00F35DAB" w:rsidP="00ED3609">
            <w:pPr>
              <w:pStyle w:val="NoSpacing"/>
              <w:jc w:val="center"/>
              <w:rPr>
                <w:rFonts w:cs="Calibri"/>
                <w:sz w:val="22"/>
                <w:szCs w:val="22"/>
                <w:lang/>
              </w:rPr>
            </w:pPr>
            <w:r w:rsidRPr="00262659">
              <w:rPr>
                <w:rFonts w:cs="Calibri"/>
                <w:sz w:val="22"/>
                <w:szCs w:val="22"/>
                <w:lang/>
              </w:rPr>
              <w:t>89</w:t>
            </w:r>
          </w:p>
        </w:tc>
      </w:tr>
      <w:tr w:rsidR="00F35DAB" w:rsidRPr="00262659" w:rsidTr="00ED3609">
        <w:trPr>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КВ (квалификовани радник)</w:t>
            </w:r>
          </w:p>
        </w:tc>
        <w:tc>
          <w:tcPr>
            <w:tcW w:w="1019" w:type="dxa"/>
            <w:vAlign w:val="center"/>
          </w:tcPr>
          <w:p w:rsidR="00F35DAB" w:rsidRPr="00262659" w:rsidRDefault="00F35DAB" w:rsidP="00ED3609">
            <w:pPr>
              <w:pStyle w:val="NoSpacing"/>
              <w:jc w:val="center"/>
              <w:rPr>
                <w:rFonts w:cs="Calibri"/>
                <w:sz w:val="22"/>
                <w:szCs w:val="22"/>
                <w:lang/>
              </w:rPr>
            </w:pPr>
            <w:r w:rsidRPr="00262659">
              <w:rPr>
                <w:rFonts w:cs="Calibri"/>
                <w:sz w:val="22"/>
                <w:szCs w:val="22"/>
                <w:lang/>
              </w:rPr>
              <w:t>13</w:t>
            </w:r>
          </w:p>
        </w:tc>
      </w:tr>
      <w:tr w:rsidR="00F35DAB" w:rsidRPr="00262659" w:rsidTr="00ED3609">
        <w:trPr>
          <w:jc w:val="center"/>
        </w:trPr>
        <w:tc>
          <w:tcPr>
            <w:tcW w:w="3376" w:type="dxa"/>
            <w:shd w:val="clear" w:color="auto" w:fill="BFBFBF" w:themeFill="background1" w:themeFillShade="BF"/>
            <w:vAlign w:val="center"/>
          </w:tcPr>
          <w:p w:rsidR="00F35DAB" w:rsidRPr="00262659" w:rsidRDefault="00F35DAB" w:rsidP="00ED3609">
            <w:pPr>
              <w:pStyle w:val="NoSpacing"/>
              <w:jc w:val="center"/>
              <w:rPr>
                <w:rFonts w:cs="Calibri"/>
                <w:b/>
                <w:bCs/>
                <w:sz w:val="22"/>
                <w:szCs w:val="22"/>
                <w:lang/>
              </w:rPr>
            </w:pPr>
            <w:r w:rsidRPr="00262659">
              <w:rPr>
                <w:rFonts w:cs="Calibri"/>
                <w:b/>
                <w:bCs/>
                <w:sz w:val="22"/>
                <w:szCs w:val="22"/>
                <w:lang/>
              </w:rPr>
              <w:t>Жене</w:t>
            </w:r>
          </w:p>
        </w:tc>
        <w:tc>
          <w:tcPr>
            <w:tcW w:w="1019" w:type="dxa"/>
            <w:shd w:val="clear" w:color="auto" w:fill="BFBFBF" w:themeFill="background1" w:themeFillShade="BF"/>
            <w:vAlign w:val="center"/>
          </w:tcPr>
          <w:p w:rsidR="00F35DAB" w:rsidRPr="00262659" w:rsidRDefault="00F35DAB" w:rsidP="00ED3609">
            <w:pPr>
              <w:pStyle w:val="NoSpacing"/>
              <w:jc w:val="center"/>
              <w:rPr>
                <w:rFonts w:cs="Calibri"/>
                <w:b/>
                <w:bCs/>
                <w:sz w:val="22"/>
                <w:szCs w:val="22"/>
                <w:lang/>
              </w:rPr>
            </w:pPr>
            <w:r w:rsidRPr="00262659">
              <w:rPr>
                <w:rFonts w:cs="Calibri"/>
                <w:b/>
                <w:bCs/>
                <w:sz w:val="22"/>
                <w:szCs w:val="22"/>
                <w:lang/>
              </w:rPr>
              <w:t>238</w:t>
            </w:r>
          </w:p>
        </w:tc>
      </w:tr>
      <w:tr w:rsidR="00F35DAB" w:rsidRPr="00262659" w:rsidTr="00ED3609">
        <w:trPr>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ВСС (висока стручна спрема)</w:t>
            </w:r>
          </w:p>
        </w:tc>
        <w:tc>
          <w:tcPr>
            <w:tcW w:w="1019" w:type="dxa"/>
            <w:vAlign w:val="center"/>
          </w:tcPr>
          <w:p w:rsidR="00F35DAB" w:rsidRPr="00262659" w:rsidRDefault="00F35DAB" w:rsidP="00ED3609">
            <w:pPr>
              <w:pStyle w:val="NoSpacing"/>
              <w:jc w:val="center"/>
              <w:rPr>
                <w:rFonts w:cs="Calibri"/>
                <w:sz w:val="22"/>
                <w:szCs w:val="22"/>
                <w:lang/>
              </w:rPr>
            </w:pPr>
            <w:r w:rsidRPr="00262659">
              <w:rPr>
                <w:rFonts w:cs="Calibri"/>
                <w:sz w:val="22"/>
                <w:szCs w:val="22"/>
                <w:lang/>
              </w:rPr>
              <w:t>139</w:t>
            </w:r>
          </w:p>
        </w:tc>
      </w:tr>
      <w:tr w:rsidR="00F35DAB" w:rsidRPr="00262659" w:rsidTr="00ED3609">
        <w:trPr>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 xml:space="preserve">ВШС (виша средња спрема) </w:t>
            </w:r>
          </w:p>
        </w:tc>
        <w:tc>
          <w:tcPr>
            <w:tcW w:w="1019" w:type="dxa"/>
            <w:vAlign w:val="center"/>
          </w:tcPr>
          <w:p w:rsidR="00F35DAB" w:rsidRPr="00262659" w:rsidRDefault="00F35DAB" w:rsidP="00ED3609">
            <w:pPr>
              <w:pStyle w:val="NoSpacing"/>
              <w:jc w:val="center"/>
              <w:rPr>
                <w:rFonts w:cs="Calibri"/>
                <w:sz w:val="22"/>
                <w:szCs w:val="22"/>
                <w:lang/>
              </w:rPr>
            </w:pPr>
            <w:r w:rsidRPr="00262659">
              <w:rPr>
                <w:rFonts w:cs="Calibri"/>
                <w:sz w:val="22"/>
                <w:szCs w:val="22"/>
                <w:lang/>
              </w:rPr>
              <w:t>10</w:t>
            </w:r>
          </w:p>
        </w:tc>
      </w:tr>
      <w:tr w:rsidR="00F35DAB" w:rsidRPr="00262659" w:rsidTr="00ED3609">
        <w:trPr>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ВКВ (средња школа)</w:t>
            </w:r>
          </w:p>
        </w:tc>
        <w:tc>
          <w:tcPr>
            <w:tcW w:w="1019" w:type="dxa"/>
            <w:vAlign w:val="center"/>
          </w:tcPr>
          <w:p w:rsidR="00F35DAB" w:rsidRPr="00262659" w:rsidRDefault="00F35DAB" w:rsidP="00ED3609">
            <w:pPr>
              <w:pStyle w:val="NoSpacing"/>
              <w:jc w:val="center"/>
              <w:rPr>
                <w:rFonts w:cs="Calibri"/>
                <w:sz w:val="22"/>
                <w:szCs w:val="22"/>
                <w:lang/>
              </w:rPr>
            </w:pPr>
            <w:r w:rsidRPr="00262659">
              <w:rPr>
                <w:rFonts w:cs="Calibri"/>
                <w:sz w:val="22"/>
                <w:szCs w:val="22"/>
                <w:lang/>
              </w:rPr>
              <w:t>1</w:t>
            </w:r>
          </w:p>
        </w:tc>
      </w:tr>
      <w:tr w:rsidR="00F35DAB" w:rsidRPr="00262659" w:rsidTr="00ED3609">
        <w:trPr>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 xml:space="preserve">ССС (средња школска спрема) </w:t>
            </w:r>
          </w:p>
        </w:tc>
        <w:tc>
          <w:tcPr>
            <w:tcW w:w="1019" w:type="dxa"/>
            <w:vAlign w:val="center"/>
          </w:tcPr>
          <w:p w:rsidR="00F35DAB" w:rsidRPr="00262659" w:rsidRDefault="00F35DAB" w:rsidP="00ED3609">
            <w:pPr>
              <w:pStyle w:val="NoSpacing"/>
              <w:jc w:val="center"/>
              <w:rPr>
                <w:rFonts w:cs="Calibri"/>
                <w:sz w:val="22"/>
                <w:szCs w:val="22"/>
                <w:lang/>
              </w:rPr>
            </w:pPr>
            <w:r w:rsidRPr="00262659">
              <w:rPr>
                <w:rFonts w:cs="Calibri"/>
                <w:sz w:val="22"/>
                <w:szCs w:val="22"/>
                <w:lang/>
              </w:rPr>
              <w:t>66</w:t>
            </w:r>
          </w:p>
        </w:tc>
      </w:tr>
      <w:tr w:rsidR="00F35DAB" w:rsidRPr="00262659" w:rsidTr="00ED3609">
        <w:trPr>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 xml:space="preserve">КВ (квалификовани радник) </w:t>
            </w:r>
          </w:p>
        </w:tc>
        <w:tc>
          <w:tcPr>
            <w:tcW w:w="1019" w:type="dxa"/>
            <w:vAlign w:val="center"/>
          </w:tcPr>
          <w:p w:rsidR="00F35DAB" w:rsidRPr="00262659" w:rsidRDefault="00F35DAB" w:rsidP="00ED3609">
            <w:pPr>
              <w:pStyle w:val="NoSpacing"/>
              <w:jc w:val="center"/>
              <w:rPr>
                <w:rFonts w:cs="Calibri"/>
                <w:sz w:val="22"/>
                <w:szCs w:val="22"/>
                <w:lang/>
              </w:rPr>
            </w:pPr>
            <w:r w:rsidRPr="00262659">
              <w:rPr>
                <w:rFonts w:cs="Calibri"/>
                <w:sz w:val="22"/>
                <w:szCs w:val="22"/>
                <w:lang/>
              </w:rPr>
              <w:t>15</w:t>
            </w:r>
          </w:p>
        </w:tc>
      </w:tr>
      <w:tr w:rsidR="00F35DAB" w:rsidRPr="00262659" w:rsidTr="00ED3609">
        <w:trPr>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НСС (нижа стручна спрема)</w:t>
            </w:r>
          </w:p>
        </w:tc>
        <w:tc>
          <w:tcPr>
            <w:tcW w:w="1019" w:type="dxa"/>
            <w:vAlign w:val="center"/>
          </w:tcPr>
          <w:p w:rsidR="00F35DAB" w:rsidRPr="00262659" w:rsidRDefault="00F35DAB" w:rsidP="00ED3609">
            <w:pPr>
              <w:pStyle w:val="NoSpacing"/>
              <w:jc w:val="center"/>
              <w:rPr>
                <w:rFonts w:cs="Calibri"/>
                <w:sz w:val="22"/>
                <w:szCs w:val="22"/>
                <w:lang/>
              </w:rPr>
            </w:pPr>
            <w:r w:rsidRPr="00262659">
              <w:rPr>
                <w:rFonts w:cs="Calibri"/>
                <w:sz w:val="22"/>
                <w:szCs w:val="22"/>
                <w:lang/>
              </w:rPr>
              <w:t>2</w:t>
            </w:r>
          </w:p>
        </w:tc>
      </w:tr>
      <w:tr w:rsidR="00F35DAB" w:rsidRPr="00262659" w:rsidTr="00ED3609">
        <w:trPr>
          <w:jc w:val="center"/>
        </w:trPr>
        <w:tc>
          <w:tcPr>
            <w:tcW w:w="3376" w:type="dxa"/>
            <w:vAlign w:val="center"/>
          </w:tcPr>
          <w:p w:rsidR="00F35DAB" w:rsidRPr="00262659" w:rsidRDefault="00F35DAB" w:rsidP="00ED3609">
            <w:pPr>
              <w:autoSpaceDE w:val="0"/>
              <w:autoSpaceDN w:val="0"/>
              <w:adjustRightInd w:val="0"/>
              <w:jc w:val="center"/>
              <w:rPr>
                <w:rFonts w:ascii="Calibri" w:eastAsiaTheme="minorEastAsia" w:hAnsi="Calibri" w:cs="Calibri"/>
                <w:sz w:val="22"/>
                <w:szCs w:val="22"/>
                <w:lang w:val="sr-Cyrl-BA" w:eastAsia="zh-TW"/>
              </w:rPr>
            </w:pPr>
            <w:r w:rsidRPr="00262659">
              <w:rPr>
                <w:rFonts w:ascii="Calibri" w:eastAsiaTheme="minorEastAsia" w:hAnsi="Calibri" w:cs="Calibri"/>
                <w:sz w:val="22"/>
                <w:szCs w:val="22"/>
                <w:lang w:val="sr-Cyrl-BA" w:eastAsia="zh-TW"/>
              </w:rPr>
              <w:t>НК (неквалификовани радника)</w:t>
            </w:r>
          </w:p>
        </w:tc>
        <w:tc>
          <w:tcPr>
            <w:tcW w:w="1019" w:type="dxa"/>
            <w:vAlign w:val="center"/>
          </w:tcPr>
          <w:p w:rsidR="00F35DAB" w:rsidRPr="00262659" w:rsidRDefault="00F35DAB" w:rsidP="00ED3609">
            <w:pPr>
              <w:pStyle w:val="NoSpacing"/>
              <w:jc w:val="center"/>
              <w:rPr>
                <w:rFonts w:cs="Calibri"/>
                <w:sz w:val="22"/>
                <w:szCs w:val="22"/>
                <w:lang/>
              </w:rPr>
            </w:pPr>
            <w:r w:rsidRPr="00262659">
              <w:rPr>
                <w:rFonts w:cs="Calibri"/>
                <w:sz w:val="22"/>
                <w:szCs w:val="22"/>
                <w:lang/>
              </w:rPr>
              <w:t>5</w:t>
            </w:r>
          </w:p>
        </w:tc>
      </w:tr>
    </w:tbl>
    <w:p w:rsidR="003D512A" w:rsidRPr="00FE4D3D" w:rsidRDefault="003D512A" w:rsidP="003D512A">
      <w:pPr>
        <w:pStyle w:val="NoSpacing"/>
        <w:jc w:val="center"/>
        <w:rPr>
          <w:i/>
          <w:iCs/>
          <w:sz w:val="24"/>
          <w:szCs w:val="24"/>
          <w:lang w:eastAsia="hr-HR"/>
        </w:rPr>
      </w:pPr>
      <w:r w:rsidRPr="00FE4D3D">
        <w:rPr>
          <w:i/>
          <w:iCs/>
          <w:sz w:val="24"/>
          <w:szCs w:val="24"/>
          <w:lang w:val="sr-Cyrl-BA" w:eastAsia="hr-HR"/>
        </w:rPr>
        <w:t xml:space="preserve">Извор: </w:t>
      </w:r>
      <w:r w:rsidR="00FE4D3D" w:rsidRPr="00FE4D3D">
        <w:rPr>
          <w:i/>
          <w:iCs/>
          <w:sz w:val="24"/>
          <w:szCs w:val="24"/>
          <w:lang w:eastAsia="hr-HR"/>
        </w:rPr>
        <w:t>Одсјек</w:t>
      </w:r>
      <w:r w:rsidR="00FE4D3D">
        <w:rPr>
          <w:i/>
          <w:iCs/>
          <w:sz w:val="24"/>
          <w:szCs w:val="24"/>
          <w:lang w:eastAsia="hr-HR"/>
        </w:rPr>
        <w:t xml:space="preserve"> за управљање људским ресурсима</w:t>
      </w:r>
    </w:p>
    <w:p w:rsidR="003D512A" w:rsidRDefault="003D512A" w:rsidP="00F35DAB">
      <w:pPr>
        <w:pStyle w:val="NoSpacing"/>
        <w:jc w:val="both"/>
        <w:rPr>
          <w:rFonts w:cs="Calibri"/>
          <w:sz w:val="24"/>
          <w:szCs w:val="24"/>
          <w:lang/>
        </w:rPr>
      </w:pPr>
    </w:p>
    <w:p w:rsidR="009F6915" w:rsidRPr="00262659" w:rsidRDefault="009F6915" w:rsidP="009F6915">
      <w:pPr>
        <w:pStyle w:val="NoSpacing"/>
        <w:jc w:val="both"/>
        <w:rPr>
          <w:rFonts w:cs="Calibri"/>
          <w:sz w:val="24"/>
          <w:szCs w:val="24"/>
          <w:lang w:val="sr-Cyrl-BA" w:eastAsia="zh-TW"/>
        </w:rPr>
      </w:pPr>
      <w:r w:rsidRPr="00262659">
        <w:rPr>
          <w:rFonts w:cs="Calibri"/>
          <w:sz w:val="24"/>
          <w:szCs w:val="24"/>
          <w:lang w:val="sr-Cyrl-BA" w:eastAsia="zh-TW"/>
        </w:rPr>
        <w:t xml:space="preserve">Резултати анкете о задовољству </w:t>
      </w:r>
      <w:r w:rsidRPr="00A30B46">
        <w:rPr>
          <w:rFonts w:cs="Calibri"/>
          <w:sz w:val="24"/>
          <w:szCs w:val="24"/>
          <w:lang w:val="sr-Cyrl-BA" w:eastAsia="zh-TW"/>
        </w:rPr>
        <w:t>грађана комуникацијом и услугама</w:t>
      </w:r>
      <w:r w:rsidRPr="00262659">
        <w:rPr>
          <w:rFonts w:cs="Calibri"/>
          <w:sz w:val="24"/>
          <w:szCs w:val="24"/>
          <w:lang w:val="sr-Cyrl-BA" w:eastAsia="zh-TW"/>
        </w:rPr>
        <w:t xml:space="preserve"> Градске администрације показују напредак</w:t>
      </w:r>
      <w:r>
        <w:rPr>
          <w:rFonts w:cs="Calibri"/>
          <w:sz w:val="24"/>
          <w:szCs w:val="24"/>
          <w:lang w:val="sr-Cyrl-BA" w:eastAsia="zh-TW"/>
        </w:rPr>
        <w:t xml:space="preserve">, што се може видјети на основу резултата анкета спроведених током 2017. и 2022. године (табела 36). </w:t>
      </w:r>
    </w:p>
    <w:p w:rsidR="00773071" w:rsidRDefault="00773071" w:rsidP="00773071">
      <w:pPr>
        <w:rPr>
          <w:lang/>
        </w:rPr>
      </w:pPr>
    </w:p>
    <w:p w:rsidR="002E5BB0" w:rsidRDefault="002E5BB0" w:rsidP="00773071">
      <w:pPr>
        <w:rPr>
          <w:lang/>
        </w:rPr>
      </w:pPr>
    </w:p>
    <w:p w:rsidR="009F6915" w:rsidRPr="00773071" w:rsidRDefault="00773071" w:rsidP="00773071">
      <w:pPr>
        <w:rPr>
          <w:rFonts w:asciiTheme="minorHAnsi" w:hAnsiTheme="minorHAnsi" w:cstheme="minorHAnsi"/>
          <w:b/>
          <w:bCs/>
          <w:sz w:val="28"/>
          <w:szCs w:val="28"/>
          <w:lang/>
        </w:rPr>
      </w:pPr>
      <w:r w:rsidRPr="00773071">
        <w:rPr>
          <w:rFonts w:asciiTheme="minorHAnsi" w:hAnsiTheme="minorHAnsi" w:cstheme="minorHAnsi"/>
          <w:i/>
          <w:iCs/>
          <w:lang/>
        </w:rPr>
        <w:t xml:space="preserve">Табела </w:t>
      </w:r>
      <w:r w:rsidR="00A30B46">
        <w:rPr>
          <w:rFonts w:asciiTheme="minorHAnsi" w:hAnsiTheme="minorHAnsi" w:cstheme="minorHAnsi"/>
          <w:i/>
          <w:iCs/>
          <w:lang/>
        </w:rPr>
        <w:t>36</w:t>
      </w:r>
      <w:r w:rsidRPr="00773071">
        <w:rPr>
          <w:rFonts w:asciiTheme="minorHAnsi" w:hAnsiTheme="minorHAnsi" w:cstheme="minorHAnsi"/>
          <w:i/>
          <w:iCs/>
          <w:lang/>
        </w:rPr>
        <w:t>.</w:t>
      </w:r>
      <w:r w:rsidRPr="00773071">
        <w:rPr>
          <w:rFonts w:asciiTheme="minorHAnsi" w:hAnsiTheme="minorHAnsi" w:cstheme="minorHAnsi"/>
          <w:lang/>
        </w:rPr>
        <w:t xml:space="preserve"> Анкета о задовољству грађана комуникацијом и услугама </w:t>
      </w:r>
      <w:r>
        <w:rPr>
          <w:rFonts w:asciiTheme="minorHAnsi" w:hAnsiTheme="minorHAnsi" w:cstheme="minorHAnsi"/>
          <w:lang/>
        </w:rPr>
        <w:t>Градске управе</w:t>
      </w:r>
    </w:p>
    <w:tbl>
      <w:tblPr>
        <w:tblW w:w="9894" w:type="dxa"/>
        <w:jc w:val="center"/>
        <w:tblLayout w:type="fixed"/>
        <w:tblLook w:val="0000"/>
      </w:tblPr>
      <w:tblGrid>
        <w:gridCol w:w="508"/>
        <w:gridCol w:w="2621"/>
        <w:gridCol w:w="1134"/>
        <w:gridCol w:w="1275"/>
        <w:gridCol w:w="1090"/>
        <w:gridCol w:w="1170"/>
        <w:gridCol w:w="1170"/>
        <w:gridCol w:w="926"/>
      </w:tblGrid>
      <w:tr w:rsidR="00773071" w:rsidRPr="009F6915" w:rsidTr="00773071">
        <w:trPr>
          <w:jc w:val="center"/>
        </w:trPr>
        <w:tc>
          <w:tcPr>
            <w:tcW w:w="508" w:type="dxa"/>
            <w:vMerge w:val="restart"/>
            <w:tcBorders>
              <w:top w:val="single" w:sz="12" w:space="0" w:color="auto"/>
              <w:left w:val="single" w:sz="12" w:space="0" w:color="auto"/>
              <w:right w:val="single" w:sz="4" w:space="0" w:color="auto"/>
            </w:tcBorders>
            <w:shd w:val="clear" w:color="auto" w:fill="BFBFBF" w:themeFill="background1" w:themeFillShade="BF"/>
            <w:vAlign w:val="center"/>
          </w:tcPr>
          <w:p w:rsidR="00773071" w:rsidRPr="009F6915" w:rsidRDefault="00773071" w:rsidP="009F6915">
            <w:pPr>
              <w:pStyle w:val="NoSpacing"/>
            </w:pPr>
            <w:r w:rsidRPr="009F6915">
              <w:rPr>
                <w:b/>
                <w:bCs/>
                <w:lang/>
              </w:rPr>
              <w:t>РБ</w:t>
            </w:r>
          </w:p>
        </w:tc>
        <w:tc>
          <w:tcPr>
            <w:tcW w:w="2621" w:type="dxa"/>
            <w:vMerge w:val="restart"/>
            <w:tcBorders>
              <w:top w:val="single" w:sz="12" w:space="0" w:color="auto"/>
              <w:left w:val="single" w:sz="4" w:space="0" w:color="auto"/>
              <w:right w:val="single" w:sz="12" w:space="0" w:color="auto"/>
            </w:tcBorders>
            <w:shd w:val="clear" w:color="auto" w:fill="BFBFBF" w:themeFill="background1" w:themeFillShade="BF"/>
            <w:vAlign w:val="center"/>
          </w:tcPr>
          <w:p w:rsidR="00773071" w:rsidRPr="009F6915" w:rsidRDefault="00773071" w:rsidP="009F6915">
            <w:pPr>
              <w:pStyle w:val="NoSpacing"/>
              <w:jc w:val="center"/>
            </w:pPr>
            <w:r w:rsidRPr="009F6915">
              <w:rPr>
                <w:b/>
                <w:bCs/>
              </w:rPr>
              <w:t>П и т а њ е</w:t>
            </w:r>
          </w:p>
        </w:tc>
        <w:tc>
          <w:tcPr>
            <w:tcW w:w="3499" w:type="dxa"/>
            <w:gridSpan w:val="3"/>
            <w:tcBorders>
              <w:top w:val="single" w:sz="12" w:space="0" w:color="auto"/>
              <w:left w:val="single" w:sz="12" w:space="0" w:color="auto"/>
              <w:bottom w:val="single" w:sz="12" w:space="0" w:color="auto"/>
              <w:right w:val="single" w:sz="12" w:space="0" w:color="000000"/>
            </w:tcBorders>
            <w:shd w:val="clear" w:color="auto" w:fill="BFBFBF" w:themeFill="background1" w:themeFillShade="BF"/>
            <w:vAlign w:val="center"/>
          </w:tcPr>
          <w:p w:rsidR="00773071" w:rsidRPr="009F6915" w:rsidRDefault="00773071" w:rsidP="00773071">
            <w:pPr>
              <w:pStyle w:val="NoSpacing"/>
              <w:jc w:val="center"/>
              <w:rPr>
                <w:b/>
              </w:rPr>
            </w:pPr>
            <w:r w:rsidRPr="009F6915">
              <w:rPr>
                <w:b/>
                <w:bCs/>
                <w:lang/>
              </w:rPr>
              <w:t>2017.</w:t>
            </w:r>
          </w:p>
        </w:tc>
        <w:tc>
          <w:tcPr>
            <w:tcW w:w="3266" w:type="dxa"/>
            <w:gridSpan w:val="3"/>
            <w:tcBorders>
              <w:top w:val="single" w:sz="12" w:space="0" w:color="auto"/>
              <w:left w:val="single" w:sz="12" w:space="0" w:color="000000"/>
              <w:bottom w:val="single" w:sz="12" w:space="0" w:color="auto"/>
              <w:right w:val="single" w:sz="12" w:space="0" w:color="000000"/>
            </w:tcBorders>
            <w:shd w:val="clear" w:color="auto" w:fill="BFBFBF" w:themeFill="background1" w:themeFillShade="BF"/>
            <w:vAlign w:val="center"/>
          </w:tcPr>
          <w:p w:rsidR="00773071" w:rsidRPr="009F6915" w:rsidRDefault="00773071" w:rsidP="00773071">
            <w:pPr>
              <w:pStyle w:val="NoSpacing"/>
              <w:jc w:val="center"/>
              <w:rPr>
                <w:b/>
              </w:rPr>
            </w:pPr>
            <w:r w:rsidRPr="009F6915">
              <w:rPr>
                <w:b/>
                <w:bCs/>
                <w:lang/>
              </w:rPr>
              <w:t>2022.</w:t>
            </w:r>
          </w:p>
        </w:tc>
      </w:tr>
      <w:tr w:rsidR="00773071" w:rsidRPr="009F6915" w:rsidTr="00773071">
        <w:trPr>
          <w:jc w:val="center"/>
        </w:trPr>
        <w:tc>
          <w:tcPr>
            <w:tcW w:w="508" w:type="dxa"/>
            <w:vMerge/>
            <w:tcBorders>
              <w:left w:val="single" w:sz="12" w:space="0" w:color="auto"/>
              <w:bottom w:val="single" w:sz="12" w:space="0" w:color="auto"/>
              <w:right w:val="single" w:sz="4" w:space="0" w:color="auto"/>
            </w:tcBorders>
            <w:shd w:val="clear" w:color="auto" w:fill="BFBFBF" w:themeFill="background1" w:themeFillShade="BF"/>
            <w:vAlign w:val="center"/>
          </w:tcPr>
          <w:p w:rsidR="00773071" w:rsidRPr="009F6915" w:rsidRDefault="00773071" w:rsidP="009F6915">
            <w:pPr>
              <w:pStyle w:val="NoSpacing"/>
              <w:rPr>
                <w:b/>
                <w:bCs/>
                <w:lang/>
              </w:rPr>
            </w:pPr>
          </w:p>
        </w:tc>
        <w:tc>
          <w:tcPr>
            <w:tcW w:w="2621" w:type="dxa"/>
            <w:vMerge/>
            <w:tcBorders>
              <w:left w:val="single" w:sz="4" w:space="0" w:color="auto"/>
              <w:bottom w:val="single" w:sz="12" w:space="0" w:color="auto"/>
              <w:right w:val="single" w:sz="12" w:space="0" w:color="auto"/>
            </w:tcBorders>
            <w:shd w:val="clear" w:color="auto" w:fill="D9D9D9" w:themeFill="background1" w:themeFillShade="D9"/>
            <w:vAlign w:val="center"/>
          </w:tcPr>
          <w:p w:rsidR="00773071" w:rsidRPr="009F6915" w:rsidRDefault="00773071" w:rsidP="009F6915">
            <w:pPr>
              <w:pStyle w:val="NoSpacing"/>
              <w:jc w:val="center"/>
              <w:rPr>
                <w:b/>
                <w:bCs/>
              </w:rPr>
            </w:pPr>
          </w:p>
        </w:tc>
        <w:tc>
          <w:tcPr>
            <w:tcW w:w="1134" w:type="dxa"/>
            <w:tcBorders>
              <w:top w:val="single" w:sz="12" w:space="0" w:color="auto"/>
              <w:left w:val="single" w:sz="12" w:space="0" w:color="auto"/>
              <w:bottom w:val="single" w:sz="12" w:space="0" w:color="auto"/>
            </w:tcBorders>
            <w:shd w:val="clear" w:color="auto" w:fill="D9D9D9" w:themeFill="background1" w:themeFillShade="D9"/>
            <w:vAlign w:val="center"/>
          </w:tcPr>
          <w:p w:rsidR="00773071" w:rsidRPr="009F6915" w:rsidRDefault="00773071" w:rsidP="009F6915">
            <w:pPr>
              <w:pStyle w:val="NoSpacing"/>
              <w:jc w:val="center"/>
              <w:rPr>
                <w:b/>
                <w:bCs/>
              </w:rPr>
            </w:pPr>
            <w:r w:rsidRPr="009F6915">
              <w:rPr>
                <w:b/>
                <w:bCs/>
              </w:rPr>
              <w:t>Да</w:t>
            </w:r>
          </w:p>
        </w:tc>
        <w:tc>
          <w:tcPr>
            <w:tcW w:w="1275" w:type="dxa"/>
            <w:tcBorders>
              <w:top w:val="single" w:sz="12" w:space="0" w:color="auto"/>
              <w:left w:val="single" w:sz="4" w:space="0" w:color="000000"/>
              <w:bottom w:val="single" w:sz="12" w:space="0" w:color="auto"/>
            </w:tcBorders>
            <w:shd w:val="clear" w:color="auto" w:fill="D9D9D9" w:themeFill="background1" w:themeFillShade="D9"/>
            <w:vAlign w:val="center"/>
          </w:tcPr>
          <w:p w:rsidR="00773071" w:rsidRPr="009F6915" w:rsidRDefault="00773071" w:rsidP="009F6915">
            <w:pPr>
              <w:pStyle w:val="NoSpacing"/>
              <w:jc w:val="center"/>
              <w:rPr>
                <w:b/>
                <w:bCs/>
              </w:rPr>
            </w:pPr>
            <w:r w:rsidRPr="009F6915">
              <w:rPr>
                <w:b/>
                <w:bCs/>
              </w:rPr>
              <w:t>Углавном</w:t>
            </w:r>
          </w:p>
        </w:tc>
        <w:tc>
          <w:tcPr>
            <w:tcW w:w="1090" w:type="dxa"/>
            <w:tcBorders>
              <w:top w:val="single" w:sz="12" w:space="0" w:color="auto"/>
              <w:left w:val="single" w:sz="4" w:space="0" w:color="000000"/>
              <w:bottom w:val="single" w:sz="12" w:space="0" w:color="auto"/>
              <w:right w:val="single" w:sz="12" w:space="0" w:color="000000"/>
            </w:tcBorders>
            <w:shd w:val="clear" w:color="auto" w:fill="D9D9D9" w:themeFill="background1" w:themeFillShade="D9"/>
            <w:vAlign w:val="center"/>
          </w:tcPr>
          <w:p w:rsidR="00773071" w:rsidRPr="009F6915" w:rsidRDefault="00773071" w:rsidP="009F6915">
            <w:pPr>
              <w:pStyle w:val="NoSpacing"/>
              <w:jc w:val="center"/>
              <w:rPr>
                <w:b/>
                <w:bCs/>
              </w:rPr>
            </w:pPr>
            <w:r w:rsidRPr="009F6915">
              <w:rPr>
                <w:b/>
                <w:bCs/>
              </w:rPr>
              <w:t>Не</w:t>
            </w:r>
          </w:p>
        </w:tc>
        <w:tc>
          <w:tcPr>
            <w:tcW w:w="1170" w:type="dxa"/>
            <w:tcBorders>
              <w:top w:val="single" w:sz="12" w:space="0" w:color="auto"/>
              <w:left w:val="single" w:sz="12" w:space="0" w:color="000000"/>
              <w:bottom w:val="single" w:sz="12" w:space="0" w:color="auto"/>
              <w:right w:val="single" w:sz="6" w:space="0" w:color="000000"/>
            </w:tcBorders>
            <w:shd w:val="clear" w:color="auto" w:fill="D9D9D9" w:themeFill="background1" w:themeFillShade="D9"/>
            <w:vAlign w:val="center"/>
          </w:tcPr>
          <w:p w:rsidR="00773071" w:rsidRPr="009F6915" w:rsidRDefault="00773071" w:rsidP="009F6915">
            <w:pPr>
              <w:pStyle w:val="NoSpacing"/>
              <w:jc w:val="center"/>
              <w:rPr>
                <w:b/>
                <w:bCs/>
              </w:rPr>
            </w:pPr>
            <w:r w:rsidRPr="009F6915">
              <w:rPr>
                <w:b/>
                <w:bCs/>
              </w:rPr>
              <w:t>Да</w:t>
            </w:r>
          </w:p>
        </w:tc>
        <w:tc>
          <w:tcPr>
            <w:tcW w:w="1170" w:type="dxa"/>
            <w:tcBorders>
              <w:top w:val="single" w:sz="12" w:space="0" w:color="auto"/>
              <w:left w:val="single" w:sz="6" w:space="0" w:color="000000"/>
              <w:bottom w:val="single" w:sz="12" w:space="0" w:color="auto"/>
              <w:right w:val="single" w:sz="6" w:space="0" w:color="000000"/>
            </w:tcBorders>
            <w:shd w:val="clear" w:color="auto" w:fill="D9D9D9" w:themeFill="background1" w:themeFillShade="D9"/>
            <w:vAlign w:val="center"/>
          </w:tcPr>
          <w:p w:rsidR="00773071" w:rsidRPr="009F6915" w:rsidRDefault="00773071" w:rsidP="009F6915">
            <w:pPr>
              <w:pStyle w:val="NoSpacing"/>
              <w:jc w:val="center"/>
              <w:rPr>
                <w:b/>
                <w:bCs/>
              </w:rPr>
            </w:pPr>
            <w:r w:rsidRPr="009F6915">
              <w:rPr>
                <w:b/>
                <w:bCs/>
              </w:rPr>
              <w:t>Углавном</w:t>
            </w:r>
          </w:p>
        </w:tc>
        <w:tc>
          <w:tcPr>
            <w:tcW w:w="926" w:type="dxa"/>
            <w:tcBorders>
              <w:top w:val="single" w:sz="12" w:space="0" w:color="auto"/>
              <w:left w:val="single" w:sz="6" w:space="0" w:color="000000"/>
              <w:bottom w:val="single" w:sz="12" w:space="0" w:color="auto"/>
              <w:right w:val="single" w:sz="12" w:space="0" w:color="000000"/>
            </w:tcBorders>
            <w:shd w:val="clear" w:color="auto" w:fill="D9D9D9" w:themeFill="background1" w:themeFillShade="D9"/>
            <w:vAlign w:val="center"/>
          </w:tcPr>
          <w:p w:rsidR="00773071" w:rsidRPr="009F6915" w:rsidRDefault="00773071" w:rsidP="009F6915">
            <w:pPr>
              <w:pStyle w:val="NoSpacing"/>
              <w:jc w:val="center"/>
              <w:rPr>
                <w:b/>
                <w:bCs/>
              </w:rPr>
            </w:pPr>
            <w:r w:rsidRPr="009F6915">
              <w:rPr>
                <w:b/>
                <w:bCs/>
              </w:rPr>
              <w:t>Не</w:t>
            </w:r>
          </w:p>
        </w:tc>
      </w:tr>
      <w:tr w:rsidR="00773071" w:rsidRPr="009F6915" w:rsidTr="00773071">
        <w:trPr>
          <w:jc w:val="center"/>
        </w:trPr>
        <w:tc>
          <w:tcPr>
            <w:tcW w:w="508" w:type="dxa"/>
            <w:tcBorders>
              <w:top w:val="single" w:sz="12" w:space="0" w:color="auto"/>
              <w:left w:val="single" w:sz="12" w:space="0" w:color="auto"/>
              <w:bottom w:val="single" w:sz="4" w:space="0" w:color="000000"/>
            </w:tcBorders>
            <w:shd w:val="clear" w:color="auto" w:fill="BFBFBF" w:themeFill="background1" w:themeFillShade="BF"/>
            <w:vAlign w:val="center"/>
          </w:tcPr>
          <w:p w:rsidR="009F6915" w:rsidRPr="009F6915" w:rsidRDefault="009F6915" w:rsidP="009F6915">
            <w:pPr>
              <w:pStyle w:val="NoSpacing"/>
              <w:rPr>
                <w:b/>
                <w:bCs/>
              </w:rPr>
            </w:pPr>
            <w:r w:rsidRPr="009F6915">
              <w:rPr>
                <w:b/>
                <w:bCs/>
              </w:rPr>
              <w:t>1.</w:t>
            </w:r>
          </w:p>
        </w:tc>
        <w:tc>
          <w:tcPr>
            <w:tcW w:w="2621" w:type="dxa"/>
            <w:tcBorders>
              <w:top w:val="single" w:sz="12" w:space="0" w:color="auto"/>
              <w:left w:val="single" w:sz="4" w:space="0" w:color="000000"/>
              <w:bottom w:val="single" w:sz="4" w:space="0" w:color="000000"/>
              <w:right w:val="single" w:sz="12" w:space="0" w:color="auto"/>
            </w:tcBorders>
            <w:shd w:val="clear" w:color="auto" w:fill="D9D9D9" w:themeFill="background1" w:themeFillShade="D9"/>
            <w:vAlign w:val="center"/>
          </w:tcPr>
          <w:p w:rsidR="009F6915" w:rsidRPr="009F6915" w:rsidRDefault="009F6915" w:rsidP="009F6915">
            <w:pPr>
              <w:pStyle w:val="NoSpacing"/>
              <w:rPr>
                <w:b/>
                <w:bCs/>
              </w:rPr>
            </w:pPr>
            <w:r w:rsidRPr="009F6915">
              <w:rPr>
                <w:b/>
                <w:bCs/>
              </w:rPr>
              <w:t>Да ли сте задовољни услугом Градске управе?</w:t>
            </w:r>
          </w:p>
        </w:tc>
        <w:tc>
          <w:tcPr>
            <w:tcW w:w="1134" w:type="dxa"/>
            <w:tcBorders>
              <w:top w:val="single" w:sz="12" w:space="0" w:color="auto"/>
              <w:left w:val="single" w:sz="12" w:space="0" w:color="auto"/>
              <w:bottom w:val="single" w:sz="4" w:space="0" w:color="000000"/>
            </w:tcBorders>
            <w:vAlign w:val="center"/>
          </w:tcPr>
          <w:p w:rsidR="009F6915" w:rsidRPr="009F6915" w:rsidRDefault="009F6915" w:rsidP="00773071">
            <w:pPr>
              <w:pStyle w:val="NoSpacing"/>
              <w:jc w:val="center"/>
            </w:pPr>
            <w:r w:rsidRPr="009F6915">
              <w:t>126</w:t>
            </w:r>
          </w:p>
          <w:p w:rsidR="009F6915" w:rsidRPr="009F6915" w:rsidRDefault="009F6915" w:rsidP="00773071">
            <w:pPr>
              <w:pStyle w:val="NoSpacing"/>
              <w:jc w:val="center"/>
            </w:pPr>
            <w:r w:rsidRPr="009F6915">
              <w:t>(89,36%)</w:t>
            </w:r>
          </w:p>
        </w:tc>
        <w:tc>
          <w:tcPr>
            <w:tcW w:w="1275" w:type="dxa"/>
            <w:tcBorders>
              <w:top w:val="single" w:sz="12" w:space="0" w:color="auto"/>
              <w:left w:val="single" w:sz="4" w:space="0" w:color="000000"/>
              <w:bottom w:val="single" w:sz="4" w:space="0" w:color="000000"/>
            </w:tcBorders>
            <w:vAlign w:val="center"/>
          </w:tcPr>
          <w:p w:rsidR="009F6915" w:rsidRPr="009F6915" w:rsidRDefault="009F6915" w:rsidP="00773071">
            <w:pPr>
              <w:pStyle w:val="NoSpacing"/>
              <w:jc w:val="center"/>
            </w:pPr>
            <w:r w:rsidRPr="009F6915">
              <w:t>10</w:t>
            </w:r>
          </w:p>
          <w:p w:rsidR="009F6915" w:rsidRPr="009F6915" w:rsidRDefault="009F6915" w:rsidP="00773071">
            <w:pPr>
              <w:pStyle w:val="NoSpacing"/>
              <w:jc w:val="center"/>
            </w:pPr>
            <w:r w:rsidRPr="009F6915">
              <w:t>(7,09%)</w:t>
            </w:r>
          </w:p>
        </w:tc>
        <w:tc>
          <w:tcPr>
            <w:tcW w:w="1090" w:type="dxa"/>
            <w:tcBorders>
              <w:top w:val="single" w:sz="12" w:space="0" w:color="auto"/>
              <w:left w:val="single" w:sz="4" w:space="0" w:color="000000"/>
              <w:bottom w:val="single" w:sz="4" w:space="0" w:color="000000"/>
              <w:right w:val="single" w:sz="12" w:space="0" w:color="000000"/>
            </w:tcBorders>
            <w:vAlign w:val="center"/>
          </w:tcPr>
          <w:p w:rsidR="009F6915" w:rsidRPr="009F6915" w:rsidRDefault="009F6915" w:rsidP="00773071">
            <w:pPr>
              <w:pStyle w:val="NoSpacing"/>
              <w:jc w:val="center"/>
            </w:pPr>
            <w:r w:rsidRPr="009F6915">
              <w:t>5</w:t>
            </w:r>
          </w:p>
          <w:p w:rsidR="009F6915" w:rsidRPr="009F6915" w:rsidRDefault="009F6915" w:rsidP="00773071">
            <w:pPr>
              <w:pStyle w:val="NoSpacing"/>
              <w:jc w:val="center"/>
            </w:pPr>
            <w:r w:rsidRPr="009F6915">
              <w:t>(3,55%)</w:t>
            </w:r>
          </w:p>
        </w:tc>
        <w:tc>
          <w:tcPr>
            <w:tcW w:w="1170" w:type="dxa"/>
            <w:tcBorders>
              <w:top w:val="single" w:sz="12" w:space="0" w:color="auto"/>
              <w:left w:val="single" w:sz="12"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97</w:t>
            </w:r>
          </w:p>
          <w:p w:rsidR="009F6915" w:rsidRPr="009F6915" w:rsidRDefault="009F6915" w:rsidP="00773071">
            <w:pPr>
              <w:pStyle w:val="NoSpacing"/>
              <w:jc w:val="center"/>
            </w:pPr>
            <w:r w:rsidRPr="009F6915">
              <w:rPr>
                <w:color w:val="000000"/>
                <w:lang/>
              </w:rPr>
              <w:t>(97%)</w:t>
            </w:r>
          </w:p>
        </w:tc>
        <w:tc>
          <w:tcPr>
            <w:tcW w:w="1170" w:type="dxa"/>
            <w:tcBorders>
              <w:top w:val="single" w:sz="12" w:space="0" w:color="auto"/>
              <w:left w:val="single" w:sz="6"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2</w:t>
            </w:r>
          </w:p>
          <w:p w:rsidR="009F6915" w:rsidRPr="009F6915" w:rsidRDefault="009F6915" w:rsidP="00773071">
            <w:pPr>
              <w:pStyle w:val="NoSpacing"/>
              <w:jc w:val="center"/>
            </w:pPr>
            <w:r w:rsidRPr="009F6915">
              <w:rPr>
                <w:color w:val="000000"/>
                <w:lang/>
              </w:rPr>
              <w:t>(2%)</w:t>
            </w:r>
          </w:p>
        </w:tc>
        <w:tc>
          <w:tcPr>
            <w:tcW w:w="926" w:type="dxa"/>
            <w:tcBorders>
              <w:top w:val="single" w:sz="12" w:space="0" w:color="auto"/>
              <w:left w:val="single" w:sz="6" w:space="0" w:color="000000"/>
              <w:bottom w:val="single" w:sz="6" w:space="0" w:color="000000"/>
              <w:right w:val="single" w:sz="12" w:space="0" w:color="000000"/>
            </w:tcBorders>
            <w:vAlign w:val="center"/>
          </w:tcPr>
          <w:p w:rsidR="009F6915" w:rsidRPr="009F6915" w:rsidRDefault="009F6915" w:rsidP="00773071">
            <w:pPr>
              <w:pStyle w:val="NoSpacing"/>
              <w:jc w:val="center"/>
              <w:rPr>
                <w:color w:val="000000"/>
                <w:lang/>
              </w:rPr>
            </w:pPr>
            <w:r w:rsidRPr="009F6915">
              <w:rPr>
                <w:color w:val="000000"/>
                <w:lang/>
              </w:rPr>
              <w:t>1</w:t>
            </w:r>
          </w:p>
          <w:p w:rsidR="009F6915" w:rsidRPr="009F6915" w:rsidRDefault="009F6915" w:rsidP="00773071">
            <w:pPr>
              <w:pStyle w:val="NoSpacing"/>
              <w:jc w:val="center"/>
            </w:pPr>
            <w:r w:rsidRPr="009F6915">
              <w:rPr>
                <w:color w:val="000000"/>
                <w:lang/>
              </w:rPr>
              <w:t>(1%)</w:t>
            </w:r>
          </w:p>
        </w:tc>
      </w:tr>
      <w:tr w:rsidR="00773071" w:rsidRPr="009F6915" w:rsidTr="00773071">
        <w:trPr>
          <w:jc w:val="center"/>
        </w:trPr>
        <w:tc>
          <w:tcPr>
            <w:tcW w:w="508" w:type="dxa"/>
            <w:tcBorders>
              <w:left w:val="single" w:sz="12" w:space="0" w:color="auto"/>
              <w:bottom w:val="single" w:sz="4" w:space="0" w:color="000000"/>
              <w:right w:val="single" w:sz="12" w:space="0" w:color="auto"/>
            </w:tcBorders>
            <w:shd w:val="clear" w:color="auto" w:fill="BFBFBF" w:themeFill="background1" w:themeFillShade="BF"/>
            <w:vAlign w:val="center"/>
          </w:tcPr>
          <w:p w:rsidR="009F6915" w:rsidRPr="009F6915" w:rsidRDefault="009F6915" w:rsidP="009F6915">
            <w:pPr>
              <w:pStyle w:val="NoSpacing"/>
              <w:rPr>
                <w:b/>
                <w:bCs/>
              </w:rPr>
            </w:pPr>
            <w:r w:rsidRPr="009F6915">
              <w:rPr>
                <w:b/>
                <w:bCs/>
              </w:rPr>
              <w:t>2.</w:t>
            </w:r>
          </w:p>
        </w:tc>
        <w:tc>
          <w:tcPr>
            <w:tcW w:w="2621" w:type="dxa"/>
            <w:tcBorders>
              <w:left w:val="single" w:sz="12" w:space="0" w:color="auto"/>
              <w:bottom w:val="single" w:sz="4" w:space="0" w:color="000000"/>
              <w:right w:val="single" w:sz="12" w:space="0" w:color="auto"/>
            </w:tcBorders>
            <w:shd w:val="clear" w:color="auto" w:fill="D9D9D9" w:themeFill="background1" w:themeFillShade="D9"/>
            <w:vAlign w:val="center"/>
          </w:tcPr>
          <w:p w:rsidR="009F6915" w:rsidRPr="009F6915" w:rsidRDefault="009F6915" w:rsidP="009F6915">
            <w:pPr>
              <w:pStyle w:val="NoSpacing"/>
              <w:rPr>
                <w:b/>
                <w:bCs/>
              </w:rPr>
            </w:pPr>
            <w:r w:rsidRPr="009F6915">
              <w:rPr>
                <w:b/>
                <w:bCs/>
              </w:rPr>
              <w:t>Да ли је особље Градске управе љубазно?</w:t>
            </w:r>
          </w:p>
        </w:tc>
        <w:tc>
          <w:tcPr>
            <w:tcW w:w="1134" w:type="dxa"/>
            <w:tcBorders>
              <w:left w:val="single" w:sz="12" w:space="0" w:color="auto"/>
              <w:bottom w:val="single" w:sz="4" w:space="0" w:color="000000"/>
            </w:tcBorders>
            <w:vAlign w:val="center"/>
          </w:tcPr>
          <w:p w:rsidR="009F6915" w:rsidRPr="009F6915" w:rsidRDefault="009F6915" w:rsidP="00773071">
            <w:pPr>
              <w:pStyle w:val="NoSpacing"/>
              <w:jc w:val="center"/>
            </w:pPr>
            <w:r w:rsidRPr="009F6915">
              <w:t>128</w:t>
            </w:r>
          </w:p>
          <w:p w:rsidR="009F6915" w:rsidRPr="009F6915" w:rsidRDefault="009F6915" w:rsidP="00773071">
            <w:pPr>
              <w:pStyle w:val="NoSpacing"/>
              <w:jc w:val="center"/>
            </w:pPr>
            <w:r w:rsidRPr="009F6915">
              <w:t>(87,67%)</w:t>
            </w:r>
          </w:p>
        </w:tc>
        <w:tc>
          <w:tcPr>
            <w:tcW w:w="1275" w:type="dxa"/>
            <w:tcBorders>
              <w:left w:val="single" w:sz="4" w:space="0" w:color="000000"/>
              <w:bottom w:val="single" w:sz="4" w:space="0" w:color="000000"/>
            </w:tcBorders>
            <w:vAlign w:val="center"/>
          </w:tcPr>
          <w:p w:rsidR="009F6915" w:rsidRPr="009F6915" w:rsidRDefault="009F6915" w:rsidP="00773071">
            <w:pPr>
              <w:pStyle w:val="NoSpacing"/>
              <w:jc w:val="center"/>
            </w:pPr>
            <w:r w:rsidRPr="009F6915">
              <w:t>14</w:t>
            </w:r>
          </w:p>
          <w:p w:rsidR="009F6915" w:rsidRPr="009F6915" w:rsidRDefault="009F6915" w:rsidP="00773071">
            <w:pPr>
              <w:pStyle w:val="NoSpacing"/>
              <w:jc w:val="center"/>
            </w:pPr>
            <w:r w:rsidRPr="009F6915">
              <w:t>(9,59%)</w:t>
            </w:r>
          </w:p>
        </w:tc>
        <w:tc>
          <w:tcPr>
            <w:tcW w:w="1090" w:type="dxa"/>
            <w:tcBorders>
              <w:left w:val="single" w:sz="4" w:space="0" w:color="000000"/>
              <w:bottom w:val="single" w:sz="4" w:space="0" w:color="000000"/>
              <w:right w:val="single" w:sz="12" w:space="0" w:color="000000"/>
            </w:tcBorders>
            <w:vAlign w:val="center"/>
          </w:tcPr>
          <w:p w:rsidR="009F6915" w:rsidRPr="009F6915" w:rsidRDefault="009F6915" w:rsidP="00773071">
            <w:pPr>
              <w:pStyle w:val="NoSpacing"/>
              <w:jc w:val="center"/>
            </w:pPr>
            <w:r w:rsidRPr="009F6915">
              <w:t>4</w:t>
            </w:r>
          </w:p>
          <w:p w:rsidR="009F6915" w:rsidRPr="009F6915" w:rsidRDefault="009F6915" w:rsidP="00773071">
            <w:pPr>
              <w:pStyle w:val="NoSpacing"/>
              <w:jc w:val="center"/>
            </w:pPr>
            <w:r w:rsidRPr="009F6915">
              <w:t>(2,74%)</w:t>
            </w:r>
          </w:p>
        </w:tc>
        <w:tc>
          <w:tcPr>
            <w:tcW w:w="1170" w:type="dxa"/>
            <w:tcBorders>
              <w:top w:val="single" w:sz="6" w:space="0" w:color="000000"/>
              <w:left w:val="single" w:sz="12"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99</w:t>
            </w:r>
          </w:p>
          <w:p w:rsidR="009F6915" w:rsidRPr="009F6915" w:rsidRDefault="009F6915" w:rsidP="00773071">
            <w:pPr>
              <w:pStyle w:val="NoSpacing"/>
              <w:jc w:val="center"/>
            </w:pPr>
            <w:r w:rsidRPr="009F6915">
              <w:rPr>
                <w:color w:val="000000"/>
                <w:lang/>
              </w:rPr>
              <w:t>(99%)</w:t>
            </w:r>
          </w:p>
        </w:tc>
        <w:tc>
          <w:tcPr>
            <w:tcW w:w="1170" w:type="dxa"/>
            <w:tcBorders>
              <w:top w:val="single" w:sz="6" w:space="0" w:color="000000"/>
              <w:left w:val="single" w:sz="6"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rPr>
              <w:t>1</w:t>
            </w:r>
          </w:p>
          <w:p w:rsidR="009F6915" w:rsidRPr="009F6915" w:rsidRDefault="009F6915" w:rsidP="00773071">
            <w:pPr>
              <w:pStyle w:val="NoSpacing"/>
              <w:jc w:val="center"/>
            </w:pPr>
            <w:r w:rsidRPr="009F6915">
              <w:rPr>
                <w:color w:val="000000"/>
                <w:lang/>
              </w:rPr>
              <w:t>(1%)</w:t>
            </w:r>
          </w:p>
        </w:tc>
        <w:tc>
          <w:tcPr>
            <w:tcW w:w="926" w:type="dxa"/>
            <w:tcBorders>
              <w:top w:val="single" w:sz="6" w:space="0" w:color="000000"/>
              <w:left w:val="single" w:sz="6" w:space="0" w:color="000000"/>
              <w:bottom w:val="single" w:sz="6" w:space="0" w:color="000000"/>
              <w:right w:val="single" w:sz="12" w:space="0" w:color="000000"/>
            </w:tcBorders>
            <w:vAlign w:val="center"/>
          </w:tcPr>
          <w:p w:rsidR="009F6915" w:rsidRPr="009F6915" w:rsidRDefault="009F6915" w:rsidP="00773071">
            <w:pPr>
              <w:pStyle w:val="NoSpacing"/>
              <w:jc w:val="center"/>
            </w:pPr>
            <w:r w:rsidRPr="009F6915">
              <w:rPr>
                <w:color w:val="000000"/>
              </w:rPr>
              <w:t>0</w:t>
            </w:r>
          </w:p>
        </w:tc>
      </w:tr>
      <w:tr w:rsidR="00773071" w:rsidRPr="009F6915" w:rsidTr="00773071">
        <w:trPr>
          <w:jc w:val="center"/>
        </w:trPr>
        <w:tc>
          <w:tcPr>
            <w:tcW w:w="508" w:type="dxa"/>
            <w:tcBorders>
              <w:left w:val="single" w:sz="12" w:space="0" w:color="auto"/>
              <w:bottom w:val="single" w:sz="4" w:space="0" w:color="000000"/>
              <w:right w:val="single" w:sz="12" w:space="0" w:color="auto"/>
            </w:tcBorders>
            <w:shd w:val="clear" w:color="auto" w:fill="BFBFBF" w:themeFill="background1" w:themeFillShade="BF"/>
            <w:vAlign w:val="center"/>
          </w:tcPr>
          <w:p w:rsidR="009F6915" w:rsidRPr="009F6915" w:rsidRDefault="009F6915" w:rsidP="009F6915">
            <w:pPr>
              <w:pStyle w:val="NoSpacing"/>
              <w:rPr>
                <w:b/>
                <w:bCs/>
              </w:rPr>
            </w:pPr>
            <w:r w:rsidRPr="009F6915">
              <w:rPr>
                <w:b/>
                <w:bCs/>
              </w:rPr>
              <w:t>3.</w:t>
            </w:r>
          </w:p>
        </w:tc>
        <w:tc>
          <w:tcPr>
            <w:tcW w:w="2621" w:type="dxa"/>
            <w:tcBorders>
              <w:left w:val="single" w:sz="12" w:space="0" w:color="auto"/>
              <w:bottom w:val="single" w:sz="4" w:space="0" w:color="000000"/>
              <w:right w:val="single" w:sz="12" w:space="0" w:color="auto"/>
            </w:tcBorders>
            <w:shd w:val="clear" w:color="auto" w:fill="D9D9D9" w:themeFill="background1" w:themeFillShade="D9"/>
            <w:vAlign w:val="center"/>
          </w:tcPr>
          <w:p w:rsidR="009F6915" w:rsidRPr="009F6915" w:rsidRDefault="009F6915" w:rsidP="009F6915">
            <w:pPr>
              <w:pStyle w:val="NoSpacing"/>
              <w:rPr>
                <w:b/>
                <w:bCs/>
              </w:rPr>
            </w:pPr>
            <w:r w:rsidRPr="009F6915">
              <w:rPr>
                <w:b/>
                <w:bCs/>
              </w:rPr>
              <w:t>Да ли добијате брзо и ефикасно одговрајућу услугу, без беспотребног чекања?</w:t>
            </w:r>
          </w:p>
        </w:tc>
        <w:tc>
          <w:tcPr>
            <w:tcW w:w="1134" w:type="dxa"/>
            <w:tcBorders>
              <w:left w:val="single" w:sz="12" w:space="0" w:color="auto"/>
              <w:bottom w:val="single" w:sz="4" w:space="0" w:color="000000"/>
            </w:tcBorders>
            <w:vAlign w:val="center"/>
          </w:tcPr>
          <w:p w:rsidR="009F6915" w:rsidRPr="009F6915" w:rsidRDefault="009F6915" w:rsidP="00773071">
            <w:pPr>
              <w:pStyle w:val="NoSpacing"/>
              <w:jc w:val="center"/>
            </w:pPr>
            <w:r w:rsidRPr="009F6915">
              <w:t>111</w:t>
            </w:r>
          </w:p>
          <w:p w:rsidR="009F6915" w:rsidRPr="009F6915" w:rsidRDefault="009F6915" w:rsidP="00773071">
            <w:pPr>
              <w:pStyle w:val="NoSpacing"/>
              <w:jc w:val="center"/>
            </w:pPr>
            <w:r w:rsidRPr="009F6915">
              <w:t>(77,63%)</w:t>
            </w:r>
          </w:p>
        </w:tc>
        <w:tc>
          <w:tcPr>
            <w:tcW w:w="1275" w:type="dxa"/>
            <w:tcBorders>
              <w:left w:val="single" w:sz="4" w:space="0" w:color="000000"/>
              <w:bottom w:val="single" w:sz="4" w:space="0" w:color="000000"/>
            </w:tcBorders>
            <w:vAlign w:val="center"/>
          </w:tcPr>
          <w:p w:rsidR="009F6915" w:rsidRPr="009F6915" w:rsidRDefault="009F6915" w:rsidP="00773071">
            <w:pPr>
              <w:pStyle w:val="NoSpacing"/>
              <w:jc w:val="center"/>
            </w:pPr>
            <w:r w:rsidRPr="009F6915">
              <w:t>22</w:t>
            </w:r>
          </w:p>
          <w:p w:rsidR="009F6915" w:rsidRPr="009F6915" w:rsidRDefault="009F6915" w:rsidP="00773071">
            <w:pPr>
              <w:pStyle w:val="NoSpacing"/>
              <w:jc w:val="center"/>
            </w:pPr>
            <w:r w:rsidRPr="009F6915">
              <w:t>(15,38%)</w:t>
            </w:r>
          </w:p>
        </w:tc>
        <w:tc>
          <w:tcPr>
            <w:tcW w:w="1090" w:type="dxa"/>
            <w:tcBorders>
              <w:left w:val="single" w:sz="4" w:space="0" w:color="000000"/>
              <w:bottom w:val="single" w:sz="4" w:space="0" w:color="000000"/>
              <w:right w:val="single" w:sz="12" w:space="0" w:color="000000"/>
            </w:tcBorders>
            <w:vAlign w:val="center"/>
          </w:tcPr>
          <w:p w:rsidR="009F6915" w:rsidRPr="009F6915" w:rsidRDefault="009F6915" w:rsidP="00773071">
            <w:pPr>
              <w:pStyle w:val="NoSpacing"/>
              <w:jc w:val="center"/>
            </w:pPr>
            <w:r w:rsidRPr="009F6915">
              <w:t>10</w:t>
            </w:r>
          </w:p>
          <w:p w:rsidR="009F6915" w:rsidRPr="009F6915" w:rsidRDefault="009F6915" w:rsidP="00773071">
            <w:pPr>
              <w:pStyle w:val="NoSpacing"/>
              <w:jc w:val="center"/>
            </w:pPr>
            <w:r w:rsidRPr="009F6915">
              <w:t>(6,99%)</w:t>
            </w:r>
          </w:p>
        </w:tc>
        <w:tc>
          <w:tcPr>
            <w:tcW w:w="1170" w:type="dxa"/>
            <w:tcBorders>
              <w:top w:val="single" w:sz="6" w:space="0" w:color="000000"/>
              <w:left w:val="single" w:sz="12"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97</w:t>
            </w:r>
          </w:p>
          <w:p w:rsidR="009F6915" w:rsidRPr="009F6915" w:rsidRDefault="009F6915" w:rsidP="00773071">
            <w:pPr>
              <w:pStyle w:val="NoSpacing"/>
              <w:jc w:val="center"/>
            </w:pPr>
            <w:r w:rsidRPr="009F6915">
              <w:rPr>
                <w:color w:val="000000"/>
                <w:lang/>
              </w:rPr>
              <w:t>(97%)</w:t>
            </w:r>
          </w:p>
        </w:tc>
        <w:tc>
          <w:tcPr>
            <w:tcW w:w="1170" w:type="dxa"/>
            <w:tcBorders>
              <w:top w:val="single" w:sz="6" w:space="0" w:color="000000"/>
              <w:left w:val="single" w:sz="6"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2</w:t>
            </w:r>
          </w:p>
          <w:p w:rsidR="009F6915" w:rsidRPr="009F6915" w:rsidRDefault="009F6915" w:rsidP="00773071">
            <w:pPr>
              <w:pStyle w:val="NoSpacing"/>
              <w:jc w:val="center"/>
            </w:pPr>
            <w:r w:rsidRPr="009F6915">
              <w:rPr>
                <w:color w:val="000000"/>
                <w:lang/>
              </w:rPr>
              <w:t>(2%)</w:t>
            </w:r>
          </w:p>
        </w:tc>
        <w:tc>
          <w:tcPr>
            <w:tcW w:w="926" w:type="dxa"/>
            <w:tcBorders>
              <w:top w:val="single" w:sz="6" w:space="0" w:color="000000"/>
              <w:left w:val="single" w:sz="6" w:space="0" w:color="000000"/>
              <w:bottom w:val="single" w:sz="6" w:space="0" w:color="000000"/>
              <w:right w:val="single" w:sz="12" w:space="0" w:color="000000"/>
            </w:tcBorders>
            <w:vAlign w:val="center"/>
          </w:tcPr>
          <w:p w:rsidR="009F6915" w:rsidRPr="009F6915" w:rsidRDefault="009F6915" w:rsidP="00773071">
            <w:pPr>
              <w:pStyle w:val="NoSpacing"/>
              <w:jc w:val="center"/>
              <w:rPr>
                <w:color w:val="000000"/>
                <w:lang/>
              </w:rPr>
            </w:pPr>
            <w:r w:rsidRPr="009F6915">
              <w:rPr>
                <w:color w:val="000000"/>
                <w:lang/>
              </w:rPr>
              <w:t>1</w:t>
            </w:r>
          </w:p>
          <w:p w:rsidR="009F6915" w:rsidRPr="009F6915" w:rsidRDefault="009F6915" w:rsidP="00773071">
            <w:pPr>
              <w:pStyle w:val="NoSpacing"/>
              <w:jc w:val="center"/>
            </w:pPr>
            <w:r w:rsidRPr="009F6915">
              <w:rPr>
                <w:color w:val="000000"/>
                <w:lang/>
              </w:rPr>
              <w:t>(1%)</w:t>
            </w:r>
          </w:p>
        </w:tc>
      </w:tr>
      <w:tr w:rsidR="00773071" w:rsidRPr="009F6915" w:rsidTr="00773071">
        <w:trPr>
          <w:jc w:val="center"/>
        </w:trPr>
        <w:tc>
          <w:tcPr>
            <w:tcW w:w="508" w:type="dxa"/>
            <w:tcBorders>
              <w:left w:val="single" w:sz="12" w:space="0" w:color="auto"/>
              <w:bottom w:val="single" w:sz="4" w:space="0" w:color="000000"/>
              <w:right w:val="single" w:sz="12" w:space="0" w:color="auto"/>
            </w:tcBorders>
            <w:shd w:val="clear" w:color="auto" w:fill="BFBFBF" w:themeFill="background1" w:themeFillShade="BF"/>
            <w:vAlign w:val="center"/>
          </w:tcPr>
          <w:p w:rsidR="009F6915" w:rsidRPr="009F6915" w:rsidRDefault="009F6915" w:rsidP="009F6915">
            <w:pPr>
              <w:pStyle w:val="NoSpacing"/>
              <w:rPr>
                <w:b/>
                <w:bCs/>
              </w:rPr>
            </w:pPr>
            <w:r w:rsidRPr="009F6915">
              <w:rPr>
                <w:b/>
                <w:bCs/>
              </w:rPr>
              <w:t>4.</w:t>
            </w:r>
          </w:p>
        </w:tc>
        <w:tc>
          <w:tcPr>
            <w:tcW w:w="2621" w:type="dxa"/>
            <w:tcBorders>
              <w:left w:val="single" w:sz="12" w:space="0" w:color="auto"/>
              <w:bottom w:val="single" w:sz="4" w:space="0" w:color="000000"/>
              <w:right w:val="single" w:sz="12" w:space="0" w:color="auto"/>
            </w:tcBorders>
            <w:shd w:val="clear" w:color="auto" w:fill="D9D9D9" w:themeFill="background1" w:themeFillShade="D9"/>
            <w:vAlign w:val="center"/>
          </w:tcPr>
          <w:p w:rsidR="009F6915" w:rsidRPr="009F6915" w:rsidRDefault="009F6915" w:rsidP="009F6915">
            <w:pPr>
              <w:pStyle w:val="NoSpacing"/>
              <w:rPr>
                <w:b/>
                <w:bCs/>
              </w:rPr>
            </w:pPr>
            <w:r w:rsidRPr="009F6915">
              <w:rPr>
                <w:b/>
                <w:bCs/>
              </w:rPr>
              <w:t xml:space="preserve">Да ли руководство и </w:t>
            </w:r>
            <w:r w:rsidRPr="009F6915">
              <w:rPr>
                <w:b/>
                <w:bCs/>
              </w:rPr>
              <w:lastRenderedPageBreak/>
              <w:t>запослени у службама Гр</w:t>
            </w:r>
            <w:r w:rsidRPr="009F6915">
              <w:rPr>
                <w:b/>
                <w:bCs/>
                <w:lang w:val="sr-Latn-CS"/>
              </w:rPr>
              <w:t>a</w:t>
            </w:r>
            <w:r w:rsidRPr="009F6915">
              <w:rPr>
                <w:b/>
                <w:bCs/>
              </w:rPr>
              <w:t>да одговорно обављају свој посао?</w:t>
            </w:r>
          </w:p>
        </w:tc>
        <w:tc>
          <w:tcPr>
            <w:tcW w:w="1134" w:type="dxa"/>
            <w:tcBorders>
              <w:left w:val="single" w:sz="12" w:space="0" w:color="auto"/>
              <w:bottom w:val="single" w:sz="4" w:space="0" w:color="000000"/>
            </w:tcBorders>
            <w:vAlign w:val="center"/>
          </w:tcPr>
          <w:p w:rsidR="009F6915" w:rsidRPr="009F6915" w:rsidRDefault="009F6915" w:rsidP="00773071">
            <w:pPr>
              <w:pStyle w:val="NoSpacing"/>
              <w:jc w:val="center"/>
            </w:pPr>
            <w:r w:rsidRPr="009F6915">
              <w:lastRenderedPageBreak/>
              <w:t>95</w:t>
            </w:r>
          </w:p>
          <w:p w:rsidR="009F6915" w:rsidRPr="009F6915" w:rsidRDefault="009F6915" w:rsidP="00773071">
            <w:pPr>
              <w:pStyle w:val="NoSpacing"/>
              <w:jc w:val="center"/>
            </w:pPr>
            <w:r w:rsidRPr="009F6915">
              <w:lastRenderedPageBreak/>
              <w:t>(70,90%)</w:t>
            </w:r>
          </w:p>
        </w:tc>
        <w:tc>
          <w:tcPr>
            <w:tcW w:w="1275" w:type="dxa"/>
            <w:tcBorders>
              <w:left w:val="single" w:sz="4" w:space="0" w:color="000000"/>
              <w:bottom w:val="single" w:sz="4" w:space="0" w:color="000000"/>
            </w:tcBorders>
            <w:vAlign w:val="center"/>
          </w:tcPr>
          <w:p w:rsidR="009F6915" w:rsidRPr="009F6915" w:rsidRDefault="009F6915" w:rsidP="00773071">
            <w:pPr>
              <w:pStyle w:val="NoSpacing"/>
              <w:jc w:val="center"/>
            </w:pPr>
            <w:r w:rsidRPr="009F6915">
              <w:lastRenderedPageBreak/>
              <w:t>34</w:t>
            </w:r>
          </w:p>
          <w:p w:rsidR="009F6915" w:rsidRPr="009F6915" w:rsidRDefault="009F6915" w:rsidP="00773071">
            <w:pPr>
              <w:pStyle w:val="NoSpacing"/>
              <w:jc w:val="center"/>
            </w:pPr>
            <w:r w:rsidRPr="009F6915">
              <w:lastRenderedPageBreak/>
              <w:t>(25,37%)</w:t>
            </w:r>
          </w:p>
        </w:tc>
        <w:tc>
          <w:tcPr>
            <w:tcW w:w="1090" w:type="dxa"/>
            <w:tcBorders>
              <w:left w:val="single" w:sz="4" w:space="0" w:color="000000"/>
              <w:bottom w:val="single" w:sz="4" w:space="0" w:color="000000"/>
              <w:right w:val="single" w:sz="12" w:space="0" w:color="000000"/>
            </w:tcBorders>
            <w:vAlign w:val="center"/>
          </w:tcPr>
          <w:p w:rsidR="009F6915" w:rsidRPr="009F6915" w:rsidRDefault="009F6915" w:rsidP="00773071">
            <w:pPr>
              <w:pStyle w:val="NoSpacing"/>
              <w:jc w:val="center"/>
            </w:pPr>
            <w:r w:rsidRPr="009F6915">
              <w:lastRenderedPageBreak/>
              <w:t>5</w:t>
            </w:r>
          </w:p>
          <w:p w:rsidR="009F6915" w:rsidRPr="009F6915" w:rsidRDefault="009F6915" w:rsidP="00773071">
            <w:pPr>
              <w:pStyle w:val="NoSpacing"/>
              <w:jc w:val="center"/>
            </w:pPr>
            <w:r w:rsidRPr="009F6915">
              <w:lastRenderedPageBreak/>
              <w:t>(3,73%)</w:t>
            </w:r>
          </w:p>
        </w:tc>
        <w:tc>
          <w:tcPr>
            <w:tcW w:w="1170" w:type="dxa"/>
            <w:tcBorders>
              <w:top w:val="single" w:sz="6" w:space="0" w:color="000000"/>
              <w:left w:val="single" w:sz="12"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lastRenderedPageBreak/>
              <w:t>91</w:t>
            </w:r>
          </w:p>
          <w:p w:rsidR="009F6915" w:rsidRPr="009F6915" w:rsidRDefault="009F6915" w:rsidP="00773071">
            <w:pPr>
              <w:pStyle w:val="NoSpacing"/>
              <w:jc w:val="center"/>
            </w:pPr>
            <w:r w:rsidRPr="009F6915">
              <w:rPr>
                <w:color w:val="000000"/>
                <w:lang/>
              </w:rPr>
              <w:lastRenderedPageBreak/>
              <w:t>(91%)</w:t>
            </w:r>
          </w:p>
        </w:tc>
        <w:tc>
          <w:tcPr>
            <w:tcW w:w="1170" w:type="dxa"/>
            <w:tcBorders>
              <w:top w:val="single" w:sz="6" w:space="0" w:color="000000"/>
              <w:left w:val="single" w:sz="6"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lastRenderedPageBreak/>
              <w:t>7</w:t>
            </w:r>
          </w:p>
          <w:p w:rsidR="009F6915" w:rsidRPr="009F6915" w:rsidRDefault="009F6915" w:rsidP="00773071">
            <w:pPr>
              <w:pStyle w:val="NoSpacing"/>
              <w:jc w:val="center"/>
            </w:pPr>
            <w:r w:rsidRPr="009F6915">
              <w:rPr>
                <w:color w:val="000000"/>
                <w:lang/>
              </w:rPr>
              <w:lastRenderedPageBreak/>
              <w:t>(7%)</w:t>
            </w:r>
          </w:p>
        </w:tc>
        <w:tc>
          <w:tcPr>
            <w:tcW w:w="926" w:type="dxa"/>
            <w:tcBorders>
              <w:top w:val="single" w:sz="6" w:space="0" w:color="000000"/>
              <w:left w:val="single" w:sz="6" w:space="0" w:color="000000"/>
              <w:bottom w:val="single" w:sz="6" w:space="0" w:color="000000"/>
              <w:right w:val="single" w:sz="12" w:space="0" w:color="000000"/>
            </w:tcBorders>
            <w:vAlign w:val="center"/>
          </w:tcPr>
          <w:p w:rsidR="009F6915" w:rsidRPr="009F6915" w:rsidRDefault="009F6915" w:rsidP="00773071">
            <w:pPr>
              <w:pStyle w:val="NoSpacing"/>
              <w:jc w:val="center"/>
              <w:rPr>
                <w:color w:val="000000"/>
                <w:lang/>
              </w:rPr>
            </w:pPr>
            <w:r w:rsidRPr="009F6915">
              <w:rPr>
                <w:color w:val="000000"/>
                <w:lang/>
              </w:rPr>
              <w:lastRenderedPageBreak/>
              <w:t>1</w:t>
            </w:r>
          </w:p>
          <w:p w:rsidR="009F6915" w:rsidRPr="009F6915" w:rsidRDefault="009F6915" w:rsidP="00773071">
            <w:pPr>
              <w:pStyle w:val="NoSpacing"/>
              <w:jc w:val="center"/>
            </w:pPr>
            <w:r w:rsidRPr="009F6915">
              <w:rPr>
                <w:color w:val="000000"/>
                <w:lang/>
              </w:rPr>
              <w:lastRenderedPageBreak/>
              <w:t>(1%)</w:t>
            </w:r>
          </w:p>
        </w:tc>
      </w:tr>
      <w:tr w:rsidR="00773071" w:rsidRPr="009F6915" w:rsidTr="00773071">
        <w:trPr>
          <w:jc w:val="center"/>
        </w:trPr>
        <w:tc>
          <w:tcPr>
            <w:tcW w:w="508" w:type="dxa"/>
            <w:tcBorders>
              <w:left w:val="single" w:sz="12" w:space="0" w:color="auto"/>
              <w:bottom w:val="single" w:sz="4" w:space="0" w:color="000000"/>
              <w:right w:val="single" w:sz="12" w:space="0" w:color="auto"/>
            </w:tcBorders>
            <w:shd w:val="clear" w:color="auto" w:fill="BFBFBF" w:themeFill="background1" w:themeFillShade="BF"/>
            <w:vAlign w:val="center"/>
          </w:tcPr>
          <w:p w:rsidR="009F6915" w:rsidRPr="009F6915" w:rsidRDefault="009F6915" w:rsidP="009F6915">
            <w:pPr>
              <w:pStyle w:val="NoSpacing"/>
              <w:rPr>
                <w:b/>
                <w:bCs/>
              </w:rPr>
            </w:pPr>
            <w:r w:rsidRPr="009F6915">
              <w:rPr>
                <w:b/>
                <w:bCs/>
              </w:rPr>
              <w:lastRenderedPageBreak/>
              <w:t>5.</w:t>
            </w:r>
          </w:p>
        </w:tc>
        <w:tc>
          <w:tcPr>
            <w:tcW w:w="2621" w:type="dxa"/>
            <w:tcBorders>
              <w:left w:val="single" w:sz="12" w:space="0" w:color="auto"/>
              <w:bottom w:val="single" w:sz="4" w:space="0" w:color="000000"/>
              <w:right w:val="single" w:sz="12" w:space="0" w:color="auto"/>
            </w:tcBorders>
            <w:shd w:val="clear" w:color="auto" w:fill="D9D9D9" w:themeFill="background1" w:themeFillShade="D9"/>
            <w:vAlign w:val="center"/>
          </w:tcPr>
          <w:p w:rsidR="009F6915" w:rsidRPr="009F6915" w:rsidRDefault="009F6915" w:rsidP="009F6915">
            <w:pPr>
              <w:pStyle w:val="NoSpacing"/>
              <w:rPr>
                <w:b/>
                <w:bCs/>
              </w:rPr>
            </w:pPr>
            <w:r w:rsidRPr="009F6915">
              <w:rPr>
                <w:b/>
                <w:bCs/>
              </w:rPr>
              <w:t>Да ли, по Вашем мишљењу, у Градској управи раде квалифковани кадрови?</w:t>
            </w:r>
          </w:p>
        </w:tc>
        <w:tc>
          <w:tcPr>
            <w:tcW w:w="1134" w:type="dxa"/>
            <w:tcBorders>
              <w:left w:val="single" w:sz="12" w:space="0" w:color="auto"/>
              <w:bottom w:val="single" w:sz="4" w:space="0" w:color="000000"/>
            </w:tcBorders>
            <w:vAlign w:val="center"/>
          </w:tcPr>
          <w:p w:rsidR="009F6915" w:rsidRPr="009F6915" w:rsidRDefault="009F6915" w:rsidP="00773071">
            <w:pPr>
              <w:pStyle w:val="NoSpacing"/>
              <w:jc w:val="center"/>
            </w:pPr>
            <w:r w:rsidRPr="009F6915">
              <w:t>85</w:t>
            </w:r>
          </w:p>
          <w:p w:rsidR="009F6915" w:rsidRPr="009F6915" w:rsidRDefault="009F6915" w:rsidP="00773071">
            <w:pPr>
              <w:pStyle w:val="NoSpacing"/>
              <w:jc w:val="center"/>
            </w:pPr>
            <w:r w:rsidRPr="009F6915">
              <w:t>(62,04%)</w:t>
            </w:r>
          </w:p>
        </w:tc>
        <w:tc>
          <w:tcPr>
            <w:tcW w:w="1275" w:type="dxa"/>
            <w:tcBorders>
              <w:left w:val="single" w:sz="4" w:space="0" w:color="000000"/>
              <w:bottom w:val="single" w:sz="4" w:space="0" w:color="000000"/>
            </w:tcBorders>
            <w:vAlign w:val="center"/>
          </w:tcPr>
          <w:p w:rsidR="009F6915" w:rsidRPr="009F6915" w:rsidRDefault="009F6915" w:rsidP="00773071">
            <w:pPr>
              <w:pStyle w:val="NoSpacing"/>
              <w:jc w:val="center"/>
            </w:pPr>
            <w:r w:rsidRPr="009F6915">
              <w:t>43</w:t>
            </w:r>
          </w:p>
          <w:p w:rsidR="009F6915" w:rsidRPr="009F6915" w:rsidRDefault="009F6915" w:rsidP="00773071">
            <w:pPr>
              <w:pStyle w:val="NoSpacing"/>
              <w:jc w:val="center"/>
            </w:pPr>
            <w:r w:rsidRPr="009F6915">
              <w:t>(31,39%)</w:t>
            </w:r>
          </w:p>
        </w:tc>
        <w:tc>
          <w:tcPr>
            <w:tcW w:w="1090" w:type="dxa"/>
            <w:tcBorders>
              <w:left w:val="single" w:sz="4" w:space="0" w:color="000000"/>
              <w:bottom w:val="single" w:sz="4" w:space="0" w:color="000000"/>
              <w:right w:val="single" w:sz="12" w:space="0" w:color="000000"/>
            </w:tcBorders>
            <w:vAlign w:val="center"/>
          </w:tcPr>
          <w:p w:rsidR="009F6915" w:rsidRPr="009F6915" w:rsidRDefault="009F6915" w:rsidP="00773071">
            <w:pPr>
              <w:pStyle w:val="NoSpacing"/>
              <w:jc w:val="center"/>
            </w:pPr>
            <w:r w:rsidRPr="009F6915">
              <w:t>9</w:t>
            </w:r>
          </w:p>
          <w:p w:rsidR="009F6915" w:rsidRPr="009F6915" w:rsidRDefault="009F6915" w:rsidP="00773071">
            <w:pPr>
              <w:pStyle w:val="NoSpacing"/>
              <w:jc w:val="center"/>
            </w:pPr>
            <w:r w:rsidRPr="009F6915">
              <w:t>(6,57%)</w:t>
            </w:r>
          </w:p>
        </w:tc>
        <w:tc>
          <w:tcPr>
            <w:tcW w:w="1170" w:type="dxa"/>
            <w:tcBorders>
              <w:top w:val="single" w:sz="6" w:space="0" w:color="000000"/>
              <w:left w:val="single" w:sz="12"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94</w:t>
            </w:r>
          </w:p>
          <w:p w:rsidR="009F6915" w:rsidRPr="009F6915" w:rsidRDefault="009F6915" w:rsidP="00773071">
            <w:pPr>
              <w:pStyle w:val="NoSpacing"/>
              <w:jc w:val="center"/>
            </w:pPr>
            <w:r w:rsidRPr="009F6915">
              <w:rPr>
                <w:color w:val="000000"/>
                <w:lang/>
              </w:rPr>
              <w:t>(94%)</w:t>
            </w:r>
          </w:p>
        </w:tc>
        <w:tc>
          <w:tcPr>
            <w:tcW w:w="1170" w:type="dxa"/>
            <w:tcBorders>
              <w:top w:val="single" w:sz="6" w:space="0" w:color="000000"/>
              <w:left w:val="single" w:sz="6"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3</w:t>
            </w:r>
          </w:p>
          <w:p w:rsidR="009F6915" w:rsidRPr="009F6915" w:rsidRDefault="009F6915" w:rsidP="00773071">
            <w:pPr>
              <w:pStyle w:val="NoSpacing"/>
              <w:jc w:val="center"/>
            </w:pPr>
            <w:r w:rsidRPr="009F6915">
              <w:rPr>
                <w:color w:val="000000"/>
                <w:lang/>
              </w:rPr>
              <w:t>(3%)</w:t>
            </w:r>
          </w:p>
        </w:tc>
        <w:tc>
          <w:tcPr>
            <w:tcW w:w="926" w:type="dxa"/>
            <w:tcBorders>
              <w:top w:val="single" w:sz="6" w:space="0" w:color="000000"/>
              <w:left w:val="single" w:sz="6" w:space="0" w:color="000000"/>
              <w:bottom w:val="single" w:sz="6" w:space="0" w:color="000000"/>
              <w:right w:val="single" w:sz="12" w:space="0" w:color="000000"/>
            </w:tcBorders>
            <w:vAlign w:val="center"/>
          </w:tcPr>
          <w:p w:rsidR="009F6915" w:rsidRPr="009F6915" w:rsidRDefault="009F6915" w:rsidP="00773071">
            <w:pPr>
              <w:pStyle w:val="NoSpacing"/>
              <w:jc w:val="center"/>
              <w:rPr>
                <w:color w:val="000000"/>
                <w:lang/>
              </w:rPr>
            </w:pPr>
            <w:r w:rsidRPr="009F6915">
              <w:rPr>
                <w:color w:val="000000"/>
                <w:lang/>
              </w:rPr>
              <w:t>3</w:t>
            </w:r>
          </w:p>
          <w:p w:rsidR="009F6915" w:rsidRPr="009F6915" w:rsidRDefault="009F6915" w:rsidP="00773071">
            <w:pPr>
              <w:pStyle w:val="NoSpacing"/>
              <w:jc w:val="center"/>
            </w:pPr>
            <w:r w:rsidRPr="009F6915">
              <w:rPr>
                <w:color w:val="000000"/>
                <w:lang/>
              </w:rPr>
              <w:t>(3%)</w:t>
            </w:r>
          </w:p>
        </w:tc>
      </w:tr>
      <w:tr w:rsidR="00773071" w:rsidRPr="009F6915" w:rsidTr="00773071">
        <w:trPr>
          <w:jc w:val="center"/>
        </w:trPr>
        <w:tc>
          <w:tcPr>
            <w:tcW w:w="508" w:type="dxa"/>
            <w:tcBorders>
              <w:left w:val="single" w:sz="12" w:space="0" w:color="auto"/>
              <w:bottom w:val="single" w:sz="4" w:space="0" w:color="000000"/>
              <w:right w:val="single" w:sz="12" w:space="0" w:color="auto"/>
            </w:tcBorders>
            <w:shd w:val="clear" w:color="auto" w:fill="BFBFBF" w:themeFill="background1" w:themeFillShade="BF"/>
            <w:vAlign w:val="center"/>
          </w:tcPr>
          <w:p w:rsidR="009F6915" w:rsidRPr="009F6915" w:rsidRDefault="009F6915" w:rsidP="009F6915">
            <w:pPr>
              <w:pStyle w:val="NoSpacing"/>
              <w:rPr>
                <w:b/>
                <w:bCs/>
              </w:rPr>
            </w:pPr>
            <w:r w:rsidRPr="009F6915">
              <w:rPr>
                <w:b/>
                <w:bCs/>
              </w:rPr>
              <w:t>6.</w:t>
            </w:r>
          </w:p>
        </w:tc>
        <w:tc>
          <w:tcPr>
            <w:tcW w:w="2621" w:type="dxa"/>
            <w:tcBorders>
              <w:left w:val="single" w:sz="12" w:space="0" w:color="auto"/>
              <w:bottom w:val="single" w:sz="4" w:space="0" w:color="000000"/>
              <w:right w:val="single" w:sz="12" w:space="0" w:color="auto"/>
            </w:tcBorders>
            <w:shd w:val="clear" w:color="auto" w:fill="D9D9D9" w:themeFill="background1" w:themeFillShade="D9"/>
            <w:vAlign w:val="center"/>
          </w:tcPr>
          <w:p w:rsidR="009F6915" w:rsidRPr="009F6915" w:rsidRDefault="009F6915" w:rsidP="009F6915">
            <w:pPr>
              <w:pStyle w:val="NoSpacing"/>
              <w:rPr>
                <w:b/>
                <w:bCs/>
              </w:rPr>
            </w:pPr>
            <w:r w:rsidRPr="009F6915">
              <w:rPr>
                <w:b/>
                <w:bCs/>
              </w:rPr>
              <w:t>Да ли сте задовољни радом Скупштине Града и њиховим планирањем развоја заједнице?</w:t>
            </w:r>
          </w:p>
        </w:tc>
        <w:tc>
          <w:tcPr>
            <w:tcW w:w="1134" w:type="dxa"/>
            <w:tcBorders>
              <w:left w:val="single" w:sz="12" w:space="0" w:color="auto"/>
              <w:bottom w:val="single" w:sz="4" w:space="0" w:color="000000"/>
            </w:tcBorders>
            <w:vAlign w:val="center"/>
          </w:tcPr>
          <w:p w:rsidR="009F6915" w:rsidRPr="009F6915" w:rsidRDefault="009F6915" w:rsidP="00773071">
            <w:pPr>
              <w:pStyle w:val="NoSpacing"/>
              <w:jc w:val="center"/>
            </w:pPr>
            <w:r w:rsidRPr="009F6915">
              <w:t>79</w:t>
            </w:r>
          </w:p>
          <w:p w:rsidR="009F6915" w:rsidRPr="009F6915" w:rsidRDefault="009F6915" w:rsidP="00773071">
            <w:pPr>
              <w:pStyle w:val="NoSpacing"/>
              <w:jc w:val="center"/>
            </w:pPr>
            <w:r w:rsidRPr="009F6915">
              <w:t>(57,66%)</w:t>
            </w:r>
          </w:p>
        </w:tc>
        <w:tc>
          <w:tcPr>
            <w:tcW w:w="1275" w:type="dxa"/>
            <w:tcBorders>
              <w:left w:val="single" w:sz="4" w:space="0" w:color="000000"/>
              <w:bottom w:val="single" w:sz="4" w:space="0" w:color="000000"/>
            </w:tcBorders>
            <w:vAlign w:val="center"/>
          </w:tcPr>
          <w:p w:rsidR="009F6915" w:rsidRPr="009F6915" w:rsidRDefault="009F6915" w:rsidP="00773071">
            <w:pPr>
              <w:pStyle w:val="NoSpacing"/>
              <w:jc w:val="center"/>
            </w:pPr>
            <w:r w:rsidRPr="009F6915">
              <w:t>39</w:t>
            </w:r>
          </w:p>
          <w:p w:rsidR="009F6915" w:rsidRPr="009F6915" w:rsidRDefault="009F6915" w:rsidP="00773071">
            <w:pPr>
              <w:pStyle w:val="NoSpacing"/>
              <w:jc w:val="center"/>
            </w:pPr>
            <w:r w:rsidRPr="009F6915">
              <w:t>(28,47%)</w:t>
            </w:r>
          </w:p>
        </w:tc>
        <w:tc>
          <w:tcPr>
            <w:tcW w:w="1090" w:type="dxa"/>
            <w:tcBorders>
              <w:left w:val="single" w:sz="4" w:space="0" w:color="000000"/>
              <w:bottom w:val="single" w:sz="4" w:space="0" w:color="000000"/>
              <w:right w:val="single" w:sz="12" w:space="0" w:color="000000"/>
            </w:tcBorders>
            <w:vAlign w:val="center"/>
          </w:tcPr>
          <w:p w:rsidR="009F6915" w:rsidRPr="009F6915" w:rsidRDefault="009F6915" w:rsidP="00773071">
            <w:pPr>
              <w:pStyle w:val="NoSpacing"/>
              <w:jc w:val="center"/>
            </w:pPr>
            <w:r w:rsidRPr="009F6915">
              <w:t>19</w:t>
            </w:r>
          </w:p>
          <w:p w:rsidR="009F6915" w:rsidRPr="009F6915" w:rsidRDefault="009F6915" w:rsidP="00773071">
            <w:pPr>
              <w:pStyle w:val="NoSpacing"/>
              <w:jc w:val="center"/>
            </w:pPr>
            <w:r w:rsidRPr="009F6915">
              <w:t>(13,87%)</w:t>
            </w:r>
          </w:p>
        </w:tc>
        <w:tc>
          <w:tcPr>
            <w:tcW w:w="1170" w:type="dxa"/>
            <w:tcBorders>
              <w:top w:val="single" w:sz="6" w:space="0" w:color="000000"/>
              <w:left w:val="single" w:sz="12"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90</w:t>
            </w:r>
          </w:p>
          <w:p w:rsidR="009F6915" w:rsidRPr="009F6915" w:rsidRDefault="009F6915" w:rsidP="00773071">
            <w:pPr>
              <w:pStyle w:val="NoSpacing"/>
              <w:jc w:val="center"/>
            </w:pPr>
            <w:r w:rsidRPr="009F6915">
              <w:rPr>
                <w:color w:val="000000"/>
                <w:lang/>
              </w:rPr>
              <w:t>(90%)</w:t>
            </w:r>
          </w:p>
        </w:tc>
        <w:tc>
          <w:tcPr>
            <w:tcW w:w="1170" w:type="dxa"/>
            <w:tcBorders>
              <w:top w:val="single" w:sz="6" w:space="0" w:color="000000"/>
              <w:left w:val="single" w:sz="6"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6</w:t>
            </w:r>
          </w:p>
          <w:p w:rsidR="009F6915" w:rsidRPr="009F6915" w:rsidRDefault="009F6915" w:rsidP="00773071">
            <w:pPr>
              <w:pStyle w:val="NoSpacing"/>
              <w:jc w:val="center"/>
            </w:pPr>
            <w:r w:rsidRPr="009F6915">
              <w:rPr>
                <w:color w:val="000000"/>
                <w:lang/>
              </w:rPr>
              <w:t>(6%)</w:t>
            </w:r>
          </w:p>
        </w:tc>
        <w:tc>
          <w:tcPr>
            <w:tcW w:w="926" w:type="dxa"/>
            <w:tcBorders>
              <w:top w:val="single" w:sz="6" w:space="0" w:color="000000"/>
              <w:left w:val="single" w:sz="6" w:space="0" w:color="000000"/>
              <w:bottom w:val="single" w:sz="6" w:space="0" w:color="000000"/>
              <w:right w:val="single" w:sz="12" w:space="0" w:color="000000"/>
            </w:tcBorders>
            <w:vAlign w:val="center"/>
          </w:tcPr>
          <w:p w:rsidR="009F6915" w:rsidRPr="009F6915" w:rsidRDefault="009F6915" w:rsidP="00773071">
            <w:pPr>
              <w:pStyle w:val="NoSpacing"/>
              <w:jc w:val="center"/>
              <w:rPr>
                <w:color w:val="000000"/>
                <w:lang/>
              </w:rPr>
            </w:pPr>
            <w:r w:rsidRPr="009F6915">
              <w:rPr>
                <w:color w:val="000000"/>
                <w:lang/>
              </w:rPr>
              <w:t>2</w:t>
            </w:r>
          </w:p>
          <w:p w:rsidR="009F6915" w:rsidRPr="009F6915" w:rsidRDefault="009F6915" w:rsidP="00773071">
            <w:pPr>
              <w:pStyle w:val="NoSpacing"/>
              <w:jc w:val="center"/>
            </w:pPr>
            <w:r w:rsidRPr="009F6915">
              <w:rPr>
                <w:color w:val="000000"/>
                <w:lang/>
              </w:rPr>
              <w:t>(2%)</w:t>
            </w:r>
          </w:p>
        </w:tc>
      </w:tr>
      <w:tr w:rsidR="00773071" w:rsidRPr="009F6915" w:rsidTr="00773071">
        <w:trPr>
          <w:jc w:val="center"/>
        </w:trPr>
        <w:tc>
          <w:tcPr>
            <w:tcW w:w="508" w:type="dxa"/>
            <w:tcBorders>
              <w:left w:val="single" w:sz="12" w:space="0" w:color="auto"/>
              <w:bottom w:val="single" w:sz="4" w:space="0" w:color="000000"/>
              <w:right w:val="single" w:sz="12" w:space="0" w:color="auto"/>
            </w:tcBorders>
            <w:shd w:val="clear" w:color="auto" w:fill="BFBFBF" w:themeFill="background1" w:themeFillShade="BF"/>
            <w:vAlign w:val="center"/>
          </w:tcPr>
          <w:p w:rsidR="009F6915" w:rsidRPr="009F6915" w:rsidRDefault="009F6915" w:rsidP="009F6915">
            <w:pPr>
              <w:pStyle w:val="NoSpacing"/>
              <w:rPr>
                <w:b/>
                <w:bCs/>
              </w:rPr>
            </w:pPr>
            <w:r w:rsidRPr="009F6915">
              <w:rPr>
                <w:b/>
                <w:bCs/>
              </w:rPr>
              <w:t>7.</w:t>
            </w:r>
          </w:p>
        </w:tc>
        <w:tc>
          <w:tcPr>
            <w:tcW w:w="2621" w:type="dxa"/>
            <w:tcBorders>
              <w:left w:val="single" w:sz="12" w:space="0" w:color="auto"/>
              <w:bottom w:val="single" w:sz="4" w:space="0" w:color="000000"/>
              <w:right w:val="single" w:sz="12" w:space="0" w:color="auto"/>
            </w:tcBorders>
            <w:shd w:val="clear" w:color="auto" w:fill="D9D9D9" w:themeFill="background1" w:themeFillShade="D9"/>
            <w:vAlign w:val="center"/>
          </w:tcPr>
          <w:p w:rsidR="009F6915" w:rsidRPr="009F6915" w:rsidRDefault="009F6915" w:rsidP="009F6915">
            <w:pPr>
              <w:pStyle w:val="NoSpacing"/>
              <w:rPr>
                <w:b/>
                <w:bCs/>
              </w:rPr>
            </w:pPr>
            <w:r w:rsidRPr="009F6915">
              <w:rPr>
                <w:b/>
                <w:bCs/>
              </w:rPr>
              <w:t>Да ли грађани учествују у процесу доношења одлука? Да ли се води рачуна о предлозима грађана?</w:t>
            </w:r>
          </w:p>
        </w:tc>
        <w:tc>
          <w:tcPr>
            <w:tcW w:w="1134" w:type="dxa"/>
            <w:tcBorders>
              <w:left w:val="single" w:sz="12" w:space="0" w:color="auto"/>
              <w:bottom w:val="single" w:sz="4" w:space="0" w:color="000000"/>
            </w:tcBorders>
            <w:vAlign w:val="center"/>
          </w:tcPr>
          <w:p w:rsidR="009F6915" w:rsidRPr="009F6915" w:rsidRDefault="009F6915" w:rsidP="00773071">
            <w:pPr>
              <w:pStyle w:val="NoSpacing"/>
              <w:jc w:val="center"/>
            </w:pPr>
            <w:r w:rsidRPr="009F6915">
              <w:t>74</w:t>
            </w:r>
          </w:p>
          <w:p w:rsidR="009F6915" w:rsidRPr="009F6915" w:rsidRDefault="009F6915" w:rsidP="00773071">
            <w:pPr>
              <w:pStyle w:val="NoSpacing"/>
              <w:jc w:val="center"/>
            </w:pPr>
            <w:r w:rsidRPr="009F6915">
              <w:t>(54,02%)</w:t>
            </w:r>
          </w:p>
        </w:tc>
        <w:tc>
          <w:tcPr>
            <w:tcW w:w="1275" w:type="dxa"/>
            <w:tcBorders>
              <w:left w:val="single" w:sz="4" w:space="0" w:color="000000"/>
              <w:bottom w:val="single" w:sz="4" w:space="0" w:color="000000"/>
            </w:tcBorders>
            <w:vAlign w:val="center"/>
          </w:tcPr>
          <w:p w:rsidR="009F6915" w:rsidRPr="009F6915" w:rsidRDefault="009F6915" w:rsidP="00773071">
            <w:pPr>
              <w:pStyle w:val="NoSpacing"/>
              <w:jc w:val="center"/>
            </w:pPr>
            <w:r w:rsidRPr="009F6915">
              <w:t>34</w:t>
            </w:r>
          </w:p>
          <w:p w:rsidR="009F6915" w:rsidRPr="009F6915" w:rsidRDefault="009F6915" w:rsidP="00773071">
            <w:pPr>
              <w:pStyle w:val="NoSpacing"/>
              <w:jc w:val="center"/>
            </w:pPr>
            <w:r w:rsidRPr="009F6915">
              <w:t>(24,82%)</w:t>
            </w:r>
          </w:p>
        </w:tc>
        <w:tc>
          <w:tcPr>
            <w:tcW w:w="1090" w:type="dxa"/>
            <w:tcBorders>
              <w:left w:val="single" w:sz="4" w:space="0" w:color="000000"/>
              <w:bottom w:val="single" w:sz="4" w:space="0" w:color="000000"/>
              <w:right w:val="single" w:sz="12" w:space="0" w:color="000000"/>
            </w:tcBorders>
            <w:vAlign w:val="center"/>
          </w:tcPr>
          <w:p w:rsidR="009F6915" w:rsidRPr="009F6915" w:rsidRDefault="009F6915" w:rsidP="00773071">
            <w:pPr>
              <w:pStyle w:val="NoSpacing"/>
              <w:jc w:val="center"/>
            </w:pPr>
            <w:r w:rsidRPr="009F6915">
              <w:t>29</w:t>
            </w:r>
          </w:p>
          <w:p w:rsidR="009F6915" w:rsidRPr="009F6915" w:rsidRDefault="009F6915" w:rsidP="00773071">
            <w:pPr>
              <w:pStyle w:val="NoSpacing"/>
              <w:jc w:val="center"/>
            </w:pPr>
            <w:r w:rsidRPr="009F6915">
              <w:t>(21,16%)</w:t>
            </w:r>
          </w:p>
        </w:tc>
        <w:tc>
          <w:tcPr>
            <w:tcW w:w="1170" w:type="dxa"/>
            <w:tcBorders>
              <w:top w:val="single" w:sz="6" w:space="0" w:color="000000"/>
              <w:left w:val="single" w:sz="12"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92</w:t>
            </w:r>
          </w:p>
          <w:p w:rsidR="009F6915" w:rsidRPr="009F6915" w:rsidRDefault="009F6915" w:rsidP="00773071">
            <w:pPr>
              <w:pStyle w:val="NoSpacing"/>
              <w:jc w:val="center"/>
            </w:pPr>
            <w:r w:rsidRPr="009F6915">
              <w:rPr>
                <w:color w:val="000000"/>
                <w:lang/>
              </w:rPr>
              <w:t>(92%)</w:t>
            </w:r>
          </w:p>
        </w:tc>
        <w:tc>
          <w:tcPr>
            <w:tcW w:w="1170" w:type="dxa"/>
            <w:tcBorders>
              <w:top w:val="single" w:sz="6" w:space="0" w:color="000000"/>
              <w:left w:val="single" w:sz="6"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7</w:t>
            </w:r>
          </w:p>
          <w:p w:rsidR="009F6915" w:rsidRPr="009F6915" w:rsidRDefault="009F6915" w:rsidP="00773071">
            <w:pPr>
              <w:pStyle w:val="NoSpacing"/>
              <w:jc w:val="center"/>
            </w:pPr>
            <w:r w:rsidRPr="009F6915">
              <w:rPr>
                <w:color w:val="000000"/>
                <w:lang/>
              </w:rPr>
              <w:t>(7%)</w:t>
            </w:r>
          </w:p>
        </w:tc>
        <w:tc>
          <w:tcPr>
            <w:tcW w:w="926" w:type="dxa"/>
            <w:tcBorders>
              <w:top w:val="single" w:sz="6" w:space="0" w:color="000000"/>
              <w:left w:val="single" w:sz="6" w:space="0" w:color="000000"/>
              <w:bottom w:val="single" w:sz="6" w:space="0" w:color="000000"/>
              <w:right w:val="single" w:sz="12" w:space="0" w:color="000000"/>
            </w:tcBorders>
            <w:vAlign w:val="center"/>
          </w:tcPr>
          <w:p w:rsidR="009F6915" w:rsidRPr="009F6915" w:rsidRDefault="009F6915" w:rsidP="00773071">
            <w:pPr>
              <w:pStyle w:val="NoSpacing"/>
              <w:jc w:val="center"/>
              <w:rPr>
                <w:color w:val="000000"/>
                <w:lang/>
              </w:rPr>
            </w:pPr>
            <w:r w:rsidRPr="009F6915">
              <w:rPr>
                <w:color w:val="000000"/>
              </w:rPr>
              <w:t>1</w:t>
            </w:r>
          </w:p>
          <w:p w:rsidR="009F6915" w:rsidRPr="009F6915" w:rsidRDefault="009F6915" w:rsidP="00773071">
            <w:pPr>
              <w:pStyle w:val="NoSpacing"/>
              <w:jc w:val="center"/>
            </w:pPr>
            <w:r w:rsidRPr="009F6915">
              <w:rPr>
                <w:color w:val="000000"/>
                <w:lang/>
              </w:rPr>
              <w:t>(1%)</w:t>
            </w:r>
          </w:p>
        </w:tc>
      </w:tr>
      <w:tr w:rsidR="00773071" w:rsidRPr="009F6915" w:rsidTr="00773071">
        <w:trPr>
          <w:jc w:val="center"/>
        </w:trPr>
        <w:tc>
          <w:tcPr>
            <w:tcW w:w="508" w:type="dxa"/>
            <w:tcBorders>
              <w:left w:val="single" w:sz="12" w:space="0" w:color="auto"/>
              <w:bottom w:val="single" w:sz="4" w:space="0" w:color="000000"/>
              <w:right w:val="single" w:sz="12" w:space="0" w:color="auto"/>
            </w:tcBorders>
            <w:shd w:val="clear" w:color="auto" w:fill="BFBFBF" w:themeFill="background1" w:themeFillShade="BF"/>
            <w:vAlign w:val="center"/>
          </w:tcPr>
          <w:p w:rsidR="009F6915" w:rsidRPr="009F6915" w:rsidRDefault="009F6915" w:rsidP="009F6915">
            <w:pPr>
              <w:pStyle w:val="NoSpacing"/>
              <w:rPr>
                <w:b/>
                <w:bCs/>
              </w:rPr>
            </w:pPr>
            <w:r w:rsidRPr="009F6915">
              <w:rPr>
                <w:b/>
                <w:bCs/>
              </w:rPr>
              <w:t>8.</w:t>
            </w:r>
          </w:p>
        </w:tc>
        <w:tc>
          <w:tcPr>
            <w:tcW w:w="2621" w:type="dxa"/>
            <w:tcBorders>
              <w:left w:val="single" w:sz="12" w:space="0" w:color="auto"/>
              <w:bottom w:val="single" w:sz="4" w:space="0" w:color="000000"/>
              <w:right w:val="single" w:sz="12" w:space="0" w:color="auto"/>
            </w:tcBorders>
            <w:shd w:val="clear" w:color="auto" w:fill="D9D9D9" w:themeFill="background1" w:themeFillShade="D9"/>
            <w:vAlign w:val="center"/>
          </w:tcPr>
          <w:p w:rsidR="009F6915" w:rsidRPr="009F6915" w:rsidRDefault="009F6915" w:rsidP="009F6915">
            <w:pPr>
              <w:pStyle w:val="NoSpacing"/>
              <w:rPr>
                <w:b/>
                <w:bCs/>
              </w:rPr>
            </w:pPr>
            <w:r w:rsidRPr="009F6915">
              <w:rPr>
                <w:b/>
                <w:bCs/>
              </w:rPr>
              <w:t>Да ли је добра комунакација локалне власти и грађана?</w:t>
            </w:r>
          </w:p>
        </w:tc>
        <w:tc>
          <w:tcPr>
            <w:tcW w:w="1134" w:type="dxa"/>
            <w:tcBorders>
              <w:left w:val="single" w:sz="12" w:space="0" w:color="auto"/>
              <w:bottom w:val="single" w:sz="4" w:space="0" w:color="000000"/>
            </w:tcBorders>
            <w:vAlign w:val="center"/>
          </w:tcPr>
          <w:p w:rsidR="009F6915" w:rsidRPr="009F6915" w:rsidRDefault="009F6915" w:rsidP="00773071">
            <w:pPr>
              <w:pStyle w:val="NoSpacing"/>
              <w:jc w:val="center"/>
            </w:pPr>
            <w:r w:rsidRPr="009F6915">
              <w:t>89</w:t>
            </w:r>
          </w:p>
          <w:p w:rsidR="009F6915" w:rsidRPr="009F6915" w:rsidRDefault="009F6915" w:rsidP="00773071">
            <w:pPr>
              <w:pStyle w:val="NoSpacing"/>
              <w:jc w:val="center"/>
            </w:pPr>
            <w:r w:rsidRPr="009F6915">
              <w:t>(64,96%)</w:t>
            </w:r>
          </w:p>
        </w:tc>
        <w:tc>
          <w:tcPr>
            <w:tcW w:w="1275" w:type="dxa"/>
            <w:tcBorders>
              <w:left w:val="single" w:sz="4" w:space="0" w:color="000000"/>
              <w:bottom w:val="single" w:sz="4" w:space="0" w:color="000000"/>
            </w:tcBorders>
            <w:vAlign w:val="center"/>
          </w:tcPr>
          <w:p w:rsidR="009F6915" w:rsidRPr="009F6915" w:rsidRDefault="009F6915" w:rsidP="00773071">
            <w:pPr>
              <w:pStyle w:val="NoSpacing"/>
              <w:jc w:val="center"/>
            </w:pPr>
            <w:r w:rsidRPr="009F6915">
              <w:t>24</w:t>
            </w:r>
          </w:p>
          <w:p w:rsidR="009F6915" w:rsidRPr="009F6915" w:rsidRDefault="009F6915" w:rsidP="00773071">
            <w:pPr>
              <w:pStyle w:val="NoSpacing"/>
              <w:jc w:val="center"/>
            </w:pPr>
            <w:r w:rsidRPr="009F6915">
              <w:t>(17,52%)</w:t>
            </w:r>
          </w:p>
        </w:tc>
        <w:tc>
          <w:tcPr>
            <w:tcW w:w="1090" w:type="dxa"/>
            <w:tcBorders>
              <w:left w:val="single" w:sz="4" w:space="0" w:color="000000"/>
              <w:bottom w:val="single" w:sz="4" w:space="0" w:color="000000"/>
              <w:right w:val="single" w:sz="12" w:space="0" w:color="000000"/>
            </w:tcBorders>
            <w:vAlign w:val="center"/>
          </w:tcPr>
          <w:p w:rsidR="009F6915" w:rsidRPr="009F6915" w:rsidRDefault="009F6915" w:rsidP="00773071">
            <w:pPr>
              <w:pStyle w:val="NoSpacing"/>
              <w:jc w:val="center"/>
            </w:pPr>
            <w:r w:rsidRPr="009F6915">
              <w:t>24</w:t>
            </w:r>
          </w:p>
          <w:p w:rsidR="009F6915" w:rsidRPr="009F6915" w:rsidRDefault="009F6915" w:rsidP="00773071">
            <w:pPr>
              <w:pStyle w:val="NoSpacing"/>
              <w:jc w:val="center"/>
            </w:pPr>
            <w:r w:rsidRPr="009F6915">
              <w:t>(17,52%)</w:t>
            </w:r>
          </w:p>
        </w:tc>
        <w:tc>
          <w:tcPr>
            <w:tcW w:w="1170" w:type="dxa"/>
            <w:tcBorders>
              <w:top w:val="single" w:sz="6" w:space="0" w:color="000000"/>
              <w:left w:val="single" w:sz="12"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90</w:t>
            </w:r>
          </w:p>
          <w:p w:rsidR="009F6915" w:rsidRPr="009F6915" w:rsidRDefault="009F6915" w:rsidP="00773071">
            <w:pPr>
              <w:pStyle w:val="NoSpacing"/>
              <w:jc w:val="center"/>
            </w:pPr>
            <w:r w:rsidRPr="009F6915">
              <w:rPr>
                <w:color w:val="000000"/>
                <w:lang/>
              </w:rPr>
              <w:t>(90%)</w:t>
            </w:r>
          </w:p>
        </w:tc>
        <w:tc>
          <w:tcPr>
            <w:tcW w:w="1170" w:type="dxa"/>
            <w:tcBorders>
              <w:top w:val="single" w:sz="6" w:space="0" w:color="000000"/>
              <w:left w:val="single" w:sz="6"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8</w:t>
            </w:r>
          </w:p>
          <w:p w:rsidR="009F6915" w:rsidRPr="009F6915" w:rsidRDefault="009F6915" w:rsidP="00773071">
            <w:pPr>
              <w:pStyle w:val="NoSpacing"/>
              <w:jc w:val="center"/>
            </w:pPr>
            <w:r w:rsidRPr="009F6915">
              <w:rPr>
                <w:color w:val="000000"/>
                <w:lang/>
              </w:rPr>
              <w:t>(8%)</w:t>
            </w:r>
          </w:p>
        </w:tc>
        <w:tc>
          <w:tcPr>
            <w:tcW w:w="926" w:type="dxa"/>
            <w:tcBorders>
              <w:top w:val="single" w:sz="6" w:space="0" w:color="000000"/>
              <w:left w:val="single" w:sz="6" w:space="0" w:color="000000"/>
              <w:bottom w:val="single" w:sz="6" w:space="0" w:color="000000"/>
              <w:right w:val="single" w:sz="12" w:space="0" w:color="000000"/>
            </w:tcBorders>
            <w:vAlign w:val="center"/>
          </w:tcPr>
          <w:p w:rsidR="009F6915" w:rsidRPr="009F6915" w:rsidRDefault="009F6915" w:rsidP="00773071">
            <w:pPr>
              <w:pStyle w:val="NoSpacing"/>
              <w:jc w:val="center"/>
              <w:rPr>
                <w:color w:val="000000"/>
                <w:lang/>
              </w:rPr>
            </w:pPr>
            <w:r w:rsidRPr="009F6915">
              <w:rPr>
                <w:color w:val="000000"/>
                <w:lang/>
              </w:rPr>
              <w:t>2</w:t>
            </w:r>
          </w:p>
          <w:p w:rsidR="009F6915" w:rsidRPr="009F6915" w:rsidRDefault="009F6915" w:rsidP="00773071">
            <w:pPr>
              <w:pStyle w:val="NoSpacing"/>
              <w:jc w:val="center"/>
            </w:pPr>
            <w:r w:rsidRPr="009F6915">
              <w:rPr>
                <w:color w:val="000000"/>
                <w:lang/>
              </w:rPr>
              <w:t>(2%)</w:t>
            </w:r>
          </w:p>
        </w:tc>
      </w:tr>
      <w:tr w:rsidR="00773071" w:rsidRPr="009F6915" w:rsidTr="00773071">
        <w:trPr>
          <w:jc w:val="center"/>
        </w:trPr>
        <w:tc>
          <w:tcPr>
            <w:tcW w:w="508" w:type="dxa"/>
            <w:tcBorders>
              <w:left w:val="single" w:sz="12" w:space="0" w:color="auto"/>
              <w:bottom w:val="single" w:sz="4" w:space="0" w:color="000000"/>
              <w:right w:val="single" w:sz="12" w:space="0" w:color="auto"/>
            </w:tcBorders>
            <w:shd w:val="clear" w:color="auto" w:fill="BFBFBF" w:themeFill="background1" w:themeFillShade="BF"/>
            <w:vAlign w:val="center"/>
          </w:tcPr>
          <w:p w:rsidR="009F6915" w:rsidRPr="009F6915" w:rsidRDefault="009F6915" w:rsidP="009F6915">
            <w:pPr>
              <w:pStyle w:val="NoSpacing"/>
              <w:rPr>
                <w:b/>
                <w:bCs/>
              </w:rPr>
            </w:pPr>
            <w:r w:rsidRPr="009F6915">
              <w:rPr>
                <w:b/>
                <w:bCs/>
              </w:rPr>
              <w:t>9.</w:t>
            </w:r>
          </w:p>
        </w:tc>
        <w:tc>
          <w:tcPr>
            <w:tcW w:w="2621" w:type="dxa"/>
            <w:tcBorders>
              <w:left w:val="single" w:sz="12" w:space="0" w:color="auto"/>
              <w:bottom w:val="single" w:sz="4" w:space="0" w:color="000000"/>
              <w:right w:val="single" w:sz="12" w:space="0" w:color="auto"/>
            </w:tcBorders>
            <w:shd w:val="clear" w:color="auto" w:fill="D9D9D9" w:themeFill="background1" w:themeFillShade="D9"/>
            <w:vAlign w:val="center"/>
          </w:tcPr>
          <w:p w:rsidR="009F6915" w:rsidRPr="009F6915" w:rsidRDefault="009F6915" w:rsidP="009F6915">
            <w:pPr>
              <w:pStyle w:val="NoSpacing"/>
              <w:rPr>
                <w:b/>
                <w:bCs/>
              </w:rPr>
            </w:pPr>
            <w:r w:rsidRPr="009F6915">
              <w:rPr>
                <w:b/>
                <w:bCs/>
              </w:rPr>
              <w:t>Да ли сте учествовали на јавним скуповима, расправама и трибинама?</w:t>
            </w:r>
          </w:p>
        </w:tc>
        <w:tc>
          <w:tcPr>
            <w:tcW w:w="1134" w:type="dxa"/>
            <w:tcBorders>
              <w:left w:val="single" w:sz="12" w:space="0" w:color="auto"/>
              <w:bottom w:val="single" w:sz="4" w:space="0" w:color="000000"/>
            </w:tcBorders>
            <w:vAlign w:val="center"/>
          </w:tcPr>
          <w:p w:rsidR="009F6915" w:rsidRPr="009F6915" w:rsidRDefault="009F6915" w:rsidP="00773071">
            <w:pPr>
              <w:pStyle w:val="NoSpacing"/>
              <w:jc w:val="center"/>
            </w:pPr>
            <w:r w:rsidRPr="009F6915">
              <w:t>82</w:t>
            </w:r>
          </w:p>
          <w:p w:rsidR="009F6915" w:rsidRPr="009F6915" w:rsidRDefault="009F6915" w:rsidP="00773071">
            <w:pPr>
              <w:pStyle w:val="NoSpacing"/>
              <w:jc w:val="center"/>
            </w:pPr>
            <w:r w:rsidRPr="009F6915">
              <w:t>(61,65%)</w:t>
            </w:r>
          </w:p>
        </w:tc>
        <w:tc>
          <w:tcPr>
            <w:tcW w:w="1275" w:type="dxa"/>
            <w:tcBorders>
              <w:left w:val="single" w:sz="4" w:space="0" w:color="000000"/>
              <w:bottom w:val="single" w:sz="4" w:space="0" w:color="000000"/>
            </w:tcBorders>
            <w:vAlign w:val="center"/>
          </w:tcPr>
          <w:p w:rsidR="009F6915" w:rsidRPr="009F6915" w:rsidRDefault="009F6915" w:rsidP="00773071">
            <w:pPr>
              <w:pStyle w:val="NoSpacing"/>
              <w:jc w:val="center"/>
            </w:pPr>
            <w:r w:rsidRPr="009F6915">
              <w:t>-</w:t>
            </w:r>
          </w:p>
        </w:tc>
        <w:tc>
          <w:tcPr>
            <w:tcW w:w="1090" w:type="dxa"/>
            <w:tcBorders>
              <w:left w:val="single" w:sz="4" w:space="0" w:color="000000"/>
              <w:bottom w:val="single" w:sz="4" w:space="0" w:color="000000"/>
              <w:right w:val="single" w:sz="12" w:space="0" w:color="000000"/>
            </w:tcBorders>
            <w:vAlign w:val="center"/>
          </w:tcPr>
          <w:p w:rsidR="009F6915" w:rsidRPr="009F6915" w:rsidRDefault="009F6915" w:rsidP="00773071">
            <w:pPr>
              <w:pStyle w:val="NoSpacing"/>
              <w:jc w:val="center"/>
            </w:pPr>
            <w:r w:rsidRPr="009F6915">
              <w:t>51</w:t>
            </w:r>
          </w:p>
          <w:p w:rsidR="009F6915" w:rsidRPr="009F6915" w:rsidRDefault="009F6915" w:rsidP="00773071">
            <w:pPr>
              <w:pStyle w:val="NoSpacing"/>
              <w:jc w:val="center"/>
            </w:pPr>
            <w:r w:rsidRPr="009F6915">
              <w:t>(38,35%)</w:t>
            </w:r>
          </w:p>
        </w:tc>
        <w:tc>
          <w:tcPr>
            <w:tcW w:w="1170" w:type="dxa"/>
            <w:tcBorders>
              <w:top w:val="single" w:sz="6" w:space="0" w:color="000000"/>
              <w:left w:val="single" w:sz="12" w:space="0" w:color="000000"/>
              <w:bottom w:val="single" w:sz="6"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84</w:t>
            </w:r>
          </w:p>
          <w:p w:rsidR="009F6915" w:rsidRPr="009F6915" w:rsidRDefault="009F6915" w:rsidP="00773071">
            <w:pPr>
              <w:pStyle w:val="NoSpacing"/>
              <w:jc w:val="center"/>
            </w:pPr>
            <w:r w:rsidRPr="009F6915">
              <w:rPr>
                <w:color w:val="000000"/>
                <w:lang/>
              </w:rPr>
              <w:t>(84%)</w:t>
            </w:r>
          </w:p>
        </w:tc>
        <w:tc>
          <w:tcPr>
            <w:tcW w:w="1170" w:type="dxa"/>
            <w:tcBorders>
              <w:top w:val="single" w:sz="6" w:space="0" w:color="000000"/>
              <w:left w:val="single" w:sz="6" w:space="0" w:color="000000"/>
              <w:bottom w:val="single" w:sz="6" w:space="0" w:color="000000"/>
              <w:right w:val="single" w:sz="6" w:space="0" w:color="000000"/>
            </w:tcBorders>
            <w:vAlign w:val="center"/>
          </w:tcPr>
          <w:p w:rsidR="009F6915" w:rsidRPr="009F6915" w:rsidRDefault="009F6915" w:rsidP="00773071">
            <w:pPr>
              <w:pStyle w:val="NoSpacing"/>
              <w:jc w:val="center"/>
            </w:pPr>
            <w:r w:rsidRPr="009F6915">
              <w:rPr>
                <w:color w:val="000000"/>
                <w:lang/>
              </w:rPr>
              <w:t>-</w:t>
            </w:r>
          </w:p>
        </w:tc>
        <w:tc>
          <w:tcPr>
            <w:tcW w:w="926" w:type="dxa"/>
            <w:tcBorders>
              <w:top w:val="single" w:sz="6" w:space="0" w:color="000000"/>
              <w:left w:val="single" w:sz="6" w:space="0" w:color="000000"/>
              <w:bottom w:val="single" w:sz="6" w:space="0" w:color="000000"/>
              <w:right w:val="single" w:sz="12" w:space="0" w:color="000000"/>
            </w:tcBorders>
            <w:vAlign w:val="center"/>
          </w:tcPr>
          <w:p w:rsidR="009F6915" w:rsidRPr="009F6915" w:rsidRDefault="009F6915" w:rsidP="00773071">
            <w:pPr>
              <w:pStyle w:val="NoSpacing"/>
              <w:jc w:val="center"/>
              <w:rPr>
                <w:color w:val="000000"/>
                <w:lang/>
              </w:rPr>
            </w:pPr>
            <w:r w:rsidRPr="009F6915">
              <w:rPr>
                <w:color w:val="000000"/>
                <w:lang/>
              </w:rPr>
              <w:t>16</w:t>
            </w:r>
          </w:p>
          <w:p w:rsidR="009F6915" w:rsidRPr="009F6915" w:rsidRDefault="009F6915" w:rsidP="00773071">
            <w:pPr>
              <w:pStyle w:val="NoSpacing"/>
              <w:jc w:val="center"/>
            </w:pPr>
            <w:r w:rsidRPr="009F6915">
              <w:rPr>
                <w:color w:val="000000"/>
                <w:lang/>
              </w:rPr>
              <w:t>(16%)</w:t>
            </w:r>
          </w:p>
        </w:tc>
      </w:tr>
      <w:tr w:rsidR="00773071" w:rsidRPr="009F6915" w:rsidTr="00773071">
        <w:trPr>
          <w:jc w:val="center"/>
        </w:trPr>
        <w:tc>
          <w:tcPr>
            <w:tcW w:w="508" w:type="dxa"/>
            <w:tcBorders>
              <w:left w:val="single" w:sz="12" w:space="0" w:color="auto"/>
              <w:bottom w:val="single" w:sz="12" w:space="0" w:color="auto"/>
              <w:right w:val="single" w:sz="12" w:space="0" w:color="auto"/>
            </w:tcBorders>
            <w:shd w:val="clear" w:color="auto" w:fill="BFBFBF" w:themeFill="background1" w:themeFillShade="BF"/>
            <w:vAlign w:val="center"/>
          </w:tcPr>
          <w:p w:rsidR="009F6915" w:rsidRPr="009F6915" w:rsidRDefault="009F6915" w:rsidP="009F6915">
            <w:pPr>
              <w:pStyle w:val="NoSpacing"/>
              <w:rPr>
                <w:b/>
                <w:bCs/>
              </w:rPr>
            </w:pPr>
            <w:r w:rsidRPr="009F6915">
              <w:rPr>
                <w:b/>
                <w:bCs/>
              </w:rPr>
              <w:t>10.</w:t>
            </w:r>
          </w:p>
        </w:tc>
        <w:tc>
          <w:tcPr>
            <w:tcW w:w="2621" w:type="dxa"/>
            <w:tcBorders>
              <w:left w:val="single" w:sz="12" w:space="0" w:color="auto"/>
              <w:bottom w:val="single" w:sz="12" w:space="0" w:color="auto"/>
              <w:right w:val="single" w:sz="12" w:space="0" w:color="auto"/>
            </w:tcBorders>
            <w:shd w:val="clear" w:color="auto" w:fill="D9D9D9" w:themeFill="background1" w:themeFillShade="D9"/>
            <w:vAlign w:val="center"/>
          </w:tcPr>
          <w:p w:rsidR="009F6915" w:rsidRPr="009F6915" w:rsidRDefault="009F6915" w:rsidP="009F6915">
            <w:pPr>
              <w:pStyle w:val="NoSpacing"/>
              <w:rPr>
                <w:b/>
                <w:bCs/>
              </w:rPr>
            </w:pPr>
            <w:r w:rsidRPr="009F6915">
              <w:rPr>
                <w:b/>
                <w:bCs/>
              </w:rPr>
              <w:t>Да ли је, по Вашем мишљењу, Градска управа добро и ефикасно организована?</w:t>
            </w:r>
          </w:p>
        </w:tc>
        <w:tc>
          <w:tcPr>
            <w:tcW w:w="1134" w:type="dxa"/>
            <w:tcBorders>
              <w:left w:val="single" w:sz="12" w:space="0" w:color="auto"/>
              <w:bottom w:val="single" w:sz="12" w:space="0" w:color="auto"/>
            </w:tcBorders>
            <w:vAlign w:val="center"/>
          </w:tcPr>
          <w:p w:rsidR="009F6915" w:rsidRPr="009F6915" w:rsidRDefault="009F6915" w:rsidP="00773071">
            <w:pPr>
              <w:pStyle w:val="NoSpacing"/>
              <w:jc w:val="center"/>
            </w:pPr>
            <w:r w:rsidRPr="009F6915">
              <w:t>82</w:t>
            </w:r>
          </w:p>
          <w:p w:rsidR="009F6915" w:rsidRPr="009F6915" w:rsidRDefault="009F6915" w:rsidP="00773071">
            <w:pPr>
              <w:pStyle w:val="NoSpacing"/>
              <w:jc w:val="center"/>
            </w:pPr>
            <w:r w:rsidRPr="009F6915">
              <w:t>(61,20%)</w:t>
            </w:r>
          </w:p>
        </w:tc>
        <w:tc>
          <w:tcPr>
            <w:tcW w:w="1275" w:type="dxa"/>
            <w:tcBorders>
              <w:left w:val="single" w:sz="4" w:space="0" w:color="000000"/>
              <w:bottom w:val="single" w:sz="12" w:space="0" w:color="auto"/>
            </w:tcBorders>
            <w:vAlign w:val="center"/>
          </w:tcPr>
          <w:p w:rsidR="009F6915" w:rsidRPr="009F6915" w:rsidRDefault="009F6915" w:rsidP="00773071">
            <w:pPr>
              <w:pStyle w:val="NoSpacing"/>
              <w:jc w:val="center"/>
            </w:pPr>
            <w:r w:rsidRPr="009F6915">
              <w:t>26</w:t>
            </w:r>
          </w:p>
          <w:p w:rsidR="009F6915" w:rsidRPr="009F6915" w:rsidRDefault="009F6915" w:rsidP="00773071">
            <w:pPr>
              <w:pStyle w:val="NoSpacing"/>
              <w:jc w:val="center"/>
            </w:pPr>
            <w:r w:rsidRPr="009F6915">
              <w:t>(19,40%)</w:t>
            </w:r>
          </w:p>
        </w:tc>
        <w:tc>
          <w:tcPr>
            <w:tcW w:w="1090" w:type="dxa"/>
            <w:tcBorders>
              <w:left w:val="single" w:sz="4" w:space="0" w:color="000000"/>
              <w:bottom w:val="single" w:sz="12" w:space="0" w:color="auto"/>
              <w:right w:val="single" w:sz="12" w:space="0" w:color="000000"/>
            </w:tcBorders>
            <w:vAlign w:val="center"/>
          </w:tcPr>
          <w:p w:rsidR="009F6915" w:rsidRPr="009F6915" w:rsidRDefault="009F6915" w:rsidP="00773071">
            <w:pPr>
              <w:pStyle w:val="NoSpacing"/>
              <w:jc w:val="center"/>
            </w:pPr>
            <w:r w:rsidRPr="009F6915">
              <w:t>26</w:t>
            </w:r>
          </w:p>
          <w:p w:rsidR="009F6915" w:rsidRPr="009F6915" w:rsidRDefault="009F6915" w:rsidP="00773071">
            <w:pPr>
              <w:pStyle w:val="NoSpacing"/>
              <w:jc w:val="center"/>
            </w:pPr>
            <w:r w:rsidRPr="009F6915">
              <w:t>(19,40%)</w:t>
            </w:r>
          </w:p>
        </w:tc>
        <w:tc>
          <w:tcPr>
            <w:tcW w:w="1170" w:type="dxa"/>
            <w:tcBorders>
              <w:top w:val="single" w:sz="6" w:space="0" w:color="000000"/>
              <w:left w:val="single" w:sz="12" w:space="0" w:color="000000"/>
              <w:bottom w:val="single" w:sz="12"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83</w:t>
            </w:r>
          </w:p>
          <w:p w:rsidR="009F6915" w:rsidRPr="009F6915" w:rsidRDefault="009F6915" w:rsidP="00773071">
            <w:pPr>
              <w:pStyle w:val="NoSpacing"/>
              <w:jc w:val="center"/>
            </w:pPr>
            <w:r w:rsidRPr="009F6915">
              <w:rPr>
                <w:color w:val="000000"/>
                <w:lang/>
              </w:rPr>
              <w:t>(83%)</w:t>
            </w:r>
          </w:p>
        </w:tc>
        <w:tc>
          <w:tcPr>
            <w:tcW w:w="1170" w:type="dxa"/>
            <w:tcBorders>
              <w:top w:val="single" w:sz="6" w:space="0" w:color="000000"/>
              <w:left w:val="single" w:sz="6" w:space="0" w:color="000000"/>
              <w:bottom w:val="single" w:sz="12" w:space="0" w:color="000000"/>
              <w:right w:val="single" w:sz="6" w:space="0" w:color="000000"/>
            </w:tcBorders>
            <w:vAlign w:val="center"/>
          </w:tcPr>
          <w:p w:rsidR="009F6915" w:rsidRPr="009F6915" w:rsidRDefault="009F6915" w:rsidP="00773071">
            <w:pPr>
              <w:pStyle w:val="NoSpacing"/>
              <w:jc w:val="center"/>
              <w:rPr>
                <w:color w:val="000000"/>
                <w:lang/>
              </w:rPr>
            </w:pPr>
            <w:r w:rsidRPr="009F6915">
              <w:rPr>
                <w:color w:val="000000"/>
                <w:lang/>
              </w:rPr>
              <w:t>5</w:t>
            </w:r>
          </w:p>
          <w:p w:rsidR="009F6915" w:rsidRPr="009F6915" w:rsidRDefault="009F6915" w:rsidP="00773071">
            <w:pPr>
              <w:pStyle w:val="NoSpacing"/>
              <w:jc w:val="center"/>
            </w:pPr>
            <w:r w:rsidRPr="009F6915">
              <w:rPr>
                <w:color w:val="000000"/>
                <w:lang/>
              </w:rPr>
              <w:t>(5%)</w:t>
            </w:r>
          </w:p>
        </w:tc>
        <w:tc>
          <w:tcPr>
            <w:tcW w:w="926" w:type="dxa"/>
            <w:tcBorders>
              <w:top w:val="single" w:sz="6" w:space="0" w:color="000000"/>
              <w:left w:val="single" w:sz="6" w:space="0" w:color="000000"/>
              <w:bottom w:val="single" w:sz="12" w:space="0" w:color="000000"/>
              <w:right w:val="single" w:sz="12" w:space="0" w:color="000000"/>
            </w:tcBorders>
            <w:vAlign w:val="center"/>
          </w:tcPr>
          <w:p w:rsidR="009F6915" w:rsidRPr="009F6915" w:rsidRDefault="009F6915" w:rsidP="00773071">
            <w:pPr>
              <w:pStyle w:val="NoSpacing"/>
              <w:jc w:val="center"/>
              <w:rPr>
                <w:color w:val="000000"/>
                <w:lang/>
              </w:rPr>
            </w:pPr>
            <w:r w:rsidRPr="009F6915">
              <w:rPr>
                <w:color w:val="000000"/>
              </w:rPr>
              <w:t>1</w:t>
            </w:r>
            <w:r w:rsidRPr="009F6915">
              <w:rPr>
                <w:color w:val="000000"/>
                <w:lang/>
              </w:rPr>
              <w:t>2</w:t>
            </w:r>
          </w:p>
          <w:p w:rsidR="009F6915" w:rsidRPr="009F6915" w:rsidRDefault="009F6915" w:rsidP="00773071">
            <w:pPr>
              <w:pStyle w:val="NoSpacing"/>
              <w:jc w:val="center"/>
            </w:pPr>
            <w:r w:rsidRPr="009F6915">
              <w:rPr>
                <w:color w:val="000000"/>
                <w:lang/>
              </w:rPr>
              <w:t>(12%)</w:t>
            </w:r>
          </w:p>
        </w:tc>
      </w:tr>
    </w:tbl>
    <w:p w:rsidR="009F6915" w:rsidRPr="00773071" w:rsidRDefault="00773071" w:rsidP="0027502A">
      <w:pPr>
        <w:ind w:left="57"/>
        <w:jc w:val="center"/>
        <w:rPr>
          <w:rFonts w:asciiTheme="minorHAnsi" w:hAnsiTheme="minorHAnsi" w:cstheme="minorHAnsi"/>
          <w:lang w:val="sr-Cyrl-CS"/>
        </w:rPr>
      </w:pPr>
      <w:r w:rsidRPr="0021402A">
        <w:rPr>
          <w:rFonts w:asciiTheme="minorHAnsi" w:hAnsiTheme="minorHAnsi" w:cstheme="minorHAnsi"/>
          <w:i/>
          <w:iCs/>
          <w:lang w:val="sr-Cyrl-BA" w:eastAsia="hr-HR"/>
        </w:rPr>
        <w:t>Извор: О</w:t>
      </w:r>
      <w:r w:rsidR="0021402A" w:rsidRPr="0021402A">
        <w:rPr>
          <w:rFonts w:asciiTheme="minorHAnsi" w:hAnsiTheme="minorHAnsi" w:cstheme="minorHAnsi"/>
          <w:i/>
          <w:iCs/>
          <w:lang w:val="sr-Cyrl-BA" w:eastAsia="hr-HR"/>
        </w:rPr>
        <w:t>дбор за квалитет града Бијељина</w:t>
      </w:r>
    </w:p>
    <w:p w:rsidR="009F6915" w:rsidRPr="00773071" w:rsidRDefault="009F6915" w:rsidP="009F6915">
      <w:pPr>
        <w:ind w:left="57"/>
        <w:jc w:val="both"/>
        <w:rPr>
          <w:rFonts w:asciiTheme="minorHAnsi" w:hAnsiTheme="minorHAnsi" w:cstheme="minorHAnsi"/>
          <w:lang w:val="sr-Cyrl-CS"/>
        </w:rPr>
      </w:pPr>
    </w:p>
    <w:p w:rsidR="00773071" w:rsidRPr="00A30B46" w:rsidRDefault="00A30B46" w:rsidP="00773071">
      <w:pPr>
        <w:pStyle w:val="NoSpacing"/>
        <w:jc w:val="both"/>
        <w:rPr>
          <w:rFonts w:cs="Calibri"/>
          <w:sz w:val="24"/>
          <w:szCs w:val="24"/>
          <w:lang w:val="sr-Cyrl-BA" w:eastAsia="zh-TW"/>
        </w:rPr>
      </w:pPr>
      <w:r w:rsidRPr="009523FF">
        <w:rPr>
          <w:rFonts w:cs="Calibri"/>
          <w:sz w:val="24"/>
          <w:szCs w:val="24"/>
          <w:lang w:val="sr-Cyrl-BA" w:eastAsia="zh-TW"/>
        </w:rPr>
        <w:t>Дакле, на основу резултата анкете о задовољству грађана, закључује се да су итекако видљиви константни напори Градске управе да се корисницима у свим аспектима олакша коришћење услуга.</w:t>
      </w:r>
      <w:r>
        <w:rPr>
          <w:rFonts w:cs="Calibri"/>
          <w:sz w:val="24"/>
          <w:szCs w:val="24"/>
          <w:lang w:val="sr-Cyrl-BA" w:eastAsia="zh-TW"/>
        </w:rPr>
        <w:t xml:space="preserve"> Исто тако, </w:t>
      </w:r>
      <w:r>
        <w:rPr>
          <w:sz w:val="24"/>
          <w:szCs w:val="24"/>
          <w:lang/>
        </w:rPr>
        <w:t>и</w:t>
      </w:r>
      <w:r w:rsidR="009F6915" w:rsidRPr="00773071">
        <w:rPr>
          <w:sz w:val="24"/>
          <w:szCs w:val="24"/>
        </w:rPr>
        <w:t>мајући у виду одговоре на анкетна питања</w:t>
      </w:r>
      <w:r w:rsidR="00773071" w:rsidRPr="00773071">
        <w:rPr>
          <w:sz w:val="24"/>
          <w:szCs w:val="24"/>
        </w:rPr>
        <w:t>,</w:t>
      </w:r>
      <w:r w:rsidR="009F6915" w:rsidRPr="00773071">
        <w:rPr>
          <w:sz w:val="24"/>
          <w:szCs w:val="24"/>
        </w:rPr>
        <w:t xml:space="preserve"> а у циљу побољшања рада Градске управе  и Скупштине Града,</w:t>
      </w:r>
      <w:r w:rsidR="009F6915" w:rsidRPr="00773071">
        <w:rPr>
          <w:sz w:val="24"/>
          <w:szCs w:val="24"/>
          <w:lang/>
        </w:rPr>
        <w:t xml:space="preserve"> </w:t>
      </w:r>
      <w:r>
        <w:rPr>
          <w:sz w:val="24"/>
          <w:szCs w:val="24"/>
          <w:lang/>
        </w:rPr>
        <w:t>потребно је у наредном периоду</w:t>
      </w:r>
      <w:r w:rsidR="009F6915" w:rsidRPr="00773071">
        <w:rPr>
          <w:b/>
          <w:bCs/>
          <w:sz w:val="24"/>
          <w:szCs w:val="24"/>
        </w:rPr>
        <w:t>:</w:t>
      </w:r>
    </w:p>
    <w:p w:rsidR="00773071" w:rsidRDefault="009F6915" w:rsidP="00D60031">
      <w:pPr>
        <w:pStyle w:val="NoSpacing"/>
        <w:numPr>
          <w:ilvl w:val="0"/>
          <w:numId w:val="24"/>
        </w:numPr>
        <w:jc w:val="both"/>
        <w:rPr>
          <w:b/>
          <w:bCs/>
          <w:sz w:val="24"/>
          <w:szCs w:val="24"/>
        </w:rPr>
      </w:pPr>
      <w:r w:rsidRPr="00773071">
        <w:rPr>
          <w:sz w:val="24"/>
          <w:szCs w:val="24"/>
        </w:rPr>
        <w:t>Даље развијати механизме  унапређења  комуникације локалне власти и грађана и уводити нове облике комуникације, посебно у поступку доношења локалних прописа, узимајући у обзир позитивне трендове,</w:t>
      </w:r>
    </w:p>
    <w:p w:rsidR="00773071" w:rsidRDefault="009F6915" w:rsidP="00D60031">
      <w:pPr>
        <w:pStyle w:val="NoSpacing"/>
        <w:numPr>
          <w:ilvl w:val="0"/>
          <w:numId w:val="24"/>
        </w:numPr>
        <w:jc w:val="both"/>
        <w:rPr>
          <w:b/>
          <w:bCs/>
          <w:sz w:val="24"/>
          <w:szCs w:val="24"/>
        </w:rPr>
      </w:pPr>
      <w:r w:rsidRPr="00773071">
        <w:rPr>
          <w:sz w:val="24"/>
          <w:szCs w:val="24"/>
        </w:rPr>
        <w:t>Редовно користити расположиве начине укључивања грађана у процесе одлучивања у органима Града, посебно представнике мјесних заједница, невладиних организација и др.</w:t>
      </w:r>
    </w:p>
    <w:p w:rsidR="00773071" w:rsidRDefault="009F6915" w:rsidP="00D60031">
      <w:pPr>
        <w:pStyle w:val="NoSpacing"/>
        <w:numPr>
          <w:ilvl w:val="0"/>
          <w:numId w:val="24"/>
        </w:numPr>
        <w:jc w:val="both"/>
        <w:rPr>
          <w:b/>
          <w:bCs/>
          <w:sz w:val="24"/>
          <w:szCs w:val="24"/>
        </w:rPr>
      </w:pPr>
      <w:r w:rsidRPr="00773071">
        <w:rPr>
          <w:sz w:val="24"/>
          <w:szCs w:val="24"/>
        </w:rPr>
        <w:t>Даље унапређивати систем обука и професионалног усавршавања запослених, стицања вјештина неконфликтне комуникације са корисницима услуга,</w:t>
      </w:r>
    </w:p>
    <w:p w:rsidR="009F6915" w:rsidRPr="002E5BB0" w:rsidRDefault="009F6915" w:rsidP="00D60031">
      <w:pPr>
        <w:pStyle w:val="NoSpacing"/>
        <w:numPr>
          <w:ilvl w:val="0"/>
          <w:numId w:val="24"/>
        </w:numPr>
        <w:jc w:val="both"/>
        <w:rPr>
          <w:b/>
          <w:bCs/>
          <w:sz w:val="24"/>
          <w:szCs w:val="24"/>
        </w:rPr>
      </w:pPr>
      <w:r w:rsidRPr="00773071">
        <w:rPr>
          <w:sz w:val="24"/>
          <w:szCs w:val="24"/>
        </w:rPr>
        <w:t>Посебно обратити пажњу на ефикасност рада и одлучивања у процесу пружања услуга корисницима, у смислу унапређења односно скраћивања рокова рјешавања гдје</w:t>
      </w:r>
      <w:r w:rsidR="00F32C3C">
        <w:rPr>
          <w:sz w:val="24"/>
          <w:szCs w:val="24"/>
          <w:lang/>
        </w:rPr>
        <w:t xml:space="preserve"> </w:t>
      </w:r>
      <w:r w:rsidRPr="00773071">
        <w:rPr>
          <w:sz w:val="24"/>
          <w:szCs w:val="24"/>
        </w:rPr>
        <w:t>год је то могуће.</w:t>
      </w:r>
    </w:p>
    <w:p w:rsidR="00F35DAB" w:rsidRPr="00262659" w:rsidRDefault="00F35DAB" w:rsidP="00F35DAB">
      <w:pPr>
        <w:pStyle w:val="NoSpacing"/>
        <w:jc w:val="both"/>
        <w:rPr>
          <w:rFonts w:cs="Calibri"/>
          <w:sz w:val="24"/>
          <w:szCs w:val="24"/>
          <w:lang w:val="sr-Cyrl-BA" w:eastAsia="zh-TW"/>
        </w:rPr>
      </w:pPr>
    </w:p>
    <w:p w:rsidR="00262659" w:rsidRPr="00FC01CA" w:rsidRDefault="006D1118" w:rsidP="00F35DAB">
      <w:pPr>
        <w:pStyle w:val="NoSpacing"/>
        <w:jc w:val="both"/>
        <w:rPr>
          <w:rFonts w:cs="Calibri"/>
          <w:sz w:val="24"/>
          <w:szCs w:val="24"/>
          <w:lang w:eastAsia="zh-TW"/>
        </w:rPr>
      </w:pPr>
      <w:bookmarkStart w:id="33" w:name="_Hlk143601920"/>
      <w:r w:rsidRPr="00121E36">
        <w:rPr>
          <w:rFonts w:cs="Calibri"/>
          <w:sz w:val="24"/>
          <w:szCs w:val="24"/>
          <w:lang w:eastAsia="zh-TW"/>
        </w:rPr>
        <w:t xml:space="preserve">Битно је навести стање објеката у којима се свакодневно обављају административни и други послови у вези са радом Градске управе. Наиме, ти објекти су прилично стари и дотрајали и неопходно је извршити конкретна испитивања зграда како би се утврдило </w:t>
      </w:r>
      <w:r w:rsidRPr="00121E36">
        <w:rPr>
          <w:rFonts w:cs="Calibri"/>
          <w:sz w:val="24"/>
          <w:szCs w:val="24"/>
          <w:lang w:eastAsia="zh-TW"/>
        </w:rPr>
        <w:lastRenderedPageBreak/>
        <w:t>њихово конструктивно стање</w:t>
      </w:r>
      <w:r w:rsidR="00FC01CA" w:rsidRPr="00121E36">
        <w:rPr>
          <w:rFonts w:cs="Calibri"/>
          <w:sz w:val="24"/>
          <w:szCs w:val="24"/>
          <w:lang w:eastAsia="zh-TW"/>
        </w:rPr>
        <w:t>, а потом приступило активностима спољашњег и унутрашњег реновирања. Неопходно је направити детаљан преглед административних објеката како би се утврдио њихов конструктивни систем</w:t>
      </w:r>
      <w:r w:rsidR="00485FD8" w:rsidRPr="00121E36">
        <w:rPr>
          <w:rFonts w:cs="Calibri"/>
          <w:sz w:val="24"/>
          <w:szCs w:val="24"/>
          <w:lang w:eastAsia="zh-TW"/>
        </w:rPr>
        <w:t xml:space="preserve">, </w:t>
      </w:r>
      <w:r w:rsidR="00FC01CA" w:rsidRPr="00121E36">
        <w:rPr>
          <w:rFonts w:cs="Calibri"/>
          <w:sz w:val="24"/>
          <w:szCs w:val="24"/>
          <w:lang w:eastAsia="zh-TW"/>
        </w:rPr>
        <w:t>на основу чега би се продужио вијек трајања тих објеката, а самим тим и унаприједили услови за рад унутар саме Градске управе.</w:t>
      </w:r>
    </w:p>
    <w:p w:rsidR="004B3249" w:rsidRPr="00FC01CA" w:rsidRDefault="004B3249" w:rsidP="00F35DAB">
      <w:pPr>
        <w:pStyle w:val="NoSpacing"/>
        <w:jc w:val="both"/>
        <w:rPr>
          <w:rFonts w:cs="Calibri"/>
          <w:sz w:val="24"/>
          <w:szCs w:val="24"/>
          <w:lang w:eastAsia="zh-TW"/>
        </w:rPr>
      </w:pPr>
    </w:p>
    <w:p w:rsidR="00262659" w:rsidRPr="000C44AA" w:rsidRDefault="00262659" w:rsidP="00F35DAB">
      <w:pPr>
        <w:pStyle w:val="NoSpacing"/>
        <w:jc w:val="both"/>
        <w:rPr>
          <w:rFonts w:cs="Calibri"/>
          <w:i/>
          <w:iCs/>
          <w:sz w:val="24"/>
          <w:szCs w:val="24"/>
          <w:u w:val="single"/>
          <w:lang w:val="sr-Cyrl-BA" w:eastAsia="zh-TW"/>
        </w:rPr>
      </w:pPr>
      <w:r w:rsidRPr="008A0204">
        <w:rPr>
          <w:rFonts w:cs="Calibri"/>
          <w:i/>
          <w:iCs/>
          <w:sz w:val="24"/>
          <w:szCs w:val="24"/>
          <w:u w:val="single"/>
          <w:lang w:val="sr-Cyrl-BA" w:eastAsia="zh-TW"/>
        </w:rPr>
        <w:t>Дигитализација</w:t>
      </w:r>
    </w:p>
    <w:p w:rsidR="008A0204" w:rsidRDefault="008A0204" w:rsidP="008A0204">
      <w:pPr>
        <w:pStyle w:val="NoSpacing"/>
        <w:jc w:val="both"/>
        <w:rPr>
          <w:rFonts w:cs="Calibri"/>
          <w:sz w:val="24"/>
          <w:szCs w:val="24"/>
          <w:lang w:eastAsia="zh-TW"/>
        </w:rPr>
      </w:pPr>
    </w:p>
    <w:p w:rsidR="00D018CB" w:rsidRPr="00ED1EDD" w:rsidRDefault="008A0204" w:rsidP="00D018CB">
      <w:pPr>
        <w:pStyle w:val="NoSpacing"/>
        <w:jc w:val="both"/>
        <w:rPr>
          <w:rFonts w:cs="Calibri"/>
          <w:sz w:val="24"/>
          <w:szCs w:val="24"/>
          <w:lang w:eastAsia="zh-TW"/>
        </w:rPr>
      </w:pPr>
      <w:r>
        <w:rPr>
          <w:rFonts w:cs="Calibri"/>
          <w:sz w:val="24"/>
          <w:szCs w:val="24"/>
          <w:lang w:eastAsia="zh-TW"/>
        </w:rPr>
        <w:t xml:space="preserve">Један од важних аспеката </w:t>
      </w:r>
      <w:r w:rsidR="00057FB8">
        <w:rPr>
          <w:rFonts w:cs="Calibri"/>
          <w:sz w:val="24"/>
          <w:szCs w:val="24"/>
          <w:lang w:eastAsia="zh-TW"/>
        </w:rPr>
        <w:t xml:space="preserve">будућег </w:t>
      </w:r>
      <w:r>
        <w:rPr>
          <w:rFonts w:cs="Calibri"/>
          <w:sz w:val="24"/>
          <w:szCs w:val="24"/>
          <w:lang w:eastAsia="zh-TW"/>
        </w:rPr>
        <w:t>рада Градс</w:t>
      </w:r>
      <w:r w:rsidR="0044297D">
        <w:rPr>
          <w:rFonts w:cs="Calibri"/>
          <w:sz w:val="24"/>
          <w:szCs w:val="24"/>
          <w:lang w:eastAsia="zh-TW"/>
        </w:rPr>
        <w:t>к</w:t>
      </w:r>
      <w:r>
        <w:rPr>
          <w:rFonts w:cs="Calibri"/>
          <w:sz w:val="24"/>
          <w:szCs w:val="24"/>
          <w:lang w:eastAsia="zh-TW"/>
        </w:rPr>
        <w:t xml:space="preserve">е управе је </w:t>
      </w:r>
      <w:r w:rsidR="00057FB8">
        <w:rPr>
          <w:rFonts w:cs="Calibri"/>
          <w:sz w:val="24"/>
          <w:szCs w:val="24"/>
          <w:lang w:eastAsia="zh-TW"/>
        </w:rPr>
        <w:t xml:space="preserve">њена </w:t>
      </w:r>
      <w:r>
        <w:rPr>
          <w:rFonts w:cs="Calibri"/>
          <w:sz w:val="24"/>
          <w:szCs w:val="24"/>
          <w:lang w:eastAsia="zh-TW"/>
        </w:rPr>
        <w:t xml:space="preserve">дигитална трансформација, односно, увођење широког спектра дигиталних услуга којима ће побољшати и поједноставити </w:t>
      </w:r>
      <w:r w:rsidR="00D018CB">
        <w:rPr>
          <w:rFonts w:cs="Calibri"/>
          <w:sz w:val="24"/>
          <w:szCs w:val="24"/>
          <w:lang w:eastAsia="zh-TW"/>
        </w:rPr>
        <w:t>рад саме локалне управе</w:t>
      </w:r>
      <w:r w:rsidR="00057FB8">
        <w:rPr>
          <w:rFonts w:cs="Calibri"/>
          <w:sz w:val="24"/>
          <w:szCs w:val="24"/>
          <w:lang w:eastAsia="zh-TW"/>
        </w:rPr>
        <w:t xml:space="preserve"> и унаприједити сервис према корисницима услуга</w:t>
      </w:r>
      <w:r w:rsidR="0044297D">
        <w:rPr>
          <w:rFonts w:cs="Calibri"/>
          <w:sz w:val="24"/>
          <w:szCs w:val="24"/>
          <w:lang w:eastAsia="zh-TW"/>
        </w:rPr>
        <w:t xml:space="preserve">, тј. </w:t>
      </w:r>
      <w:r w:rsidR="00057FB8">
        <w:rPr>
          <w:rFonts w:cs="Calibri"/>
          <w:sz w:val="24"/>
          <w:szCs w:val="24"/>
          <w:lang w:eastAsia="zh-TW"/>
        </w:rPr>
        <w:t>грађани</w:t>
      </w:r>
      <w:r w:rsidR="0044297D">
        <w:rPr>
          <w:rFonts w:cs="Calibri"/>
          <w:sz w:val="24"/>
          <w:szCs w:val="24"/>
          <w:lang w:eastAsia="zh-TW"/>
        </w:rPr>
        <w:t>ма</w:t>
      </w:r>
      <w:r w:rsidR="00057FB8">
        <w:rPr>
          <w:rFonts w:cs="Calibri"/>
          <w:sz w:val="24"/>
          <w:szCs w:val="24"/>
          <w:lang w:eastAsia="zh-TW"/>
        </w:rPr>
        <w:t xml:space="preserve"> и привред</w:t>
      </w:r>
      <w:r w:rsidR="0044297D">
        <w:rPr>
          <w:rFonts w:cs="Calibri"/>
          <w:sz w:val="24"/>
          <w:szCs w:val="24"/>
          <w:lang w:eastAsia="zh-TW"/>
        </w:rPr>
        <w:t>и</w:t>
      </w:r>
      <w:r w:rsidR="00D018CB">
        <w:rPr>
          <w:rFonts w:cs="Calibri"/>
          <w:sz w:val="24"/>
          <w:szCs w:val="24"/>
          <w:lang w:eastAsia="zh-TW"/>
        </w:rPr>
        <w:t xml:space="preserve">. С тим у вези Градска управа </w:t>
      </w:r>
      <w:r w:rsidR="00057FB8">
        <w:rPr>
          <w:rFonts w:cs="Calibri"/>
          <w:sz w:val="24"/>
          <w:szCs w:val="24"/>
          <w:lang w:eastAsia="zh-TW"/>
        </w:rPr>
        <w:t xml:space="preserve">Бијељина </w:t>
      </w:r>
      <w:r w:rsidR="00D018CB">
        <w:rPr>
          <w:rFonts w:cs="Calibri"/>
          <w:sz w:val="24"/>
          <w:szCs w:val="24"/>
          <w:lang w:eastAsia="zh-TW"/>
        </w:rPr>
        <w:t xml:space="preserve">је започела процес дигиталне трансформације тако што је на самом почетку урађена анализа </w:t>
      </w:r>
      <w:r w:rsidRPr="00ED1EDD">
        <w:rPr>
          <w:rFonts w:cs="Calibri"/>
          <w:sz w:val="24"/>
          <w:szCs w:val="24"/>
          <w:lang w:eastAsia="zh-TW"/>
        </w:rPr>
        <w:t>дигиталне спремности</w:t>
      </w:r>
      <w:r w:rsidR="00D018CB">
        <w:rPr>
          <w:rFonts w:cs="Calibri"/>
          <w:sz w:val="24"/>
          <w:szCs w:val="24"/>
          <w:lang w:eastAsia="zh-TW"/>
        </w:rPr>
        <w:t>. У ту сврху је кориштен Упитник за процјену дигиталне спремности који је развијен уз подршку УНДП-а</w:t>
      </w:r>
      <w:r w:rsidR="00D018CB">
        <w:rPr>
          <w:rStyle w:val="FootnoteReference"/>
          <w:rFonts w:cs="Calibri"/>
          <w:sz w:val="24"/>
          <w:szCs w:val="24"/>
          <w:lang w:eastAsia="zh-TW"/>
        </w:rPr>
        <w:footnoteReference w:id="6"/>
      </w:r>
      <w:r w:rsidRPr="00ED1EDD">
        <w:rPr>
          <w:rFonts w:cs="Calibri"/>
          <w:sz w:val="24"/>
          <w:szCs w:val="24"/>
          <w:lang w:eastAsia="zh-TW"/>
        </w:rPr>
        <w:t xml:space="preserve"> с циљем израде мапе пута дигиталне трансформације </w:t>
      </w:r>
      <w:r w:rsidR="00D018CB">
        <w:rPr>
          <w:rFonts w:cs="Calibri"/>
          <w:sz w:val="24"/>
          <w:szCs w:val="24"/>
          <w:lang w:eastAsia="zh-TW"/>
        </w:rPr>
        <w:t>Градске управе</w:t>
      </w:r>
      <w:r w:rsidR="00057FB8">
        <w:rPr>
          <w:rFonts w:cs="Calibri"/>
          <w:sz w:val="24"/>
          <w:szCs w:val="24"/>
          <w:lang w:eastAsia="zh-TW"/>
        </w:rPr>
        <w:t xml:space="preserve"> којом ће се даље дефинисати конкретни </w:t>
      </w:r>
      <w:r w:rsidRPr="00ED1EDD">
        <w:rPr>
          <w:rFonts w:cs="Calibri"/>
          <w:sz w:val="24"/>
          <w:szCs w:val="24"/>
          <w:lang w:eastAsia="zh-TW"/>
        </w:rPr>
        <w:t>пројек</w:t>
      </w:r>
      <w:r w:rsidR="00057FB8">
        <w:rPr>
          <w:rFonts w:cs="Calibri"/>
          <w:sz w:val="24"/>
          <w:szCs w:val="24"/>
          <w:lang w:eastAsia="zh-TW"/>
        </w:rPr>
        <w:t>ти и интервенције и исте</w:t>
      </w:r>
      <w:r w:rsidRPr="00ED1EDD">
        <w:rPr>
          <w:rFonts w:cs="Calibri"/>
          <w:sz w:val="24"/>
          <w:szCs w:val="24"/>
          <w:lang w:eastAsia="zh-TW"/>
        </w:rPr>
        <w:t xml:space="preserve"> позиционира</w:t>
      </w:r>
      <w:r w:rsidR="00057FB8">
        <w:rPr>
          <w:rFonts w:cs="Calibri"/>
          <w:sz w:val="24"/>
          <w:szCs w:val="24"/>
          <w:lang w:eastAsia="zh-TW"/>
        </w:rPr>
        <w:t>ти</w:t>
      </w:r>
      <w:r w:rsidRPr="00ED1EDD">
        <w:rPr>
          <w:rFonts w:cs="Calibri"/>
          <w:sz w:val="24"/>
          <w:szCs w:val="24"/>
          <w:lang w:eastAsia="zh-TW"/>
        </w:rPr>
        <w:t xml:space="preserve"> у релевантним стратешким и финансијским документима</w:t>
      </w:r>
      <w:r w:rsidR="00D018CB">
        <w:rPr>
          <w:rFonts w:cs="Calibri"/>
          <w:sz w:val="24"/>
          <w:szCs w:val="24"/>
          <w:lang w:eastAsia="zh-TW"/>
        </w:rPr>
        <w:t>.</w:t>
      </w:r>
    </w:p>
    <w:p w:rsidR="008A0204" w:rsidRDefault="008A0204" w:rsidP="008A0204">
      <w:pPr>
        <w:pStyle w:val="NoSpacing"/>
        <w:jc w:val="both"/>
        <w:rPr>
          <w:rFonts w:cs="Calibri"/>
          <w:sz w:val="24"/>
          <w:szCs w:val="24"/>
          <w:lang w:eastAsia="zh-TW"/>
        </w:rPr>
      </w:pPr>
    </w:p>
    <w:p w:rsidR="00D018CB" w:rsidRPr="00DD6D37" w:rsidRDefault="00D018CB" w:rsidP="00DD6D37">
      <w:pPr>
        <w:jc w:val="center"/>
        <w:rPr>
          <w:rFonts w:asciiTheme="minorHAnsi" w:hAnsiTheme="minorHAnsi" w:cstheme="minorHAnsi"/>
          <w:b/>
          <w:bCs/>
          <w:sz w:val="28"/>
          <w:szCs w:val="28"/>
          <w:lang/>
        </w:rPr>
      </w:pPr>
      <w:r w:rsidRPr="00773071">
        <w:rPr>
          <w:rFonts w:asciiTheme="minorHAnsi" w:hAnsiTheme="minorHAnsi" w:cstheme="minorHAnsi"/>
          <w:i/>
          <w:iCs/>
          <w:lang/>
        </w:rPr>
        <w:t xml:space="preserve">Табела </w:t>
      </w:r>
      <w:r>
        <w:rPr>
          <w:rFonts w:asciiTheme="minorHAnsi" w:hAnsiTheme="minorHAnsi" w:cstheme="minorHAnsi"/>
          <w:i/>
          <w:iCs/>
          <w:lang/>
        </w:rPr>
        <w:t>3</w:t>
      </w:r>
      <w:r>
        <w:rPr>
          <w:rFonts w:asciiTheme="minorHAnsi" w:hAnsiTheme="minorHAnsi" w:cstheme="minorHAnsi"/>
          <w:i/>
          <w:iCs/>
          <w:lang/>
        </w:rPr>
        <w:t>7</w:t>
      </w:r>
      <w:r w:rsidRPr="00773071">
        <w:rPr>
          <w:rFonts w:asciiTheme="minorHAnsi" w:hAnsiTheme="minorHAnsi" w:cstheme="minorHAnsi"/>
          <w:i/>
          <w:iCs/>
          <w:lang/>
        </w:rPr>
        <w:t>.</w:t>
      </w:r>
      <w:r w:rsidRPr="00773071">
        <w:rPr>
          <w:rFonts w:asciiTheme="minorHAnsi" w:hAnsiTheme="minorHAnsi" w:cstheme="minorHAnsi"/>
          <w:lang/>
        </w:rPr>
        <w:t xml:space="preserve"> </w:t>
      </w:r>
      <w:r>
        <w:rPr>
          <w:rFonts w:asciiTheme="minorHAnsi" w:hAnsiTheme="minorHAnsi" w:cstheme="minorHAnsi"/>
          <w:lang/>
        </w:rPr>
        <w:t xml:space="preserve">Резултати </w:t>
      </w:r>
      <w:r w:rsidR="00057FB8">
        <w:rPr>
          <w:rFonts w:asciiTheme="minorHAnsi" w:hAnsiTheme="minorHAnsi" w:cstheme="minorHAnsi"/>
          <w:lang/>
        </w:rPr>
        <w:t xml:space="preserve">почетне анализе стања на основу </w:t>
      </w:r>
      <w:r>
        <w:rPr>
          <w:rFonts w:asciiTheme="minorHAnsi" w:hAnsiTheme="minorHAnsi" w:cstheme="minorHAnsi"/>
          <w:lang/>
        </w:rPr>
        <w:t xml:space="preserve">Упитника </w:t>
      </w:r>
      <w:r w:rsidRPr="00D018CB">
        <w:rPr>
          <w:rFonts w:asciiTheme="minorHAnsi" w:hAnsiTheme="minorHAnsi" w:cstheme="minorHAnsi"/>
          <w:lang/>
        </w:rPr>
        <w:t xml:space="preserve">за процјену дигиталне спремности </w:t>
      </w:r>
      <w:r>
        <w:rPr>
          <w:rFonts w:asciiTheme="minorHAnsi" w:hAnsiTheme="minorHAnsi" w:cstheme="minorHAnsi"/>
          <w:lang/>
        </w:rPr>
        <w:t>Градске управе Бијељина</w:t>
      </w:r>
    </w:p>
    <w:tbl>
      <w:tblPr>
        <w:tblW w:w="8972" w:type="dxa"/>
        <w:jc w:val="center"/>
        <w:tblLook w:val="04A0"/>
      </w:tblPr>
      <w:tblGrid>
        <w:gridCol w:w="5092"/>
        <w:gridCol w:w="1274"/>
        <w:gridCol w:w="1495"/>
        <w:gridCol w:w="1111"/>
      </w:tblGrid>
      <w:tr w:rsidR="00057FB8" w:rsidRPr="00057FB8" w:rsidTr="00344E75">
        <w:trPr>
          <w:trHeight w:val="375"/>
          <w:jc w:val="center"/>
        </w:trPr>
        <w:tc>
          <w:tcPr>
            <w:tcW w:w="5092" w:type="dxa"/>
            <w:tcBorders>
              <w:top w:val="single" w:sz="4" w:space="0" w:color="A6A6A6"/>
              <w:left w:val="single" w:sz="4" w:space="0" w:color="A6A6A6"/>
              <w:bottom w:val="single" w:sz="4" w:space="0" w:color="A6A6A6"/>
              <w:right w:val="single" w:sz="4" w:space="0" w:color="A6A6A6"/>
            </w:tcBorders>
            <w:shd w:val="clear" w:color="auto" w:fill="D9D9D9" w:themeFill="background1" w:themeFillShade="D9"/>
            <w:vAlign w:val="center"/>
            <w:hideMark/>
          </w:tcPr>
          <w:p w:rsidR="00057FB8" w:rsidRPr="00DD6D37" w:rsidRDefault="00057FB8" w:rsidP="00057FB8">
            <w:pPr>
              <w:rPr>
                <w:rFonts w:asciiTheme="minorHAnsi" w:hAnsiTheme="minorHAnsi" w:cstheme="minorHAnsi"/>
                <w:b/>
                <w:bCs/>
                <w:color w:val="000000" w:themeColor="text1"/>
              </w:rPr>
            </w:pPr>
            <w:r w:rsidRPr="00DD6D37">
              <w:rPr>
                <w:rFonts w:asciiTheme="minorHAnsi" w:hAnsiTheme="minorHAnsi" w:cstheme="minorHAnsi"/>
                <w:b/>
                <w:bCs/>
                <w:color w:val="000000" w:themeColor="text1"/>
                <w:sz w:val="22"/>
                <w:szCs w:val="22"/>
              </w:rPr>
              <w:t>Област</w:t>
            </w:r>
          </w:p>
        </w:tc>
        <w:tc>
          <w:tcPr>
            <w:tcW w:w="1274"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rsidR="00057FB8" w:rsidRPr="00DD6D37" w:rsidRDefault="00057FB8" w:rsidP="00057FB8">
            <w:pPr>
              <w:jc w:val="center"/>
              <w:rPr>
                <w:rFonts w:asciiTheme="minorHAnsi" w:hAnsiTheme="minorHAnsi" w:cstheme="minorHAnsi"/>
                <w:b/>
                <w:bCs/>
                <w:color w:val="000000" w:themeColor="text1"/>
              </w:rPr>
            </w:pPr>
            <w:r w:rsidRPr="00DD6D37">
              <w:rPr>
                <w:rFonts w:asciiTheme="minorHAnsi" w:hAnsiTheme="minorHAnsi" w:cstheme="minorHAnsi"/>
                <w:b/>
                <w:bCs/>
                <w:color w:val="000000" w:themeColor="text1"/>
                <w:sz w:val="22"/>
                <w:szCs w:val="22"/>
              </w:rPr>
              <w:t>Индекс</w:t>
            </w:r>
          </w:p>
        </w:tc>
        <w:tc>
          <w:tcPr>
            <w:tcW w:w="1495" w:type="dxa"/>
            <w:tcBorders>
              <w:top w:val="single" w:sz="4" w:space="0" w:color="A6A6A6"/>
              <w:left w:val="nil"/>
              <w:bottom w:val="single" w:sz="4" w:space="0" w:color="A6A6A6"/>
              <w:right w:val="single" w:sz="4" w:space="0" w:color="A6A6A6"/>
            </w:tcBorders>
            <w:shd w:val="clear" w:color="auto" w:fill="D9D9D9" w:themeFill="background1" w:themeFillShade="D9"/>
            <w:vAlign w:val="center"/>
          </w:tcPr>
          <w:p w:rsidR="00057FB8" w:rsidRPr="00DD6D37" w:rsidRDefault="00057FB8" w:rsidP="00057FB8">
            <w:pPr>
              <w:jc w:val="center"/>
              <w:rPr>
                <w:rFonts w:asciiTheme="minorHAnsi" w:hAnsiTheme="minorHAnsi" w:cstheme="minorHAnsi"/>
                <w:color w:val="000000" w:themeColor="text1"/>
                <w:lang/>
              </w:rPr>
            </w:pPr>
            <w:r w:rsidRPr="00DD6D37">
              <w:rPr>
                <w:rFonts w:asciiTheme="minorHAnsi" w:hAnsiTheme="minorHAnsi" w:cstheme="minorHAnsi"/>
                <w:color w:val="000000" w:themeColor="text1"/>
                <w:sz w:val="22"/>
                <w:szCs w:val="22"/>
                <w:lang/>
              </w:rPr>
              <w:t>Укупан број одговора ДА</w:t>
            </w:r>
          </w:p>
        </w:tc>
        <w:tc>
          <w:tcPr>
            <w:tcW w:w="1111" w:type="dxa"/>
            <w:tcBorders>
              <w:top w:val="single" w:sz="4" w:space="0" w:color="A6A6A6"/>
              <w:left w:val="nil"/>
              <w:bottom w:val="single" w:sz="4" w:space="0" w:color="A6A6A6"/>
              <w:right w:val="single" w:sz="4" w:space="0" w:color="A6A6A6"/>
            </w:tcBorders>
            <w:shd w:val="clear" w:color="auto" w:fill="D9D9D9" w:themeFill="background1" w:themeFillShade="D9"/>
            <w:vAlign w:val="center"/>
          </w:tcPr>
          <w:p w:rsidR="00057FB8" w:rsidRPr="00DD6D37" w:rsidRDefault="00057FB8" w:rsidP="00057FB8">
            <w:pPr>
              <w:jc w:val="center"/>
              <w:rPr>
                <w:rFonts w:asciiTheme="minorHAnsi" w:hAnsiTheme="minorHAnsi" w:cstheme="minorHAnsi"/>
                <w:color w:val="000000" w:themeColor="text1"/>
                <w:lang/>
              </w:rPr>
            </w:pPr>
            <w:r w:rsidRPr="00DD6D37">
              <w:rPr>
                <w:rFonts w:asciiTheme="minorHAnsi" w:hAnsiTheme="minorHAnsi" w:cstheme="minorHAnsi"/>
                <w:color w:val="000000" w:themeColor="text1"/>
                <w:sz w:val="22"/>
                <w:szCs w:val="22"/>
                <w:lang/>
              </w:rPr>
              <w:t xml:space="preserve">Укупан број одговора </w:t>
            </w:r>
            <w:r w:rsidRPr="00DD6D37">
              <w:rPr>
                <w:rFonts w:asciiTheme="minorHAnsi" w:hAnsiTheme="minorHAnsi" w:cstheme="minorHAnsi"/>
                <w:color w:val="000000" w:themeColor="text1"/>
                <w:sz w:val="22"/>
                <w:szCs w:val="22"/>
              </w:rPr>
              <w:t xml:space="preserve"> </w:t>
            </w:r>
            <w:r w:rsidRPr="00DD6D37">
              <w:rPr>
                <w:rFonts w:asciiTheme="minorHAnsi" w:hAnsiTheme="minorHAnsi" w:cstheme="minorHAnsi"/>
                <w:color w:val="000000" w:themeColor="text1"/>
                <w:sz w:val="22"/>
                <w:szCs w:val="22"/>
                <w:lang/>
              </w:rPr>
              <w:t>НЕ</w:t>
            </w:r>
          </w:p>
        </w:tc>
      </w:tr>
      <w:tr w:rsidR="00344E75" w:rsidRPr="00057FB8" w:rsidTr="00344E75">
        <w:trPr>
          <w:trHeight w:val="212"/>
          <w:jc w:val="center"/>
        </w:trPr>
        <w:tc>
          <w:tcPr>
            <w:tcW w:w="5092" w:type="dxa"/>
            <w:tcBorders>
              <w:top w:val="nil"/>
              <w:left w:val="single" w:sz="4" w:space="0" w:color="A6A6A6"/>
              <w:bottom w:val="single" w:sz="4" w:space="0" w:color="A6A6A6"/>
              <w:right w:val="single" w:sz="4" w:space="0" w:color="A6A6A6"/>
            </w:tcBorders>
            <w:shd w:val="clear" w:color="000000" w:fill="FFFFFF"/>
            <w:noWrap/>
            <w:vAlign w:val="bottom"/>
            <w:hideMark/>
          </w:tcPr>
          <w:p w:rsidR="00344E75" w:rsidRPr="00057FB8" w:rsidRDefault="00344E75" w:rsidP="00344E75">
            <w:pPr>
              <w:rPr>
                <w:rFonts w:asciiTheme="minorHAnsi" w:hAnsiTheme="minorHAnsi" w:cstheme="minorHAnsi"/>
              </w:rPr>
            </w:pPr>
            <w:r w:rsidRPr="00057FB8">
              <w:rPr>
                <w:rFonts w:asciiTheme="minorHAnsi" w:hAnsiTheme="minorHAnsi" w:cstheme="minorHAnsi"/>
                <w:sz w:val="22"/>
                <w:szCs w:val="22"/>
              </w:rPr>
              <w:t>Менаџмент</w:t>
            </w:r>
          </w:p>
        </w:tc>
        <w:tc>
          <w:tcPr>
            <w:tcW w:w="1274" w:type="dxa"/>
            <w:tcBorders>
              <w:top w:val="nil"/>
              <w:left w:val="nil"/>
              <w:bottom w:val="single" w:sz="4" w:space="0" w:color="A6A6A6"/>
              <w:right w:val="single" w:sz="4" w:space="0" w:color="A6A6A6"/>
            </w:tcBorders>
            <w:shd w:val="clear" w:color="auto" w:fill="auto"/>
            <w:noWrap/>
            <w:vAlign w:val="bottom"/>
            <w:hideMark/>
          </w:tcPr>
          <w:p w:rsidR="00344E75" w:rsidRPr="00344E75" w:rsidRDefault="00344E75" w:rsidP="00344E75">
            <w:pPr>
              <w:jc w:val="center"/>
              <w:rPr>
                <w:rFonts w:asciiTheme="minorHAnsi" w:hAnsiTheme="minorHAnsi" w:cstheme="minorHAnsi"/>
                <w:b/>
                <w:bCs/>
                <w:color w:val="000000"/>
              </w:rPr>
            </w:pPr>
            <w:r w:rsidRPr="00344E75">
              <w:rPr>
                <w:rFonts w:asciiTheme="minorHAnsi" w:hAnsiTheme="minorHAnsi" w:cstheme="minorHAnsi"/>
                <w:b/>
                <w:bCs/>
                <w:color w:val="000000"/>
                <w:sz w:val="22"/>
                <w:szCs w:val="22"/>
              </w:rPr>
              <w:t>1,10</w:t>
            </w:r>
          </w:p>
        </w:tc>
        <w:tc>
          <w:tcPr>
            <w:tcW w:w="1495"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9</w:t>
            </w:r>
          </w:p>
        </w:tc>
        <w:tc>
          <w:tcPr>
            <w:tcW w:w="1111"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4</w:t>
            </w:r>
          </w:p>
        </w:tc>
      </w:tr>
      <w:tr w:rsidR="00344E75" w:rsidRPr="00057FB8" w:rsidTr="00344E75">
        <w:trPr>
          <w:trHeight w:val="212"/>
          <w:jc w:val="center"/>
        </w:trPr>
        <w:tc>
          <w:tcPr>
            <w:tcW w:w="5092" w:type="dxa"/>
            <w:tcBorders>
              <w:top w:val="nil"/>
              <w:left w:val="single" w:sz="4" w:space="0" w:color="A6A6A6"/>
              <w:bottom w:val="single" w:sz="4" w:space="0" w:color="A6A6A6"/>
              <w:right w:val="single" w:sz="4" w:space="0" w:color="A6A6A6"/>
            </w:tcBorders>
            <w:shd w:val="clear" w:color="000000" w:fill="FFFFFF"/>
            <w:noWrap/>
            <w:vAlign w:val="bottom"/>
            <w:hideMark/>
          </w:tcPr>
          <w:p w:rsidR="00344E75" w:rsidRPr="00057FB8" w:rsidRDefault="00344E75" w:rsidP="00344E75">
            <w:pPr>
              <w:rPr>
                <w:rFonts w:asciiTheme="minorHAnsi" w:hAnsiTheme="minorHAnsi" w:cstheme="minorHAnsi"/>
              </w:rPr>
            </w:pPr>
            <w:r w:rsidRPr="00057FB8">
              <w:rPr>
                <w:rFonts w:asciiTheme="minorHAnsi" w:hAnsiTheme="minorHAnsi" w:cstheme="minorHAnsi"/>
                <w:sz w:val="22"/>
                <w:szCs w:val="22"/>
              </w:rPr>
              <w:t xml:space="preserve">Кориснички оријентисани дизајн </w:t>
            </w:r>
          </w:p>
        </w:tc>
        <w:tc>
          <w:tcPr>
            <w:tcW w:w="1274" w:type="dxa"/>
            <w:tcBorders>
              <w:top w:val="nil"/>
              <w:left w:val="nil"/>
              <w:bottom w:val="single" w:sz="4" w:space="0" w:color="A6A6A6"/>
              <w:right w:val="single" w:sz="4" w:space="0" w:color="A6A6A6"/>
            </w:tcBorders>
            <w:shd w:val="clear" w:color="auto" w:fill="auto"/>
            <w:noWrap/>
            <w:vAlign w:val="bottom"/>
            <w:hideMark/>
          </w:tcPr>
          <w:p w:rsidR="00344E75" w:rsidRPr="00344E75" w:rsidRDefault="00344E75" w:rsidP="00344E75">
            <w:pPr>
              <w:jc w:val="center"/>
              <w:rPr>
                <w:rFonts w:asciiTheme="minorHAnsi" w:hAnsiTheme="minorHAnsi" w:cstheme="minorHAnsi"/>
                <w:b/>
                <w:bCs/>
                <w:color w:val="000000"/>
              </w:rPr>
            </w:pPr>
            <w:r w:rsidRPr="00344E75">
              <w:rPr>
                <w:rFonts w:asciiTheme="minorHAnsi" w:hAnsiTheme="minorHAnsi" w:cstheme="minorHAnsi"/>
                <w:b/>
                <w:bCs/>
                <w:color w:val="000000"/>
                <w:sz w:val="22"/>
                <w:szCs w:val="22"/>
              </w:rPr>
              <w:t>1,56</w:t>
            </w:r>
          </w:p>
        </w:tc>
        <w:tc>
          <w:tcPr>
            <w:tcW w:w="1495"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8</w:t>
            </w:r>
          </w:p>
        </w:tc>
        <w:tc>
          <w:tcPr>
            <w:tcW w:w="1111"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3</w:t>
            </w:r>
          </w:p>
        </w:tc>
      </w:tr>
      <w:tr w:rsidR="00344E75" w:rsidRPr="00057FB8" w:rsidTr="00344E75">
        <w:trPr>
          <w:trHeight w:val="212"/>
          <w:jc w:val="center"/>
        </w:trPr>
        <w:tc>
          <w:tcPr>
            <w:tcW w:w="5092" w:type="dxa"/>
            <w:tcBorders>
              <w:top w:val="nil"/>
              <w:left w:val="single" w:sz="4" w:space="0" w:color="A6A6A6"/>
              <w:bottom w:val="single" w:sz="4" w:space="0" w:color="A6A6A6"/>
              <w:right w:val="single" w:sz="4" w:space="0" w:color="A6A6A6"/>
            </w:tcBorders>
            <w:shd w:val="clear" w:color="000000" w:fill="FFFFFF"/>
            <w:noWrap/>
            <w:vAlign w:val="bottom"/>
            <w:hideMark/>
          </w:tcPr>
          <w:p w:rsidR="00344E75" w:rsidRPr="00057FB8" w:rsidRDefault="00344E75" w:rsidP="00344E75">
            <w:pPr>
              <w:rPr>
                <w:rFonts w:asciiTheme="minorHAnsi" w:hAnsiTheme="minorHAnsi" w:cstheme="minorHAnsi"/>
              </w:rPr>
            </w:pPr>
            <w:r w:rsidRPr="00057FB8">
              <w:rPr>
                <w:rFonts w:asciiTheme="minorHAnsi" w:hAnsiTheme="minorHAnsi" w:cstheme="minorHAnsi"/>
                <w:sz w:val="22"/>
                <w:szCs w:val="22"/>
              </w:rPr>
              <w:t xml:space="preserve">Реформа јавне управе </w:t>
            </w:r>
          </w:p>
        </w:tc>
        <w:tc>
          <w:tcPr>
            <w:tcW w:w="1274" w:type="dxa"/>
            <w:tcBorders>
              <w:top w:val="nil"/>
              <w:left w:val="nil"/>
              <w:bottom w:val="single" w:sz="4" w:space="0" w:color="A6A6A6"/>
              <w:right w:val="single" w:sz="4" w:space="0" w:color="A6A6A6"/>
            </w:tcBorders>
            <w:shd w:val="clear" w:color="auto" w:fill="auto"/>
            <w:noWrap/>
            <w:vAlign w:val="bottom"/>
            <w:hideMark/>
          </w:tcPr>
          <w:p w:rsidR="00344E75" w:rsidRPr="00344E75" w:rsidRDefault="00344E75" w:rsidP="00344E75">
            <w:pPr>
              <w:jc w:val="center"/>
              <w:rPr>
                <w:rFonts w:asciiTheme="minorHAnsi" w:hAnsiTheme="minorHAnsi" w:cstheme="minorHAnsi"/>
                <w:b/>
                <w:bCs/>
                <w:color w:val="000000"/>
              </w:rPr>
            </w:pPr>
            <w:r w:rsidRPr="00344E75">
              <w:rPr>
                <w:rFonts w:asciiTheme="minorHAnsi" w:hAnsiTheme="minorHAnsi" w:cstheme="minorHAnsi"/>
                <w:b/>
                <w:bCs/>
                <w:color w:val="000000"/>
                <w:sz w:val="22"/>
                <w:szCs w:val="22"/>
              </w:rPr>
              <w:t>2,00</w:t>
            </w:r>
          </w:p>
        </w:tc>
        <w:tc>
          <w:tcPr>
            <w:tcW w:w="1495"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7</w:t>
            </w:r>
          </w:p>
        </w:tc>
        <w:tc>
          <w:tcPr>
            <w:tcW w:w="1111"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1</w:t>
            </w:r>
          </w:p>
        </w:tc>
      </w:tr>
      <w:tr w:rsidR="00344E75" w:rsidRPr="00057FB8" w:rsidTr="00344E75">
        <w:trPr>
          <w:trHeight w:val="212"/>
          <w:jc w:val="center"/>
        </w:trPr>
        <w:tc>
          <w:tcPr>
            <w:tcW w:w="5092" w:type="dxa"/>
            <w:tcBorders>
              <w:top w:val="nil"/>
              <w:left w:val="single" w:sz="4" w:space="0" w:color="A6A6A6"/>
              <w:bottom w:val="single" w:sz="4" w:space="0" w:color="A6A6A6"/>
              <w:right w:val="single" w:sz="4" w:space="0" w:color="A6A6A6"/>
            </w:tcBorders>
            <w:shd w:val="clear" w:color="000000" w:fill="FFFFFF"/>
            <w:noWrap/>
            <w:vAlign w:val="bottom"/>
            <w:hideMark/>
          </w:tcPr>
          <w:p w:rsidR="00344E75" w:rsidRPr="00057FB8" w:rsidRDefault="00344E75" w:rsidP="00344E75">
            <w:pPr>
              <w:rPr>
                <w:rFonts w:asciiTheme="minorHAnsi" w:hAnsiTheme="minorHAnsi" w:cstheme="minorHAnsi"/>
              </w:rPr>
            </w:pPr>
            <w:r w:rsidRPr="00057FB8">
              <w:rPr>
                <w:rFonts w:asciiTheme="minorHAnsi" w:hAnsiTheme="minorHAnsi" w:cstheme="minorHAnsi"/>
                <w:sz w:val="22"/>
                <w:szCs w:val="22"/>
              </w:rPr>
              <w:t>Организацијска култура и вјештине упосленика</w:t>
            </w:r>
          </w:p>
        </w:tc>
        <w:tc>
          <w:tcPr>
            <w:tcW w:w="1274" w:type="dxa"/>
            <w:tcBorders>
              <w:top w:val="nil"/>
              <w:left w:val="nil"/>
              <w:bottom w:val="single" w:sz="4" w:space="0" w:color="A6A6A6"/>
              <w:right w:val="single" w:sz="4" w:space="0" w:color="A6A6A6"/>
            </w:tcBorders>
            <w:shd w:val="clear" w:color="auto" w:fill="auto"/>
            <w:noWrap/>
            <w:vAlign w:val="bottom"/>
            <w:hideMark/>
          </w:tcPr>
          <w:p w:rsidR="00344E75" w:rsidRPr="00344E75" w:rsidRDefault="00344E75" w:rsidP="00344E75">
            <w:pPr>
              <w:jc w:val="center"/>
              <w:rPr>
                <w:rFonts w:asciiTheme="minorHAnsi" w:hAnsiTheme="minorHAnsi" w:cstheme="minorHAnsi"/>
                <w:b/>
                <w:bCs/>
                <w:color w:val="000000"/>
              </w:rPr>
            </w:pPr>
            <w:r w:rsidRPr="00344E75">
              <w:rPr>
                <w:rFonts w:asciiTheme="minorHAnsi" w:hAnsiTheme="minorHAnsi" w:cstheme="minorHAnsi"/>
                <w:b/>
                <w:bCs/>
                <w:color w:val="000000"/>
                <w:sz w:val="22"/>
                <w:szCs w:val="22"/>
              </w:rPr>
              <w:t>1,57</w:t>
            </w:r>
          </w:p>
        </w:tc>
        <w:tc>
          <w:tcPr>
            <w:tcW w:w="1495"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6</w:t>
            </w:r>
          </w:p>
        </w:tc>
        <w:tc>
          <w:tcPr>
            <w:tcW w:w="1111"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4</w:t>
            </w:r>
          </w:p>
        </w:tc>
      </w:tr>
      <w:tr w:rsidR="00344E75" w:rsidRPr="00057FB8" w:rsidTr="00344E75">
        <w:trPr>
          <w:trHeight w:val="212"/>
          <w:jc w:val="center"/>
        </w:trPr>
        <w:tc>
          <w:tcPr>
            <w:tcW w:w="5092" w:type="dxa"/>
            <w:tcBorders>
              <w:top w:val="nil"/>
              <w:left w:val="single" w:sz="4" w:space="0" w:color="A6A6A6"/>
              <w:bottom w:val="single" w:sz="4" w:space="0" w:color="A6A6A6"/>
              <w:right w:val="single" w:sz="4" w:space="0" w:color="A6A6A6"/>
            </w:tcBorders>
            <w:shd w:val="clear" w:color="000000" w:fill="FFFFFF"/>
            <w:noWrap/>
            <w:vAlign w:val="bottom"/>
            <w:hideMark/>
          </w:tcPr>
          <w:p w:rsidR="00344E75" w:rsidRPr="00057FB8" w:rsidRDefault="00344E75" w:rsidP="00344E75">
            <w:pPr>
              <w:rPr>
                <w:rFonts w:asciiTheme="minorHAnsi" w:hAnsiTheme="minorHAnsi" w:cstheme="minorHAnsi"/>
              </w:rPr>
            </w:pPr>
            <w:r w:rsidRPr="00057FB8">
              <w:rPr>
                <w:rFonts w:asciiTheme="minorHAnsi" w:hAnsiTheme="minorHAnsi" w:cstheme="minorHAnsi"/>
                <w:sz w:val="22"/>
                <w:szCs w:val="22"/>
              </w:rPr>
              <w:t>Технолошка инфраструктура</w:t>
            </w:r>
          </w:p>
        </w:tc>
        <w:tc>
          <w:tcPr>
            <w:tcW w:w="1274" w:type="dxa"/>
            <w:tcBorders>
              <w:top w:val="nil"/>
              <w:left w:val="nil"/>
              <w:bottom w:val="single" w:sz="4" w:space="0" w:color="A6A6A6"/>
              <w:right w:val="single" w:sz="4" w:space="0" w:color="A6A6A6"/>
            </w:tcBorders>
            <w:shd w:val="clear" w:color="auto" w:fill="auto"/>
            <w:noWrap/>
            <w:vAlign w:val="bottom"/>
            <w:hideMark/>
          </w:tcPr>
          <w:p w:rsidR="00344E75" w:rsidRPr="00344E75" w:rsidRDefault="00344E75" w:rsidP="00344E75">
            <w:pPr>
              <w:jc w:val="center"/>
              <w:rPr>
                <w:rFonts w:asciiTheme="minorHAnsi" w:hAnsiTheme="minorHAnsi" w:cstheme="minorHAnsi"/>
                <w:b/>
                <w:bCs/>
                <w:color w:val="000000"/>
              </w:rPr>
            </w:pPr>
            <w:r w:rsidRPr="00344E75">
              <w:rPr>
                <w:rFonts w:asciiTheme="minorHAnsi" w:hAnsiTheme="minorHAnsi" w:cstheme="minorHAnsi"/>
                <w:b/>
                <w:bCs/>
                <w:color w:val="000000"/>
                <w:sz w:val="22"/>
                <w:szCs w:val="22"/>
              </w:rPr>
              <w:t>1,46</w:t>
            </w:r>
          </w:p>
        </w:tc>
        <w:tc>
          <w:tcPr>
            <w:tcW w:w="1495"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13</w:t>
            </w:r>
          </w:p>
        </w:tc>
        <w:tc>
          <w:tcPr>
            <w:tcW w:w="1111"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6</w:t>
            </w:r>
          </w:p>
        </w:tc>
      </w:tr>
      <w:tr w:rsidR="00344E75" w:rsidRPr="00057FB8" w:rsidTr="00344E75">
        <w:trPr>
          <w:trHeight w:val="212"/>
          <w:jc w:val="center"/>
        </w:trPr>
        <w:tc>
          <w:tcPr>
            <w:tcW w:w="5092" w:type="dxa"/>
            <w:tcBorders>
              <w:top w:val="nil"/>
              <w:left w:val="single" w:sz="4" w:space="0" w:color="A6A6A6"/>
              <w:bottom w:val="single" w:sz="4" w:space="0" w:color="A6A6A6"/>
              <w:right w:val="single" w:sz="4" w:space="0" w:color="A6A6A6"/>
            </w:tcBorders>
            <w:shd w:val="clear" w:color="000000" w:fill="FFFFFF"/>
            <w:noWrap/>
            <w:vAlign w:val="bottom"/>
            <w:hideMark/>
          </w:tcPr>
          <w:p w:rsidR="00344E75" w:rsidRPr="00057FB8" w:rsidRDefault="00344E75" w:rsidP="00344E75">
            <w:pPr>
              <w:rPr>
                <w:rFonts w:asciiTheme="minorHAnsi" w:hAnsiTheme="minorHAnsi" w:cstheme="minorHAnsi"/>
              </w:rPr>
            </w:pPr>
            <w:r w:rsidRPr="00057FB8">
              <w:rPr>
                <w:rFonts w:asciiTheme="minorHAnsi" w:hAnsiTheme="minorHAnsi" w:cstheme="minorHAnsi"/>
                <w:sz w:val="22"/>
                <w:szCs w:val="22"/>
              </w:rPr>
              <w:t>Инфраструктура података, стратегија и управљање</w:t>
            </w:r>
          </w:p>
        </w:tc>
        <w:tc>
          <w:tcPr>
            <w:tcW w:w="1274" w:type="dxa"/>
            <w:tcBorders>
              <w:top w:val="nil"/>
              <w:left w:val="nil"/>
              <w:bottom w:val="single" w:sz="4" w:space="0" w:color="A6A6A6"/>
              <w:right w:val="single" w:sz="4" w:space="0" w:color="A6A6A6"/>
            </w:tcBorders>
            <w:shd w:val="clear" w:color="auto" w:fill="auto"/>
            <w:noWrap/>
            <w:vAlign w:val="bottom"/>
            <w:hideMark/>
          </w:tcPr>
          <w:p w:rsidR="00344E75" w:rsidRPr="00344E75" w:rsidRDefault="00344E75" w:rsidP="00344E75">
            <w:pPr>
              <w:jc w:val="center"/>
              <w:rPr>
                <w:rFonts w:asciiTheme="minorHAnsi" w:hAnsiTheme="minorHAnsi" w:cstheme="minorHAnsi"/>
                <w:b/>
                <w:bCs/>
                <w:color w:val="000000"/>
              </w:rPr>
            </w:pPr>
            <w:r w:rsidRPr="00344E75">
              <w:rPr>
                <w:rFonts w:asciiTheme="minorHAnsi" w:hAnsiTheme="minorHAnsi" w:cstheme="minorHAnsi"/>
                <w:b/>
                <w:bCs/>
                <w:color w:val="000000"/>
                <w:sz w:val="22"/>
                <w:szCs w:val="22"/>
              </w:rPr>
              <w:t>2,50</w:t>
            </w:r>
          </w:p>
        </w:tc>
        <w:tc>
          <w:tcPr>
            <w:tcW w:w="1495"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7</w:t>
            </w:r>
          </w:p>
        </w:tc>
        <w:tc>
          <w:tcPr>
            <w:tcW w:w="1111"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5</w:t>
            </w:r>
          </w:p>
        </w:tc>
      </w:tr>
      <w:tr w:rsidR="00344E75" w:rsidRPr="00057FB8" w:rsidTr="00344E75">
        <w:trPr>
          <w:trHeight w:val="212"/>
          <w:jc w:val="center"/>
        </w:trPr>
        <w:tc>
          <w:tcPr>
            <w:tcW w:w="5092" w:type="dxa"/>
            <w:tcBorders>
              <w:top w:val="nil"/>
              <w:left w:val="single" w:sz="4" w:space="0" w:color="A6A6A6"/>
              <w:bottom w:val="single" w:sz="4" w:space="0" w:color="A6A6A6"/>
              <w:right w:val="single" w:sz="4" w:space="0" w:color="A6A6A6"/>
            </w:tcBorders>
            <w:shd w:val="clear" w:color="000000" w:fill="FFFFFF"/>
            <w:noWrap/>
            <w:vAlign w:val="bottom"/>
            <w:hideMark/>
          </w:tcPr>
          <w:p w:rsidR="00344E75" w:rsidRPr="00057FB8" w:rsidRDefault="00344E75" w:rsidP="00344E75">
            <w:pPr>
              <w:rPr>
                <w:rFonts w:asciiTheme="minorHAnsi" w:hAnsiTheme="minorHAnsi" w:cstheme="minorHAnsi"/>
              </w:rPr>
            </w:pPr>
            <w:r w:rsidRPr="00057FB8">
              <w:rPr>
                <w:rFonts w:asciiTheme="minorHAnsi" w:hAnsiTheme="minorHAnsi" w:cstheme="minorHAnsi"/>
                <w:sz w:val="22"/>
                <w:szCs w:val="22"/>
              </w:rPr>
              <w:t>Cyber сигурност, приватност и отпорност</w:t>
            </w:r>
          </w:p>
        </w:tc>
        <w:tc>
          <w:tcPr>
            <w:tcW w:w="1274" w:type="dxa"/>
            <w:tcBorders>
              <w:top w:val="nil"/>
              <w:left w:val="nil"/>
              <w:bottom w:val="single" w:sz="4" w:space="0" w:color="A6A6A6"/>
              <w:right w:val="single" w:sz="4" w:space="0" w:color="A6A6A6"/>
            </w:tcBorders>
            <w:shd w:val="clear" w:color="auto" w:fill="auto"/>
            <w:noWrap/>
            <w:vAlign w:val="bottom"/>
            <w:hideMark/>
          </w:tcPr>
          <w:p w:rsidR="00344E75" w:rsidRPr="00344E75" w:rsidRDefault="00344E75" w:rsidP="00344E75">
            <w:pPr>
              <w:jc w:val="center"/>
              <w:rPr>
                <w:rFonts w:asciiTheme="minorHAnsi" w:hAnsiTheme="minorHAnsi" w:cstheme="minorHAnsi"/>
                <w:b/>
                <w:bCs/>
                <w:color w:val="000000"/>
              </w:rPr>
            </w:pPr>
            <w:r w:rsidRPr="00344E75">
              <w:rPr>
                <w:rFonts w:asciiTheme="minorHAnsi" w:hAnsiTheme="minorHAnsi" w:cstheme="minorHAnsi"/>
                <w:b/>
                <w:bCs/>
                <w:color w:val="000000"/>
                <w:sz w:val="22"/>
                <w:szCs w:val="22"/>
              </w:rPr>
              <w:t>1,00</w:t>
            </w:r>
          </w:p>
        </w:tc>
        <w:tc>
          <w:tcPr>
            <w:tcW w:w="1495"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9</w:t>
            </w:r>
          </w:p>
        </w:tc>
        <w:tc>
          <w:tcPr>
            <w:tcW w:w="1111"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6</w:t>
            </w:r>
          </w:p>
        </w:tc>
      </w:tr>
      <w:tr w:rsidR="00344E75" w:rsidRPr="00057FB8" w:rsidTr="00344E75">
        <w:trPr>
          <w:trHeight w:val="212"/>
          <w:jc w:val="center"/>
        </w:trPr>
        <w:tc>
          <w:tcPr>
            <w:tcW w:w="5092" w:type="dxa"/>
            <w:tcBorders>
              <w:top w:val="nil"/>
              <w:left w:val="single" w:sz="4" w:space="0" w:color="A6A6A6"/>
              <w:bottom w:val="single" w:sz="4" w:space="0" w:color="A6A6A6"/>
              <w:right w:val="single" w:sz="4" w:space="0" w:color="A6A6A6"/>
            </w:tcBorders>
            <w:shd w:val="clear" w:color="000000" w:fill="FFFFFF"/>
            <w:noWrap/>
            <w:vAlign w:val="bottom"/>
            <w:hideMark/>
          </w:tcPr>
          <w:p w:rsidR="00344E75" w:rsidRPr="00057FB8" w:rsidRDefault="00344E75" w:rsidP="00344E75">
            <w:pPr>
              <w:rPr>
                <w:rFonts w:asciiTheme="minorHAnsi" w:hAnsiTheme="minorHAnsi" w:cstheme="minorHAnsi"/>
              </w:rPr>
            </w:pPr>
            <w:r w:rsidRPr="00057FB8">
              <w:rPr>
                <w:rFonts w:asciiTheme="minorHAnsi" w:hAnsiTheme="minorHAnsi" w:cstheme="minorHAnsi"/>
                <w:sz w:val="22"/>
                <w:szCs w:val="22"/>
              </w:rPr>
              <w:t>Правни основ</w:t>
            </w:r>
          </w:p>
        </w:tc>
        <w:tc>
          <w:tcPr>
            <w:tcW w:w="1274" w:type="dxa"/>
            <w:tcBorders>
              <w:top w:val="nil"/>
              <w:left w:val="nil"/>
              <w:bottom w:val="single" w:sz="4" w:space="0" w:color="A6A6A6"/>
              <w:right w:val="single" w:sz="4" w:space="0" w:color="A6A6A6"/>
            </w:tcBorders>
            <w:shd w:val="clear" w:color="auto" w:fill="auto"/>
            <w:noWrap/>
            <w:vAlign w:val="bottom"/>
            <w:hideMark/>
          </w:tcPr>
          <w:p w:rsidR="00344E75" w:rsidRPr="00344E75" w:rsidRDefault="00344E75" w:rsidP="00344E75">
            <w:pPr>
              <w:jc w:val="center"/>
              <w:rPr>
                <w:rFonts w:asciiTheme="minorHAnsi" w:hAnsiTheme="minorHAnsi" w:cstheme="minorHAnsi"/>
                <w:b/>
                <w:bCs/>
                <w:color w:val="000000"/>
              </w:rPr>
            </w:pPr>
            <w:r w:rsidRPr="00344E75">
              <w:rPr>
                <w:rFonts w:asciiTheme="minorHAnsi" w:hAnsiTheme="minorHAnsi" w:cstheme="minorHAnsi"/>
                <w:b/>
                <w:bCs/>
                <w:color w:val="000000"/>
                <w:sz w:val="22"/>
                <w:szCs w:val="22"/>
              </w:rPr>
              <w:t>1,40</w:t>
            </w:r>
          </w:p>
        </w:tc>
        <w:tc>
          <w:tcPr>
            <w:tcW w:w="1495"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5</w:t>
            </w:r>
          </w:p>
        </w:tc>
        <w:tc>
          <w:tcPr>
            <w:tcW w:w="1111"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2</w:t>
            </w:r>
          </w:p>
        </w:tc>
      </w:tr>
      <w:tr w:rsidR="00344E75" w:rsidRPr="00057FB8" w:rsidTr="00344E75">
        <w:trPr>
          <w:trHeight w:val="212"/>
          <w:jc w:val="center"/>
        </w:trPr>
        <w:tc>
          <w:tcPr>
            <w:tcW w:w="5092" w:type="dxa"/>
            <w:tcBorders>
              <w:top w:val="nil"/>
              <w:left w:val="single" w:sz="4" w:space="0" w:color="A6A6A6"/>
              <w:bottom w:val="single" w:sz="4" w:space="0" w:color="A6A6A6"/>
              <w:right w:val="single" w:sz="4" w:space="0" w:color="A6A6A6"/>
            </w:tcBorders>
            <w:shd w:val="clear" w:color="000000" w:fill="FFFFFF"/>
            <w:noWrap/>
            <w:vAlign w:val="bottom"/>
            <w:hideMark/>
          </w:tcPr>
          <w:p w:rsidR="00344E75" w:rsidRPr="00057FB8" w:rsidRDefault="00344E75" w:rsidP="00344E75">
            <w:pPr>
              <w:rPr>
                <w:rFonts w:asciiTheme="minorHAnsi" w:hAnsiTheme="minorHAnsi" w:cstheme="minorHAnsi"/>
              </w:rPr>
            </w:pPr>
            <w:r w:rsidRPr="00057FB8">
              <w:rPr>
                <w:rFonts w:asciiTheme="minorHAnsi" w:hAnsiTheme="minorHAnsi" w:cstheme="minorHAnsi"/>
                <w:sz w:val="22"/>
                <w:szCs w:val="22"/>
              </w:rPr>
              <w:t>Дигитални и иновацијски екосистем</w:t>
            </w:r>
          </w:p>
        </w:tc>
        <w:tc>
          <w:tcPr>
            <w:tcW w:w="1274" w:type="dxa"/>
            <w:tcBorders>
              <w:top w:val="nil"/>
              <w:left w:val="nil"/>
              <w:bottom w:val="single" w:sz="4" w:space="0" w:color="A6A6A6"/>
              <w:right w:val="single" w:sz="4" w:space="0" w:color="A6A6A6"/>
            </w:tcBorders>
            <w:shd w:val="clear" w:color="auto" w:fill="auto"/>
            <w:noWrap/>
            <w:vAlign w:val="bottom"/>
            <w:hideMark/>
          </w:tcPr>
          <w:p w:rsidR="00344E75" w:rsidRPr="00344E75" w:rsidRDefault="00344E75" w:rsidP="00344E75">
            <w:pPr>
              <w:jc w:val="center"/>
              <w:rPr>
                <w:rFonts w:asciiTheme="minorHAnsi" w:hAnsiTheme="minorHAnsi" w:cstheme="minorHAnsi"/>
                <w:b/>
                <w:bCs/>
                <w:color w:val="000000"/>
              </w:rPr>
            </w:pPr>
            <w:r w:rsidRPr="00344E75">
              <w:rPr>
                <w:rFonts w:asciiTheme="minorHAnsi" w:hAnsiTheme="minorHAnsi" w:cstheme="minorHAnsi"/>
                <w:b/>
                <w:bCs/>
                <w:color w:val="000000"/>
                <w:sz w:val="22"/>
                <w:szCs w:val="22"/>
              </w:rPr>
              <w:t>2,38</w:t>
            </w:r>
          </w:p>
        </w:tc>
        <w:tc>
          <w:tcPr>
            <w:tcW w:w="1495"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9</w:t>
            </w:r>
          </w:p>
        </w:tc>
        <w:tc>
          <w:tcPr>
            <w:tcW w:w="1111" w:type="dxa"/>
            <w:tcBorders>
              <w:top w:val="nil"/>
              <w:left w:val="nil"/>
              <w:bottom w:val="single" w:sz="4" w:space="0" w:color="A6A6A6"/>
              <w:right w:val="single" w:sz="4" w:space="0" w:color="A6A6A6"/>
            </w:tcBorders>
            <w:vAlign w:val="bottom"/>
          </w:tcPr>
          <w:p w:rsidR="00344E75" w:rsidRPr="00344E75" w:rsidRDefault="00344E75" w:rsidP="00344E75">
            <w:pPr>
              <w:jc w:val="center"/>
              <w:rPr>
                <w:rFonts w:asciiTheme="minorHAnsi" w:hAnsiTheme="minorHAnsi" w:cstheme="minorHAnsi"/>
                <w:color w:val="000000"/>
              </w:rPr>
            </w:pPr>
            <w:r w:rsidRPr="00344E75">
              <w:rPr>
                <w:rFonts w:asciiTheme="minorHAnsi" w:hAnsiTheme="minorHAnsi" w:cstheme="minorHAnsi"/>
                <w:color w:val="000000"/>
                <w:sz w:val="22"/>
                <w:szCs w:val="22"/>
              </w:rPr>
              <w:t>1</w:t>
            </w:r>
          </w:p>
        </w:tc>
      </w:tr>
    </w:tbl>
    <w:p w:rsidR="008A0204" w:rsidRPr="00057FB8" w:rsidRDefault="00057FB8" w:rsidP="008A0204">
      <w:pPr>
        <w:pStyle w:val="NoSpacing"/>
        <w:jc w:val="both"/>
        <w:rPr>
          <w:rFonts w:cs="Calibri"/>
          <w:i/>
          <w:iCs/>
          <w:lang w:eastAsia="zh-TW"/>
        </w:rPr>
      </w:pPr>
      <w:r w:rsidRPr="00057FB8">
        <w:rPr>
          <w:rFonts w:cs="Calibri"/>
          <w:i/>
          <w:iCs/>
          <w:lang w:eastAsia="zh-TW"/>
        </w:rPr>
        <w:t xml:space="preserve">Скала за оцјену: </w:t>
      </w:r>
      <w:r w:rsidR="00D018CB" w:rsidRPr="00057FB8">
        <w:rPr>
          <w:rFonts w:cs="Calibri"/>
          <w:i/>
          <w:iCs/>
          <w:lang w:eastAsia="zh-TW"/>
        </w:rPr>
        <w:t>3 = Високо развијени и свјесни, 2 = Умјерено развијени и сјесни, 1 = Слабије развијени, али свјесни, 0 = Нераз</w:t>
      </w:r>
      <w:r w:rsidRPr="00057FB8">
        <w:rPr>
          <w:rFonts w:cs="Calibri"/>
          <w:i/>
          <w:iCs/>
          <w:lang w:eastAsia="zh-TW"/>
        </w:rPr>
        <w:t>вијени и без свијести или информација није доступн</w:t>
      </w:r>
      <w:r>
        <w:rPr>
          <w:rFonts w:cs="Calibri"/>
          <w:i/>
          <w:iCs/>
          <w:lang w:eastAsia="zh-TW"/>
        </w:rPr>
        <w:t>а</w:t>
      </w:r>
      <w:r w:rsidR="00D018CB" w:rsidRPr="00057FB8">
        <w:rPr>
          <w:rFonts w:cs="Calibri"/>
          <w:i/>
          <w:iCs/>
          <w:lang w:eastAsia="zh-TW"/>
        </w:rPr>
        <w:tab/>
      </w:r>
    </w:p>
    <w:p w:rsidR="00057FB8" w:rsidRDefault="00057FB8" w:rsidP="00057FB8">
      <w:pPr>
        <w:pStyle w:val="NoSpacing"/>
        <w:jc w:val="both"/>
        <w:rPr>
          <w:rFonts w:cs="Calibri"/>
          <w:sz w:val="24"/>
          <w:szCs w:val="24"/>
          <w:lang w:eastAsia="zh-TW"/>
        </w:rPr>
      </w:pPr>
    </w:p>
    <w:p w:rsidR="00057FB8" w:rsidRDefault="00057FB8" w:rsidP="00057FB8">
      <w:pPr>
        <w:pStyle w:val="NoSpacing"/>
        <w:jc w:val="both"/>
        <w:rPr>
          <w:rFonts w:cs="Calibri"/>
          <w:sz w:val="24"/>
          <w:szCs w:val="24"/>
          <w:lang w:eastAsia="zh-TW"/>
        </w:rPr>
      </w:pPr>
      <w:r>
        <w:rPr>
          <w:rFonts w:cs="Calibri"/>
          <w:sz w:val="24"/>
          <w:szCs w:val="24"/>
          <w:lang w:eastAsia="zh-TW"/>
        </w:rPr>
        <w:t>На основу почетне анализе стања и добијених одговора на питања из Упитника за процјену дигиталне спремности</w:t>
      </w:r>
      <w:r w:rsidRPr="00ED1EDD">
        <w:rPr>
          <w:rFonts w:cs="Calibri"/>
          <w:sz w:val="24"/>
          <w:szCs w:val="24"/>
          <w:lang w:eastAsia="zh-TW"/>
        </w:rPr>
        <w:t xml:space="preserve"> </w:t>
      </w:r>
      <w:r>
        <w:rPr>
          <w:rFonts w:cs="Calibri"/>
          <w:sz w:val="24"/>
          <w:szCs w:val="24"/>
          <w:lang w:eastAsia="zh-TW"/>
        </w:rPr>
        <w:t xml:space="preserve">може се уочити да постоји низ тематских области или стубова дигиталне трансформације на којима треба интензивно радити у наредном периоду. У првом реду то се односи на потребу изградње капацитета у домену </w:t>
      </w:r>
      <w:r w:rsidRPr="00057FB8">
        <w:rPr>
          <w:rFonts w:cs="Calibri"/>
          <w:sz w:val="24"/>
          <w:szCs w:val="24"/>
          <w:lang w:eastAsia="zh-TW"/>
        </w:rPr>
        <w:t>Cyber сигурност</w:t>
      </w:r>
      <w:r>
        <w:rPr>
          <w:rFonts w:cs="Calibri"/>
          <w:sz w:val="24"/>
          <w:szCs w:val="24"/>
          <w:lang w:eastAsia="zh-TW"/>
        </w:rPr>
        <w:t>и</w:t>
      </w:r>
      <w:r w:rsidRPr="00057FB8">
        <w:rPr>
          <w:rFonts w:cs="Calibri"/>
          <w:sz w:val="24"/>
          <w:szCs w:val="24"/>
          <w:lang w:eastAsia="zh-TW"/>
        </w:rPr>
        <w:t>, приватност</w:t>
      </w:r>
      <w:r>
        <w:rPr>
          <w:rFonts w:cs="Calibri"/>
          <w:sz w:val="24"/>
          <w:szCs w:val="24"/>
          <w:lang w:eastAsia="zh-TW"/>
        </w:rPr>
        <w:t>и</w:t>
      </w:r>
      <w:r w:rsidRPr="00057FB8">
        <w:rPr>
          <w:rFonts w:cs="Calibri"/>
          <w:sz w:val="24"/>
          <w:szCs w:val="24"/>
          <w:lang w:eastAsia="zh-TW"/>
        </w:rPr>
        <w:t xml:space="preserve"> и отпорност</w:t>
      </w:r>
      <w:r>
        <w:rPr>
          <w:rFonts w:cs="Calibri"/>
          <w:sz w:val="24"/>
          <w:szCs w:val="24"/>
          <w:lang w:eastAsia="zh-TW"/>
        </w:rPr>
        <w:t xml:space="preserve">и као и на изградњу технолошке инфраструктуре и пратеће регулативе. </w:t>
      </w:r>
    </w:p>
    <w:p w:rsidR="00F616B7" w:rsidRPr="00F616B7" w:rsidRDefault="00F616B7" w:rsidP="00F616B7">
      <w:pPr>
        <w:pStyle w:val="NoSpacing"/>
        <w:jc w:val="both"/>
        <w:rPr>
          <w:rFonts w:cs="Calibri"/>
          <w:sz w:val="24"/>
          <w:szCs w:val="24"/>
          <w:lang w:eastAsia="zh-TW"/>
        </w:rPr>
      </w:pPr>
      <w:r>
        <w:rPr>
          <w:rFonts w:cs="Calibri"/>
          <w:sz w:val="24"/>
          <w:szCs w:val="24"/>
          <w:lang w:eastAsia="zh-TW"/>
        </w:rPr>
        <w:lastRenderedPageBreak/>
        <w:t>Када су у питању кориснички дигитални сервиси Градске управе, званична интернет страница Града</w:t>
      </w:r>
      <w:r w:rsidRPr="00F616B7">
        <w:rPr>
          <w:rFonts w:cs="Calibri"/>
          <w:sz w:val="24"/>
          <w:szCs w:val="24"/>
          <w:lang w:eastAsia="zh-TW"/>
        </w:rPr>
        <w:t xml:space="preserve"> </w:t>
      </w:r>
      <w:hyperlink r:id="rId15" w:history="1">
        <w:r w:rsidRPr="004825CE">
          <w:rPr>
            <w:rStyle w:val="Hyperlink"/>
            <w:rFonts w:cs="Calibri"/>
            <w:sz w:val="24"/>
            <w:szCs w:val="24"/>
            <w:lang w:eastAsia="zh-TW"/>
          </w:rPr>
          <w:t>www.</w:t>
        </w:r>
        <w:r w:rsidRPr="004825CE">
          <w:rPr>
            <w:rStyle w:val="Hyperlink"/>
            <w:rFonts w:cs="Calibri"/>
            <w:sz w:val="24"/>
            <w:szCs w:val="24"/>
            <w:lang w:val="en-US" w:eastAsia="zh-TW"/>
          </w:rPr>
          <w:t>gradbijeljina</w:t>
        </w:r>
        <w:r w:rsidRPr="00FF4C1A">
          <w:rPr>
            <w:rStyle w:val="Hyperlink"/>
            <w:rFonts w:cs="Calibri"/>
            <w:sz w:val="24"/>
            <w:szCs w:val="24"/>
            <w:lang w:eastAsia="zh-TW"/>
          </w:rPr>
          <w:t>.</w:t>
        </w:r>
        <w:r w:rsidRPr="004825CE">
          <w:rPr>
            <w:rStyle w:val="Hyperlink"/>
            <w:rFonts w:cs="Calibri"/>
            <w:sz w:val="24"/>
            <w:szCs w:val="24"/>
            <w:lang w:val="en-US" w:eastAsia="zh-TW"/>
          </w:rPr>
          <w:t>org</w:t>
        </w:r>
      </w:hyperlink>
      <w:r w:rsidRPr="00FF4C1A">
        <w:rPr>
          <w:rFonts w:cs="Calibri"/>
          <w:sz w:val="24"/>
          <w:szCs w:val="24"/>
          <w:lang w:eastAsia="zh-TW"/>
        </w:rPr>
        <w:t xml:space="preserve"> </w:t>
      </w:r>
      <w:r>
        <w:rPr>
          <w:rFonts w:cs="Calibri"/>
          <w:sz w:val="24"/>
          <w:szCs w:val="24"/>
          <w:lang w:eastAsia="zh-TW"/>
        </w:rPr>
        <w:t xml:space="preserve">имала је 36.000 прегледа за претходних 12 мјесеци, </w:t>
      </w:r>
    </w:p>
    <w:p w:rsidR="00DD6D37" w:rsidRPr="00F616B7" w:rsidRDefault="00F616B7" w:rsidP="00F616B7">
      <w:pPr>
        <w:pStyle w:val="NoSpacing"/>
        <w:jc w:val="both"/>
        <w:rPr>
          <w:rFonts w:cs="Calibri"/>
          <w:sz w:val="24"/>
          <w:szCs w:val="24"/>
          <w:lang w:eastAsia="zh-TW"/>
        </w:rPr>
      </w:pPr>
      <w:r>
        <w:rPr>
          <w:rFonts w:cs="Calibri"/>
          <w:sz w:val="24"/>
          <w:szCs w:val="24"/>
          <w:lang w:eastAsia="zh-TW"/>
        </w:rPr>
        <w:t xml:space="preserve">И </w:t>
      </w:r>
      <w:r w:rsidRPr="00F616B7">
        <w:rPr>
          <w:rFonts w:cs="Calibri"/>
          <w:sz w:val="24"/>
          <w:szCs w:val="24"/>
          <w:lang w:eastAsia="zh-TW"/>
        </w:rPr>
        <w:t xml:space="preserve">10.142 корисника на свим каналима (wеб, </w:t>
      </w:r>
      <w:r>
        <w:rPr>
          <w:rFonts w:cs="Calibri"/>
          <w:sz w:val="24"/>
          <w:szCs w:val="24"/>
          <w:lang w:val="en-US" w:eastAsia="zh-TW"/>
        </w:rPr>
        <w:t>Facebook</w:t>
      </w:r>
      <w:r w:rsidRPr="00FF4C1A">
        <w:rPr>
          <w:rFonts w:cs="Calibri"/>
          <w:sz w:val="24"/>
          <w:szCs w:val="24"/>
          <w:lang w:eastAsia="zh-TW"/>
        </w:rPr>
        <w:t>,</w:t>
      </w:r>
      <w:r w:rsidRPr="00F616B7">
        <w:rPr>
          <w:rFonts w:cs="Calibri"/>
          <w:sz w:val="24"/>
          <w:szCs w:val="24"/>
          <w:lang w:eastAsia="zh-TW"/>
        </w:rPr>
        <w:t xml:space="preserve"> </w:t>
      </w:r>
      <w:r>
        <w:rPr>
          <w:rFonts w:cs="Calibri"/>
          <w:sz w:val="24"/>
          <w:szCs w:val="24"/>
          <w:lang w:val="en-US" w:eastAsia="zh-TW"/>
        </w:rPr>
        <w:t>viber</w:t>
      </w:r>
      <w:r w:rsidRPr="00FF4C1A">
        <w:rPr>
          <w:rFonts w:cs="Calibri"/>
          <w:sz w:val="24"/>
          <w:szCs w:val="24"/>
          <w:lang w:eastAsia="zh-TW"/>
        </w:rPr>
        <w:t xml:space="preserve">, </w:t>
      </w:r>
      <w:r>
        <w:rPr>
          <w:rFonts w:cs="Calibri"/>
          <w:sz w:val="24"/>
          <w:szCs w:val="24"/>
          <w:lang w:val="en-US" w:eastAsia="zh-TW"/>
        </w:rPr>
        <w:t>MIA</w:t>
      </w:r>
      <w:r w:rsidRPr="00FF4C1A">
        <w:rPr>
          <w:rFonts w:cs="Calibri"/>
          <w:sz w:val="24"/>
          <w:szCs w:val="24"/>
          <w:lang w:eastAsia="zh-TW"/>
        </w:rPr>
        <w:t xml:space="preserve"> </w:t>
      </w:r>
      <w:r>
        <w:rPr>
          <w:rFonts w:cs="Calibri"/>
          <w:sz w:val="24"/>
          <w:szCs w:val="24"/>
          <w:lang w:val="en-US" w:eastAsia="zh-TW"/>
        </w:rPr>
        <w:t>Chatbot</w:t>
      </w:r>
      <w:r w:rsidRPr="00FF4C1A">
        <w:rPr>
          <w:rFonts w:cs="Calibri"/>
          <w:sz w:val="24"/>
          <w:szCs w:val="24"/>
          <w:lang w:eastAsia="zh-TW"/>
        </w:rPr>
        <w:t xml:space="preserve"> </w:t>
      </w:r>
      <w:r>
        <w:rPr>
          <w:rFonts w:cs="Calibri"/>
          <w:sz w:val="24"/>
          <w:szCs w:val="24"/>
          <w:lang w:eastAsia="zh-TW"/>
        </w:rPr>
        <w:t>апликација</w:t>
      </w:r>
      <w:r w:rsidRPr="00F616B7">
        <w:rPr>
          <w:rFonts w:cs="Calibri"/>
          <w:sz w:val="24"/>
          <w:szCs w:val="24"/>
          <w:lang w:eastAsia="zh-TW"/>
        </w:rPr>
        <w:t>)</w:t>
      </w:r>
      <w:r>
        <w:rPr>
          <w:rFonts w:cs="Calibri"/>
          <w:sz w:val="24"/>
          <w:szCs w:val="24"/>
          <w:lang w:eastAsia="zh-TW"/>
        </w:rPr>
        <w:t xml:space="preserve">. Треба напоменути и то да су, кроз </w:t>
      </w:r>
      <w:r w:rsidRPr="00F616B7">
        <w:rPr>
          <w:rFonts w:cs="Calibri"/>
          <w:sz w:val="24"/>
          <w:szCs w:val="24"/>
          <w:lang w:eastAsia="zh-TW"/>
        </w:rPr>
        <w:t>Chatbot MI</w:t>
      </w:r>
      <w:r>
        <w:rPr>
          <w:rFonts w:cs="Calibri"/>
          <w:sz w:val="24"/>
          <w:szCs w:val="24"/>
          <w:lang w:eastAsia="zh-TW"/>
        </w:rPr>
        <w:t>А,</w:t>
      </w:r>
      <w:r w:rsidRPr="00F616B7">
        <w:rPr>
          <w:rFonts w:cs="Calibri"/>
          <w:sz w:val="24"/>
          <w:szCs w:val="24"/>
          <w:lang w:eastAsia="zh-TW"/>
        </w:rPr>
        <w:t xml:space="preserve"> </w:t>
      </w:r>
      <w:r>
        <w:rPr>
          <w:rFonts w:cs="Calibri"/>
          <w:sz w:val="24"/>
          <w:szCs w:val="24"/>
          <w:lang w:eastAsia="zh-TW"/>
        </w:rPr>
        <w:t>успостављене услуге</w:t>
      </w:r>
      <w:r w:rsidRPr="00F616B7">
        <w:rPr>
          <w:rFonts w:cs="Calibri"/>
          <w:sz w:val="24"/>
          <w:szCs w:val="24"/>
          <w:lang w:eastAsia="zh-TW"/>
        </w:rPr>
        <w:t xml:space="preserve"> </w:t>
      </w:r>
      <w:r>
        <w:rPr>
          <w:rFonts w:cs="Calibri"/>
          <w:sz w:val="24"/>
          <w:szCs w:val="24"/>
          <w:lang w:eastAsia="zh-TW"/>
        </w:rPr>
        <w:t>добијања извода из матичних књига</w:t>
      </w:r>
      <w:r w:rsidRPr="00F616B7">
        <w:rPr>
          <w:rFonts w:cs="Calibri"/>
          <w:sz w:val="24"/>
          <w:szCs w:val="24"/>
          <w:lang w:eastAsia="zh-TW"/>
        </w:rPr>
        <w:t xml:space="preserve"> (</w:t>
      </w:r>
      <w:r>
        <w:rPr>
          <w:rFonts w:cs="Calibri"/>
          <w:sz w:val="24"/>
          <w:szCs w:val="24"/>
          <w:lang w:eastAsia="zh-TW"/>
        </w:rPr>
        <w:t>МКВ</w:t>
      </w:r>
      <w:r w:rsidRPr="00F616B7">
        <w:rPr>
          <w:rFonts w:cs="Calibri"/>
          <w:sz w:val="24"/>
          <w:szCs w:val="24"/>
          <w:lang w:eastAsia="zh-TW"/>
        </w:rPr>
        <w:t>, M</w:t>
      </w:r>
      <w:r>
        <w:rPr>
          <w:rFonts w:cs="Calibri"/>
          <w:sz w:val="24"/>
          <w:szCs w:val="24"/>
          <w:lang w:eastAsia="zh-TW"/>
        </w:rPr>
        <w:t>КР</w:t>
      </w:r>
      <w:r w:rsidRPr="00F616B7">
        <w:rPr>
          <w:rFonts w:cs="Calibri"/>
          <w:sz w:val="24"/>
          <w:szCs w:val="24"/>
          <w:lang w:eastAsia="zh-TW"/>
        </w:rPr>
        <w:t>, M</w:t>
      </w:r>
      <w:r>
        <w:rPr>
          <w:rFonts w:cs="Calibri"/>
          <w:sz w:val="24"/>
          <w:szCs w:val="24"/>
          <w:lang w:eastAsia="zh-TW"/>
        </w:rPr>
        <w:t>КУ</w:t>
      </w:r>
      <w:r w:rsidRPr="00F616B7">
        <w:rPr>
          <w:rFonts w:cs="Calibri"/>
          <w:sz w:val="24"/>
          <w:szCs w:val="24"/>
          <w:lang w:eastAsia="zh-TW"/>
        </w:rPr>
        <w:t xml:space="preserve">) </w:t>
      </w:r>
      <w:r>
        <w:rPr>
          <w:rFonts w:cs="Calibri"/>
          <w:sz w:val="24"/>
          <w:szCs w:val="24"/>
          <w:lang w:eastAsia="zh-TW"/>
        </w:rPr>
        <w:t xml:space="preserve">и наручивање захтјева за увјерење о држављанству. Дигитални потпис се не користи и од великог значаја за проширење дигиталних/електронских услуга би било његово увођење. У наредном периоду планирано је да се кроз  </w:t>
      </w:r>
      <w:r w:rsidRPr="00F616B7">
        <w:rPr>
          <w:rFonts w:cs="Calibri"/>
          <w:sz w:val="24"/>
          <w:szCs w:val="24"/>
          <w:lang w:eastAsia="zh-TW"/>
        </w:rPr>
        <w:t>Chatbot MI</w:t>
      </w:r>
      <w:r>
        <w:rPr>
          <w:rFonts w:cs="Calibri"/>
          <w:sz w:val="24"/>
          <w:szCs w:val="24"/>
          <w:lang w:eastAsia="zh-TW"/>
        </w:rPr>
        <w:t>А</w:t>
      </w:r>
      <w:r w:rsidRPr="00F616B7">
        <w:rPr>
          <w:rFonts w:cs="Calibri"/>
          <w:sz w:val="24"/>
          <w:szCs w:val="24"/>
          <w:lang w:eastAsia="zh-TW"/>
        </w:rPr>
        <w:t xml:space="preserve"> </w:t>
      </w:r>
      <w:r>
        <w:rPr>
          <w:rFonts w:cs="Calibri"/>
          <w:sz w:val="24"/>
          <w:szCs w:val="24"/>
          <w:lang w:eastAsia="zh-TW"/>
        </w:rPr>
        <w:t xml:space="preserve">интегришу и сервиси везани за поступке издававања грађевинских дозвола, наплате комуналних такси, субвенције ђачких карата и подношења притужби и жалби. </w:t>
      </w:r>
    </w:p>
    <w:p w:rsidR="00DD6D37" w:rsidRPr="00ED1EDD" w:rsidRDefault="00DD6D37" w:rsidP="008A0204">
      <w:pPr>
        <w:rPr>
          <w:lang w:val="sr-Cyrl-CS"/>
        </w:rPr>
      </w:pPr>
    </w:p>
    <w:p w:rsidR="00F35DAB" w:rsidRPr="000C44AA" w:rsidRDefault="003D512A" w:rsidP="00F35DAB">
      <w:pPr>
        <w:pStyle w:val="NoSpacing"/>
        <w:jc w:val="both"/>
        <w:rPr>
          <w:rFonts w:cs="Calibri"/>
          <w:i/>
          <w:iCs/>
          <w:sz w:val="24"/>
          <w:szCs w:val="24"/>
          <w:u w:val="single"/>
          <w:lang w:eastAsia="zh-TW"/>
        </w:rPr>
      </w:pPr>
      <w:r w:rsidRPr="000C44AA">
        <w:rPr>
          <w:rFonts w:cs="Calibri"/>
          <w:i/>
          <w:iCs/>
          <w:sz w:val="24"/>
          <w:szCs w:val="24"/>
          <w:u w:val="single"/>
          <w:lang w:val="sr-Cyrl-BA" w:eastAsia="zh-TW"/>
        </w:rPr>
        <w:t>Цивилни сектор</w:t>
      </w:r>
    </w:p>
    <w:p w:rsidR="00F35DAB" w:rsidRPr="00262659" w:rsidRDefault="00F35DAB" w:rsidP="003D512A">
      <w:pPr>
        <w:pStyle w:val="NoSpacing"/>
        <w:spacing w:line="259" w:lineRule="auto"/>
        <w:jc w:val="both"/>
        <w:rPr>
          <w:rFonts w:cs="Calibri"/>
          <w:sz w:val="24"/>
          <w:szCs w:val="24"/>
          <w:lang w:val="sr-Cyrl-BA" w:eastAsia="zh-TW"/>
        </w:rPr>
      </w:pPr>
      <w:r w:rsidRPr="00262659">
        <w:rPr>
          <w:rFonts w:cs="Calibri"/>
          <w:sz w:val="24"/>
          <w:szCs w:val="24"/>
          <w:lang w:val="sr-Cyrl-BA" w:eastAsia="zh-TW"/>
        </w:rPr>
        <w:t xml:space="preserve">Град Бијељина се може похвалити развијеном мрежом активних невладиних организација које имају висок проценат реализованих пројеката. На подручју града Бијељина постоји неколико стотина регистрованих невладиних организација, од којих се 90 налази у регистру градског Одјељења за друштвене дјелатности. Регистар Одјељења за друштвене дјелатности је на добровољној бази и у њему се углавном налазе невладине организације које су конкурисале за новчана средства која се из градског буџета обезбјеђују за НВО сектор. </w:t>
      </w:r>
      <w:r w:rsidRPr="00262659">
        <w:rPr>
          <w:rFonts w:cs="Calibri"/>
          <w:sz w:val="24"/>
          <w:szCs w:val="24"/>
          <w:lang w:eastAsia="zh-TW"/>
        </w:rPr>
        <w:t xml:space="preserve">Од наведених 90 </w:t>
      </w:r>
      <w:r w:rsidRPr="00262659">
        <w:rPr>
          <w:rFonts w:cs="Calibri"/>
          <w:sz w:val="24"/>
          <w:szCs w:val="24"/>
          <w:lang w:val="sr-Cyrl-BA" w:eastAsia="zh-TW"/>
        </w:rPr>
        <w:t>невладиних организација,</w:t>
      </w:r>
      <w:r w:rsidRPr="00262659">
        <w:rPr>
          <w:rFonts w:cs="Calibri"/>
          <w:sz w:val="24"/>
          <w:szCs w:val="24"/>
          <w:lang w:eastAsia="zh-TW"/>
        </w:rPr>
        <w:t xml:space="preserve"> 40 њих су активне</w:t>
      </w:r>
      <w:r w:rsidRPr="00262659">
        <w:rPr>
          <w:rFonts w:cs="Calibri"/>
          <w:sz w:val="24"/>
          <w:szCs w:val="24"/>
          <w:lang w:val="sr-Cyrl-BA" w:eastAsia="zh-TW"/>
        </w:rPr>
        <w:t xml:space="preserve"> </w:t>
      </w:r>
      <w:r w:rsidRPr="00262659">
        <w:rPr>
          <w:rFonts w:cs="Calibri"/>
          <w:sz w:val="24"/>
          <w:szCs w:val="24"/>
          <w:lang w:eastAsia="zh-TW"/>
        </w:rPr>
        <w:t xml:space="preserve">и окупљају </w:t>
      </w:r>
      <w:r w:rsidR="008A0383">
        <w:rPr>
          <w:rFonts w:cs="Calibri"/>
          <w:sz w:val="24"/>
          <w:szCs w:val="24"/>
          <w:lang w:eastAsia="zh-TW"/>
        </w:rPr>
        <w:t>18.947</w:t>
      </w:r>
      <w:r w:rsidRPr="00262659">
        <w:rPr>
          <w:rFonts w:cs="Calibri"/>
          <w:sz w:val="24"/>
          <w:szCs w:val="24"/>
          <w:lang w:eastAsia="zh-TW"/>
        </w:rPr>
        <w:t xml:space="preserve"> чланова, и то како слиједи</w:t>
      </w:r>
      <w:r w:rsidRPr="00262659">
        <w:rPr>
          <w:rFonts w:cs="Calibri"/>
          <w:sz w:val="24"/>
          <w:szCs w:val="24"/>
          <w:lang w:val="sr-Cyrl-BA" w:eastAsia="zh-TW"/>
        </w:rPr>
        <w:t>:</w:t>
      </w:r>
    </w:p>
    <w:p w:rsidR="00F35DAB" w:rsidRPr="00262659" w:rsidRDefault="00F35DAB" w:rsidP="00F32C3C">
      <w:pPr>
        <w:pStyle w:val="NoSpacing"/>
        <w:numPr>
          <w:ilvl w:val="0"/>
          <w:numId w:val="9"/>
        </w:numPr>
        <w:spacing w:line="259" w:lineRule="auto"/>
        <w:jc w:val="both"/>
        <w:rPr>
          <w:rFonts w:cs="Calibri"/>
          <w:sz w:val="24"/>
          <w:szCs w:val="24"/>
          <w:lang w:eastAsia="zh-TW"/>
        </w:rPr>
      </w:pPr>
      <w:r w:rsidRPr="00262659">
        <w:rPr>
          <w:rFonts w:cs="Calibri"/>
          <w:sz w:val="24"/>
          <w:szCs w:val="24"/>
          <w:lang w:val="en-GB" w:eastAsia="zh-TW"/>
        </w:rPr>
        <w:t xml:space="preserve">Култура </w:t>
      </w:r>
      <w:r w:rsidRPr="00262659">
        <w:rPr>
          <w:rFonts w:cs="Calibri"/>
          <w:sz w:val="24"/>
          <w:szCs w:val="24"/>
          <w:lang w:eastAsia="zh-TW"/>
        </w:rPr>
        <w:t>15 (1.577 чланова)</w:t>
      </w:r>
    </w:p>
    <w:p w:rsidR="00F35DAB" w:rsidRPr="00262659" w:rsidRDefault="00F35DAB" w:rsidP="00F32C3C">
      <w:pPr>
        <w:pStyle w:val="NoSpacing"/>
        <w:numPr>
          <w:ilvl w:val="0"/>
          <w:numId w:val="9"/>
        </w:numPr>
        <w:spacing w:line="259" w:lineRule="auto"/>
        <w:jc w:val="both"/>
        <w:rPr>
          <w:rFonts w:cs="Calibri"/>
          <w:sz w:val="24"/>
          <w:szCs w:val="24"/>
          <w:lang w:eastAsia="zh-TW"/>
        </w:rPr>
      </w:pPr>
      <w:r w:rsidRPr="00262659">
        <w:rPr>
          <w:rFonts w:cs="Calibri"/>
          <w:sz w:val="24"/>
          <w:szCs w:val="24"/>
          <w:lang w:val="en-GB" w:eastAsia="zh-TW"/>
        </w:rPr>
        <w:t xml:space="preserve">Екологија </w:t>
      </w:r>
      <w:r w:rsidRPr="00262659">
        <w:rPr>
          <w:rFonts w:cs="Calibri"/>
          <w:sz w:val="24"/>
          <w:szCs w:val="24"/>
          <w:lang w:eastAsia="zh-TW"/>
        </w:rPr>
        <w:t>1 (125 чланова)</w:t>
      </w:r>
    </w:p>
    <w:p w:rsidR="00F35DAB" w:rsidRPr="00262659" w:rsidRDefault="00F35DAB" w:rsidP="00F32C3C">
      <w:pPr>
        <w:pStyle w:val="NoSpacing"/>
        <w:numPr>
          <w:ilvl w:val="0"/>
          <w:numId w:val="9"/>
        </w:numPr>
        <w:spacing w:line="259" w:lineRule="auto"/>
        <w:jc w:val="both"/>
        <w:rPr>
          <w:rFonts w:cs="Calibri"/>
          <w:sz w:val="24"/>
          <w:szCs w:val="24"/>
          <w:lang w:eastAsia="zh-TW"/>
        </w:rPr>
      </w:pPr>
      <w:r w:rsidRPr="00262659">
        <w:rPr>
          <w:rFonts w:cs="Calibri"/>
          <w:sz w:val="24"/>
          <w:szCs w:val="24"/>
          <w:lang w:val="en-GB" w:eastAsia="zh-TW"/>
        </w:rPr>
        <w:t>Омладина</w:t>
      </w:r>
      <w:r w:rsidRPr="00262659">
        <w:rPr>
          <w:rFonts w:cs="Calibri"/>
          <w:sz w:val="24"/>
          <w:szCs w:val="24"/>
          <w:lang w:eastAsia="zh-TW"/>
        </w:rPr>
        <w:t xml:space="preserve"> 4</w:t>
      </w:r>
      <w:r w:rsidRPr="00262659">
        <w:rPr>
          <w:rFonts w:cs="Calibri"/>
          <w:sz w:val="24"/>
          <w:szCs w:val="24"/>
          <w:lang w:val="en-GB" w:eastAsia="zh-TW"/>
        </w:rPr>
        <w:t xml:space="preserve"> </w:t>
      </w:r>
      <w:r w:rsidRPr="00262659">
        <w:rPr>
          <w:rFonts w:cs="Calibri"/>
          <w:sz w:val="24"/>
          <w:szCs w:val="24"/>
          <w:lang w:eastAsia="zh-TW"/>
        </w:rPr>
        <w:t>(286 чланова)</w:t>
      </w:r>
    </w:p>
    <w:p w:rsidR="008A0383" w:rsidRPr="008A0383" w:rsidRDefault="00F35DAB" w:rsidP="00F32C3C">
      <w:pPr>
        <w:pStyle w:val="NoSpacing"/>
        <w:numPr>
          <w:ilvl w:val="0"/>
          <w:numId w:val="9"/>
        </w:numPr>
        <w:spacing w:line="259" w:lineRule="auto"/>
        <w:jc w:val="both"/>
        <w:rPr>
          <w:rFonts w:cs="Calibri"/>
          <w:color w:val="000000" w:themeColor="text1"/>
          <w:sz w:val="24"/>
          <w:szCs w:val="24"/>
          <w:lang w:eastAsia="zh-TW"/>
        </w:rPr>
      </w:pPr>
      <w:r w:rsidRPr="008A0383">
        <w:rPr>
          <w:rFonts w:cs="Calibri"/>
          <w:color w:val="000000" w:themeColor="text1"/>
          <w:sz w:val="24"/>
          <w:szCs w:val="24"/>
          <w:lang w:eastAsia="zh-TW"/>
        </w:rPr>
        <w:t xml:space="preserve">Удружења особа са инвалидитетом/потешкоћама у развоју </w:t>
      </w:r>
      <w:r w:rsidR="008A0383" w:rsidRPr="008A0383">
        <w:rPr>
          <w:rFonts w:cs="Calibri"/>
          <w:color w:val="000000" w:themeColor="text1"/>
          <w:sz w:val="24"/>
          <w:szCs w:val="24"/>
          <w:lang w:val="bs-Cyrl-BA" w:eastAsia="zh-TW"/>
        </w:rPr>
        <w:t xml:space="preserve">17 </w:t>
      </w:r>
      <w:r w:rsidR="008A0383" w:rsidRPr="008A0383">
        <w:rPr>
          <w:rFonts w:cs="Calibri"/>
          <w:color w:val="000000" w:themeColor="text1"/>
          <w:sz w:val="24"/>
          <w:szCs w:val="24"/>
          <w:lang w:eastAsia="zh-TW"/>
        </w:rPr>
        <w:t>(</w:t>
      </w:r>
      <w:r w:rsidR="008A0383" w:rsidRPr="008A0383">
        <w:rPr>
          <w:rFonts w:cs="Calibri"/>
          <w:color w:val="000000" w:themeColor="text1"/>
          <w:sz w:val="24"/>
          <w:szCs w:val="24"/>
          <w:lang w:val="bs-Cyrl-BA" w:eastAsia="zh-TW"/>
        </w:rPr>
        <w:t>2</w:t>
      </w:r>
      <w:r w:rsidR="008A0383" w:rsidRPr="008A0383">
        <w:rPr>
          <w:rFonts w:cs="Calibri"/>
          <w:color w:val="000000" w:themeColor="text1"/>
          <w:sz w:val="24"/>
          <w:szCs w:val="24"/>
          <w:lang w:eastAsia="zh-TW"/>
        </w:rPr>
        <w:t>.</w:t>
      </w:r>
      <w:r w:rsidR="008A0383" w:rsidRPr="008A0383">
        <w:rPr>
          <w:rFonts w:cs="Calibri"/>
          <w:color w:val="000000" w:themeColor="text1"/>
          <w:sz w:val="24"/>
          <w:szCs w:val="24"/>
          <w:lang w:val="bs-Cyrl-BA" w:eastAsia="zh-TW"/>
        </w:rPr>
        <w:t>511 чланова</w:t>
      </w:r>
      <w:r w:rsidR="008A0383" w:rsidRPr="008A0383">
        <w:rPr>
          <w:rFonts w:cs="Calibri"/>
          <w:color w:val="000000" w:themeColor="text1"/>
          <w:sz w:val="24"/>
          <w:szCs w:val="24"/>
          <w:lang w:eastAsia="zh-TW"/>
        </w:rPr>
        <w:t>)</w:t>
      </w:r>
    </w:p>
    <w:p w:rsidR="008A0383" w:rsidRPr="008A0383" w:rsidRDefault="008A0383" w:rsidP="00F32C3C">
      <w:pPr>
        <w:pStyle w:val="NoSpacing"/>
        <w:numPr>
          <w:ilvl w:val="0"/>
          <w:numId w:val="9"/>
        </w:numPr>
        <w:spacing w:line="259" w:lineRule="auto"/>
        <w:jc w:val="both"/>
        <w:rPr>
          <w:rFonts w:cs="Calibri"/>
          <w:color w:val="000000" w:themeColor="text1"/>
          <w:sz w:val="24"/>
          <w:szCs w:val="24"/>
          <w:lang w:eastAsia="zh-TW"/>
        </w:rPr>
      </w:pPr>
      <w:r w:rsidRPr="008A0383">
        <w:rPr>
          <w:rFonts w:cs="Calibri"/>
          <w:color w:val="000000" w:themeColor="text1"/>
          <w:sz w:val="24"/>
          <w:szCs w:val="24"/>
          <w:lang w:eastAsia="zh-TW"/>
        </w:rPr>
        <w:t xml:space="preserve">Удружења </w:t>
      </w:r>
      <w:r w:rsidRPr="008A0383">
        <w:rPr>
          <w:rFonts w:cs="Calibri"/>
          <w:color w:val="000000" w:themeColor="text1"/>
          <w:sz w:val="24"/>
          <w:szCs w:val="24"/>
          <w:lang w:val="bs-Cyrl-BA" w:eastAsia="zh-TW"/>
        </w:rPr>
        <w:t>ратних војних инвалида 1.750</w:t>
      </w:r>
    </w:p>
    <w:p w:rsidR="00F35DAB" w:rsidRPr="008A0383" w:rsidRDefault="00F35DAB" w:rsidP="00F32C3C">
      <w:pPr>
        <w:pStyle w:val="NoSpacing"/>
        <w:numPr>
          <w:ilvl w:val="0"/>
          <w:numId w:val="9"/>
        </w:numPr>
        <w:spacing w:line="259" w:lineRule="auto"/>
        <w:jc w:val="both"/>
        <w:rPr>
          <w:rFonts w:cs="Calibri"/>
          <w:color w:val="000000" w:themeColor="text1"/>
          <w:sz w:val="24"/>
          <w:szCs w:val="24"/>
          <w:lang w:eastAsia="zh-TW"/>
        </w:rPr>
      </w:pPr>
      <w:r w:rsidRPr="008A0383">
        <w:rPr>
          <w:rFonts w:cs="Calibri"/>
          <w:color w:val="000000" w:themeColor="text1"/>
          <w:sz w:val="24"/>
          <w:szCs w:val="24"/>
          <w:lang w:val="en-GB" w:eastAsia="zh-TW"/>
        </w:rPr>
        <w:t xml:space="preserve">Националне мањине </w:t>
      </w:r>
      <w:r w:rsidRPr="008A0383">
        <w:rPr>
          <w:rFonts w:cs="Calibri"/>
          <w:color w:val="000000" w:themeColor="text1"/>
          <w:sz w:val="24"/>
          <w:szCs w:val="24"/>
          <w:lang w:eastAsia="zh-TW"/>
        </w:rPr>
        <w:t>2 (172 члана)</w:t>
      </w:r>
    </w:p>
    <w:p w:rsidR="00F35DAB" w:rsidRPr="00262659" w:rsidRDefault="00F35DAB" w:rsidP="00F32C3C">
      <w:pPr>
        <w:pStyle w:val="NoSpacing"/>
        <w:numPr>
          <w:ilvl w:val="0"/>
          <w:numId w:val="9"/>
        </w:numPr>
        <w:spacing w:line="259" w:lineRule="auto"/>
        <w:jc w:val="both"/>
        <w:rPr>
          <w:rFonts w:cs="Calibri"/>
          <w:sz w:val="24"/>
          <w:szCs w:val="24"/>
          <w:lang w:eastAsia="zh-TW"/>
        </w:rPr>
      </w:pPr>
      <w:r w:rsidRPr="00262659">
        <w:rPr>
          <w:rFonts w:cs="Calibri"/>
          <w:sz w:val="24"/>
          <w:szCs w:val="24"/>
          <w:lang w:val="en-GB" w:eastAsia="zh-TW"/>
        </w:rPr>
        <w:t xml:space="preserve">Пензионери </w:t>
      </w:r>
      <w:r w:rsidRPr="00262659">
        <w:rPr>
          <w:rFonts w:cs="Calibri"/>
          <w:sz w:val="24"/>
          <w:szCs w:val="24"/>
          <w:lang w:eastAsia="zh-TW"/>
        </w:rPr>
        <w:t>1 (11.259 чланова)</w:t>
      </w:r>
    </w:p>
    <w:p w:rsidR="00F35DAB" w:rsidRPr="00262659" w:rsidRDefault="00F35DAB" w:rsidP="00F32C3C">
      <w:pPr>
        <w:pStyle w:val="NoSpacing"/>
        <w:numPr>
          <w:ilvl w:val="0"/>
          <w:numId w:val="9"/>
        </w:numPr>
        <w:spacing w:line="259" w:lineRule="auto"/>
        <w:jc w:val="both"/>
        <w:rPr>
          <w:rFonts w:cs="Calibri"/>
          <w:sz w:val="24"/>
          <w:szCs w:val="24"/>
          <w:lang w:eastAsia="zh-TW"/>
        </w:rPr>
      </w:pPr>
      <w:r w:rsidRPr="00262659">
        <w:rPr>
          <w:rFonts w:cs="Calibri"/>
          <w:sz w:val="24"/>
          <w:szCs w:val="24"/>
          <w:lang w:eastAsia="zh-TW"/>
        </w:rPr>
        <w:t>Спорт 11</w:t>
      </w:r>
      <w:r w:rsidRPr="00262659">
        <w:rPr>
          <w:rFonts w:cs="Calibri"/>
          <w:sz w:val="24"/>
          <w:szCs w:val="24"/>
          <w:lang w:val="en-GB" w:eastAsia="zh-TW"/>
        </w:rPr>
        <w:t xml:space="preserve"> </w:t>
      </w:r>
      <w:r w:rsidRPr="00262659">
        <w:rPr>
          <w:rFonts w:cs="Calibri"/>
          <w:sz w:val="24"/>
          <w:szCs w:val="24"/>
          <w:lang w:eastAsia="zh-TW"/>
        </w:rPr>
        <w:t>(1.171 чланова)</w:t>
      </w:r>
    </w:p>
    <w:p w:rsidR="00F35DAB" w:rsidRPr="00262659" w:rsidRDefault="00F35DAB" w:rsidP="00F32C3C">
      <w:pPr>
        <w:pStyle w:val="NoSpacing"/>
        <w:numPr>
          <w:ilvl w:val="0"/>
          <w:numId w:val="9"/>
        </w:numPr>
        <w:spacing w:line="259" w:lineRule="auto"/>
        <w:jc w:val="both"/>
        <w:rPr>
          <w:rFonts w:cs="Calibri"/>
          <w:sz w:val="24"/>
          <w:szCs w:val="24"/>
          <w:lang w:eastAsia="zh-TW"/>
        </w:rPr>
      </w:pPr>
      <w:r w:rsidRPr="00262659">
        <w:rPr>
          <w:rFonts w:cs="Calibri"/>
          <w:sz w:val="24"/>
          <w:szCs w:val="24"/>
          <w:lang w:val="en-GB" w:eastAsia="zh-TW"/>
        </w:rPr>
        <w:t xml:space="preserve">Хуманитарно-социјална удружења </w:t>
      </w:r>
      <w:r w:rsidRPr="00262659">
        <w:rPr>
          <w:rFonts w:cs="Calibri"/>
          <w:sz w:val="24"/>
          <w:szCs w:val="24"/>
          <w:lang w:eastAsia="zh-TW"/>
        </w:rPr>
        <w:t>1 (45 чланова)</w:t>
      </w:r>
    </w:p>
    <w:p w:rsidR="00F35DAB" w:rsidRPr="00262659" w:rsidRDefault="00F35DAB" w:rsidP="00F32C3C">
      <w:pPr>
        <w:pStyle w:val="NoSpacing"/>
        <w:numPr>
          <w:ilvl w:val="0"/>
          <w:numId w:val="9"/>
        </w:numPr>
        <w:spacing w:line="259" w:lineRule="auto"/>
        <w:jc w:val="both"/>
        <w:rPr>
          <w:rFonts w:cs="Calibri"/>
          <w:sz w:val="24"/>
          <w:szCs w:val="24"/>
          <w:lang w:eastAsia="zh-TW"/>
        </w:rPr>
      </w:pPr>
      <w:r w:rsidRPr="00262659">
        <w:rPr>
          <w:rFonts w:cs="Calibri"/>
          <w:sz w:val="24"/>
          <w:szCs w:val="24"/>
          <w:lang w:eastAsia="zh-TW"/>
        </w:rPr>
        <w:t>Равноправност/насиље над женама 1 (50 чланова)</w:t>
      </w:r>
    </w:p>
    <w:p w:rsidR="00F35DAB" w:rsidRPr="00262659" w:rsidRDefault="00F35DAB" w:rsidP="00F32C3C">
      <w:pPr>
        <w:pStyle w:val="NoSpacing"/>
        <w:numPr>
          <w:ilvl w:val="0"/>
          <w:numId w:val="9"/>
        </w:numPr>
        <w:spacing w:line="259" w:lineRule="auto"/>
        <w:jc w:val="both"/>
        <w:rPr>
          <w:rFonts w:cs="Calibri"/>
          <w:sz w:val="24"/>
          <w:szCs w:val="24"/>
          <w:lang w:eastAsia="zh-TW"/>
        </w:rPr>
      </w:pPr>
      <w:r w:rsidRPr="00262659">
        <w:rPr>
          <w:rFonts w:cs="Calibri"/>
          <w:sz w:val="24"/>
          <w:szCs w:val="24"/>
          <w:lang w:eastAsia="zh-TW"/>
        </w:rPr>
        <w:t xml:space="preserve">Остало 1 </w:t>
      </w:r>
    </w:p>
    <w:p w:rsidR="00F35DAB" w:rsidRPr="00262659" w:rsidRDefault="00F35DAB" w:rsidP="003D512A">
      <w:pPr>
        <w:pStyle w:val="NoSpacing"/>
        <w:spacing w:line="259" w:lineRule="auto"/>
        <w:jc w:val="both"/>
        <w:rPr>
          <w:rFonts w:cs="Calibri"/>
          <w:sz w:val="24"/>
          <w:szCs w:val="24"/>
          <w:lang w:val="en-GB" w:eastAsia="zh-TW"/>
        </w:rPr>
      </w:pPr>
    </w:p>
    <w:p w:rsidR="005868CC" w:rsidRPr="00B26265" w:rsidRDefault="00F35DAB" w:rsidP="005868CC">
      <w:pPr>
        <w:pStyle w:val="NoSpacing"/>
        <w:spacing w:line="259" w:lineRule="auto"/>
        <w:jc w:val="both"/>
        <w:rPr>
          <w:rFonts w:asciiTheme="minorHAnsi" w:hAnsiTheme="minorHAnsi" w:cstheme="minorHAnsi"/>
          <w:sz w:val="24"/>
          <w:szCs w:val="24"/>
          <w:lang w:val="sr-Cyrl-BA" w:eastAsia="hr-HR"/>
        </w:rPr>
      </w:pPr>
      <w:bookmarkStart w:id="34" w:name="_Hlk144124586"/>
      <w:r w:rsidRPr="00262659">
        <w:rPr>
          <w:rFonts w:cs="Calibri"/>
          <w:sz w:val="24"/>
          <w:szCs w:val="24"/>
          <w:lang w:val="en-GB" w:eastAsia="zh-TW"/>
        </w:rPr>
        <w:t>Када је у питању суфинансирање наведених удружења и удружења уопште од стране Одјељења за друштвене дјелатности, суфинансирање се врши путем јавних позива на основу Одлуке о критеријумима и поступку за додјелу и престанак статуса удружења од општег интереса за Бијељин</w:t>
      </w:r>
      <w:r w:rsidRPr="00262659">
        <w:rPr>
          <w:rFonts w:cs="Calibri"/>
          <w:sz w:val="24"/>
          <w:szCs w:val="24"/>
          <w:lang w:eastAsia="zh-TW"/>
        </w:rPr>
        <w:t>у</w:t>
      </w:r>
      <w:r w:rsidRPr="00262659">
        <w:rPr>
          <w:rFonts w:cs="Calibri"/>
          <w:sz w:val="24"/>
          <w:szCs w:val="24"/>
          <w:lang w:eastAsia="zh-TW"/>
        </w:rPr>
        <w:t xml:space="preserve">. </w:t>
      </w:r>
      <w:r w:rsidRPr="00262659">
        <w:rPr>
          <w:rFonts w:cs="Calibri"/>
          <w:sz w:val="24"/>
          <w:szCs w:val="24"/>
          <w:lang w:val="en-GB" w:eastAsia="zh-TW"/>
        </w:rPr>
        <w:t>Д</w:t>
      </w:r>
      <w:r w:rsidR="003D512A">
        <w:rPr>
          <w:rFonts w:cs="Calibri"/>
          <w:sz w:val="24"/>
          <w:szCs w:val="24"/>
          <w:lang w:eastAsia="zh-TW"/>
        </w:rPr>
        <w:t>и</w:t>
      </w:r>
      <w:r w:rsidRPr="00262659">
        <w:rPr>
          <w:rFonts w:cs="Calibri"/>
          <w:sz w:val="24"/>
          <w:szCs w:val="24"/>
          <w:lang w:val="en-GB" w:eastAsia="zh-TW"/>
        </w:rPr>
        <w:t>о</w:t>
      </w:r>
      <w:r w:rsidRPr="00262659">
        <w:rPr>
          <w:rFonts w:cs="Calibri"/>
          <w:sz w:val="24"/>
          <w:szCs w:val="24"/>
          <w:lang w:val="hr-HR" w:eastAsia="zh-TW"/>
        </w:rPr>
        <w:t xml:space="preserve"> </w:t>
      </w:r>
      <w:r w:rsidRPr="00262659">
        <w:rPr>
          <w:rFonts w:cs="Calibri"/>
          <w:sz w:val="24"/>
          <w:szCs w:val="24"/>
          <w:lang w:val="en-GB" w:eastAsia="zh-TW"/>
        </w:rPr>
        <w:t>средстава</w:t>
      </w:r>
      <w:r w:rsidRPr="00262659">
        <w:rPr>
          <w:rFonts w:cs="Calibri"/>
          <w:sz w:val="24"/>
          <w:szCs w:val="24"/>
          <w:lang w:val="hr-HR" w:eastAsia="zh-TW"/>
        </w:rPr>
        <w:t xml:space="preserve"> </w:t>
      </w:r>
      <w:r w:rsidRPr="00262659">
        <w:rPr>
          <w:rFonts w:cs="Calibri"/>
          <w:sz w:val="24"/>
          <w:szCs w:val="24"/>
          <w:lang w:val="en-GB" w:eastAsia="zh-TW"/>
        </w:rPr>
        <w:t>се</w:t>
      </w:r>
      <w:r w:rsidRPr="00262659">
        <w:rPr>
          <w:rFonts w:cs="Calibri"/>
          <w:sz w:val="24"/>
          <w:szCs w:val="24"/>
          <w:lang w:val="hr-HR" w:eastAsia="zh-TW"/>
        </w:rPr>
        <w:t xml:space="preserve"> </w:t>
      </w:r>
      <w:r w:rsidRPr="00262659">
        <w:rPr>
          <w:rFonts w:cs="Calibri"/>
          <w:sz w:val="24"/>
          <w:szCs w:val="24"/>
          <w:lang w:val="en-GB" w:eastAsia="zh-TW"/>
        </w:rPr>
        <w:t>дод</w:t>
      </w:r>
      <w:r w:rsidR="001446AF">
        <w:rPr>
          <w:rFonts w:cs="Calibri"/>
          <w:sz w:val="24"/>
          <w:szCs w:val="24"/>
          <w:lang w:eastAsia="zh-TW"/>
        </w:rPr>
        <w:t>ј</w:t>
      </w:r>
      <w:r w:rsidRPr="00262659">
        <w:rPr>
          <w:rFonts w:cs="Calibri"/>
          <w:sz w:val="24"/>
          <w:szCs w:val="24"/>
          <w:lang w:val="en-GB" w:eastAsia="zh-TW"/>
        </w:rPr>
        <w:t>ељује</w:t>
      </w:r>
      <w:r w:rsidRPr="00262659">
        <w:rPr>
          <w:rFonts w:cs="Calibri"/>
          <w:sz w:val="24"/>
          <w:szCs w:val="24"/>
          <w:lang w:val="hr-HR" w:eastAsia="zh-TW"/>
        </w:rPr>
        <w:t xml:space="preserve"> </w:t>
      </w:r>
      <w:r w:rsidRPr="00262659">
        <w:rPr>
          <w:rFonts w:cs="Calibri"/>
          <w:sz w:val="24"/>
          <w:szCs w:val="24"/>
          <w:lang w:val="en-GB" w:eastAsia="zh-TW"/>
        </w:rPr>
        <w:t>и</w:t>
      </w:r>
      <w:r w:rsidRPr="00262659">
        <w:rPr>
          <w:rFonts w:cs="Calibri"/>
          <w:sz w:val="24"/>
          <w:szCs w:val="24"/>
          <w:lang w:val="hr-HR" w:eastAsia="zh-TW"/>
        </w:rPr>
        <w:t xml:space="preserve"> </w:t>
      </w:r>
      <w:r w:rsidRPr="00262659">
        <w:rPr>
          <w:rFonts w:cs="Calibri"/>
          <w:sz w:val="24"/>
          <w:szCs w:val="24"/>
          <w:lang w:val="en-GB" w:eastAsia="zh-TW"/>
        </w:rPr>
        <w:t>директним</w:t>
      </w:r>
      <w:r w:rsidRPr="00262659">
        <w:rPr>
          <w:rFonts w:cs="Calibri"/>
          <w:sz w:val="24"/>
          <w:szCs w:val="24"/>
          <w:lang w:val="hr-HR" w:eastAsia="zh-TW"/>
        </w:rPr>
        <w:t xml:space="preserve"> </w:t>
      </w:r>
      <w:r w:rsidRPr="00262659">
        <w:rPr>
          <w:rFonts w:cs="Calibri"/>
          <w:sz w:val="24"/>
          <w:szCs w:val="24"/>
          <w:lang w:val="en-GB" w:eastAsia="zh-TW"/>
        </w:rPr>
        <w:t>захт</w:t>
      </w:r>
      <w:r w:rsidR="003D512A">
        <w:rPr>
          <w:rFonts w:cs="Calibri"/>
          <w:sz w:val="24"/>
          <w:szCs w:val="24"/>
          <w:lang w:eastAsia="zh-TW"/>
        </w:rPr>
        <w:t>ј</w:t>
      </w:r>
      <w:r w:rsidRPr="00262659">
        <w:rPr>
          <w:rFonts w:cs="Calibri"/>
          <w:sz w:val="24"/>
          <w:szCs w:val="24"/>
          <w:lang w:val="en-GB" w:eastAsia="zh-TW"/>
        </w:rPr>
        <w:t>евом</w:t>
      </w:r>
      <w:r w:rsidRPr="00262659">
        <w:rPr>
          <w:rFonts w:cs="Calibri"/>
          <w:sz w:val="24"/>
          <w:szCs w:val="24"/>
          <w:lang w:val="hr-HR" w:eastAsia="zh-TW"/>
        </w:rPr>
        <w:t xml:space="preserve">. </w:t>
      </w:r>
      <w:r w:rsidRPr="00262659">
        <w:rPr>
          <w:rFonts w:cs="Calibri"/>
          <w:sz w:val="24"/>
          <w:szCs w:val="24"/>
          <w:lang w:val="en-GB" w:eastAsia="zh-TW"/>
        </w:rPr>
        <w:t>Висина</w:t>
      </w:r>
      <w:r w:rsidRPr="00262659">
        <w:rPr>
          <w:rFonts w:cs="Calibri"/>
          <w:sz w:val="24"/>
          <w:szCs w:val="24"/>
          <w:lang w:val="hr-HR" w:eastAsia="zh-TW"/>
        </w:rPr>
        <w:t xml:space="preserve"> </w:t>
      </w:r>
      <w:r w:rsidRPr="00262659">
        <w:rPr>
          <w:rFonts w:cs="Calibri"/>
          <w:sz w:val="24"/>
          <w:szCs w:val="24"/>
          <w:lang w:val="en-GB" w:eastAsia="zh-TW"/>
        </w:rPr>
        <w:t>одобрених</w:t>
      </w:r>
      <w:r w:rsidRPr="00262659">
        <w:rPr>
          <w:rFonts w:cs="Calibri"/>
          <w:sz w:val="24"/>
          <w:szCs w:val="24"/>
          <w:lang w:val="hr-HR" w:eastAsia="zh-TW"/>
        </w:rPr>
        <w:t xml:space="preserve"> </w:t>
      </w:r>
      <w:r w:rsidRPr="00262659">
        <w:rPr>
          <w:rFonts w:cs="Calibri"/>
          <w:sz w:val="24"/>
          <w:szCs w:val="24"/>
          <w:lang w:val="en-GB" w:eastAsia="zh-TW"/>
        </w:rPr>
        <w:t>средстава</w:t>
      </w:r>
      <w:r w:rsidRPr="00262659">
        <w:rPr>
          <w:rFonts w:cs="Calibri"/>
          <w:sz w:val="24"/>
          <w:szCs w:val="24"/>
          <w:lang w:val="hr-HR" w:eastAsia="zh-TW"/>
        </w:rPr>
        <w:t xml:space="preserve"> </w:t>
      </w:r>
      <w:r w:rsidRPr="00262659">
        <w:rPr>
          <w:rFonts w:cs="Calibri"/>
          <w:sz w:val="24"/>
          <w:szCs w:val="24"/>
          <w:lang w:val="en-GB" w:eastAsia="zh-TW"/>
        </w:rPr>
        <w:t>варира</w:t>
      </w:r>
      <w:r w:rsidRPr="00262659">
        <w:rPr>
          <w:rFonts w:cs="Calibri"/>
          <w:sz w:val="24"/>
          <w:szCs w:val="24"/>
          <w:lang w:val="hr-HR" w:eastAsia="zh-TW"/>
        </w:rPr>
        <w:t xml:space="preserve"> </w:t>
      </w:r>
      <w:r w:rsidRPr="00262659">
        <w:rPr>
          <w:rFonts w:cs="Calibri"/>
          <w:sz w:val="24"/>
          <w:szCs w:val="24"/>
          <w:lang w:val="en-GB" w:eastAsia="zh-TW"/>
        </w:rPr>
        <w:t>у</w:t>
      </w:r>
      <w:r w:rsidRPr="00262659">
        <w:rPr>
          <w:rFonts w:cs="Calibri"/>
          <w:sz w:val="24"/>
          <w:szCs w:val="24"/>
          <w:lang w:val="hr-HR" w:eastAsia="zh-TW"/>
        </w:rPr>
        <w:t xml:space="preserve"> </w:t>
      </w:r>
      <w:r w:rsidRPr="00262659">
        <w:rPr>
          <w:rFonts w:cs="Calibri"/>
          <w:sz w:val="24"/>
          <w:szCs w:val="24"/>
          <w:lang w:val="en-GB" w:eastAsia="zh-TW"/>
        </w:rPr>
        <w:t>периоду</w:t>
      </w:r>
      <w:r w:rsidRPr="00262659">
        <w:rPr>
          <w:rFonts w:cs="Calibri"/>
          <w:sz w:val="24"/>
          <w:szCs w:val="24"/>
          <w:lang w:val="hr-HR" w:eastAsia="zh-TW"/>
        </w:rPr>
        <w:t xml:space="preserve"> </w:t>
      </w:r>
      <w:r w:rsidRPr="00262659">
        <w:rPr>
          <w:rFonts w:cs="Calibri"/>
          <w:sz w:val="24"/>
          <w:szCs w:val="24"/>
          <w:lang w:val="en-GB" w:eastAsia="zh-TW"/>
        </w:rPr>
        <w:t>од</w:t>
      </w:r>
      <w:r w:rsidRPr="00262659">
        <w:rPr>
          <w:rFonts w:cs="Calibri"/>
          <w:sz w:val="24"/>
          <w:szCs w:val="24"/>
          <w:lang w:val="hr-HR" w:eastAsia="zh-TW"/>
        </w:rPr>
        <w:t xml:space="preserve"> 2018. </w:t>
      </w:r>
      <w:r w:rsidRPr="00262659">
        <w:rPr>
          <w:rFonts w:cs="Calibri"/>
          <w:sz w:val="24"/>
          <w:szCs w:val="24"/>
          <w:lang w:val="en-GB" w:eastAsia="zh-TW"/>
        </w:rPr>
        <w:t>до</w:t>
      </w:r>
      <w:r w:rsidRPr="00262659">
        <w:rPr>
          <w:rFonts w:cs="Calibri"/>
          <w:sz w:val="24"/>
          <w:szCs w:val="24"/>
          <w:lang w:val="hr-HR" w:eastAsia="zh-TW"/>
        </w:rPr>
        <w:t xml:space="preserve"> 2022. </w:t>
      </w:r>
      <w:r w:rsidRPr="00262659">
        <w:rPr>
          <w:rFonts w:cs="Calibri"/>
          <w:sz w:val="24"/>
          <w:szCs w:val="24"/>
          <w:lang w:val="en-GB" w:eastAsia="zh-TW"/>
        </w:rPr>
        <w:t>године</w:t>
      </w:r>
      <w:r w:rsidR="00465BD8" w:rsidRPr="00121E36">
        <w:rPr>
          <w:rFonts w:cs="Calibri"/>
          <w:color w:val="FF0000"/>
          <w:sz w:val="24"/>
          <w:szCs w:val="24"/>
          <w:lang w:val="sr-Cyrl-BA" w:eastAsia="zh-TW"/>
        </w:rPr>
        <w:t xml:space="preserve"> </w:t>
      </w:r>
      <w:r w:rsidR="00465BD8" w:rsidRPr="00121E36">
        <w:rPr>
          <w:rFonts w:cs="Calibri"/>
          <w:sz w:val="24"/>
          <w:szCs w:val="24"/>
          <w:lang w:val="sr-Cyrl-BA" w:eastAsia="zh-TW"/>
        </w:rPr>
        <w:t xml:space="preserve">(просјек за </w:t>
      </w:r>
      <w:r w:rsidR="00465BD8" w:rsidRPr="00B26265">
        <w:rPr>
          <w:rFonts w:asciiTheme="minorHAnsi" w:hAnsiTheme="minorHAnsi" w:cstheme="minorHAnsi"/>
          <w:sz w:val="24"/>
          <w:szCs w:val="24"/>
          <w:lang w:val="sr-Cyrl-BA" w:eastAsia="zh-TW"/>
        </w:rPr>
        <w:t>наведени период 103.000 КМ годишње)</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у</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зависности</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од</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планираног</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буџета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квалитета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пр</w:t>
      </w:r>
      <w:r w:rsidR="003D512A" w:rsidRPr="00B26265">
        <w:rPr>
          <w:rFonts w:asciiTheme="minorHAnsi" w:hAnsiTheme="minorHAnsi" w:cstheme="minorHAnsi"/>
          <w:sz w:val="24"/>
          <w:szCs w:val="24"/>
          <w:lang w:eastAsia="zh-TW"/>
        </w:rPr>
        <w:t>иј</w:t>
      </w:r>
      <w:r w:rsidRPr="00B26265">
        <w:rPr>
          <w:rFonts w:asciiTheme="minorHAnsi" w:hAnsiTheme="minorHAnsi" w:cstheme="minorHAnsi"/>
          <w:sz w:val="24"/>
          <w:szCs w:val="24"/>
          <w:lang w:val="en-GB" w:eastAsia="zh-TW"/>
        </w:rPr>
        <w:t>едлога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пројеката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разматраног</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програма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рада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удружења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за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одређену</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годину</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све</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у</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складу</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са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критеријумима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дефинисаним</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актима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Одјељења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за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друштвене</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дјелатности</w:t>
      </w:r>
      <w:r w:rsidRPr="00B26265">
        <w:rPr>
          <w:rFonts w:asciiTheme="minorHAnsi" w:hAnsiTheme="minorHAnsi" w:cstheme="minorHAnsi"/>
          <w:sz w:val="24"/>
          <w:szCs w:val="24"/>
          <w:lang w:val="hr-HR" w:eastAsia="zh-TW"/>
        </w:rPr>
        <w:t xml:space="preserve"> – </w:t>
      </w:r>
      <w:r w:rsidRPr="00B26265">
        <w:rPr>
          <w:rFonts w:asciiTheme="minorHAnsi" w:hAnsiTheme="minorHAnsi" w:cstheme="minorHAnsi"/>
          <w:sz w:val="24"/>
          <w:szCs w:val="24"/>
          <w:lang w:val="en-GB" w:eastAsia="zh-TW"/>
        </w:rPr>
        <w:t>Градске</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управе</w:t>
      </w:r>
      <w:r w:rsidRPr="00B26265">
        <w:rPr>
          <w:rFonts w:asciiTheme="minorHAnsi" w:hAnsiTheme="minorHAnsi" w:cstheme="minorHAnsi"/>
          <w:sz w:val="24"/>
          <w:szCs w:val="24"/>
          <w:lang w:val="hr-HR" w:eastAsia="zh-TW"/>
        </w:rPr>
        <w:t xml:space="preserve"> </w:t>
      </w:r>
      <w:r w:rsidR="001846E6" w:rsidRPr="00B26265">
        <w:rPr>
          <w:rFonts w:asciiTheme="minorHAnsi" w:hAnsiTheme="minorHAnsi" w:cstheme="minorHAnsi"/>
          <w:sz w:val="24"/>
          <w:szCs w:val="24"/>
          <w:lang w:eastAsia="zh-TW"/>
        </w:rPr>
        <w:t>г</w:t>
      </w:r>
      <w:r w:rsidRPr="00B26265">
        <w:rPr>
          <w:rFonts w:asciiTheme="minorHAnsi" w:hAnsiTheme="minorHAnsi" w:cstheme="minorHAnsi"/>
          <w:sz w:val="24"/>
          <w:szCs w:val="24"/>
          <w:lang w:val="en-GB" w:eastAsia="zh-TW"/>
        </w:rPr>
        <w:t>рада</w:t>
      </w:r>
      <w:r w:rsidRPr="00B26265">
        <w:rPr>
          <w:rFonts w:asciiTheme="minorHAnsi" w:hAnsiTheme="minorHAnsi" w:cstheme="minorHAnsi"/>
          <w:sz w:val="24"/>
          <w:szCs w:val="24"/>
          <w:lang w:val="hr-HR" w:eastAsia="zh-TW"/>
        </w:rPr>
        <w:t xml:space="preserve"> </w:t>
      </w:r>
      <w:r w:rsidRPr="00B26265">
        <w:rPr>
          <w:rFonts w:asciiTheme="minorHAnsi" w:hAnsiTheme="minorHAnsi" w:cstheme="minorHAnsi"/>
          <w:sz w:val="24"/>
          <w:szCs w:val="24"/>
          <w:lang w:val="en-GB" w:eastAsia="zh-TW"/>
        </w:rPr>
        <w:t>Бијељина</w:t>
      </w:r>
      <w:r w:rsidRPr="00B26265">
        <w:rPr>
          <w:rFonts w:asciiTheme="minorHAnsi" w:hAnsiTheme="minorHAnsi" w:cstheme="minorHAnsi"/>
          <w:sz w:val="24"/>
          <w:szCs w:val="24"/>
          <w:lang w:val="hr-HR" w:eastAsia="zh-TW"/>
        </w:rPr>
        <w:t>.</w:t>
      </w:r>
      <w:r w:rsidRPr="00B26265">
        <w:rPr>
          <w:rFonts w:asciiTheme="minorHAnsi" w:hAnsiTheme="minorHAnsi" w:cstheme="minorHAnsi"/>
          <w:sz w:val="24"/>
          <w:szCs w:val="24"/>
          <w:lang w:val="sr-Cyrl-BA" w:eastAsia="hr-HR"/>
        </w:rPr>
        <w:t xml:space="preserve"> </w:t>
      </w:r>
      <w:bookmarkEnd w:id="33"/>
      <w:bookmarkEnd w:id="34"/>
    </w:p>
    <w:p w:rsidR="005868CC" w:rsidRPr="00B26265" w:rsidRDefault="005868CC" w:rsidP="005868CC">
      <w:pPr>
        <w:pStyle w:val="NoSpacing"/>
        <w:spacing w:line="259" w:lineRule="auto"/>
        <w:jc w:val="both"/>
        <w:rPr>
          <w:rFonts w:asciiTheme="minorHAnsi" w:hAnsiTheme="minorHAnsi" w:cstheme="minorHAnsi"/>
          <w:sz w:val="24"/>
          <w:szCs w:val="24"/>
          <w:lang w:val="sr-Cyrl-BA" w:eastAsia="hr-HR"/>
        </w:rPr>
      </w:pPr>
    </w:p>
    <w:p w:rsidR="00FC2955" w:rsidRPr="00A30B46" w:rsidRDefault="005868CC" w:rsidP="005868CC">
      <w:pPr>
        <w:pStyle w:val="NoSpacing"/>
        <w:spacing w:line="259" w:lineRule="auto"/>
        <w:jc w:val="both"/>
        <w:rPr>
          <w:rStyle w:val="cf01"/>
          <w:rFonts w:asciiTheme="minorHAnsi" w:hAnsiTheme="minorHAnsi" w:cstheme="minorHAnsi"/>
          <w:sz w:val="24"/>
          <w:szCs w:val="24"/>
          <w:lang w:val="sr-Latn-BA"/>
        </w:rPr>
      </w:pPr>
      <w:r w:rsidRPr="00A30B46">
        <w:rPr>
          <w:rStyle w:val="cf01"/>
          <w:rFonts w:asciiTheme="minorHAnsi" w:hAnsiTheme="minorHAnsi" w:cstheme="minorHAnsi"/>
          <w:sz w:val="24"/>
          <w:szCs w:val="24"/>
          <w:lang w:val="sr-Latn-BA"/>
        </w:rPr>
        <w:lastRenderedPageBreak/>
        <w:t xml:space="preserve">Сарадња </w:t>
      </w:r>
      <w:r w:rsidRPr="00A30B46">
        <w:rPr>
          <w:rStyle w:val="cf01"/>
          <w:rFonts w:asciiTheme="minorHAnsi" w:hAnsiTheme="minorHAnsi" w:cstheme="minorHAnsi"/>
          <w:sz w:val="24"/>
          <w:szCs w:val="24"/>
          <w:lang/>
        </w:rPr>
        <w:t xml:space="preserve">Градске управе </w:t>
      </w:r>
      <w:r w:rsidRPr="00A30B46">
        <w:rPr>
          <w:rStyle w:val="cf01"/>
          <w:rFonts w:asciiTheme="minorHAnsi" w:hAnsiTheme="minorHAnsi" w:cstheme="minorHAnsi"/>
          <w:sz w:val="24"/>
          <w:szCs w:val="24"/>
          <w:lang w:val="sr-Latn-BA"/>
        </w:rPr>
        <w:t xml:space="preserve">са цивилним сектором на </w:t>
      </w:r>
      <w:r w:rsidRPr="00A30B46">
        <w:rPr>
          <w:rStyle w:val="cf01"/>
          <w:rFonts w:asciiTheme="minorHAnsi" w:hAnsiTheme="minorHAnsi" w:cstheme="minorHAnsi"/>
          <w:sz w:val="24"/>
          <w:szCs w:val="24"/>
          <w:lang/>
        </w:rPr>
        <w:t>задовољавајућем</w:t>
      </w:r>
      <w:r w:rsidRPr="00A30B46">
        <w:rPr>
          <w:rStyle w:val="cf01"/>
          <w:rFonts w:asciiTheme="minorHAnsi" w:hAnsiTheme="minorHAnsi" w:cstheme="minorHAnsi"/>
          <w:sz w:val="24"/>
          <w:szCs w:val="24"/>
          <w:lang w:val="sr-Latn-BA"/>
        </w:rPr>
        <w:t xml:space="preserve"> нивоу</w:t>
      </w:r>
      <w:r w:rsidRPr="00A30B46">
        <w:rPr>
          <w:rStyle w:val="cf01"/>
          <w:rFonts w:asciiTheme="minorHAnsi" w:hAnsiTheme="minorHAnsi" w:cstheme="minorHAnsi"/>
          <w:sz w:val="24"/>
          <w:szCs w:val="24"/>
          <w:lang/>
        </w:rPr>
        <w:t>. Већ дуги низ година у</w:t>
      </w:r>
      <w:r w:rsidRPr="00A30B46">
        <w:rPr>
          <w:rStyle w:val="cf01"/>
          <w:rFonts w:asciiTheme="minorHAnsi" w:hAnsiTheme="minorHAnsi" w:cstheme="minorHAnsi"/>
          <w:sz w:val="24"/>
          <w:szCs w:val="24"/>
          <w:lang w:val="sr-Latn-BA"/>
        </w:rPr>
        <w:t xml:space="preserve">дружења </w:t>
      </w:r>
      <w:r w:rsidRPr="00A30B46">
        <w:rPr>
          <w:rStyle w:val="cf01"/>
          <w:rFonts w:asciiTheme="minorHAnsi" w:hAnsiTheme="minorHAnsi" w:cstheme="minorHAnsi"/>
          <w:sz w:val="24"/>
          <w:szCs w:val="24"/>
          <w:lang/>
        </w:rPr>
        <w:t>се ГУ најучесталије обраћају у п</w:t>
      </w:r>
      <w:r w:rsidRPr="00A30B46">
        <w:rPr>
          <w:rStyle w:val="cf01"/>
          <w:rFonts w:asciiTheme="minorHAnsi" w:hAnsiTheme="minorHAnsi" w:cstheme="minorHAnsi"/>
          <w:sz w:val="24"/>
          <w:szCs w:val="24"/>
          <w:lang w:val="sr-Latn-BA"/>
        </w:rPr>
        <w:t xml:space="preserve">ериоду </w:t>
      </w:r>
      <w:r w:rsidRPr="00A30B46">
        <w:rPr>
          <w:rStyle w:val="cf01"/>
          <w:rFonts w:asciiTheme="minorHAnsi" w:hAnsiTheme="minorHAnsi" w:cstheme="minorHAnsi"/>
          <w:sz w:val="24"/>
          <w:szCs w:val="24"/>
          <w:lang/>
        </w:rPr>
        <w:t>трајања ј</w:t>
      </w:r>
      <w:r w:rsidRPr="00A30B46">
        <w:rPr>
          <w:rStyle w:val="cf01"/>
          <w:rFonts w:asciiTheme="minorHAnsi" w:hAnsiTheme="minorHAnsi" w:cstheme="minorHAnsi"/>
          <w:sz w:val="24"/>
          <w:szCs w:val="24"/>
          <w:lang w:val="sr-Latn-BA"/>
        </w:rPr>
        <w:t>авн</w:t>
      </w:r>
      <w:r w:rsidRPr="00A30B46">
        <w:rPr>
          <w:rStyle w:val="cf01"/>
          <w:rFonts w:asciiTheme="minorHAnsi" w:hAnsiTheme="minorHAnsi" w:cstheme="minorHAnsi"/>
          <w:sz w:val="24"/>
          <w:szCs w:val="24"/>
          <w:lang/>
        </w:rPr>
        <w:t>ог</w:t>
      </w:r>
      <w:r w:rsidRPr="00A30B46">
        <w:rPr>
          <w:rStyle w:val="cf01"/>
          <w:rFonts w:asciiTheme="minorHAnsi" w:hAnsiTheme="minorHAnsi" w:cstheme="minorHAnsi"/>
          <w:sz w:val="24"/>
          <w:szCs w:val="24"/>
          <w:lang w:val="sr-Latn-BA"/>
        </w:rPr>
        <w:t xml:space="preserve"> позив</w:t>
      </w:r>
      <w:r w:rsidRPr="00A30B46">
        <w:rPr>
          <w:rStyle w:val="cf01"/>
          <w:rFonts w:asciiTheme="minorHAnsi" w:hAnsiTheme="minorHAnsi" w:cstheme="minorHAnsi"/>
          <w:sz w:val="24"/>
          <w:szCs w:val="24"/>
          <w:lang/>
        </w:rPr>
        <w:t>а</w:t>
      </w:r>
      <w:r w:rsidRPr="00A30B46">
        <w:rPr>
          <w:rStyle w:val="cf01"/>
          <w:rFonts w:asciiTheme="minorHAnsi" w:hAnsiTheme="minorHAnsi" w:cstheme="minorHAnsi"/>
          <w:sz w:val="24"/>
          <w:szCs w:val="24"/>
          <w:lang w:val="sr-Latn-BA"/>
        </w:rPr>
        <w:t xml:space="preserve"> за расподјелу средстава удружењима грађана са поручја </w:t>
      </w:r>
      <w:r w:rsidRPr="00A30B46">
        <w:rPr>
          <w:rStyle w:val="cf01"/>
          <w:rFonts w:asciiTheme="minorHAnsi" w:hAnsiTheme="minorHAnsi" w:cstheme="minorHAnsi"/>
          <w:sz w:val="24"/>
          <w:szCs w:val="24"/>
          <w:lang/>
        </w:rPr>
        <w:t>г</w:t>
      </w:r>
      <w:r w:rsidRPr="00A30B46">
        <w:rPr>
          <w:rStyle w:val="cf01"/>
          <w:rFonts w:asciiTheme="minorHAnsi" w:hAnsiTheme="minorHAnsi" w:cstheme="minorHAnsi"/>
          <w:sz w:val="24"/>
          <w:szCs w:val="24"/>
          <w:lang w:val="sr-Latn-BA"/>
        </w:rPr>
        <w:t xml:space="preserve">рада Бијељина. </w:t>
      </w:r>
    </w:p>
    <w:p w:rsidR="00FC2955" w:rsidRPr="00A30B46" w:rsidRDefault="00FC2955" w:rsidP="005868CC">
      <w:pPr>
        <w:pStyle w:val="NoSpacing"/>
        <w:spacing w:line="259" w:lineRule="auto"/>
        <w:jc w:val="both"/>
        <w:rPr>
          <w:rStyle w:val="cf01"/>
          <w:rFonts w:asciiTheme="minorHAnsi" w:hAnsiTheme="minorHAnsi" w:cstheme="minorHAnsi"/>
          <w:sz w:val="24"/>
          <w:szCs w:val="24"/>
          <w:lang w:val="sr-Latn-BA"/>
        </w:rPr>
      </w:pPr>
    </w:p>
    <w:p w:rsidR="00FC2955" w:rsidRPr="00A30B46" w:rsidRDefault="005868CC" w:rsidP="005868CC">
      <w:pPr>
        <w:pStyle w:val="NoSpacing"/>
        <w:spacing w:line="259" w:lineRule="auto"/>
        <w:jc w:val="both"/>
        <w:rPr>
          <w:rStyle w:val="cf01"/>
          <w:rFonts w:asciiTheme="minorHAnsi" w:hAnsiTheme="minorHAnsi" w:cstheme="minorHAnsi"/>
          <w:sz w:val="24"/>
          <w:szCs w:val="24"/>
        </w:rPr>
      </w:pPr>
      <w:r w:rsidRPr="00A30B46">
        <w:rPr>
          <w:rStyle w:val="cf01"/>
          <w:rFonts w:asciiTheme="minorHAnsi" w:hAnsiTheme="minorHAnsi" w:cstheme="minorHAnsi"/>
          <w:sz w:val="24"/>
          <w:szCs w:val="24"/>
          <w:lang w:val="sr-Latn-BA"/>
        </w:rPr>
        <w:t>Градск</w:t>
      </w:r>
      <w:r w:rsidRPr="00A30B46">
        <w:rPr>
          <w:rStyle w:val="cf01"/>
          <w:rFonts w:asciiTheme="minorHAnsi" w:hAnsiTheme="minorHAnsi" w:cstheme="minorHAnsi"/>
          <w:sz w:val="24"/>
          <w:szCs w:val="24"/>
          <w:lang/>
        </w:rPr>
        <w:t>а</w:t>
      </w:r>
      <w:r w:rsidRPr="00A30B46">
        <w:rPr>
          <w:rStyle w:val="cf01"/>
          <w:rFonts w:asciiTheme="minorHAnsi" w:hAnsiTheme="minorHAnsi" w:cstheme="minorHAnsi"/>
          <w:sz w:val="24"/>
          <w:szCs w:val="24"/>
          <w:lang w:val="sr-Latn-BA"/>
        </w:rPr>
        <w:t xml:space="preserve"> управ</w:t>
      </w:r>
      <w:r w:rsidRPr="00A30B46">
        <w:rPr>
          <w:rStyle w:val="cf01"/>
          <w:rFonts w:asciiTheme="minorHAnsi" w:hAnsiTheme="minorHAnsi" w:cstheme="minorHAnsi"/>
          <w:sz w:val="24"/>
          <w:szCs w:val="24"/>
          <w:lang/>
        </w:rPr>
        <w:t>а</w:t>
      </w:r>
      <w:r w:rsidRPr="00A30B46">
        <w:rPr>
          <w:rStyle w:val="cf01"/>
          <w:rFonts w:asciiTheme="minorHAnsi" w:hAnsiTheme="minorHAnsi" w:cstheme="minorHAnsi"/>
          <w:sz w:val="24"/>
          <w:szCs w:val="24"/>
          <w:lang w:val="sr-Latn-BA"/>
        </w:rPr>
        <w:t xml:space="preserve"> и удружења грађана </w:t>
      </w:r>
      <w:r w:rsidRPr="00A30B46">
        <w:rPr>
          <w:rStyle w:val="cf01"/>
          <w:rFonts w:asciiTheme="minorHAnsi" w:hAnsiTheme="minorHAnsi" w:cstheme="minorHAnsi"/>
          <w:sz w:val="24"/>
          <w:szCs w:val="24"/>
          <w:lang/>
        </w:rPr>
        <w:t>интезивно сарађују и у организацији</w:t>
      </w:r>
      <w:r w:rsidRPr="00A30B46">
        <w:rPr>
          <w:rStyle w:val="cf01"/>
          <w:rFonts w:asciiTheme="minorHAnsi" w:hAnsiTheme="minorHAnsi" w:cstheme="minorHAnsi"/>
          <w:sz w:val="24"/>
          <w:szCs w:val="24"/>
          <w:lang w:val="sr-Latn-BA"/>
        </w:rPr>
        <w:t xml:space="preserve"> манифестациј</w:t>
      </w:r>
      <w:r w:rsidRPr="00A30B46">
        <w:rPr>
          <w:rStyle w:val="cf01"/>
          <w:rFonts w:asciiTheme="minorHAnsi" w:hAnsiTheme="minorHAnsi" w:cstheme="minorHAnsi"/>
          <w:sz w:val="24"/>
          <w:szCs w:val="24"/>
          <w:lang/>
        </w:rPr>
        <w:t>а</w:t>
      </w:r>
      <w:r w:rsidRPr="00A30B46">
        <w:rPr>
          <w:rStyle w:val="cf01"/>
          <w:rFonts w:asciiTheme="minorHAnsi" w:hAnsiTheme="minorHAnsi" w:cstheme="minorHAnsi"/>
          <w:sz w:val="24"/>
          <w:szCs w:val="24"/>
          <w:lang w:val="sr-Latn-BA"/>
        </w:rPr>
        <w:t xml:space="preserve"> од значаја за </w:t>
      </w:r>
      <w:r w:rsidRPr="00A30B46">
        <w:rPr>
          <w:rStyle w:val="cf01"/>
          <w:rFonts w:asciiTheme="minorHAnsi" w:hAnsiTheme="minorHAnsi" w:cstheme="minorHAnsi"/>
          <w:sz w:val="24"/>
          <w:szCs w:val="24"/>
          <w:lang/>
        </w:rPr>
        <w:t>г</w:t>
      </w:r>
      <w:r w:rsidRPr="00A30B46">
        <w:rPr>
          <w:rStyle w:val="cf01"/>
          <w:rFonts w:asciiTheme="minorHAnsi" w:hAnsiTheme="minorHAnsi" w:cstheme="minorHAnsi"/>
          <w:sz w:val="24"/>
          <w:szCs w:val="24"/>
          <w:lang w:val="sr-Latn-BA"/>
        </w:rPr>
        <w:t>рад Бијељина</w:t>
      </w:r>
      <w:r w:rsidRPr="00A30B46">
        <w:rPr>
          <w:rStyle w:val="cf01"/>
          <w:rFonts w:asciiTheme="minorHAnsi" w:hAnsiTheme="minorHAnsi" w:cstheme="minorHAnsi"/>
          <w:sz w:val="24"/>
          <w:szCs w:val="24"/>
          <w:lang/>
        </w:rPr>
        <w:t>. Наиме, о</w:t>
      </w:r>
      <w:r w:rsidRPr="00A30B46">
        <w:rPr>
          <w:rStyle w:val="cf01"/>
          <w:rFonts w:asciiTheme="minorHAnsi" w:hAnsiTheme="minorHAnsi" w:cstheme="minorHAnsi"/>
          <w:sz w:val="24"/>
          <w:szCs w:val="24"/>
          <w:lang w:val="sr-Latn-BA"/>
        </w:rPr>
        <w:t>дређен</w:t>
      </w:r>
      <w:r w:rsidRPr="00A30B46">
        <w:rPr>
          <w:rStyle w:val="cf01"/>
          <w:rFonts w:asciiTheme="minorHAnsi" w:hAnsiTheme="minorHAnsi" w:cstheme="minorHAnsi"/>
          <w:sz w:val="24"/>
          <w:szCs w:val="24"/>
          <w:lang/>
        </w:rPr>
        <w:t>и</w:t>
      </w:r>
      <w:r w:rsidRPr="00A30B46">
        <w:rPr>
          <w:rStyle w:val="cf01"/>
          <w:rFonts w:asciiTheme="minorHAnsi" w:hAnsiTheme="minorHAnsi" w:cstheme="minorHAnsi"/>
          <w:sz w:val="24"/>
          <w:szCs w:val="24"/>
        </w:rPr>
        <w:t xml:space="preserve"> број удружења се </w:t>
      </w:r>
      <w:r w:rsidRPr="00A30B46">
        <w:rPr>
          <w:rStyle w:val="cf01"/>
          <w:rFonts w:asciiTheme="minorHAnsi" w:hAnsiTheme="minorHAnsi" w:cstheme="minorHAnsi"/>
          <w:sz w:val="24"/>
          <w:szCs w:val="24"/>
          <w:lang/>
        </w:rPr>
        <w:t xml:space="preserve">редовно </w:t>
      </w:r>
      <w:r w:rsidRPr="00A30B46">
        <w:rPr>
          <w:rStyle w:val="cf01"/>
          <w:rFonts w:asciiTheme="minorHAnsi" w:hAnsiTheme="minorHAnsi" w:cstheme="minorHAnsi"/>
          <w:sz w:val="24"/>
          <w:szCs w:val="24"/>
        </w:rPr>
        <w:t>одазива на позиве за учествовање у манифестацијама</w:t>
      </w:r>
      <w:r w:rsidRPr="00A30B46">
        <w:rPr>
          <w:rStyle w:val="cf01"/>
          <w:rFonts w:asciiTheme="minorHAnsi" w:hAnsiTheme="minorHAnsi" w:cstheme="minorHAnsi"/>
          <w:sz w:val="24"/>
          <w:szCs w:val="24"/>
          <w:lang/>
        </w:rPr>
        <w:t>,</w:t>
      </w:r>
      <w:r w:rsidRPr="00A30B46">
        <w:rPr>
          <w:rStyle w:val="cf01"/>
          <w:rFonts w:asciiTheme="minorHAnsi" w:hAnsiTheme="minorHAnsi" w:cstheme="minorHAnsi"/>
          <w:sz w:val="24"/>
          <w:szCs w:val="24"/>
        </w:rPr>
        <w:t xml:space="preserve"> а Градска управа у складу са могућностима буџета излази у сусрет удружењима грађана када су у питању финансијска средства</w:t>
      </w:r>
      <w:r w:rsidRPr="00A30B46">
        <w:rPr>
          <w:rStyle w:val="cf01"/>
          <w:rFonts w:asciiTheme="minorHAnsi" w:hAnsiTheme="minorHAnsi" w:cstheme="minorHAnsi"/>
          <w:sz w:val="24"/>
          <w:szCs w:val="24"/>
          <w:lang/>
        </w:rPr>
        <w:t xml:space="preserve"> неопходна за реализацију тих манифестација</w:t>
      </w:r>
      <w:r w:rsidRPr="00A30B46">
        <w:rPr>
          <w:rStyle w:val="cf01"/>
          <w:rFonts w:asciiTheme="minorHAnsi" w:hAnsiTheme="minorHAnsi" w:cstheme="minorHAnsi"/>
          <w:sz w:val="24"/>
          <w:szCs w:val="24"/>
        </w:rPr>
        <w:t xml:space="preserve">. </w:t>
      </w:r>
    </w:p>
    <w:p w:rsidR="00FC2955" w:rsidRPr="00A30B46" w:rsidRDefault="00FC2955" w:rsidP="005868CC">
      <w:pPr>
        <w:pStyle w:val="NoSpacing"/>
        <w:spacing w:line="259" w:lineRule="auto"/>
        <w:jc w:val="both"/>
        <w:rPr>
          <w:rStyle w:val="cf01"/>
          <w:rFonts w:asciiTheme="minorHAnsi" w:hAnsiTheme="minorHAnsi" w:cstheme="minorHAnsi"/>
          <w:sz w:val="24"/>
          <w:szCs w:val="24"/>
        </w:rPr>
      </w:pPr>
    </w:p>
    <w:p w:rsidR="005868CC" w:rsidRPr="00A30B46" w:rsidRDefault="005868CC" w:rsidP="005868CC">
      <w:pPr>
        <w:pStyle w:val="NoSpacing"/>
        <w:spacing w:line="259" w:lineRule="auto"/>
        <w:jc w:val="both"/>
        <w:rPr>
          <w:rStyle w:val="cf01"/>
          <w:rFonts w:asciiTheme="minorHAnsi" w:hAnsiTheme="minorHAnsi" w:cstheme="minorHAnsi"/>
          <w:sz w:val="24"/>
          <w:szCs w:val="24"/>
          <w:lang w:val="sr-Latn-BA"/>
        </w:rPr>
      </w:pPr>
      <w:r w:rsidRPr="00A30B46">
        <w:rPr>
          <w:rStyle w:val="cf01"/>
          <w:rFonts w:asciiTheme="minorHAnsi" w:hAnsiTheme="minorHAnsi" w:cstheme="minorHAnsi"/>
          <w:sz w:val="24"/>
          <w:szCs w:val="24"/>
          <w:lang/>
        </w:rPr>
        <w:t>Кад је ријеч о</w:t>
      </w:r>
      <w:r w:rsidRPr="00A30B46">
        <w:rPr>
          <w:rStyle w:val="cf01"/>
          <w:rFonts w:asciiTheme="minorHAnsi" w:hAnsiTheme="minorHAnsi" w:cstheme="minorHAnsi"/>
          <w:sz w:val="24"/>
          <w:szCs w:val="24"/>
        </w:rPr>
        <w:t xml:space="preserve"> капацитет</w:t>
      </w:r>
      <w:r w:rsidRPr="00A30B46">
        <w:rPr>
          <w:rStyle w:val="cf01"/>
          <w:rFonts w:asciiTheme="minorHAnsi" w:hAnsiTheme="minorHAnsi" w:cstheme="minorHAnsi"/>
          <w:sz w:val="24"/>
          <w:szCs w:val="24"/>
          <w:lang/>
        </w:rPr>
        <w:t>у удружења</w:t>
      </w:r>
      <w:r w:rsidRPr="00A30B46">
        <w:rPr>
          <w:rStyle w:val="cf01"/>
          <w:rFonts w:asciiTheme="minorHAnsi" w:hAnsiTheme="minorHAnsi" w:cstheme="minorHAnsi"/>
          <w:sz w:val="24"/>
          <w:szCs w:val="24"/>
        </w:rPr>
        <w:t xml:space="preserve"> за реализацију комплекснијих пројеката, јако мали број </w:t>
      </w:r>
      <w:r w:rsidRPr="00A30B46">
        <w:rPr>
          <w:rStyle w:val="cf01"/>
          <w:rFonts w:asciiTheme="minorHAnsi" w:hAnsiTheme="minorHAnsi" w:cstheme="minorHAnsi"/>
          <w:sz w:val="24"/>
          <w:szCs w:val="24"/>
          <w:lang/>
        </w:rPr>
        <w:t>њих</w:t>
      </w:r>
      <w:r w:rsidRPr="00A30B46">
        <w:rPr>
          <w:rStyle w:val="cf01"/>
          <w:rFonts w:asciiTheme="minorHAnsi" w:hAnsiTheme="minorHAnsi" w:cstheme="minorHAnsi"/>
          <w:sz w:val="24"/>
          <w:szCs w:val="24"/>
        </w:rPr>
        <w:t xml:space="preserve"> је </w:t>
      </w:r>
      <w:r w:rsidRPr="00A30B46">
        <w:rPr>
          <w:rStyle w:val="cf01"/>
          <w:rFonts w:asciiTheme="minorHAnsi" w:hAnsiTheme="minorHAnsi" w:cstheme="minorHAnsi"/>
          <w:sz w:val="24"/>
          <w:szCs w:val="24"/>
          <w:lang/>
        </w:rPr>
        <w:t>у могућности да такве активности спроведе у дјело</w:t>
      </w:r>
      <w:r w:rsidRPr="00A30B46">
        <w:rPr>
          <w:rStyle w:val="cf01"/>
          <w:rFonts w:asciiTheme="minorHAnsi" w:hAnsiTheme="minorHAnsi" w:cstheme="minorHAnsi"/>
          <w:sz w:val="24"/>
          <w:szCs w:val="24"/>
        </w:rPr>
        <w:t>. Он</w:t>
      </w:r>
      <w:r w:rsidRPr="00A30B46">
        <w:rPr>
          <w:rStyle w:val="cf01"/>
          <w:rFonts w:asciiTheme="minorHAnsi" w:hAnsiTheme="minorHAnsi" w:cstheme="minorHAnsi"/>
          <w:sz w:val="24"/>
          <w:szCs w:val="24"/>
          <w:lang/>
        </w:rPr>
        <w:t>а удружења</w:t>
      </w:r>
      <w:r w:rsidRPr="00A30B46">
        <w:rPr>
          <w:rStyle w:val="cf01"/>
          <w:rFonts w:asciiTheme="minorHAnsi" w:hAnsiTheme="minorHAnsi" w:cstheme="minorHAnsi"/>
          <w:sz w:val="24"/>
          <w:szCs w:val="24"/>
        </w:rPr>
        <w:t xml:space="preserve"> кој</w:t>
      </w:r>
      <w:r w:rsidRPr="00A30B46">
        <w:rPr>
          <w:rStyle w:val="cf01"/>
          <w:rFonts w:asciiTheme="minorHAnsi" w:hAnsiTheme="minorHAnsi" w:cstheme="minorHAnsi"/>
          <w:sz w:val="24"/>
          <w:szCs w:val="24"/>
          <w:lang/>
        </w:rPr>
        <w:t>а</w:t>
      </w:r>
      <w:r w:rsidRPr="00A30B46">
        <w:rPr>
          <w:rStyle w:val="cf01"/>
          <w:rFonts w:asciiTheme="minorHAnsi" w:hAnsiTheme="minorHAnsi" w:cstheme="minorHAnsi"/>
          <w:sz w:val="24"/>
          <w:szCs w:val="24"/>
        </w:rPr>
        <w:t xml:space="preserve"> имају капацитет</w:t>
      </w:r>
      <w:r w:rsidRPr="00A30B46">
        <w:rPr>
          <w:rStyle w:val="cf01"/>
          <w:rFonts w:asciiTheme="minorHAnsi" w:hAnsiTheme="minorHAnsi" w:cstheme="minorHAnsi"/>
          <w:sz w:val="24"/>
          <w:szCs w:val="24"/>
          <w:lang/>
        </w:rPr>
        <w:t xml:space="preserve"> и жељу за активним дјеловањем</w:t>
      </w:r>
      <w:r w:rsidRPr="00A30B46">
        <w:rPr>
          <w:rStyle w:val="cf01"/>
          <w:rFonts w:asciiTheme="minorHAnsi" w:hAnsiTheme="minorHAnsi" w:cstheme="minorHAnsi"/>
          <w:sz w:val="24"/>
          <w:szCs w:val="24"/>
        </w:rPr>
        <w:t xml:space="preserve"> </w:t>
      </w:r>
      <w:r w:rsidRPr="00A30B46">
        <w:rPr>
          <w:rStyle w:val="cf01"/>
          <w:rFonts w:asciiTheme="minorHAnsi" w:hAnsiTheme="minorHAnsi" w:cstheme="minorHAnsi"/>
          <w:sz w:val="24"/>
          <w:szCs w:val="24"/>
          <w:lang/>
        </w:rPr>
        <w:t>такве пројекте и имплементирају,</w:t>
      </w:r>
      <w:r w:rsidRPr="00A30B46">
        <w:rPr>
          <w:rStyle w:val="cf01"/>
          <w:rFonts w:asciiTheme="minorHAnsi" w:hAnsiTheme="minorHAnsi" w:cstheme="minorHAnsi"/>
          <w:sz w:val="24"/>
          <w:szCs w:val="24"/>
        </w:rPr>
        <w:t xml:space="preserve"> док се остала удружења </w:t>
      </w:r>
      <w:r w:rsidRPr="00A30B46">
        <w:rPr>
          <w:rStyle w:val="cf01"/>
          <w:rFonts w:asciiTheme="minorHAnsi" w:hAnsiTheme="minorHAnsi" w:cstheme="minorHAnsi"/>
          <w:sz w:val="24"/>
          <w:szCs w:val="24"/>
          <w:lang/>
        </w:rPr>
        <w:t xml:space="preserve">највећим дијелом </w:t>
      </w:r>
      <w:r w:rsidRPr="00A30B46">
        <w:rPr>
          <w:rStyle w:val="cf01"/>
          <w:rFonts w:asciiTheme="minorHAnsi" w:hAnsiTheme="minorHAnsi" w:cstheme="minorHAnsi"/>
          <w:sz w:val="24"/>
          <w:szCs w:val="24"/>
        </w:rPr>
        <w:t xml:space="preserve">задовољавају </w:t>
      </w:r>
      <w:r w:rsidRPr="00A30B46">
        <w:rPr>
          <w:rStyle w:val="cf01"/>
          <w:rFonts w:asciiTheme="minorHAnsi" w:hAnsiTheme="minorHAnsi" w:cstheme="minorHAnsi"/>
          <w:sz w:val="24"/>
          <w:szCs w:val="24"/>
          <w:lang/>
        </w:rPr>
        <w:t>учешћем</w:t>
      </w:r>
      <w:r w:rsidRPr="00A30B46">
        <w:rPr>
          <w:rStyle w:val="cf01"/>
          <w:rFonts w:asciiTheme="minorHAnsi" w:hAnsiTheme="minorHAnsi" w:cstheme="minorHAnsi"/>
          <w:sz w:val="24"/>
          <w:szCs w:val="24"/>
        </w:rPr>
        <w:t xml:space="preserve"> у </w:t>
      </w:r>
      <w:r w:rsidRPr="00A30B46">
        <w:rPr>
          <w:rStyle w:val="cf01"/>
          <w:rFonts w:asciiTheme="minorHAnsi" w:hAnsiTheme="minorHAnsi" w:cstheme="minorHAnsi"/>
          <w:sz w:val="24"/>
          <w:szCs w:val="24"/>
          <w:lang/>
        </w:rPr>
        <w:t>ј</w:t>
      </w:r>
      <w:r w:rsidRPr="00A30B46">
        <w:rPr>
          <w:rStyle w:val="cf01"/>
          <w:rFonts w:asciiTheme="minorHAnsi" w:hAnsiTheme="minorHAnsi" w:cstheme="minorHAnsi"/>
          <w:sz w:val="24"/>
          <w:szCs w:val="24"/>
        </w:rPr>
        <w:t xml:space="preserve">авним позивима </w:t>
      </w:r>
      <w:r w:rsidRPr="00A30B46">
        <w:rPr>
          <w:rStyle w:val="cf01"/>
          <w:rFonts w:asciiTheme="minorHAnsi" w:hAnsiTheme="minorHAnsi" w:cstheme="minorHAnsi"/>
          <w:sz w:val="24"/>
          <w:szCs w:val="24"/>
          <w:lang/>
        </w:rPr>
        <w:t xml:space="preserve">расписаним од стране </w:t>
      </w:r>
      <w:r w:rsidRPr="00A30B46">
        <w:rPr>
          <w:rStyle w:val="cf01"/>
          <w:rFonts w:asciiTheme="minorHAnsi" w:hAnsiTheme="minorHAnsi" w:cstheme="minorHAnsi"/>
          <w:sz w:val="24"/>
          <w:szCs w:val="24"/>
        </w:rPr>
        <w:t>Градске управе</w:t>
      </w:r>
      <w:r w:rsidRPr="00A30B46">
        <w:rPr>
          <w:rStyle w:val="cf01"/>
          <w:rFonts w:asciiTheme="minorHAnsi" w:hAnsiTheme="minorHAnsi" w:cstheme="minorHAnsi"/>
          <w:sz w:val="24"/>
          <w:szCs w:val="24"/>
          <w:lang/>
        </w:rPr>
        <w:t>,</w:t>
      </w:r>
      <w:r w:rsidRPr="00A30B46">
        <w:rPr>
          <w:rStyle w:val="cf01"/>
          <w:rFonts w:asciiTheme="minorHAnsi" w:hAnsiTheme="minorHAnsi" w:cstheme="minorHAnsi"/>
          <w:sz w:val="24"/>
          <w:szCs w:val="24"/>
        </w:rPr>
        <w:t xml:space="preserve"> а </w:t>
      </w:r>
      <w:r w:rsidRPr="00A30B46">
        <w:rPr>
          <w:rStyle w:val="cf01"/>
          <w:rFonts w:asciiTheme="minorHAnsi" w:hAnsiTheme="minorHAnsi" w:cstheme="minorHAnsi"/>
          <w:sz w:val="24"/>
          <w:szCs w:val="24"/>
          <w:lang/>
        </w:rPr>
        <w:t xml:space="preserve">не може се рећи да имају искуства у реализацији пројеката који су финансирани од стране европских фондова. </w:t>
      </w:r>
      <w:r w:rsidRPr="00A30B46">
        <w:rPr>
          <w:rStyle w:val="cf01"/>
          <w:rFonts w:asciiTheme="minorHAnsi" w:hAnsiTheme="minorHAnsi" w:cstheme="minorHAnsi"/>
          <w:sz w:val="24"/>
          <w:szCs w:val="24"/>
        </w:rPr>
        <w:t>Разлог за то</w:t>
      </w:r>
      <w:r w:rsidR="00FC2955" w:rsidRPr="00A30B46">
        <w:rPr>
          <w:rStyle w:val="cf01"/>
          <w:rFonts w:asciiTheme="minorHAnsi" w:hAnsiTheme="minorHAnsi" w:cstheme="minorHAnsi"/>
          <w:sz w:val="24"/>
          <w:szCs w:val="24"/>
          <w:lang/>
        </w:rPr>
        <w:t xml:space="preserve"> </w:t>
      </w:r>
      <w:r w:rsidRPr="00A30B46">
        <w:rPr>
          <w:rStyle w:val="cf01"/>
          <w:rFonts w:asciiTheme="minorHAnsi" w:hAnsiTheme="minorHAnsi" w:cstheme="minorHAnsi"/>
          <w:sz w:val="24"/>
          <w:szCs w:val="24"/>
        </w:rPr>
        <w:t>је</w:t>
      </w:r>
      <w:r w:rsidR="00FC2955" w:rsidRPr="00A30B46">
        <w:rPr>
          <w:rStyle w:val="cf01"/>
          <w:rFonts w:asciiTheme="minorHAnsi" w:hAnsiTheme="minorHAnsi" w:cstheme="minorHAnsi"/>
          <w:sz w:val="24"/>
          <w:szCs w:val="24"/>
          <w:lang/>
        </w:rPr>
        <w:t>,</w:t>
      </w:r>
      <w:r w:rsidRPr="00A30B46">
        <w:rPr>
          <w:rStyle w:val="cf01"/>
          <w:rFonts w:asciiTheme="minorHAnsi" w:hAnsiTheme="minorHAnsi" w:cstheme="minorHAnsi"/>
          <w:sz w:val="24"/>
          <w:szCs w:val="24"/>
        </w:rPr>
        <w:t xml:space="preserve"> прије свега</w:t>
      </w:r>
      <w:r w:rsidR="00FC2955" w:rsidRPr="00A30B46">
        <w:rPr>
          <w:rStyle w:val="cf01"/>
          <w:rFonts w:asciiTheme="minorHAnsi" w:hAnsiTheme="minorHAnsi" w:cstheme="minorHAnsi"/>
          <w:sz w:val="24"/>
          <w:szCs w:val="24"/>
          <w:lang/>
        </w:rPr>
        <w:t>,</w:t>
      </w:r>
      <w:r w:rsidRPr="00A30B46">
        <w:rPr>
          <w:rStyle w:val="cf01"/>
          <w:rFonts w:asciiTheme="minorHAnsi" w:hAnsiTheme="minorHAnsi" w:cstheme="minorHAnsi"/>
          <w:sz w:val="24"/>
          <w:szCs w:val="24"/>
        </w:rPr>
        <w:t xml:space="preserve"> у недостатку обученог кадра за писање пројеката и аплицирање</w:t>
      </w:r>
      <w:r w:rsidR="00FC2955" w:rsidRPr="00A30B46">
        <w:rPr>
          <w:rStyle w:val="cf01"/>
          <w:rFonts w:asciiTheme="minorHAnsi" w:hAnsiTheme="minorHAnsi" w:cstheme="minorHAnsi"/>
          <w:sz w:val="24"/>
          <w:szCs w:val="24"/>
          <w:lang/>
        </w:rPr>
        <w:t>,</w:t>
      </w:r>
      <w:r w:rsidRPr="00A30B46">
        <w:rPr>
          <w:rStyle w:val="cf01"/>
          <w:rFonts w:asciiTheme="minorHAnsi" w:hAnsiTheme="minorHAnsi" w:cstheme="minorHAnsi"/>
          <w:sz w:val="24"/>
          <w:szCs w:val="24"/>
        </w:rPr>
        <w:t xml:space="preserve"> а затим, можда и највећи проблем, је</w:t>
      </w:r>
      <w:r w:rsidR="00FC2955" w:rsidRPr="00A30B46">
        <w:rPr>
          <w:rStyle w:val="cf01"/>
          <w:rFonts w:asciiTheme="minorHAnsi" w:hAnsiTheme="minorHAnsi" w:cstheme="minorHAnsi"/>
          <w:sz w:val="24"/>
          <w:szCs w:val="24"/>
          <w:lang/>
        </w:rPr>
        <w:t>сте</w:t>
      </w:r>
      <w:r w:rsidRPr="00A30B46">
        <w:rPr>
          <w:rStyle w:val="cf01"/>
          <w:rFonts w:asciiTheme="minorHAnsi" w:hAnsiTheme="minorHAnsi" w:cstheme="minorHAnsi"/>
          <w:sz w:val="24"/>
          <w:szCs w:val="24"/>
        </w:rPr>
        <w:t xml:space="preserve"> незаинтересованост удружења за рад са екстерним изворима због поступка аплицирања и на крају документације која прати правдање добијених средстава</w:t>
      </w:r>
    </w:p>
    <w:p w:rsidR="00317611" w:rsidRPr="00B26265" w:rsidRDefault="00317611" w:rsidP="00317611">
      <w:pPr>
        <w:pStyle w:val="NoSpacing"/>
        <w:jc w:val="both"/>
        <w:rPr>
          <w:rFonts w:asciiTheme="minorHAnsi" w:hAnsiTheme="minorHAnsi" w:cstheme="minorHAnsi"/>
          <w:sz w:val="24"/>
          <w:szCs w:val="24"/>
          <w:lang w:val="sr-Cyrl-BA" w:eastAsia="hr-HR"/>
        </w:rPr>
      </w:pPr>
    </w:p>
    <w:p w:rsidR="000C44AA" w:rsidRPr="00317611" w:rsidRDefault="000C44AA" w:rsidP="00317611">
      <w:pPr>
        <w:pStyle w:val="NoSpacing"/>
        <w:jc w:val="both"/>
        <w:rPr>
          <w:rFonts w:asciiTheme="minorHAnsi" w:hAnsiTheme="minorHAnsi" w:cstheme="minorHAnsi"/>
          <w:sz w:val="24"/>
          <w:szCs w:val="24"/>
        </w:rPr>
      </w:pPr>
      <w:r w:rsidRPr="00317611">
        <w:rPr>
          <w:rFonts w:asciiTheme="minorHAnsi" w:hAnsiTheme="minorHAnsi" w:cstheme="minorHAnsi"/>
          <w:b/>
          <w:bCs/>
          <w:sz w:val="24"/>
          <w:szCs w:val="24"/>
        </w:rPr>
        <w:t xml:space="preserve">Сигурност грађана </w:t>
      </w:r>
    </w:p>
    <w:p w:rsidR="00A30B46" w:rsidRDefault="00A30B46" w:rsidP="000C44AA">
      <w:pPr>
        <w:pStyle w:val="NoSpacing"/>
        <w:spacing w:line="259" w:lineRule="auto"/>
        <w:jc w:val="both"/>
        <w:rPr>
          <w:rFonts w:asciiTheme="minorHAnsi" w:hAnsiTheme="minorHAnsi" w:cstheme="minorHAnsi"/>
          <w:i/>
          <w:iCs/>
          <w:sz w:val="24"/>
          <w:szCs w:val="24"/>
        </w:rPr>
      </w:pPr>
    </w:p>
    <w:p w:rsidR="000C44AA" w:rsidRPr="00B26265" w:rsidRDefault="000C44AA" w:rsidP="000C44AA">
      <w:pPr>
        <w:pStyle w:val="NoSpacing"/>
        <w:spacing w:line="259" w:lineRule="auto"/>
        <w:jc w:val="both"/>
        <w:rPr>
          <w:rFonts w:cs="Calibri"/>
          <w:i/>
          <w:iCs/>
          <w:sz w:val="24"/>
          <w:szCs w:val="24"/>
        </w:rPr>
      </w:pPr>
      <w:r w:rsidRPr="00B26265">
        <w:rPr>
          <w:rFonts w:cs="Calibri"/>
          <w:i/>
          <w:iCs/>
          <w:sz w:val="24"/>
          <w:szCs w:val="24"/>
        </w:rPr>
        <w:t xml:space="preserve">Број кривичних дјела и структура криминалитета </w:t>
      </w:r>
    </w:p>
    <w:p w:rsidR="00B26265" w:rsidRDefault="000C44AA" w:rsidP="000C44AA">
      <w:pPr>
        <w:pStyle w:val="NoSpacing"/>
        <w:spacing w:line="259" w:lineRule="auto"/>
        <w:jc w:val="both"/>
        <w:rPr>
          <w:rFonts w:cs="Calibri"/>
          <w:sz w:val="24"/>
          <w:szCs w:val="24"/>
        </w:rPr>
      </w:pPr>
      <w:r w:rsidRPr="00262659">
        <w:rPr>
          <w:rFonts w:cs="Calibri"/>
          <w:sz w:val="24"/>
          <w:szCs w:val="24"/>
          <w:lang/>
        </w:rPr>
        <w:t xml:space="preserve">Током </w:t>
      </w:r>
      <w:r w:rsidRPr="00BC152C">
        <w:rPr>
          <w:rFonts w:cs="Calibri"/>
          <w:sz w:val="24"/>
          <w:szCs w:val="24"/>
          <w:lang/>
        </w:rPr>
        <w:t>202</w:t>
      </w:r>
      <w:r w:rsidRPr="00BC152C">
        <w:rPr>
          <w:rFonts w:cs="Calibri"/>
          <w:sz w:val="24"/>
          <w:szCs w:val="24"/>
        </w:rPr>
        <w:t>2. године</w:t>
      </w:r>
      <w:r w:rsidRPr="00262659">
        <w:rPr>
          <w:rFonts w:cs="Calibri"/>
          <w:sz w:val="24"/>
          <w:szCs w:val="24"/>
        </w:rPr>
        <w:t xml:space="preserve">, на подручју </w:t>
      </w:r>
      <w:r w:rsidRPr="00262659">
        <w:rPr>
          <w:rFonts w:cs="Calibri"/>
          <w:sz w:val="24"/>
          <w:szCs w:val="24"/>
          <w:lang/>
        </w:rPr>
        <w:t>г</w:t>
      </w:r>
      <w:r w:rsidRPr="00262659">
        <w:rPr>
          <w:rFonts w:cs="Calibri"/>
          <w:sz w:val="24"/>
          <w:szCs w:val="24"/>
        </w:rPr>
        <w:t xml:space="preserve">рада Бијељина, евидентирано је </w:t>
      </w:r>
      <w:r w:rsidRPr="00262659">
        <w:rPr>
          <w:rFonts w:cs="Calibri"/>
          <w:sz w:val="24"/>
          <w:szCs w:val="24"/>
          <w:lang/>
        </w:rPr>
        <w:t>укупно 8</w:t>
      </w:r>
      <w:r w:rsidRPr="00FC2A68">
        <w:rPr>
          <w:rFonts w:cs="Calibri"/>
          <w:sz w:val="24"/>
          <w:szCs w:val="24"/>
        </w:rPr>
        <w:t>49</w:t>
      </w:r>
      <w:r w:rsidRPr="00262659">
        <w:rPr>
          <w:rFonts w:cs="Calibri"/>
          <w:sz w:val="24"/>
          <w:szCs w:val="24"/>
        </w:rPr>
        <w:t xml:space="preserve"> кривичних дјела</w:t>
      </w:r>
      <w:r w:rsidRPr="00262659">
        <w:rPr>
          <w:rFonts w:cs="Calibri"/>
          <w:sz w:val="24"/>
          <w:szCs w:val="24"/>
          <w:lang/>
        </w:rPr>
        <w:t>,</w:t>
      </w:r>
      <w:r w:rsidRPr="00262659">
        <w:rPr>
          <w:rFonts w:cs="Calibri"/>
          <w:sz w:val="24"/>
          <w:szCs w:val="24"/>
        </w:rPr>
        <w:t xml:space="preserve"> </w:t>
      </w:r>
      <w:r w:rsidRPr="00262659">
        <w:rPr>
          <w:rFonts w:cs="Calibri"/>
          <w:sz w:val="24"/>
          <w:szCs w:val="24"/>
          <w:lang/>
        </w:rPr>
        <w:t xml:space="preserve">што је за </w:t>
      </w:r>
      <w:r w:rsidRPr="00BC152C">
        <w:rPr>
          <w:rFonts w:cs="Calibri"/>
          <w:sz w:val="24"/>
          <w:szCs w:val="24"/>
          <w:lang/>
        </w:rPr>
        <w:t>18,76%</w:t>
      </w:r>
      <w:r w:rsidRPr="00262659">
        <w:rPr>
          <w:rFonts w:cs="Calibri"/>
          <w:sz w:val="24"/>
          <w:szCs w:val="24"/>
          <w:lang/>
        </w:rPr>
        <w:t xml:space="preserve"> мање и односу на 2018. годину. </w:t>
      </w:r>
      <w:r w:rsidRPr="00262659">
        <w:rPr>
          <w:rFonts w:cs="Calibri"/>
          <w:sz w:val="24"/>
          <w:szCs w:val="24"/>
        </w:rPr>
        <w:t xml:space="preserve"> У наведеном периоду </w:t>
      </w:r>
      <w:r w:rsidRPr="00262659">
        <w:rPr>
          <w:rFonts w:cs="Calibri"/>
          <w:sz w:val="24"/>
          <w:szCs w:val="24"/>
          <w:lang/>
        </w:rPr>
        <w:t xml:space="preserve">регистрован је тренд повећања процента укупне расвијетљености са 74,6% у 2018. години на високих </w:t>
      </w:r>
      <w:r w:rsidRPr="00FC2A68">
        <w:rPr>
          <w:rFonts w:cs="Calibri"/>
          <w:sz w:val="24"/>
          <w:szCs w:val="24"/>
        </w:rPr>
        <w:t>86.2</w:t>
      </w:r>
      <w:r w:rsidRPr="00262659">
        <w:rPr>
          <w:rFonts w:cs="Calibri"/>
          <w:sz w:val="24"/>
          <w:szCs w:val="24"/>
          <w:lang/>
        </w:rPr>
        <w:t>% у 2022. години. Такође је у наведеном периоду забиљежен пад броја кривичних дјела у којем су починиоци били малољетна лица</w:t>
      </w:r>
      <w:r w:rsidRPr="00262659">
        <w:rPr>
          <w:rFonts w:cs="Calibri"/>
          <w:sz w:val="24"/>
          <w:szCs w:val="24"/>
        </w:rPr>
        <w:t>, што се може видјети из наредне табеле.</w:t>
      </w:r>
    </w:p>
    <w:p w:rsidR="00B26265" w:rsidRPr="00262659" w:rsidRDefault="00B26265" w:rsidP="000C44AA">
      <w:pPr>
        <w:pStyle w:val="NoSpacing"/>
        <w:spacing w:line="259" w:lineRule="auto"/>
        <w:jc w:val="both"/>
        <w:rPr>
          <w:rFonts w:cs="Calibri"/>
          <w:sz w:val="24"/>
          <w:szCs w:val="24"/>
        </w:rPr>
      </w:pPr>
    </w:p>
    <w:p w:rsidR="000C44AA" w:rsidRPr="00262659" w:rsidRDefault="000C44AA" w:rsidP="000C44AA">
      <w:pPr>
        <w:pStyle w:val="NoSpacing"/>
        <w:jc w:val="center"/>
        <w:rPr>
          <w:rFonts w:cs="Calibri"/>
          <w:sz w:val="24"/>
          <w:szCs w:val="24"/>
          <w:lang w:eastAsia="zh-TW"/>
        </w:rPr>
      </w:pPr>
      <w:r w:rsidRPr="00262659">
        <w:rPr>
          <w:rFonts w:cs="Calibri"/>
          <w:i/>
          <w:iCs/>
          <w:sz w:val="24"/>
          <w:szCs w:val="24"/>
          <w:lang w:eastAsia="zh-TW"/>
        </w:rPr>
        <w:t xml:space="preserve">Табела </w:t>
      </w:r>
      <w:r w:rsidR="00A30B46">
        <w:rPr>
          <w:rFonts w:cs="Calibri"/>
          <w:i/>
          <w:iCs/>
          <w:sz w:val="24"/>
          <w:szCs w:val="24"/>
          <w:lang w:eastAsia="zh-TW"/>
        </w:rPr>
        <w:t>3</w:t>
      </w:r>
      <w:r w:rsidR="00DD6D37">
        <w:rPr>
          <w:rFonts w:cs="Calibri"/>
          <w:i/>
          <w:iCs/>
          <w:sz w:val="24"/>
          <w:szCs w:val="24"/>
          <w:lang w:eastAsia="zh-TW"/>
        </w:rPr>
        <w:t>8</w:t>
      </w:r>
      <w:r w:rsidRPr="00262659">
        <w:rPr>
          <w:rFonts w:cs="Calibri"/>
          <w:i/>
          <w:iCs/>
          <w:sz w:val="24"/>
          <w:szCs w:val="24"/>
          <w:lang w:eastAsia="zh-TW"/>
        </w:rPr>
        <w:t>.</w:t>
      </w:r>
      <w:r w:rsidRPr="00262659">
        <w:rPr>
          <w:rFonts w:cs="Calibri"/>
          <w:sz w:val="24"/>
          <w:szCs w:val="24"/>
          <w:lang w:eastAsia="zh-TW"/>
        </w:rPr>
        <w:t xml:space="preserve"> </w:t>
      </w:r>
      <w:r w:rsidRPr="00262659">
        <w:rPr>
          <w:rFonts w:cs="Calibri"/>
          <w:sz w:val="24"/>
          <w:szCs w:val="24"/>
        </w:rPr>
        <w:t>Број кривичних дјела и структура криминалитета</w:t>
      </w:r>
    </w:p>
    <w:tbl>
      <w:tblPr>
        <w:tblW w:w="8195" w:type="dxa"/>
        <w:jc w:val="center"/>
        <w:tblLayout w:type="fixed"/>
        <w:tblLook w:val="04A0"/>
      </w:tblPr>
      <w:tblGrid>
        <w:gridCol w:w="1409"/>
        <w:gridCol w:w="992"/>
        <w:gridCol w:w="1244"/>
        <w:gridCol w:w="1137"/>
        <w:gridCol w:w="1136"/>
        <w:gridCol w:w="1146"/>
        <w:gridCol w:w="1131"/>
      </w:tblGrid>
      <w:tr w:rsidR="000C44AA" w:rsidRPr="001A36E3" w:rsidTr="00344E75">
        <w:trPr>
          <w:cantSplit/>
          <w:trHeight w:val="1597"/>
          <w:jc w:val="center"/>
        </w:trPr>
        <w:tc>
          <w:tcPr>
            <w:tcW w:w="1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extDirection w:val="btLr"/>
            <w:vAlign w:val="center"/>
            <w:hideMark/>
          </w:tcPr>
          <w:p w:rsidR="000C44AA" w:rsidRPr="001A36E3" w:rsidRDefault="000C44AA" w:rsidP="00990785">
            <w:pPr>
              <w:ind w:left="113" w:right="113"/>
              <w:jc w:val="center"/>
              <w:rPr>
                <w:rFonts w:ascii="Calibri" w:hAnsi="Calibri" w:cs="Calibri"/>
                <w:b/>
                <w:bCs/>
                <w:color w:val="000000"/>
                <w:lang/>
              </w:rPr>
            </w:pPr>
            <w:r w:rsidRPr="001A36E3">
              <w:rPr>
                <w:rFonts w:ascii="Calibri" w:hAnsi="Calibri" w:cs="Calibri"/>
                <w:b/>
                <w:bCs/>
                <w:color w:val="000000"/>
                <w:sz w:val="22"/>
                <w:szCs w:val="22"/>
                <w:lang/>
              </w:rPr>
              <w:t>Година</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0C44AA" w:rsidRPr="001A36E3" w:rsidRDefault="000C44AA" w:rsidP="00990785">
            <w:pPr>
              <w:ind w:left="113" w:right="113"/>
              <w:jc w:val="center"/>
              <w:rPr>
                <w:rFonts w:ascii="Calibri" w:hAnsi="Calibri" w:cs="Calibri"/>
                <w:b/>
                <w:bCs/>
                <w:color w:val="000000"/>
                <w:lang w:val="en-GB"/>
              </w:rPr>
            </w:pPr>
            <w:r w:rsidRPr="001A36E3">
              <w:rPr>
                <w:rFonts w:ascii="Calibri" w:hAnsi="Calibri" w:cs="Calibri"/>
                <w:b/>
                <w:bCs/>
                <w:color w:val="000000"/>
                <w:sz w:val="22"/>
                <w:szCs w:val="22"/>
                <w:lang w:val="en-GB"/>
              </w:rPr>
              <w:t>Укупан број кривичних дјела</w:t>
            </w:r>
          </w:p>
        </w:tc>
        <w:tc>
          <w:tcPr>
            <w:tcW w:w="1244" w:type="dxa"/>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0C44AA" w:rsidRPr="001A36E3" w:rsidRDefault="000C44AA" w:rsidP="00990785">
            <w:pPr>
              <w:ind w:left="113" w:right="113"/>
              <w:jc w:val="center"/>
              <w:rPr>
                <w:rFonts w:ascii="Calibri" w:hAnsi="Calibri" w:cs="Calibri"/>
                <w:b/>
                <w:bCs/>
                <w:color w:val="000000"/>
                <w:lang w:val="en-GB"/>
              </w:rPr>
            </w:pPr>
            <w:r w:rsidRPr="001A36E3">
              <w:rPr>
                <w:rFonts w:ascii="Calibri" w:hAnsi="Calibri" w:cs="Calibri"/>
                <w:b/>
                <w:bCs/>
                <w:color w:val="000000"/>
                <w:sz w:val="22"/>
                <w:szCs w:val="22"/>
                <w:lang w:val="en-GB"/>
              </w:rPr>
              <w:t>Укупан број пријављених починилаца</w:t>
            </w:r>
          </w:p>
        </w:tc>
        <w:tc>
          <w:tcPr>
            <w:tcW w:w="1137" w:type="dxa"/>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0C44AA" w:rsidRPr="001A36E3" w:rsidRDefault="000C44AA" w:rsidP="00990785">
            <w:pPr>
              <w:ind w:left="113" w:right="113"/>
              <w:jc w:val="center"/>
              <w:rPr>
                <w:rFonts w:ascii="Calibri" w:hAnsi="Calibri" w:cs="Calibri"/>
                <w:b/>
                <w:bCs/>
                <w:color w:val="000000"/>
                <w:lang w:val="en-GB"/>
              </w:rPr>
            </w:pPr>
            <w:r w:rsidRPr="001A36E3">
              <w:rPr>
                <w:rFonts w:ascii="Calibri" w:hAnsi="Calibri" w:cs="Calibri"/>
                <w:b/>
                <w:bCs/>
                <w:color w:val="000000"/>
                <w:sz w:val="22"/>
                <w:szCs w:val="22"/>
                <w:lang w:val="en-GB"/>
              </w:rPr>
              <w:t>Број кривичних дјела по познатом починиоцу</w:t>
            </w:r>
          </w:p>
        </w:tc>
        <w:tc>
          <w:tcPr>
            <w:tcW w:w="1136" w:type="dxa"/>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0C44AA" w:rsidRPr="001A36E3" w:rsidRDefault="000C44AA" w:rsidP="00990785">
            <w:pPr>
              <w:ind w:left="113" w:right="113"/>
              <w:jc w:val="center"/>
              <w:rPr>
                <w:rFonts w:ascii="Calibri" w:hAnsi="Calibri" w:cs="Calibri"/>
                <w:b/>
                <w:bCs/>
                <w:color w:val="000000"/>
                <w:lang w:val="en-GB"/>
              </w:rPr>
            </w:pPr>
            <w:r w:rsidRPr="001A36E3">
              <w:rPr>
                <w:rFonts w:ascii="Calibri" w:hAnsi="Calibri" w:cs="Calibri"/>
                <w:b/>
                <w:bCs/>
                <w:color w:val="000000"/>
                <w:sz w:val="22"/>
                <w:szCs w:val="22"/>
                <w:lang w:val="en-GB"/>
              </w:rPr>
              <w:t>Број кривичних дјела по непознат-ом починиоцу</w:t>
            </w:r>
          </w:p>
        </w:tc>
        <w:tc>
          <w:tcPr>
            <w:tcW w:w="1146" w:type="dxa"/>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0C44AA" w:rsidRPr="001A36E3" w:rsidRDefault="000C44AA" w:rsidP="00990785">
            <w:pPr>
              <w:ind w:left="113" w:right="113"/>
              <w:jc w:val="center"/>
              <w:rPr>
                <w:rFonts w:ascii="Calibri" w:hAnsi="Calibri" w:cs="Calibri"/>
                <w:b/>
                <w:bCs/>
                <w:color w:val="000000"/>
                <w:lang w:val="en-GB"/>
              </w:rPr>
            </w:pPr>
            <w:r w:rsidRPr="001A36E3">
              <w:rPr>
                <w:rFonts w:ascii="Calibri" w:hAnsi="Calibri" w:cs="Calibri"/>
                <w:b/>
                <w:bCs/>
                <w:color w:val="000000"/>
                <w:sz w:val="22"/>
                <w:szCs w:val="22"/>
                <w:lang w:val="en-GB"/>
              </w:rPr>
              <w:t>Проценат укупне расвијетљености</w:t>
            </w:r>
          </w:p>
        </w:tc>
        <w:tc>
          <w:tcPr>
            <w:tcW w:w="1131" w:type="dxa"/>
            <w:tcBorders>
              <w:top w:val="single" w:sz="4" w:space="0" w:color="auto"/>
              <w:left w:val="nil"/>
              <w:bottom w:val="single" w:sz="4" w:space="0" w:color="auto"/>
              <w:right w:val="single" w:sz="4" w:space="0" w:color="auto"/>
            </w:tcBorders>
            <w:shd w:val="clear" w:color="auto" w:fill="BFBFBF" w:themeFill="background1" w:themeFillShade="BF"/>
            <w:textDirection w:val="btLr"/>
            <w:vAlign w:val="center"/>
            <w:hideMark/>
          </w:tcPr>
          <w:p w:rsidR="000C44AA" w:rsidRPr="001A36E3" w:rsidRDefault="000C44AA" w:rsidP="00990785">
            <w:pPr>
              <w:ind w:left="113" w:right="113"/>
              <w:jc w:val="center"/>
              <w:rPr>
                <w:rFonts w:ascii="Calibri" w:hAnsi="Calibri" w:cs="Calibri"/>
                <w:b/>
                <w:bCs/>
                <w:color w:val="000000"/>
                <w:lang w:val="en-GB"/>
              </w:rPr>
            </w:pPr>
            <w:r w:rsidRPr="001A36E3">
              <w:rPr>
                <w:rFonts w:ascii="Calibri" w:hAnsi="Calibri" w:cs="Calibri"/>
                <w:b/>
                <w:bCs/>
                <w:color w:val="000000"/>
                <w:sz w:val="22"/>
                <w:szCs w:val="22"/>
                <w:lang w:val="en-GB"/>
              </w:rPr>
              <w:t>Број починилаца малољетника</w:t>
            </w:r>
          </w:p>
        </w:tc>
      </w:tr>
      <w:tr w:rsidR="000C44AA" w:rsidRPr="001A36E3" w:rsidTr="00344E75">
        <w:trPr>
          <w:trHeight w:val="217"/>
          <w:jc w:val="center"/>
        </w:trPr>
        <w:tc>
          <w:tcPr>
            <w:tcW w:w="1409" w:type="dxa"/>
            <w:tcBorders>
              <w:top w:val="nil"/>
              <w:left w:val="single" w:sz="4" w:space="0" w:color="auto"/>
              <w:bottom w:val="single" w:sz="4" w:space="0" w:color="auto"/>
              <w:right w:val="single" w:sz="4" w:space="0" w:color="auto"/>
            </w:tcBorders>
            <w:shd w:val="clear" w:color="auto" w:fill="BFBFBF" w:themeFill="background1" w:themeFillShade="BF"/>
            <w:hideMark/>
          </w:tcPr>
          <w:p w:rsidR="000C44AA" w:rsidRPr="001A36E3" w:rsidRDefault="000C44AA" w:rsidP="00990785">
            <w:pPr>
              <w:jc w:val="center"/>
              <w:rPr>
                <w:rFonts w:ascii="Calibri" w:hAnsi="Calibri" w:cs="Calibri"/>
                <w:b/>
                <w:bCs/>
                <w:color w:val="000000"/>
                <w:lang/>
              </w:rPr>
            </w:pPr>
            <w:r w:rsidRPr="001A36E3">
              <w:rPr>
                <w:rFonts w:ascii="Calibri" w:hAnsi="Calibri" w:cs="Calibri"/>
                <w:b/>
                <w:bCs/>
                <w:color w:val="000000"/>
                <w:sz w:val="22"/>
                <w:szCs w:val="22"/>
                <w:lang w:val="en-GB"/>
              </w:rPr>
              <w:t>2018</w:t>
            </w:r>
            <w:r w:rsidRPr="001A36E3">
              <w:rPr>
                <w:rFonts w:ascii="Calibri" w:hAnsi="Calibri" w:cs="Calibri"/>
                <w:b/>
                <w:bCs/>
                <w:color w:val="000000"/>
                <w:sz w:val="22"/>
                <w:szCs w:val="22"/>
                <w:lang/>
              </w:rPr>
              <w:t>.</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1,045</w:t>
            </w:r>
          </w:p>
        </w:tc>
        <w:tc>
          <w:tcPr>
            <w:tcW w:w="1244"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846</w:t>
            </w:r>
          </w:p>
        </w:tc>
        <w:tc>
          <w:tcPr>
            <w:tcW w:w="1137"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498</w:t>
            </w:r>
          </w:p>
        </w:tc>
        <w:tc>
          <w:tcPr>
            <w:tcW w:w="1136"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547</w:t>
            </w:r>
          </w:p>
        </w:tc>
        <w:tc>
          <w:tcPr>
            <w:tcW w:w="1146"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74.6</w:t>
            </w:r>
          </w:p>
        </w:tc>
        <w:tc>
          <w:tcPr>
            <w:tcW w:w="1131"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34</w:t>
            </w:r>
          </w:p>
        </w:tc>
      </w:tr>
      <w:tr w:rsidR="000C44AA" w:rsidRPr="001A36E3" w:rsidTr="00344E75">
        <w:trPr>
          <w:trHeight w:val="217"/>
          <w:jc w:val="center"/>
        </w:trPr>
        <w:tc>
          <w:tcPr>
            <w:tcW w:w="1409" w:type="dxa"/>
            <w:tcBorders>
              <w:top w:val="nil"/>
              <w:left w:val="single" w:sz="4" w:space="0" w:color="auto"/>
              <w:bottom w:val="single" w:sz="4" w:space="0" w:color="auto"/>
              <w:right w:val="single" w:sz="4" w:space="0" w:color="auto"/>
            </w:tcBorders>
            <w:shd w:val="clear" w:color="auto" w:fill="BFBFBF" w:themeFill="background1" w:themeFillShade="BF"/>
            <w:hideMark/>
          </w:tcPr>
          <w:p w:rsidR="000C44AA" w:rsidRPr="001A36E3" w:rsidRDefault="000C44AA" w:rsidP="00990785">
            <w:pPr>
              <w:jc w:val="center"/>
              <w:rPr>
                <w:rFonts w:ascii="Calibri" w:hAnsi="Calibri" w:cs="Calibri"/>
                <w:b/>
                <w:bCs/>
                <w:color w:val="000000"/>
                <w:lang/>
              </w:rPr>
            </w:pPr>
            <w:r w:rsidRPr="001A36E3">
              <w:rPr>
                <w:rFonts w:ascii="Calibri" w:hAnsi="Calibri" w:cs="Calibri"/>
                <w:b/>
                <w:bCs/>
                <w:color w:val="000000"/>
                <w:sz w:val="22"/>
                <w:szCs w:val="22"/>
                <w:lang w:val="en-GB"/>
              </w:rPr>
              <w:t>2019</w:t>
            </w:r>
            <w:r w:rsidRPr="001A36E3">
              <w:rPr>
                <w:rFonts w:ascii="Calibri" w:hAnsi="Calibri" w:cs="Calibri"/>
                <w:b/>
                <w:bCs/>
                <w:color w:val="000000"/>
                <w:sz w:val="22"/>
                <w:szCs w:val="22"/>
                <w:lang/>
              </w:rPr>
              <w:t>.</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990</w:t>
            </w:r>
          </w:p>
        </w:tc>
        <w:tc>
          <w:tcPr>
            <w:tcW w:w="1244"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763</w:t>
            </w:r>
          </w:p>
        </w:tc>
        <w:tc>
          <w:tcPr>
            <w:tcW w:w="1137"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430</w:t>
            </w:r>
          </w:p>
        </w:tc>
        <w:tc>
          <w:tcPr>
            <w:tcW w:w="1136"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560</w:t>
            </w:r>
          </w:p>
        </w:tc>
        <w:tc>
          <w:tcPr>
            <w:tcW w:w="1146"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76.3</w:t>
            </w:r>
          </w:p>
        </w:tc>
        <w:tc>
          <w:tcPr>
            <w:tcW w:w="1131"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51</w:t>
            </w:r>
          </w:p>
        </w:tc>
      </w:tr>
      <w:tr w:rsidR="000C44AA" w:rsidRPr="001A36E3" w:rsidTr="00344E75">
        <w:trPr>
          <w:trHeight w:val="217"/>
          <w:jc w:val="center"/>
        </w:trPr>
        <w:tc>
          <w:tcPr>
            <w:tcW w:w="1409" w:type="dxa"/>
            <w:tcBorders>
              <w:top w:val="nil"/>
              <w:left w:val="single" w:sz="4" w:space="0" w:color="auto"/>
              <w:bottom w:val="single" w:sz="4" w:space="0" w:color="auto"/>
              <w:right w:val="single" w:sz="4" w:space="0" w:color="auto"/>
            </w:tcBorders>
            <w:shd w:val="clear" w:color="auto" w:fill="BFBFBF" w:themeFill="background1" w:themeFillShade="BF"/>
            <w:hideMark/>
          </w:tcPr>
          <w:p w:rsidR="000C44AA" w:rsidRPr="001A36E3" w:rsidRDefault="000C44AA" w:rsidP="00990785">
            <w:pPr>
              <w:jc w:val="center"/>
              <w:rPr>
                <w:rFonts w:ascii="Calibri" w:hAnsi="Calibri" w:cs="Calibri"/>
                <w:b/>
                <w:bCs/>
                <w:color w:val="000000"/>
                <w:lang/>
              </w:rPr>
            </w:pPr>
            <w:r w:rsidRPr="001A36E3">
              <w:rPr>
                <w:rFonts w:ascii="Calibri" w:hAnsi="Calibri" w:cs="Calibri"/>
                <w:b/>
                <w:bCs/>
                <w:color w:val="000000"/>
                <w:sz w:val="22"/>
                <w:szCs w:val="22"/>
                <w:lang w:val="en-GB"/>
              </w:rPr>
              <w:t>2020</w:t>
            </w:r>
            <w:r w:rsidRPr="001A36E3">
              <w:rPr>
                <w:rFonts w:ascii="Calibri" w:hAnsi="Calibri" w:cs="Calibri"/>
                <w:b/>
                <w:bCs/>
                <w:color w:val="000000"/>
                <w:sz w:val="22"/>
                <w:szCs w:val="22"/>
                <w:lang/>
              </w:rPr>
              <w:t>.</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892</w:t>
            </w:r>
          </w:p>
        </w:tc>
        <w:tc>
          <w:tcPr>
            <w:tcW w:w="1244"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781</w:t>
            </w:r>
          </w:p>
        </w:tc>
        <w:tc>
          <w:tcPr>
            <w:tcW w:w="1137"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rPr>
            </w:pPr>
            <w:r w:rsidRPr="001A36E3">
              <w:rPr>
                <w:rFonts w:ascii="Calibri" w:hAnsi="Calibri" w:cs="Calibri"/>
                <w:color w:val="000000"/>
                <w:sz w:val="22"/>
                <w:szCs w:val="22"/>
                <w:lang/>
              </w:rPr>
              <w:t>/</w:t>
            </w:r>
          </w:p>
        </w:tc>
        <w:tc>
          <w:tcPr>
            <w:tcW w:w="1136"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rPr>
              <w:t>/</w:t>
            </w:r>
          </w:p>
        </w:tc>
        <w:tc>
          <w:tcPr>
            <w:tcW w:w="1146"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rPr>
              <w:t>/</w:t>
            </w:r>
          </w:p>
        </w:tc>
        <w:tc>
          <w:tcPr>
            <w:tcW w:w="1131" w:type="dxa"/>
            <w:tcBorders>
              <w:top w:val="nil"/>
              <w:left w:val="nil"/>
              <w:bottom w:val="single" w:sz="4"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35</w:t>
            </w:r>
          </w:p>
        </w:tc>
      </w:tr>
      <w:tr w:rsidR="000C44AA" w:rsidRPr="001A36E3" w:rsidTr="00344E75">
        <w:trPr>
          <w:trHeight w:val="217"/>
          <w:jc w:val="center"/>
        </w:trPr>
        <w:tc>
          <w:tcPr>
            <w:tcW w:w="1409" w:type="dxa"/>
            <w:tcBorders>
              <w:top w:val="nil"/>
              <w:left w:val="single" w:sz="4" w:space="0" w:color="auto"/>
              <w:bottom w:val="single" w:sz="2" w:space="0" w:color="auto"/>
              <w:right w:val="single" w:sz="4" w:space="0" w:color="auto"/>
            </w:tcBorders>
            <w:shd w:val="clear" w:color="auto" w:fill="BFBFBF" w:themeFill="background1" w:themeFillShade="BF"/>
            <w:hideMark/>
          </w:tcPr>
          <w:p w:rsidR="000C44AA" w:rsidRPr="001A36E3" w:rsidRDefault="000C44AA" w:rsidP="00990785">
            <w:pPr>
              <w:jc w:val="center"/>
              <w:rPr>
                <w:rFonts w:ascii="Calibri" w:hAnsi="Calibri" w:cs="Calibri"/>
                <w:b/>
                <w:bCs/>
                <w:color w:val="000000"/>
                <w:lang/>
              </w:rPr>
            </w:pPr>
            <w:r w:rsidRPr="001A36E3">
              <w:rPr>
                <w:rFonts w:ascii="Calibri" w:hAnsi="Calibri" w:cs="Calibri"/>
                <w:b/>
                <w:bCs/>
                <w:color w:val="000000"/>
                <w:sz w:val="22"/>
                <w:szCs w:val="22"/>
                <w:lang w:val="en-GB"/>
              </w:rPr>
              <w:t>2021</w:t>
            </w:r>
            <w:r w:rsidRPr="001A36E3">
              <w:rPr>
                <w:rFonts w:ascii="Calibri" w:hAnsi="Calibri" w:cs="Calibri"/>
                <w:b/>
                <w:bCs/>
                <w:color w:val="000000"/>
                <w:sz w:val="22"/>
                <w:szCs w:val="22"/>
                <w:lang/>
              </w:rPr>
              <w:t>.</w:t>
            </w:r>
          </w:p>
        </w:tc>
        <w:tc>
          <w:tcPr>
            <w:tcW w:w="992" w:type="dxa"/>
            <w:tcBorders>
              <w:top w:val="nil"/>
              <w:left w:val="nil"/>
              <w:bottom w:val="single" w:sz="2"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835</w:t>
            </w:r>
          </w:p>
        </w:tc>
        <w:tc>
          <w:tcPr>
            <w:tcW w:w="1244" w:type="dxa"/>
            <w:tcBorders>
              <w:top w:val="nil"/>
              <w:left w:val="nil"/>
              <w:bottom w:val="single" w:sz="2"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792</w:t>
            </w:r>
          </w:p>
        </w:tc>
        <w:tc>
          <w:tcPr>
            <w:tcW w:w="1137" w:type="dxa"/>
            <w:tcBorders>
              <w:top w:val="nil"/>
              <w:left w:val="nil"/>
              <w:bottom w:val="single" w:sz="2"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463</w:t>
            </w:r>
          </w:p>
        </w:tc>
        <w:tc>
          <w:tcPr>
            <w:tcW w:w="1136" w:type="dxa"/>
            <w:tcBorders>
              <w:top w:val="nil"/>
              <w:left w:val="nil"/>
              <w:bottom w:val="single" w:sz="2"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372</w:t>
            </w:r>
          </w:p>
        </w:tc>
        <w:tc>
          <w:tcPr>
            <w:tcW w:w="1146" w:type="dxa"/>
            <w:tcBorders>
              <w:top w:val="nil"/>
              <w:left w:val="nil"/>
              <w:bottom w:val="single" w:sz="2"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85.9</w:t>
            </w:r>
          </w:p>
        </w:tc>
        <w:tc>
          <w:tcPr>
            <w:tcW w:w="1131" w:type="dxa"/>
            <w:tcBorders>
              <w:top w:val="nil"/>
              <w:left w:val="nil"/>
              <w:bottom w:val="single" w:sz="2" w:space="0" w:color="auto"/>
              <w:right w:val="single" w:sz="4" w:space="0" w:color="auto"/>
            </w:tcBorders>
            <w:shd w:val="clear" w:color="auto" w:fill="FFFFFF" w:themeFill="background1"/>
            <w:noWrap/>
            <w:vAlign w:val="bottom"/>
            <w:hideMark/>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18</w:t>
            </w:r>
          </w:p>
        </w:tc>
      </w:tr>
      <w:tr w:rsidR="000C44AA" w:rsidRPr="001A36E3" w:rsidTr="00344E75">
        <w:trPr>
          <w:trHeight w:val="217"/>
          <w:jc w:val="center"/>
        </w:trPr>
        <w:tc>
          <w:tcPr>
            <w:tcW w:w="1409" w:type="dxa"/>
            <w:tcBorders>
              <w:top w:val="single" w:sz="2" w:space="0" w:color="auto"/>
              <w:left w:val="single" w:sz="4" w:space="0" w:color="auto"/>
              <w:bottom w:val="single" w:sz="4" w:space="0" w:color="auto"/>
              <w:right w:val="single" w:sz="4" w:space="0" w:color="auto"/>
            </w:tcBorders>
            <w:shd w:val="clear" w:color="auto" w:fill="BFBFBF" w:themeFill="background1" w:themeFillShade="BF"/>
          </w:tcPr>
          <w:p w:rsidR="000C44AA" w:rsidRPr="001A36E3" w:rsidRDefault="000C44AA" w:rsidP="00990785">
            <w:pPr>
              <w:jc w:val="center"/>
              <w:rPr>
                <w:rFonts w:ascii="Calibri" w:hAnsi="Calibri" w:cs="Calibri"/>
                <w:b/>
                <w:bCs/>
                <w:color w:val="000000"/>
                <w:lang w:val="en-GB"/>
              </w:rPr>
            </w:pPr>
            <w:r w:rsidRPr="001A36E3">
              <w:rPr>
                <w:rFonts w:ascii="Calibri" w:hAnsi="Calibri" w:cs="Calibri"/>
                <w:b/>
                <w:bCs/>
                <w:color w:val="000000"/>
                <w:sz w:val="22"/>
                <w:szCs w:val="22"/>
                <w:lang w:val="en-GB"/>
              </w:rPr>
              <w:t>2022.</w:t>
            </w:r>
          </w:p>
        </w:tc>
        <w:tc>
          <w:tcPr>
            <w:tcW w:w="992" w:type="dxa"/>
            <w:tcBorders>
              <w:top w:val="single" w:sz="2" w:space="0" w:color="auto"/>
              <w:left w:val="nil"/>
              <w:bottom w:val="single" w:sz="4" w:space="0" w:color="auto"/>
              <w:right w:val="single" w:sz="4" w:space="0" w:color="auto"/>
            </w:tcBorders>
            <w:shd w:val="clear" w:color="auto" w:fill="FFFFFF" w:themeFill="background1"/>
            <w:noWrap/>
            <w:vAlign w:val="bottom"/>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849</w:t>
            </w:r>
          </w:p>
        </w:tc>
        <w:tc>
          <w:tcPr>
            <w:tcW w:w="1244" w:type="dxa"/>
            <w:tcBorders>
              <w:top w:val="single" w:sz="2" w:space="0" w:color="auto"/>
              <w:left w:val="nil"/>
              <w:bottom w:val="single" w:sz="4" w:space="0" w:color="auto"/>
              <w:right w:val="single" w:sz="4" w:space="0" w:color="auto"/>
            </w:tcBorders>
            <w:shd w:val="clear" w:color="auto" w:fill="FFFFFF" w:themeFill="background1"/>
            <w:noWrap/>
            <w:vAlign w:val="bottom"/>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766</w:t>
            </w:r>
          </w:p>
        </w:tc>
        <w:tc>
          <w:tcPr>
            <w:tcW w:w="1137" w:type="dxa"/>
            <w:tcBorders>
              <w:top w:val="single" w:sz="2" w:space="0" w:color="auto"/>
              <w:left w:val="nil"/>
              <w:bottom w:val="single" w:sz="4" w:space="0" w:color="auto"/>
              <w:right w:val="single" w:sz="4" w:space="0" w:color="auto"/>
            </w:tcBorders>
            <w:shd w:val="clear" w:color="auto" w:fill="FFFFFF" w:themeFill="background1"/>
            <w:noWrap/>
            <w:vAlign w:val="bottom"/>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485</w:t>
            </w:r>
          </w:p>
        </w:tc>
        <w:tc>
          <w:tcPr>
            <w:tcW w:w="1136" w:type="dxa"/>
            <w:tcBorders>
              <w:top w:val="single" w:sz="2" w:space="0" w:color="auto"/>
              <w:left w:val="nil"/>
              <w:bottom w:val="single" w:sz="4" w:space="0" w:color="auto"/>
              <w:right w:val="single" w:sz="4" w:space="0" w:color="auto"/>
            </w:tcBorders>
            <w:shd w:val="clear" w:color="auto" w:fill="FFFFFF" w:themeFill="background1"/>
            <w:noWrap/>
            <w:vAlign w:val="bottom"/>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364</w:t>
            </w:r>
          </w:p>
        </w:tc>
        <w:tc>
          <w:tcPr>
            <w:tcW w:w="1146" w:type="dxa"/>
            <w:tcBorders>
              <w:top w:val="single" w:sz="2" w:space="0" w:color="auto"/>
              <w:left w:val="nil"/>
              <w:bottom w:val="single" w:sz="4" w:space="0" w:color="auto"/>
              <w:right w:val="single" w:sz="4" w:space="0" w:color="auto"/>
            </w:tcBorders>
            <w:shd w:val="clear" w:color="auto" w:fill="FFFFFF" w:themeFill="background1"/>
            <w:noWrap/>
            <w:vAlign w:val="bottom"/>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86.2</w:t>
            </w:r>
          </w:p>
        </w:tc>
        <w:tc>
          <w:tcPr>
            <w:tcW w:w="1131" w:type="dxa"/>
            <w:tcBorders>
              <w:top w:val="single" w:sz="2" w:space="0" w:color="auto"/>
              <w:left w:val="nil"/>
              <w:bottom w:val="single" w:sz="4" w:space="0" w:color="auto"/>
              <w:right w:val="single" w:sz="4" w:space="0" w:color="auto"/>
            </w:tcBorders>
            <w:shd w:val="clear" w:color="auto" w:fill="FFFFFF" w:themeFill="background1"/>
            <w:noWrap/>
            <w:vAlign w:val="bottom"/>
          </w:tcPr>
          <w:p w:rsidR="000C44AA" w:rsidRPr="001A36E3" w:rsidRDefault="000C44AA" w:rsidP="00990785">
            <w:pPr>
              <w:jc w:val="right"/>
              <w:rPr>
                <w:rFonts w:ascii="Calibri" w:hAnsi="Calibri" w:cs="Calibri"/>
                <w:color w:val="000000"/>
                <w:lang w:val="en-GB"/>
              </w:rPr>
            </w:pPr>
            <w:r w:rsidRPr="001A36E3">
              <w:rPr>
                <w:rFonts w:ascii="Calibri" w:hAnsi="Calibri" w:cs="Calibri"/>
                <w:color w:val="000000"/>
                <w:sz w:val="22"/>
                <w:szCs w:val="22"/>
                <w:lang w:val="en-GB"/>
              </w:rPr>
              <w:t>28</w:t>
            </w:r>
          </w:p>
        </w:tc>
      </w:tr>
    </w:tbl>
    <w:p w:rsidR="000C44AA" w:rsidRPr="0046266B" w:rsidRDefault="000C44AA" w:rsidP="000C44AA">
      <w:pPr>
        <w:pStyle w:val="NoSpacing"/>
        <w:jc w:val="center"/>
        <w:rPr>
          <w:rFonts w:asciiTheme="minorHAnsi" w:hAnsiTheme="minorHAnsi" w:cstheme="minorHAnsi"/>
          <w:i/>
          <w:iCs/>
          <w:sz w:val="24"/>
          <w:szCs w:val="24"/>
          <w:lang w:eastAsia="hr-HR"/>
        </w:rPr>
      </w:pPr>
      <w:r w:rsidRPr="0046266B">
        <w:rPr>
          <w:rFonts w:asciiTheme="minorHAnsi" w:hAnsiTheme="minorHAnsi" w:cstheme="minorHAnsi"/>
          <w:i/>
          <w:iCs/>
          <w:sz w:val="24"/>
          <w:szCs w:val="24"/>
          <w:lang w:val="sr-Cyrl-BA" w:eastAsia="hr-HR"/>
        </w:rPr>
        <w:t xml:space="preserve">Извор: </w:t>
      </w:r>
      <w:r w:rsidR="0046266B" w:rsidRPr="0046266B">
        <w:rPr>
          <w:rFonts w:asciiTheme="minorHAnsi" w:eastAsia="Times New Roman" w:hAnsiTheme="minorHAnsi" w:cstheme="minorHAnsi"/>
          <w:i/>
          <w:iCs/>
          <w:color w:val="222222"/>
          <w:sz w:val="24"/>
          <w:szCs w:val="24"/>
          <w:shd w:val="clear" w:color="auto" w:fill="FFFFFF"/>
          <w:lang w:val="en-US" w:eastAsia="en-GB"/>
        </w:rPr>
        <w:t>Полицијска управа Бијељина</w:t>
      </w:r>
    </w:p>
    <w:p w:rsidR="000C44AA" w:rsidRPr="00262659" w:rsidRDefault="000C44AA" w:rsidP="000C44AA">
      <w:pPr>
        <w:pStyle w:val="NoSpacing"/>
        <w:jc w:val="both"/>
        <w:rPr>
          <w:rFonts w:cs="Calibri"/>
          <w:sz w:val="24"/>
          <w:szCs w:val="24"/>
          <w:lang w:eastAsia="zh-TW"/>
        </w:rPr>
      </w:pPr>
    </w:p>
    <w:p w:rsidR="000C44AA" w:rsidRPr="00262659" w:rsidRDefault="000C44AA" w:rsidP="000C44AA">
      <w:pPr>
        <w:pStyle w:val="NoSpacing"/>
        <w:jc w:val="both"/>
        <w:rPr>
          <w:rFonts w:cs="Calibri"/>
          <w:bCs/>
          <w:sz w:val="24"/>
          <w:szCs w:val="24"/>
          <w:lang/>
        </w:rPr>
      </w:pPr>
      <w:r w:rsidRPr="00262659">
        <w:rPr>
          <w:rFonts w:cs="Calibri"/>
          <w:bCs/>
          <w:sz w:val="24"/>
          <w:szCs w:val="24"/>
          <w:lang/>
        </w:rPr>
        <w:lastRenderedPageBreak/>
        <w:t>У циљу откривања кривичних дјела и спровођења радњи истраге, у протеклом периоду је настављена сарадња са институцијама у области примјене и спровођења закона, полицијама из окружења, као и међународним организацијама.</w:t>
      </w:r>
    </w:p>
    <w:p w:rsidR="000C44AA" w:rsidRPr="00262659" w:rsidRDefault="000C44AA" w:rsidP="000C44AA">
      <w:pPr>
        <w:jc w:val="both"/>
        <w:rPr>
          <w:rFonts w:ascii="Calibri" w:hAnsi="Calibri" w:cs="Calibri"/>
          <w:bCs/>
          <w:i/>
          <w:u w:val="single"/>
          <w:lang/>
        </w:rPr>
      </w:pPr>
    </w:p>
    <w:p w:rsidR="000C44AA" w:rsidRPr="00772FCC" w:rsidRDefault="000C44AA" w:rsidP="000C44AA">
      <w:pPr>
        <w:pStyle w:val="NoSpacing"/>
        <w:jc w:val="both"/>
        <w:rPr>
          <w:rFonts w:cs="Calibri"/>
          <w:b/>
          <w:bCs/>
          <w:i/>
          <w:iCs/>
          <w:sz w:val="24"/>
          <w:szCs w:val="24"/>
          <w:lang/>
        </w:rPr>
      </w:pPr>
      <w:r w:rsidRPr="00772FCC">
        <w:rPr>
          <w:rFonts w:cs="Calibri"/>
          <w:b/>
          <w:bCs/>
          <w:i/>
          <w:iCs/>
          <w:sz w:val="24"/>
          <w:szCs w:val="24"/>
          <w:lang/>
        </w:rPr>
        <w:t>Структура регистрованог криминалитета</w:t>
      </w:r>
    </w:p>
    <w:p w:rsidR="000C44AA" w:rsidRPr="00262659" w:rsidRDefault="000C44AA" w:rsidP="000C44AA">
      <w:pPr>
        <w:pStyle w:val="NoSpacing"/>
        <w:jc w:val="both"/>
        <w:rPr>
          <w:rFonts w:cs="Calibri"/>
          <w:sz w:val="24"/>
          <w:szCs w:val="24"/>
          <w:lang/>
        </w:rPr>
      </w:pPr>
      <w:r w:rsidRPr="00262659">
        <w:rPr>
          <w:rFonts w:cs="Calibri"/>
          <w:sz w:val="24"/>
          <w:szCs w:val="24"/>
          <w:lang/>
        </w:rPr>
        <w:t xml:space="preserve">У анализираном периоду евидентирана су </w:t>
      </w:r>
      <w:r w:rsidRPr="00FC2A68">
        <w:rPr>
          <w:rFonts w:cs="Calibri"/>
          <w:sz w:val="24"/>
          <w:szCs w:val="24"/>
          <w:lang/>
        </w:rPr>
        <w:t>698</w:t>
      </w:r>
      <w:r w:rsidRPr="00262659">
        <w:rPr>
          <w:rFonts w:cs="Calibri"/>
          <w:sz w:val="24"/>
          <w:szCs w:val="24"/>
          <w:lang/>
        </w:rPr>
        <w:t xml:space="preserve"> кривична дјела општег криминалитета чија је структура приказана у наредној табвели.</w:t>
      </w:r>
    </w:p>
    <w:p w:rsidR="00891E7A" w:rsidRDefault="00891E7A" w:rsidP="000E501D">
      <w:pPr>
        <w:pStyle w:val="NoSpacing"/>
        <w:rPr>
          <w:rFonts w:cs="Calibri"/>
          <w:i/>
          <w:iCs/>
          <w:sz w:val="24"/>
          <w:szCs w:val="24"/>
          <w:lang/>
        </w:rPr>
      </w:pPr>
    </w:p>
    <w:p w:rsidR="000C44AA" w:rsidRPr="00262659" w:rsidRDefault="000C44AA" w:rsidP="000C44AA">
      <w:pPr>
        <w:pStyle w:val="NoSpacing"/>
        <w:jc w:val="center"/>
        <w:rPr>
          <w:rFonts w:cs="Calibri"/>
          <w:sz w:val="24"/>
          <w:szCs w:val="24"/>
          <w:lang/>
        </w:rPr>
      </w:pPr>
      <w:r w:rsidRPr="00262659">
        <w:rPr>
          <w:rFonts w:cs="Calibri"/>
          <w:i/>
          <w:iCs/>
          <w:sz w:val="24"/>
          <w:szCs w:val="24"/>
          <w:lang/>
        </w:rPr>
        <w:t xml:space="preserve">Табела </w:t>
      </w:r>
      <w:r w:rsidR="00A30B46">
        <w:rPr>
          <w:rFonts w:cs="Calibri"/>
          <w:i/>
          <w:iCs/>
          <w:sz w:val="24"/>
          <w:szCs w:val="24"/>
          <w:lang/>
        </w:rPr>
        <w:t>3</w:t>
      </w:r>
      <w:r w:rsidR="00DD6D37">
        <w:rPr>
          <w:rFonts w:cs="Calibri"/>
          <w:i/>
          <w:iCs/>
          <w:sz w:val="24"/>
          <w:szCs w:val="24"/>
          <w:lang/>
        </w:rPr>
        <w:t>9</w:t>
      </w:r>
      <w:r w:rsidRPr="00262659">
        <w:rPr>
          <w:rFonts w:cs="Calibri"/>
          <w:i/>
          <w:iCs/>
          <w:sz w:val="24"/>
          <w:szCs w:val="24"/>
          <w:lang/>
        </w:rPr>
        <w:t>.</w:t>
      </w:r>
      <w:r w:rsidRPr="00262659">
        <w:rPr>
          <w:rFonts w:cs="Calibri"/>
          <w:sz w:val="24"/>
          <w:szCs w:val="24"/>
          <w:lang/>
        </w:rPr>
        <w:t xml:space="preserve"> Структура кривичних дјела општег криминалитета</w:t>
      </w:r>
    </w:p>
    <w:tbl>
      <w:tblPr>
        <w:tblW w:w="8998" w:type="dxa"/>
        <w:tblLook w:val="04A0"/>
      </w:tblPr>
      <w:tblGrid>
        <w:gridCol w:w="1791"/>
        <w:gridCol w:w="723"/>
        <w:gridCol w:w="717"/>
        <w:gridCol w:w="710"/>
        <w:gridCol w:w="717"/>
        <w:gridCol w:w="710"/>
        <w:gridCol w:w="853"/>
        <w:gridCol w:w="726"/>
        <w:gridCol w:w="717"/>
        <w:gridCol w:w="619"/>
        <w:gridCol w:w="717"/>
      </w:tblGrid>
      <w:tr w:rsidR="000C44AA" w:rsidRPr="001A36E3" w:rsidTr="00344E75">
        <w:trPr>
          <w:trHeight w:val="238"/>
        </w:trPr>
        <w:tc>
          <w:tcPr>
            <w:tcW w:w="1791" w:type="dxa"/>
            <w:vMerge w:val="restart"/>
            <w:tcBorders>
              <w:top w:val="single" w:sz="4" w:space="0" w:color="auto"/>
              <w:left w:val="single" w:sz="4" w:space="0" w:color="auto"/>
              <w:bottom w:val="single" w:sz="4" w:space="0" w:color="000000"/>
              <w:right w:val="single" w:sz="4" w:space="0" w:color="auto"/>
              <w:tl2br w:val="single" w:sz="4" w:space="0" w:color="auto"/>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val="en-GB"/>
              </w:rPr>
              <w:t> </w:t>
            </w:r>
          </w:p>
        </w:tc>
        <w:tc>
          <w:tcPr>
            <w:tcW w:w="1440" w:type="dxa"/>
            <w:gridSpan w:val="2"/>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2018</w:t>
            </w:r>
            <w:r w:rsidRPr="001A36E3">
              <w:rPr>
                <w:rFonts w:asciiTheme="minorHAnsi" w:hAnsiTheme="minorHAnsi" w:cstheme="minorHAnsi"/>
                <w:b/>
                <w:bCs/>
                <w:color w:val="000000"/>
                <w:sz w:val="22"/>
                <w:szCs w:val="22"/>
                <w:lang/>
              </w:rPr>
              <w:t>.</w:t>
            </w:r>
          </w:p>
        </w:tc>
        <w:tc>
          <w:tcPr>
            <w:tcW w:w="1427" w:type="dxa"/>
            <w:gridSpan w:val="2"/>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2019</w:t>
            </w:r>
            <w:r w:rsidRPr="001A36E3">
              <w:rPr>
                <w:rFonts w:asciiTheme="minorHAnsi" w:hAnsiTheme="minorHAnsi" w:cstheme="minorHAnsi"/>
                <w:b/>
                <w:bCs/>
                <w:color w:val="000000"/>
                <w:sz w:val="22"/>
                <w:szCs w:val="22"/>
                <w:lang/>
              </w:rPr>
              <w:t>.</w:t>
            </w:r>
          </w:p>
        </w:tc>
        <w:tc>
          <w:tcPr>
            <w:tcW w:w="1563" w:type="dxa"/>
            <w:gridSpan w:val="2"/>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2020</w:t>
            </w:r>
            <w:r w:rsidRPr="001A36E3">
              <w:rPr>
                <w:rFonts w:asciiTheme="minorHAnsi" w:hAnsiTheme="minorHAnsi" w:cstheme="minorHAnsi"/>
                <w:b/>
                <w:bCs/>
                <w:color w:val="000000"/>
                <w:sz w:val="22"/>
                <w:szCs w:val="22"/>
                <w:lang/>
              </w:rPr>
              <w:t>.</w:t>
            </w:r>
          </w:p>
        </w:tc>
        <w:tc>
          <w:tcPr>
            <w:tcW w:w="1442" w:type="dxa"/>
            <w:gridSpan w:val="2"/>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val="en-GB"/>
              </w:rPr>
              <w:t>2021</w:t>
            </w:r>
            <w:r w:rsidRPr="001A36E3">
              <w:rPr>
                <w:rFonts w:asciiTheme="minorHAnsi" w:hAnsiTheme="minorHAnsi" w:cstheme="minorHAnsi"/>
                <w:b/>
                <w:bCs/>
                <w:color w:val="000000"/>
                <w:sz w:val="22"/>
                <w:szCs w:val="22"/>
                <w:lang/>
              </w:rPr>
              <w:t>.</w:t>
            </w:r>
          </w:p>
        </w:tc>
        <w:tc>
          <w:tcPr>
            <w:tcW w:w="1335" w:type="dxa"/>
            <w:gridSpan w:val="2"/>
            <w:tcBorders>
              <w:top w:val="single" w:sz="4" w:space="0" w:color="auto"/>
              <w:left w:val="nil"/>
              <w:bottom w:val="single" w:sz="4" w:space="0" w:color="auto"/>
              <w:right w:val="single" w:sz="4" w:space="0" w:color="000000"/>
            </w:tcBorders>
            <w:shd w:val="clear" w:color="auto" w:fill="BFBFBF" w:themeFill="background1" w:themeFillShade="BF"/>
          </w:tcPr>
          <w:p w:rsidR="000C44AA" w:rsidRPr="001A36E3" w:rsidRDefault="000C44AA" w:rsidP="00990785">
            <w:pPr>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2022.</w:t>
            </w:r>
          </w:p>
        </w:tc>
      </w:tr>
      <w:tr w:rsidR="000C44AA" w:rsidRPr="001A36E3" w:rsidTr="00344E75">
        <w:trPr>
          <w:trHeight w:val="238"/>
        </w:trPr>
        <w:tc>
          <w:tcPr>
            <w:tcW w:w="1791"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0C44AA" w:rsidRPr="001A36E3" w:rsidRDefault="000C44AA" w:rsidP="00990785">
            <w:pPr>
              <w:rPr>
                <w:rFonts w:asciiTheme="minorHAnsi" w:hAnsiTheme="minorHAnsi" w:cstheme="minorHAnsi"/>
                <w:color w:val="000000"/>
                <w:lang w:val="en-GB"/>
              </w:rPr>
            </w:pPr>
          </w:p>
        </w:tc>
        <w:tc>
          <w:tcPr>
            <w:tcW w:w="723" w:type="dxa"/>
            <w:tcBorders>
              <w:top w:val="nil"/>
              <w:left w:val="nil"/>
              <w:bottom w:val="single" w:sz="4" w:space="0" w:color="auto"/>
              <w:right w:val="single" w:sz="4" w:space="0" w:color="auto"/>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 xml:space="preserve">Број </w:t>
            </w:r>
          </w:p>
        </w:tc>
        <w:tc>
          <w:tcPr>
            <w:tcW w:w="717" w:type="dxa"/>
            <w:tcBorders>
              <w:top w:val="nil"/>
              <w:left w:val="nil"/>
              <w:bottom w:val="single" w:sz="4" w:space="0" w:color="auto"/>
              <w:right w:val="single" w:sz="4" w:space="0" w:color="auto"/>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w:t>
            </w:r>
          </w:p>
        </w:tc>
        <w:tc>
          <w:tcPr>
            <w:tcW w:w="710" w:type="dxa"/>
            <w:tcBorders>
              <w:top w:val="nil"/>
              <w:left w:val="nil"/>
              <w:bottom w:val="single" w:sz="4" w:space="0" w:color="auto"/>
              <w:right w:val="single" w:sz="4" w:space="0" w:color="auto"/>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 xml:space="preserve">Број </w:t>
            </w:r>
          </w:p>
        </w:tc>
        <w:tc>
          <w:tcPr>
            <w:tcW w:w="717" w:type="dxa"/>
            <w:tcBorders>
              <w:top w:val="nil"/>
              <w:left w:val="nil"/>
              <w:bottom w:val="single" w:sz="4" w:space="0" w:color="auto"/>
              <w:right w:val="single" w:sz="4" w:space="0" w:color="auto"/>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w:t>
            </w:r>
          </w:p>
        </w:tc>
        <w:tc>
          <w:tcPr>
            <w:tcW w:w="710" w:type="dxa"/>
            <w:tcBorders>
              <w:top w:val="nil"/>
              <w:left w:val="nil"/>
              <w:bottom w:val="single" w:sz="4" w:space="0" w:color="auto"/>
              <w:right w:val="single" w:sz="4" w:space="0" w:color="auto"/>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 xml:space="preserve">Број </w:t>
            </w:r>
          </w:p>
        </w:tc>
        <w:tc>
          <w:tcPr>
            <w:tcW w:w="853" w:type="dxa"/>
            <w:tcBorders>
              <w:top w:val="nil"/>
              <w:left w:val="nil"/>
              <w:bottom w:val="single" w:sz="4" w:space="0" w:color="auto"/>
              <w:right w:val="single" w:sz="4" w:space="0" w:color="auto"/>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w:t>
            </w:r>
          </w:p>
        </w:tc>
        <w:tc>
          <w:tcPr>
            <w:tcW w:w="726" w:type="dxa"/>
            <w:tcBorders>
              <w:top w:val="nil"/>
              <w:left w:val="nil"/>
              <w:bottom w:val="single" w:sz="4" w:space="0" w:color="auto"/>
              <w:right w:val="single" w:sz="4" w:space="0" w:color="auto"/>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 xml:space="preserve">Број </w:t>
            </w:r>
          </w:p>
        </w:tc>
        <w:tc>
          <w:tcPr>
            <w:tcW w:w="716" w:type="dxa"/>
            <w:tcBorders>
              <w:top w:val="nil"/>
              <w:left w:val="nil"/>
              <w:bottom w:val="single" w:sz="4" w:space="0" w:color="auto"/>
              <w:right w:val="single" w:sz="4" w:space="0" w:color="auto"/>
            </w:tcBorders>
            <w:shd w:val="clear" w:color="auto" w:fill="BFBFBF" w:themeFill="background1" w:themeFillShade="BF"/>
            <w:noWrap/>
            <w:vAlign w:val="bottom"/>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w:t>
            </w:r>
          </w:p>
        </w:tc>
        <w:tc>
          <w:tcPr>
            <w:tcW w:w="619" w:type="dxa"/>
            <w:tcBorders>
              <w:top w:val="nil"/>
              <w:left w:val="nil"/>
              <w:bottom w:val="single" w:sz="4" w:space="0" w:color="auto"/>
              <w:right w:val="single" w:sz="4" w:space="0" w:color="auto"/>
            </w:tcBorders>
            <w:shd w:val="clear" w:color="auto" w:fill="BFBFBF" w:themeFill="background1" w:themeFillShade="BF"/>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Број</w:t>
            </w:r>
          </w:p>
        </w:tc>
        <w:tc>
          <w:tcPr>
            <w:tcW w:w="716" w:type="dxa"/>
            <w:tcBorders>
              <w:top w:val="nil"/>
              <w:left w:val="nil"/>
              <w:bottom w:val="single" w:sz="4" w:space="0" w:color="auto"/>
              <w:right w:val="single" w:sz="4" w:space="0" w:color="auto"/>
            </w:tcBorders>
            <w:shd w:val="clear" w:color="auto" w:fill="BFBFBF" w:themeFill="background1" w:themeFillShade="BF"/>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w:t>
            </w:r>
          </w:p>
        </w:tc>
      </w:tr>
      <w:tr w:rsidR="000C44AA" w:rsidRPr="001A36E3" w:rsidTr="00344E75">
        <w:trPr>
          <w:trHeight w:val="238"/>
        </w:trPr>
        <w:tc>
          <w:tcPr>
            <w:tcW w:w="179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C44AA" w:rsidRPr="00891E7A" w:rsidRDefault="000C44AA" w:rsidP="00990785">
            <w:pPr>
              <w:rPr>
                <w:rFonts w:asciiTheme="minorHAnsi" w:hAnsiTheme="minorHAnsi" w:cstheme="minorHAnsi"/>
              </w:rPr>
            </w:pPr>
            <w:r w:rsidRPr="00891E7A">
              <w:rPr>
                <w:rFonts w:asciiTheme="minorHAnsi" w:hAnsiTheme="minorHAnsi" w:cstheme="minorHAnsi"/>
                <w:sz w:val="22"/>
                <w:szCs w:val="22"/>
                <w:lang w:val="en-GB"/>
              </w:rPr>
              <w:t>Крвни</w:t>
            </w:r>
            <w:r w:rsidRPr="00891E7A">
              <w:rPr>
                <w:rFonts w:asciiTheme="minorHAnsi" w:hAnsiTheme="minorHAnsi" w:cstheme="minorHAnsi"/>
                <w:sz w:val="22"/>
                <w:szCs w:val="22"/>
              </w:rPr>
              <w:t xml:space="preserve"> </w:t>
            </w:r>
            <w:r w:rsidRPr="00891E7A">
              <w:rPr>
                <w:rFonts w:asciiTheme="minorHAnsi" w:hAnsiTheme="minorHAnsi" w:cstheme="minorHAnsi"/>
                <w:sz w:val="22"/>
                <w:szCs w:val="22"/>
                <w:lang w:val="en-GB"/>
              </w:rPr>
              <w:t>деликти</w:t>
            </w:r>
            <w:r w:rsidRPr="00891E7A">
              <w:rPr>
                <w:rFonts w:asciiTheme="minorHAnsi" w:hAnsiTheme="minorHAnsi" w:cstheme="minorHAnsi"/>
                <w:sz w:val="22"/>
                <w:szCs w:val="22"/>
              </w:rPr>
              <w:t xml:space="preserve"> </w:t>
            </w:r>
            <w:r w:rsidRPr="00891E7A">
              <w:rPr>
                <w:rFonts w:asciiTheme="minorHAnsi" w:hAnsiTheme="minorHAnsi" w:cstheme="minorHAnsi"/>
                <w:i/>
                <w:iCs/>
                <w:sz w:val="22"/>
                <w:szCs w:val="22"/>
              </w:rPr>
              <w:t>(</w:t>
            </w:r>
            <w:r w:rsidRPr="00891E7A">
              <w:rPr>
                <w:rFonts w:asciiTheme="minorHAnsi" w:hAnsiTheme="minorHAnsi" w:cstheme="minorHAnsi"/>
                <w:i/>
                <w:iCs/>
                <w:sz w:val="22"/>
                <w:szCs w:val="22"/>
                <w:lang w:val="en-GB"/>
              </w:rPr>
              <w:t>преглед</w:t>
            </w:r>
            <w:r w:rsidRPr="00891E7A">
              <w:rPr>
                <w:rFonts w:asciiTheme="minorHAnsi" w:hAnsiTheme="minorHAnsi" w:cstheme="minorHAnsi"/>
                <w:i/>
                <w:iCs/>
                <w:sz w:val="22"/>
                <w:szCs w:val="22"/>
              </w:rPr>
              <w:t xml:space="preserve"> </w:t>
            </w:r>
            <w:r w:rsidRPr="00891E7A">
              <w:rPr>
                <w:rFonts w:asciiTheme="minorHAnsi" w:hAnsiTheme="minorHAnsi" w:cstheme="minorHAnsi"/>
                <w:i/>
                <w:iCs/>
                <w:sz w:val="22"/>
                <w:szCs w:val="22"/>
                <w:lang/>
              </w:rPr>
              <w:t>КД</w:t>
            </w:r>
            <w:r w:rsidRPr="00891E7A">
              <w:rPr>
                <w:rFonts w:asciiTheme="minorHAnsi" w:hAnsiTheme="minorHAnsi" w:cstheme="minorHAnsi"/>
                <w:i/>
                <w:iCs/>
                <w:sz w:val="22"/>
                <w:szCs w:val="22"/>
              </w:rPr>
              <w:t xml:space="preserve"> </w:t>
            </w:r>
            <w:r w:rsidRPr="00891E7A">
              <w:rPr>
                <w:rFonts w:asciiTheme="minorHAnsi" w:hAnsiTheme="minorHAnsi" w:cstheme="minorHAnsi"/>
                <w:i/>
                <w:iCs/>
                <w:sz w:val="22"/>
                <w:szCs w:val="22"/>
                <w:lang w:val="en-GB"/>
              </w:rPr>
              <w:t>против</w:t>
            </w:r>
            <w:r w:rsidRPr="00891E7A">
              <w:rPr>
                <w:rFonts w:asciiTheme="minorHAnsi" w:hAnsiTheme="minorHAnsi" w:cstheme="minorHAnsi"/>
                <w:i/>
                <w:iCs/>
                <w:sz w:val="22"/>
                <w:szCs w:val="22"/>
              </w:rPr>
              <w:t xml:space="preserve"> </w:t>
            </w:r>
            <w:r w:rsidRPr="00891E7A">
              <w:rPr>
                <w:rFonts w:asciiTheme="minorHAnsi" w:hAnsiTheme="minorHAnsi" w:cstheme="minorHAnsi"/>
                <w:i/>
                <w:iCs/>
                <w:sz w:val="22"/>
                <w:szCs w:val="22"/>
                <w:lang w:val="en-GB"/>
              </w:rPr>
              <w:t>живота</w:t>
            </w:r>
            <w:r w:rsidRPr="00891E7A">
              <w:rPr>
                <w:rFonts w:asciiTheme="minorHAnsi" w:hAnsiTheme="minorHAnsi" w:cstheme="minorHAnsi"/>
                <w:i/>
                <w:iCs/>
                <w:sz w:val="22"/>
                <w:szCs w:val="22"/>
              </w:rPr>
              <w:t xml:space="preserve"> </w:t>
            </w:r>
            <w:r w:rsidRPr="00891E7A">
              <w:rPr>
                <w:rFonts w:asciiTheme="minorHAnsi" w:hAnsiTheme="minorHAnsi" w:cstheme="minorHAnsi"/>
                <w:i/>
                <w:iCs/>
                <w:sz w:val="22"/>
                <w:szCs w:val="22"/>
                <w:lang w:val="en-GB"/>
              </w:rPr>
              <w:t>и</w:t>
            </w:r>
            <w:r w:rsidRPr="00891E7A">
              <w:rPr>
                <w:rFonts w:asciiTheme="minorHAnsi" w:hAnsiTheme="minorHAnsi" w:cstheme="minorHAnsi"/>
                <w:i/>
                <w:iCs/>
                <w:sz w:val="22"/>
                <w:szCs w:val="22"/>
              </w:rPr>
              <w:t xml:space="preserve"> </w:t>
            </w:r>
            <w:r w:rsidRPr="00891E7A">
              <w:rPr>
                <w:rFonts w:asciiTheme="minorHAnsi" w:hAnsiTheme="minorHAnsi" w:cstheme="minorHAnsi"/>
                <w:i/>
                <w:iCs/>
                <w:sz w:val="22"/>
                <w:szCs w:val="22"/>
                <w:lang w:val="en-GB"/>
              </w:rPr>
              <w:t>тијела</w:t>
            </w:r>
            <w:r w:rsidRPr="00891E7A">
              <w:rPr>
                <w:rFonts w:asciiTheme="minorHAnsi" w:hAnsiTheme="minorHAnsi" w:cstheme="minorHAnsi"/>
                <w:i/>
                <w:iCs/>
                <w:sz w:val="22"/>
                <w:szCs w:val="22"/>
              </w:rPr>
              <w:t>)</w:t>
            </w:r>
          </w:p>
        </w:tc>
        <w:tc>
          <w:tcPr>
            <w:tcW w:w="72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52</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7</w:t>
            </w:r>
            <w:r>
              <w:rPr>
                <w:rFonts w:asciiTheme="minorHAnsi" w:hAnsiTheme="minorHAnsi" w:cstheme="minorHAnsi"/>
                <w:sz w:val="22"/>
                <w:szCs w:val="22"/>
                <w:lang/>
              </w:rPr>
              <w:t>,</w:t>
            </w:r>
            <w:r w:rsidRPr="001A36E3">
              <w:rPr>
                <w:rFonts w:asciiTheme="minorHAnsi" w:hAnsiTheme="minorHAnsi" w:cstheme="minorHAnsi"/>
                <w:sz w:val="22"/>
                <w:szCs w:val="22"/>
                <w:lang w:val="en-GB"/>
              </w:rPr>
              <w:t>25</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76</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10</w:t>
            </w:r>
            <w:r>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66</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60</w:t>
            </w:r>
          </w:p>
        </w:tc>
        <w:tc>
          <w:tcPr>
            <w:tcW w:w="85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15</w:t>
            </w:r>
            <w:r>
              <w:rPr>
                <w:rFonts w:asciiTheme="minorHAnsi" w:hAnsiTheme="minorHAnsi" w:cstheme="minorHAnsi"/>
                <w:sz w:val="22"/>
                <w:szCs w:val="22"/>
                <w:lang/>
              </w:rPr>
              <w:t>,</w:t>
            </w:r>
            <w:r w:rsidRPr="001A36E3">
              <w:rPr>
                <w:rFonts w:asciiTheme="minorHAnsi" w:hAnsiTheme="minorHAnsi" w:cstheme="minorHAnsi"/>
                <w:sz w:val="22"/>
                <w:szCs w:val="22"/>
                <w:lang w:val="en-GB"/>
              </w:rPr>
              <w:t>2</w:t>
            </w:r>
          </w:p>
        </w:tc>
        <w:tc>
          <w:tcPr>
            <w:tcW w:w="726"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80</w:t>
            </w:r>
          </w:p>
        </w:tc>
        <w:tc>
          <w:tcPr>
            <w:tcW w:w="716"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15</w:t>
            </w:r>
            <w:r>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53</w:t>
            </w:r>
          </w:p>
        </w:tc>
        <w:tc>
          <w:tcPr>
            <w:tcW w:w="619"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77</w:t>
            </w:r>
          </w:p>
        </w:tc>
        <w:tc>
          <w:tcPr>
            <w:tcW w:w="716"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13,97</w:t>
            </w:r>
          </w:p>
        </w:tc>
      </w:tr>
      <w:tr w:rsidR="000C44AA" w:rsidRPr="001A36E3" w:rsidTr="00344E75">
        <w:trPr>
          <w:trHeight w:val="238"/>
        </w:trPr>
        <w:tc>
          <w:tcPr>
            <w:tcW w:w="179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C44AA" w:rsidRPr="00891E7A" w:rsidRDefault="000C44AA" w:rsidP="00990785">
            <w:pPr>
              <w:rPr>
                <w:rFonts w:asciiTheme="minorHAnsi" w:hAnsiTheme="minorHAnsi" w:cstheme="minorHAnsi"/>
                <w:lang w:val="en-GB"/>
              </w:rPr>
            </w:pPr>
            <w:r w:rsidRPr="00891E7A">
              <w:rPr>
                <w:rFonts w:asciiTheme="minorHAnsi" w:hAnsiTheme="minorHAnsi" w:cstheme="minorHAnsi"/>
                <w:sz w:val="22"/>
                <w:szCs w:val="22"/>
                <w:lang w:val="en-GB"/>
              </w:rPr>
              <w:t>Организовани и привредни криминал</w:t>
            </w:r>
          </w:p>
        </w:tc>
        <w:tc>
          <w:tcPr>
            <w:tcW w:w="72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81</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11</w:t>
            </w:r>
            <w:r>
              <w:rPr>
                <w:rFonts w:asciiTheme="minorHAnsi" w:hAnsiTheme="minorHAnsi" w:cstheme="minorHAnsi"/>
                <w:sz w:val="22"/>
                <w:szCs w:val="22"/>
                <w:lang/>
              </w:rPr>
              <w:t>,</w:t>
            </w:r>
            <w:r w:rsidRPr="001A36E3">
              <w:rPr>
                <w:rFonts w:asciiTheme="minorHAnsi" w:hAnsiTheme="minorHAnsi" w:cstheme="minorHAnsi"/>
                <w:sz w:val="22"/>
                <w:szCs w:val="22"/>
                <w:lang w:val="en-GB"/>
              </w:rPr>
              <w:t>3</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60</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8</w:t>
            </w:r>
            <w:r>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42</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43</w:t>
            </w:r>
          </w:p>
        </w:tc>
        <w:tc>
          <w:tcPr>
            <w:tcW w:w="85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10</w:t>
            </w:r>
            <w:r>
              <w:rPr>
                <w:rFonts w:asciiTheme="minorHAnsi" w:hAnsiTheme="minorHAnsi" w:cstheme="minorHAnsi"/>
                <w:sz w:val="22"/>
                <w:szCs w:val="22"/>
                <w:lang/>
              </w:rPr>
              <w:t>,</w:t>
            </w:r>
            <w:r w:rsidRPr="001A36E3">
              <w:rPr>
                <w:rFonts w:asciiTheme="minorHAnsi" w:hAnsiTheme="minorHAnsi" w:cstheme="minorHAnsi"/>
                <w:sz w:val="22"/>
                <w:szCs w:val="22"/>
                <w:lang w:val="en-GB"/>
              </w:rPr>
              <w:t>87</w:t>
            </w:r>
          </w:p>
        </w:tc>
        <w:tc>
          <w:tcPr>
            <w:tcW w:w="726"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61</w:t>
            </w:r>
          </w:p>
        </w:tc>
        <w:tc>
          <w:tcPr>
            <w:tcW w:w="716"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11</w:t>
            </w:r>
            <w:r>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84</w:t>
            </w:r>
          </w:p>
        </w:tc>
        <w:tc>
          <w:tcPr>
            <w:tcW w:w="619"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75</w:t>
            </w:r>
          </w:p>
        </w:tc>
        <w:tc>
          <w:tcPr>
            <w:tcW w:w="716"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13,61</w:t>
            </w:r>
          </w:p>
        </w:tc>
      </w:tr>
      <w:tr w:rsidR="000C44AA" w:rsidRPr="001A36E3" w:rsidTr="00344E75">
        <w:trPr>
          <w:trHeight w:val="238"/>
        </w:trPr>
        <w:tc>
          <w:tcPr>
            <w:tcW w:w="179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C44AA" w:rsidRPr="00891E7A" w:rsidRDefault="000C44AA" w:rsidP="00990785">
            <w:pPr>
              <w:rPr>
                <w:rFonts w:asciiTheme="minorHAnsi" w:hAnsiTheme="minorHAnsi" w:cstheme="minorHAnsi"/>
                <w:lang w:val="en-GB"/>
              </w:rPr>
            </w:pPr>
            <w:r w:rsidRPr="00891E7A">
              <w:rPr>
                <w:rFonts w:asciiTheme="minorHAnsi" w:hAnsiTheme="minorHAnsi" w:cstheme="minorHAnsi"/>
                <w:sz w:val="22"/>
                <w:szCs w:val="22"/>
                <w:lang w:val="en-GB"/>
              </w:rPr>
              <w:t>Имовински деликти</w:t>
            </w:r>
          </w:p>
        </w:tc>
        <w:tc>
          <w:tcPr>
            <w:tcW w:w="72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536</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74</w:t>
            </w:r>
            <w:r>
              <w:rPr>
                <w:rFonts w:asciiTheme="minorHAnsi" w:hAnsiTheme="minorHAnsi" w:cstheme="minorHAnsi"/>
                <w:sz w:val="22"/>
                <w:szCs w:val="22"/>
                <w:lang/>
              </w:rPr>
              <w:t>,</w:t>
            </w:r>
            <w:r w:rsidRPr="001A36E3">
              <w:rPr>
                <w:rFonts w:asciiTheme="minorHAnsi" w:hAnsiTheme="minorHAnsi" w:cstheme="minorHAnsi"/>
                <w:sz w:val="22"/>
                <w:szCs w:val="22"/>
                <w:lang w:val="en-GB"/>
              </w:rPr>
              <w:t>75</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544</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76</w:t>
            </w:r>
            <w:r>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3</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286</w:t>
            </w:r>
          </w:p>
        </w:tc>
        <w:tc>
          <w:tcPr>
            <w:tcW w:w="85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72</w:t>
            </w:r>
            <w:r>
              <w:rPr>
                <w:rFonts w:asciiTheme="minorHAnsi" w:hAnsiTheme="minorHAnsi" w:cstheme="minorHAnsi"/>
                <w:sz w:val="22"/>
                <w:szCs w:val="22"/>
                <w:lang/>
              </w:rPr>
              <w:t>,</w:t>
            </w:r>
            <w:r w:rsidRPr="001A36E3">
              <w:rPr>
                <w:rFonts w:asciiTheme="minorHAnsi" w:hAnsiTheme="minorHAnsi" w:cstheme="minorHAnsi"/>
                <w:sz w:val="22"/>
                <w:szCs w:val="22"/>
                <w:lang w:val="en-GB"/>
              </w:rPr>
              <w:t>41</w:t>
            </w:r>
          </w:p>
        </w:tc>
        <w:tc>
          <w:tcPr>
            <w:tcW w:w="726"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339</w:t>
            </w:r>
          </w:p>
        </w:tc>
        <w:tc>
          <w:tcPr>
            <w:tcW w:w="716"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65</w:t>
            </w:r>
            <w:r>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83</w:t>
            </w:r>
          </w:p>
        </w:tc>
        <w:tc>
          <w:tcPr>
            <w:tcW w:w="619"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337</w:t>
            </w:r>
          </w:p>
        </w:tc>
        <w:tc>
          <w:tcPr>
            <w:tcW w:w="716"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61,16</w:t>
            </w:r>
          </w:p>
        </w:tc>
      </w:tr>
      <w:tr w:rsidR="000C44AA" w:rsidRPr="001A36E3" w:rsidTr="00344E75">
        <w:trPr>
          <w:trHeight w:val="476"/>
        </w:trPr>
        <w:tc>
          <w:tcPr>
            <w:tcW w:w="179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C44AA" w:rsidRPr="00891E7A" w:rsidRDefault="000C44AA" w:rsidP="00990785">
            <w:pPr>
              <w:rPr>
                <w:rFonts w:asciiTheme="minorHAnsi" w:hAnsiTheme="minorHAnsi" w:cstheme="minorHAnsi"/>
              </w:rPr>
            </w:pPr>
            <w:r w:rsidRPr="00891E7A">
              <w:rPr>
                <w:rFonts w:asciiTheme="minorHAnsi" w:hAnsiTheme="minorHAnsi" w:cstheme="minorHAnsi"/>
                <w:sz w:val="22"/>
                <w:szCs w:val="22"/>
              </w:rPr>
              <w:t xml:space="preserve">Наркоманија </w:t>
            </w:r>
            <w:r w:rsidRPr="00891E7A">
              <w:rPr>
                <w:rFonts w:asciiTheme="minorHAnsi" w:hAnsiTheme="minorHAnsi" w:cstheme="minorHAnsi"/>
                <w:i/>
                <w:iCs/>
                <w:sz w:val="22"/>
                <w:szCs w:val="22"/>
              </w:rPr>
              <w:t>(омогућавање уживања опојних дрога)</w:t>
            </w:r>
          </w:p>
        </w:tc>
        <w:tc>
          <w:tcPr>
            <w:tcW w:w="72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23</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3</w:t>
            </w:r>
            <w:r>
              <w:rPr>
                <w:rFonts w:asciiTheme="minorHAnsi" w:hAnsiTheme="minorHAnsi" w:cstheme="minorHAnsi"/>
                <w:sz w:val="22"/>
                <w:szCs w:val="22"/>
                <w:lang/>
              </w:rPr>
              <w:t>,</w:t>
            </w:r>
            <w:r w:rsidRPr="001A36E3">
              <w:rPr>
                <w:rFonts w:asciiTheme="minorHAnsi" w:hAnsiTheme="minorHAnsi" w:cstheme="minorHAnsi"/>
                <w:sz w:val="22"/>
                <w:szCs w:val="22"/>
                <w:lang w:val="en-GB"/>
              </w:rPr>
              <w:t>21</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23</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r>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22</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6</w:t>
            </w:r>
          </w:p>
        </w:tc>
        <w:tc>
          <w:tcPr>
            <w:tcW w:w="85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1</w:t>
            </w:r>
            <w:r>
              <w:rPr>
                <w:rFonts w:asciiTheme="minorHAnsi" w:hAnsiTheme="minorHAnsi" w:cstheme="minorHAnsi"/>
                <w:sz w:val="22"/>
                <w:szCs w:val="22"/>
                <w:lang/>
              </w:rPr>
              <w:t>,</w:t>
            </w:r>
            <w:r w:rsidRPr="001A36E3">
              <w:rPr>
                <w:rFonts w:asciiTheme="minorHAnsi" w:hAnsiTheme="minorHAnsi" w:cstheme="minorHAnsi"/>
                <w:sz w:val="22"/>
                <w:szCs w:val="22"/>
                <w:lang w:val="en-GB"/>
              </w:rPr>
              <w:t>52</w:t>
            </w:r>
          </w:p>
        </w:tc>
        <w:tc>
          <w:tcPr>
            <w:tcW w:w="726"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17</w:t>
            </w:r>
          </w:p>
        </w:tc>
        <w:tc>
          <w:tcPr>
            <w:tcW w:w="716" w:type="dxa"/>
            <w:tcBorders>
              <w:top w:val="nil"/>
              <w:left w:val="nil"/>
              <w:bottom w:val="single" w:sz="4" w:space="0" w:color="auto"/>
              <w:right w:val="single" w:sz="4" w:space="0" w:color="auto"/>
            </w:tcBorders>
            <w:shd w:val="clear" w:color="auto" w:fill="FFFFFF" w:themeFill="background1"/>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r>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3</w:t>
            </w:r>
          </w:p>
        </w:tc>
        <w:tc>
          <w:tcPr>
            <w:tcW w:w="619"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48</w:t>
            </w:r>
          </w:p>
        </w:tc>
        <w:tc>
          <w:tcPr>
            <w:tcW w:w="716"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8,72</w:t>
            </w:r>
          </w:p>
        </w:tc>
      </w:tr>
      <w:tr w:rsidR="000C44AA" w:rsidRPr="001A36E3" w:rsidTr="00344E75">
        <w:trPr>
          <w:trHeight w:val="238"/>
        </w:trPr>
        <w:tc>
          <w:tcPr>
            <w:tcW w:w="179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C44AA" w:rsidRPr="00891E7A" w:rsidRDefault="000C44AA" w:rsidP="00990785">
            <w:pPr>
              <w:rPr>
                <w:rFonts w:asciiTheme="minorHAnsi" w:hAnsiTheme="minorHAnsi" w:cstheme="minorHAnsi"/>
              </w:rPr>
            </w:pPr>
            <w:r w:rsidRPr="00891E7A">
              <w:rPr>
                <w:rFonts w:asciiTheme="minorHAnsi" w:hAnsiTheme="minorHAnsi" w:cstheme="minorHAnsi"/>
                <w:sz w:val="22"/>
                <w:szCs w:val="22"/>
                <w:lang w:val="en-GB"/>
              </w:rPr>
              <w:t>Трговина</w:t>
            </w:r>
            <w:r w:rsidRPr="00891E7A">
              <w:rPr>
                <w:rFonts w:asciiTheme="minorHAnsi" w:hAnsiTheme="minorHAnsi" w:cstheme="minorHAnsi"/>
                <w:sz w:val="22"/>
                <w:szCs w:val="22"/>
              </w:rPr>
              <w:t xml:space="preserve"> </w:t>
            </w:r>
            <w:r w:rsidRPr="00891E7A">
              <w:rPr>
                <w:rFonts w:asciiTheme="minorHAnsi" w:hAnsiTheme="minorHAnsi" w:cstheme="minorHAnsi"/>
                <w:sz w:val="22"/>
                <w:szCs w:val="22"/>
                <w:lang w:val="en-GB"/>
              </w:rPr>
              <w:t>људима</w:t>
            </w:r>
            <w:r w:rsidRPr="00891E7A">
              <w:rPr>
                <w:rFonts w:asciiTheme="minorHAnsi" w:hAnsiTheme="minorHAnsi" w:cstheme="minorHAnsi"/>
                <w:sz w:val="22"/>
                <w:szCs w:val="22"/>
              </w:rPr>
              <w:t>-</w:t>
            </w:r>
            <w:r w:rsidRPr="00891E7A">
              <w:rPr>
                <w:rFonts w:asciiTheme="minorHAnsi" w:hAnsiTheme="minorHAnsi" w:cstheme="minorHAnsi"/>
                <w:sz w:val="22"/>
                <w:szCs w:val="22"/>
                <w:lang w:val="en-GB"/>
              </w:rPr>
              <w:t>проституција</w:t>
            </w:r>
            <w:r w:rsidRPr="00891E7A">
              <w:rPr>
                <w:rFonts w:asciiTheme="minorHAnsi" w:hAnsiTheme="minorHAnsi" w:cstheme="minorHAnsi"/>
                <w:sz w:val="22"/>
                <w:szCs w:val="22"/>
              </w:rPr>
              <w:t xml:space="preserve"> </w:t>
            </w:r>
            <w:r w:rsidRPr="00891E7A">
              <w:rPr>
                <w:rFonts w:asciiTheme="minorHAnsi" w:hAnsiTheme="minorHAnsi" w:cstheme="minorHAnsi"/>
                <w:i/>
                <w:iCs/>
                <w:sz w:val="22"/>
                <w:szCs w:val="22"/>
              </w:rPr>
              <w:t>(</w:t>
            </w:r>
            <w:r w:rsidRPr="00891E7A">
              <w:rPr>
                <w:rFonts w:asciiTheme="minorHAnsi" w:hAnsiTheme="minorHAnsi" w:cstheme="minorHAnsi"/>
                <w:i/>
                <w:iCs/>
                <w:sz w:val="22"/>
                <w:szCs w:val="22"/>
                <w:lang w:val="en-GB"/>
              </w:rPr>
              <w:t>кријумчарење</w:t>
            </w:r>
            <w:r w:rsidRPr="00891E7A">
              <w:rPr>
                <w:rFonts w:asciiTheme="minorHAnsi" w:hAnsiTheme="minorHAnsi" w:cstheme="minorHAnsi"/>
                <w:i/>
                <w:iCs/>
                <w:sz w:val="22"/>
                <w:szCs w:val="22"/>
              </w:rPr>
              <w:t xml:space="preserve"> </w:t>
            </w:r>
            <w:r w:rsidRPr="00891E7A">
              <w:rPr>
                <w:rFonts w:asciiTheme="minorHAnsi" w:hAnsiTheme="minorHAnsi" w:cstheme="minorHAnsi"/>
                <w:i/>
                <w:iCs/>
                <w:sz w:val="22"/>
                <w:szCs w:val="22"/>
                <w:lang w:val="en-GB"/>
              </w:rPr>
              <w:t>лица</w:t>
            </w:r>
            <w:r w:rsidRPr="00891E7A">
              <w:rPr>
                <w:rFonts w:asciiTheme="minorHAnsi" w:hAnsiTheme="minorHAnsi" w:cstheme="minorHAnsi"/>
                <w:i/>
                <w:iCs/>
                <w:sz w:val="22"/>
                <w:szCs w:val="22"/>
              </w:rPr>
              <w:t>)</w:t>
            </w:r>
          </w:p>
        </w:tc>
        <w:tc>
          <w:tcPr>
            <w:tcW w:w="72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0</w:t>
            </w:r>
            <w:r>
              <w:rPr>
                <w:rFonts w:asciiTheme="minorHAnsi" w:hAnsiTheme="minorHAnsi" w:cstheme="minorHAnsi"/>
                <w:sz w:val="22"/>
                <w:szCs w:val="22"/>
                <w:lang/>
              </w:rPr>
              <w:t>,</w:t>
            </w:r>
            <w:r w:rsidRPr="001A36E3">
              <w:rPr>
                <w:rFonts w:asciiTheme="minorHAnsi" w:hAnsiTheme="minorHAnsi" w:cstheme="minorHAnsi"/>
                <w:sz w:val="22"/>
                <w:szCs w:val="22"/>
                <w:lang w:val="en-GB"/>
              </w:rPr>
              <w:t>7</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rPr>
            </w:pPr>
            <w:r w:rsidRPr="001A36E3">
              <w:rPr>
                <w:rFonts w:asciiTheme="minorHAnsi" w:hAnsiTheme="minorHAnsi" w:cstheme="minorHAnsi"/>
                <w:sz w:val="22"/>
                <w:szCs w:val="22"/>
                <w:lang/>
              </w:rPr>
              <w:t>/</w:t>
            </w:r>
          </w:p>
        </w:tc>
        <w:tc>
          <w:tcPr>
            <w:tcW w:w="85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rPr>
              <w:t>/</w:t>
            </w:r>
          </w:p>
        </w:tc>
        <w:tc>
          <w:tcPr>
            <w:tcW w:w="726"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w:t>
            </w:r>
          </w:p>
        </w:tc>
        <w:tc>
          <w:tcPr>
            <w:tcW w:w="716"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0</w:t>
            </w:r>
            <w:r>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39</w:t>
            </w:r>
          </w:p>
        </w:tc>
        <w:tc>
          <w:tcPr>
            <w:tcW w:w="619"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1</w:t>
            </w:r>
          </w:p>
        </w:tc>
        <w:tc>
          <w:tcPr>
            <w:tcW w:w="716"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0,18</w:t>
            </w:r>
          </w:p>
        </w:tc>
      </w:tr>
      <w:tr w:rsidR="000C44AA" w:rsidRPr="001A36E3" w:rsidTr="00344E75">
        <w:trPr>
          <w:trHeight w:val="238"/>
        </w:trPr>
        <w:tc>
          <w:tcPr>
            <w:tcW w:w="179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C44AA" w:rsidRPr="001A36E3" w:rsidRDefault="000C44AA" w:rsidP="00990785">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Остала кривична дјела</w:t>
            </w:r>
          </w:p>
        </w:tc>
        <w:tc>
          <w:tcPr>
            <w:tcW w:w="72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20</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val="en-GB"/>
              </w:rPr>
              <w:t>2</w:t>
            </w:r>
            <w:r>
              <w:rPr>
                <w:rFonts w:asciiTheme="minorHAnsi" w:hAnsiTheme="minorHAnsi" w:cstheme="minorHAnsi"/>
                <w:sz w:val="22"/>
                <w:szCs w:val="22"/>
                <w:lang/>
              </w:rPr>
              <w:t>,</w:t>
            </w:r>
            <w:r w:rsidRPr="001A36E3">
              <w:rPr>
                <w:rFonts w:asciiTheme="minorHAnsi" w:hAnsiTheme="minorHAnsi" w:cstheme="minorHAnsi"/>
                <w:sz w:val="22"/>
                <w:szCs w:val="22"/>
                <w:lang w:val="en-GB"/>
              </w:rPr>
              <w:t>79</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10</w:t>
            </w:r>
          </w:p>
        </w:tc>
        <w:tc>
          <w:tcPr>
            <w:tcW w:w="717"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w:t>
            </w:r>
            <w:r>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4</w:t>
            </w:r>
          </w:p>
        </w:tc>
        <w:tc>
          <w:tcPr>
            <w:tcW w:w="710"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rPr>
              <w:t>/</w:t>
            </w:r>
          </w:p>
        </w:tc>
        <w:tc>
          <w:tcPr>
            <w:tcW w:w="853"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lang w:val="en-GB"/>
              </w:rPr>
            </w:pPr>
            <w:r w:rsidRPr="001A36E3">
              <w:rPr>
                <w:rFonts w:asciiTheme="minorHAnsi" w:hAnsiTheme="minorHAnsi" w:cstheme="minorHAnsi"/>
                <w:sz w:val="22"/>
                <w:szCs w:val="22"/>
                <w:lang/>
              </w:rPr>
              <w:t>/</w:t>
            </w:r>
          </w:p>
        </w:tc>
        <w:tc>
          <w:tcPr>
            <w:tcW w:w="726"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16</w:t>
            </w:r>
          </w:p>
        </w:tc>
        <w:tc>
          <w:tcPr>
            <w:tcW w:w="716" w:type="dxa"/>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w:t>
            </w:r>
            <w:r>
              <w:rPr>
                <w:rFonts w:asciiTheme="minorHAnsi" w:hAnsiTheme="minorHAnsi" w:cstheme="minorHAnsi"/>
                <w:color w:val="000000"/>
                <w:sz w:val="22"/>
                <w:szCs w:val="22"/>
                <w:lang/>
              </w:rPr>
              <w:t>,</w:t>
            </w:r>
            <w:r w:rsidRPr="001A36E3">
              <w:rPr>
                <w:rFonts w:asciiTheme="minorHAnsi" w:hAnsiTheme="minorHAnsi" w:cstheme="minorHAnsi"/>
                <w:color w:val="000000"/>
                <w:sz w:val="22"/>
                <w:szCs w:val="22"/>
                <w:lang w:val="en-GB"/>
              </w:rPr>
              <w:t>11</w:t>
            </w:r>
          </w:p>
        </w:tc>
        <w:tc>
          <w:tcPr>
            <w:tcW w:w="619"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13</w:t>
            </w:r>
          </w:p>
        </w:tc>
        <w:tc>
          <w:tcPr>
            <w:tcW w:w="716" w:type="dxa"/>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rPr>
            </w:pPr>
            <w:r w:rsidRPr="001A36E3">
              <w:rPr>
                <w:rFonts w:asciiTheme="minorHAnsi" w:hAnsiTheme="minorHAnsi" w:cstheme="minorHAnsi"/>
                <w:color w:val="000000"/>
                <w:sz w:val="22"/>
                <w:szCs w:val="22"/>
                <w:lang/>
              </w:rPr>
              <w:t>2,36</w:t>
            </w:r>
          </w:p>
        </w:tc>
      </w:tr>
      <w:tr w:rsidR="000C44AA" w:rsidRPr="001A36E3" w:rsidTr="00344E75">
        <w:trPr>
          <w:trHeight w:val="238"/>
        </w:trPr>
        <w:tc>
          <w:tcPr>
            <w:tcW w:w="179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C44AA" w:rsidRPr="001A36E3" w:rsidRDefault="000C44AA" w:rsidP="00990785">
            <w:pP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Укупан број/постотак</w:t>
            </w:r>
          </w:p>
        </w:tc>
        <w:tc>
          <w:tcPr>
            <w:tcW w:w="723" w:type="dxa"/>
            <w:tcBorders>
              <w:top w:val="nil"/>
              <w:left w:val="nil"/>
              <w:bottom w:val="single" w:sz="4" w:space="0" w:color="auto"/>
              <w:right w:val="single" w:sz="4" w:space="0" w:color="auto"/>
            </w:tcBorders>
            <w:shd w:val="clear" w:color="auto" w:fill="BFBFBF" w:themeFill="background1" w:themeFillShade="BF"/>
            <w:noWrap/>
            <w:vAlign w:val="center"/>
            <w:hideMark/>
          </w:tcPr>
          <w:p w:rsidR="000C44AA" w:rsidRPr="001A36E3" w:rsidRDefault="000C44AA" w:rsidP="00990785">
            <w:pPr>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717</w:t>
            </w:r>
          </w:p>
        </w:tc>
        <w:tc>
          <w:tcPr>
            <w:tcW w:w="717" w:type="dxa"/>
            <w:tcBorders>
              <w:top w:val="nil"/>
              <w:left w:val="nil"/>
              <w:bottom w:val="single" w:sz="4" w:space="0" w:color="auto"/>
              <w:right w:val="single" w:sz="4" w:space="0" w:color="auto"/>
            </w:tcBorders>
            <w:shd w:val="clear" w:color="auto" w:fill="BFBFBF" w:themeFill="background1" w:themeFillShade="BF"/>
            <w:noWrap/>
            <w:vAlign w:val="center"/>
            <w:hideMark/>
          </w:tcPr>
          <w:p w:rsidR="000C44AA" w:rsidRPr="001A36E3" w:rsidRDefault="000C44AA" w:rsidP="00990785">
            <w:pPr>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100</w:t>
            </w:r>
          </w:p>
        </w:tc>
        <w:tc>
          <w:tcPr>
            <w:tcW w:w="710" w:type="dxa"/>
            <w:tcBorders>
              <w:top w:val="nil"/>
              <w:left w:val="nil"/>
              <w:bottom w:val="single" w:sz="4" w:space="0" w:color="auto"/>
              <w:right w:val="single" w:sz="4" w:space="0" w:color="auto"/>
            </w:tcBorders>
            <w:shd w:val="clear" w:color="auto" w:fill="BFBFBF" w:themeFill="background1" w:themeFillShade="BF"/>
            <w:noWrap/>
            <w:vAlign w:val="center"/>
            <w:hideMark/>
          </w:tcPr>
          <w:p w:rsidR="000C44AA" w:rsidRPr="001A36E3" w:rsidRDefault="000C44AA" w:rsidP="00990785">
            <w:pPr>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713</w:t>
            </w:r>
          </w:p>
        </w:tc>
        <w:tc>
          <w:tcPr>
            <w:tcW w:w="717" w:type="dxa"/>
            <w:tcBorders>
              <w:top w:val="nil"/>
              <w:left w:val="nil"/>
              <w:bottom w:val="single" w:sz="4" w:space="0" w:color="auto"/>
              <w:right w:val="single" w:sz="4" w:space="0" w:color="auto"/>
            </w:tcBorders>
            <w:shd w:val="clear" w:color="auto" w:fill="BFBFBF" w:themeFill="background1" w:themeFillShade="BF"/>
            <w:noWrap/>
            <w:vAlign w:val="center"/>
            <w:hideMark/>
          </w:tcPr>
          <w:p w:rsidR="000C44AA" w:rsidRPr="001A36E3" w:rsidRDefault="000C44AA" w:rsidP="00990785">
            <w:pPr>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100</w:t>
            </w:r>
          </w:p>
        </w:tc>
        <w:tc>
          <w:tcPr>
            <w:tcW w:w="710" w:type="dxa"/>
            <w:tcBorders>
              <w:top w:val="nil"/>
              <w:left w:val="nil"/>
              <w:bottom w:val="single" w:sz="4" w:space="0" w:color="auto"/>
              <w:right w:val="single" w:sz="4" w:space="0" w:color="auto"/>
            </w:tcBorders>
            <w:shd w:val="clear" w:color="auto" w:fill="BFBFBF" w:themeFill="background1" w:themeFillShade="BF"/>
            <w:noWrap/>
            <w:vAlign w:val="center"/>
            <w:hideMark/>
          </w:tcPr>
          <w:p w:rsidR="000C44AA" w:rsidRPr="001A36E3" w:rsidRDefault="000C44AA" w:rsidP="00990785">
            <w:pPr>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395</w:t>
            </w:r>
          </w:p>
        </w:tc>
        <w:tc>
          <w:tcPr>
            <w:tcW w:w="853" w:type="dxa"/>
            <w:tcBorders>
              <w:top w:val="nil"/>
              <w:left w:val="nil"/>
              <w:bottom w:val="single" w:sz="4" w:space="0" w:color="auto"/>
              <w:right w:val="single" w:sz="4" w:space="0" w:color="auto"/>
            </w:tcBorders>
            <w:shd w:val="clear" w:color="auto" w:fill="BFBFBF" w:themeFill="background1" w:themeFillShade="BF"/>
            <w:noWrap/>
            <w:vAlign w:val="center"/>
            <w:hideMark/>
          </w:tcPr>
          <w:p w:rsidR="000C44AA" w:rsidRPr="001A36E3" w:rsidRDefault="000C44AA" w:rsidP="00990785">
            <w:pPr>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100</w:t>
            </w:r>
          </w:p>
        </w:tc>
        <w:tc>
          <w:tcPr>
            <w:tcW w:w="726" w:type="dxa"/>
            <w:tcBorders>
              <w:top w:val="nil"/>
              <w:left w:val="nil"/>
              <w:bottom w:val="single" w:sz="4" w:space="0" w:color="auto"/>
              <w:right w:val="single" w:sz="4" w:space="0" w:color="auto"/>
            </w:tcBorders>
            <w:shd w:val="clear" w:color="auto" w:fill="BFBFBF" w:themeFill="background1" w:themeFillShade="BF"/>
            <w:noWrap/>
            <w:vAlign w:val="center"/>
            <w:hideMark/>
          </w:tcPr>
          <w:p w:rsidR="000C44AA" w:rsidRPr="001A36E3" w:rsidRDefault="000C44AA" w:rsidP="00990785">
            <w:pPr>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515</w:t>
            </w:r>
          </w:p>
        </w:tc>
        <w:tc>
          <w:tcPr>
            <w:tcW w:w="716" w:type="dxa"/>
            <w:tcBorders>
              <w:top w:val="nil"/>
              <w:left w:val="nil"/>
              <w:bottom w:val="single" w:sz="4" w:space="0" w:color="auto"/>
              <w:right w:val="single" w:sz="4" w:space="0" w:color="auto"/>
            </w:tcBorders>
            <w:shd w:val="clear" w:color="auto" w:fill="BFBFBF" w:themeFill="background1" w:themeFillShade="BF"/>
            <w:noWrap/>
            <w:vAlign w:val="center"/>
            <w:hideMark/>
          </w:tcPr>
          <w:p w:rsidR="000C44AA" w:rsidRPr="001A36E3" w:rsidRDefault="000C44AA" w:rsidP="00990785">
            <w:pPr>
              <w:jc w:val="center"/>
              <w:rPr>
                <w:rFonts w:asciiTheme="minorHAnsi" w:hAnsiTheme="minorHAnsi" w:cstheme="minorHAnsi"/>
                <w:b/>
                <w:bCs/>
                <w:color w:val="000000"/>
                <w:lang w:val="en-GB"/>
              </w:rPr>
            </w:pPr>
            <w:r w:rsidRPr="001A36E3">
              <w:rPr>
                <w:rFonts w:asciiTheme="minorHAnsi" w:hAnsiTheme="minorHAnsi" w:cstheme="minorHAnsi"/>
                <w:b/>
                <w:bCs/>
                <w:color w:val="000000"/>
                <w:sz w:val="22"/>
                <w:szCs w:val="22"/>
                <w:lang w:val="en-GB"/>
              </w:rPr>
              <w:t>100</w:t>
            </w:r>
          </w:p>
        </w:tc>
        <w:tc>
          <w:tcPr>
            <w:tcW w:w="619" w:type="dxa"/>
            <w:tcBorders>
              <w:top w:val="nil"/>
              <w:left w:val="nil"/>
              <w:bottom w:val="single" w:sz="4" w:space="0" w:color="auto"/>
              <w:right w:val="single" w:sz="4" w:space="0" w:color="auto"/>
            </w:tcBorders>
            <w:shd w:val="clear" w:color="auto" w:fill="BFBFBF" w:themeFill="background1" w:themeFillShade="BF"/>
            <w:vAlign w:val="center"/>
          </w:tcPr>
          <w:p w:rsidR="000C44AA" w:rsidRPr="001A36E3" w:rsidRDefault="000C44AA" w:rsidP="00990785">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rPr>
              <w:t>551</w:t>
            </w:r>
          </w:p>
        </w:tc>
        <w:tc>
          <w:tcPr>
            <w:tcW w:w="716" w:type="dxa"/>
            <w:tcBorders>
              <w:top w:val="nil"/>
              <w:left w:val="nil"/>
              <w:bottom w:val="single" w:sz="4" w:space="0" w:color="auto"/>
              <w:right w:val="single" w:sz="4" w:space="0" w:color="auto"/>
            </w:tcBorders>
            <w:shd w:val="clear" w:color="auto" w:fill="BFBFBF" w:themeFill="background1" w:themeFillShade="BF"/>
            <w:vAlign w:val="center"/>
          </w:tcPr>
          <w:p w:rsidR="000C44AA" w:rsidRPr="001A36E3" w:rsidRDefault="000C44AA" w:rsidP="00990785">
            <w:pPr>
              <w:jc w:val="center"/>
              <w:rPr>
                <w:rFonts w:asciiTheme="minorHAnsi" w:hAnsiTheme="minorHAnsi" w:cstheme="minorHAnsi"/>
                <w:b/>
                <w:bCs/>
                <w:color w:val="000000"/>
                <w:lang/>
              </w:rPr>
            </w:pPr>
            <w:r w:rsidRPr="001A36E3">
              <w:rPr>
                <w:rFonts w:asciiTheme="minorHAnsi" w:hAnsiTheme="minorHAnsi" w:cstheme="minorHAnsi"/>
                <w:b/>
                <w:bCs/>
                <w:color w:val="000000"/>
                <w:sz w:val="22"/>
                <w:szCs w:val="22"/>
                <w:lang/>
              </w:rPr>
              <w:t>100</w:t>
            </w:r>
          </w:p>
        </w:tc>
      </w:tr>
      <w:tr w:rsidR="000C44AA" w:rsidRPr="001A36E3" w:rsidTr="00344E75">
        <w:trPr>
          <w:trHeight w:val="238"/>
        </w:trPr>
        <w:tc>
          <w:tcPr>
            <w:tcW w:w="1791"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0C44AA" w:rsidRPr="001A36E3" w:rsidRDefault="000C44AA" w:rsidP="00990785">
            <w:pP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Малољетничка дели</w:t>
            </w:r>
            <w:r w:rsidRPr="001A36E3">
              <w:rPr>
                <w:rFonts w:asciiTheme="minorHAnsi" w:hAnsiTheme="minorHAnsi" w:cstheme="minorHAnsi"/>
                <w:color w:val="000000"/>
                <w:sz w:val="22"/>
                <w:szCs w:val="22"/>
                <w:lang/>
              </w:rPr>
              <w:t>н</w:t>
            </w:r>
            <w:r w:rsidRPr="001A36E3">
              <w:rPr>
                <w:rFonts w:asciiTheme="minorHAnsi" w:hAnsiTheme="minorHAnsi" w:cstheme="minorHAnsi"/>
                <w:color w:val="000000"/>
                <w:sz w:val="22"/>
                <w:szCs w:val="22"/>
                <w:lang w:val="en-GB"/>
              </w:rPr>
              <w:t>квенција</w:t>
            </w:r>
          </w:p>
        </w:tc>
        <w:tc>
          <w:tcPr>
            <w:tcW w:w="1440" w:type="dxa"/>
            <w:gridSpan w:val="2"/>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34</w:t>
            </w:r>
          </w:p>
        </w:tc>
        <w:tc>
          <w:tcPr>
            <w:tcW w:w="1427" w:type="dxa"/>
            <w:gridSpan w:val="2"/>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51</w:t>
            </w:r>
          </w:p>
        </w:tc>
        <w:tc>
          <w:tcPr>
            <w:tcW w:w="1563" w:type="dxa"/>
            <w:gridSpan w:val="2"/>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rPr>
              <w:t>35</w:t>
            </w:r>
          </w:p>
        </w:tc>
        <w:tc>
          <w:tcPr>
            <w:tcW w:w="1442" w:type="dxa"/>
            <w:gridSpan w:val="2"/>
            <w:tcBorders>
              <w:top w:val="nil"/>
              <w:left w:val="nil"/>
              <w:bottom w:val="single" w:sz="4" w:space="0" w:color="auto"/>
              <w:right w:val="single" w:sz="4" w:space="0" w:color="auto"/>
            </w:tcBorders>
            <w:shd w:val="clear" w:color="auto" w:fill="FFFFFF" w:themeFill="background1"/>
            <w:noWrap/>
            <w:vAlign w:val="center"/>
            <w:hideMark/>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val="en-GB"/>
              </w:rPr>
              <w:t>18</w:t>
            </w:r>
          </w:p>
        </w:tc>
        <w:tc>
          <w:tcPr>
            <w:tcW w:w="1335" w:type="dxa"/>
            <w:gridSpan w:val="2"/>
            <w:tcBorders>
              <w:top w:val="nil"/>
              <w:left w:val="nil"/>
              <w:bottom w:val="single" w:sz="4" w:space="0" w:color="auto"/>
              <w:right w:val="single" w:sz="4" w:space="0" w:color="auto"/>
            </w:tcBorders>
            <w:shd w:val="clear" w:color="auto" w:fill="FFFFFF" w:themeFill="background1"/>
            <w:vAlign w:val="center"/>
          </w:tcPr>
          <w:p w:rsidR="000C44AA" w:rsidRPr="001A36E3" w:rsidRDefault="000C44AA" w:rsidP="00990785">
            <w:pPr>
              <w:jc w:val="center"/>
              <w:rPr>
                <w:rFonts w:asciiTheme="minorHAnsi" w:hAnsiTheme="minorHAnsi" w:cstheme="minorHAnsi"/>
                <w:color w:val="000000"/>
                <w:lang w:val="en-GB"/>
              </w:rPr>
            </w:pPr>
            <w:r w:rsidRPr="001A36E3">
              <w:rPr>
                <w:rFonts w:asciiTheme="minorHAnsi" w:hAnsiTheme="minorHAnsi" w:cstheme="minorHAnsi"/>
                <w:color w:val="000000"/>
                <w:sz w:val="22"/>
                <w:szCs w:val="22"/>
                <w:lang/>
              </w:rPr>
              <w:t>28</w:t>
            </w:r>
          </w:p>
        </w:tc>
      </w:tr>
    </w:tbl>
    <w:p w:rsidR="0046266B" w:rsidRPr="0046266B" w:rsidRDefault="0046266B" w:rsidP="0046266B">
      <w:pPr>
        <w:pStyle w:val="NoSpacing"/>
        <w:jc w:val="center"/>
        <w:rPr>
          <w:rFonts w:asciiTheme="minorHAnsi" w:hAnsiTheme="minorHAnsi" w:cstheme="minorHAnsi"/>
          <w:i/>
          <w:iCs/>
          <w:sz w:val="24"/>
          <w:szCs w:val="24"/>
          <w:lang w:eastAsia="hr-HR"/>
        </w:rPr>
      </w:pPr>
      <w:r w:rsidRPr="0046266B">
        <w:rPr>
          <w:rFonts w:asciiTheme="minorHAnsi" w:hAnsiTheme="minorHAnsi" w:cstheme="minorHAnsi"/>
          <w:i/>
          <w:iCs/>
          <w:sz w:val="24"/>
          <w:szCs w:val="24"/>
          <w:lang w:val="sr-Cyrl-BA" w:eastAsia="hr-HR"/>
        </w:rPr>
        <w:t xml:space="preserve">Извор: </w:t>
      </w:r>
      <w:r w:rsidRPr="0046266B">
        <w:rPr>
          <w:rFonts w:asciiTheme="minorHAnsi" w:eastAsia="Times New Roman" w:hAnsiTheme="minorHAnsi" w:cstheme="minorHAnsi"/>
          <w:i/>
          <w:iCs/>
          <w:color w:val="222222"/>
          <w:sz w:val="24"/>
          <w:szCs w:val="24"/>
          <w:shd w:val="clear" w:color="auto" w:fill="FFFFFF"/>
          <w:lang w:val="en-US" w:eastAsia="en-GB"/>
        </w:rPr>
        <w:t>Полицијска управа Бијељина</w:t>
      </w:r>
    </w:p>
    <w:p w:rsidR="000C44AA" w:rsidRPr="00262659" w:rsidRDefault="000C44AA" w:rsidP="000C44AA">
      <w:pPr>
        <w:pStyle w:val="NoSpacing"/>
        <w:jc w:val="both"/>
        <w:rPr>
          <w:rFonts w:cs="Calibri"/>
          <w:sz w:val="24"/>
          <w:szCs w:val="24"/>
          <w:lang/>
        </w:rPr>
      </w:pPr>
    </w:p>
    <w:p w:rsidR="000C44AA" w:rsidRPr="003D512A" w:rsidRDefault="000C44AA" w:rsidP="000C44AA">
      <w:pPr>
        <w:pStyle w:val="NoSpacing"/>
        <w:jc w:val="both"/>
        <w:rPr>
          <w:rFonts w:cs="Calibri"/>
          <w:sz w:val="24"/>
          <w:szCs w:val="24"/>
        </w:rPr>
      </w:pPr>
      <w:r w:rsidRPr="00262659">
        <w:rPr>
          <w:rFonts w:cs="Calibri"/>
          <w:sz w:val="24"/>
          <w:szCs w:val="24"/>
        </w:rPr>
        <w:t>Као и претходних година, у извјештајном периоду је евидентирано највише кривичних дјела против имовине. Број кривичних дјела имовинског карактера, у извјештајном периоду</w:t>
      </w:r>
      <w:r w:rsidRPr="00262659">
        <w:rPr>
          <w:rFonts w:cs="Calibri"/>
          <w:sz w:val="24"/>
          <w:szCs w:val="24"/>
          <w:lang/>
        </w:rPr>
        <w:t xml:space="preserve"> 2018-2021. година</w:t>
      </w:r>
      <w:r w:rsidRPr="00262659">
        <w:rPr>
          <w:rFonts w:cs="Calibri"/>
          <w:sz w:val="24"/>
          <w:szCs w:val="24"/>
        </w:rPr>
        <w:t>, смањен</w:t>
      </w:r>
      <w:r w:rsidRPr="00262659">
        <w:rPr>
          <w:rFonts w:cs="Calibri"/>
          <w:sz w:val="24"/>
          <w:szCs w:val="24"/>
          <w:lang/>
        </w:rPr>
        <w:t xml:space="preserve"> је</w:t>
      </w:r>
      <w:r w:rsidRPr="00262659">
        <w:rPr>
          <w:rFonts w:cs="Calibri"/>
          <w:sz w:val="24"/>
          <w:szCs w:val="24"/>
        </w:rPr>
        <w:t xml:space="preserve"> </w:t>
      </w:r>
      <w:r w:rsidRPr="00262659">
        <w:rPr>
          <w:rFonts w:cs="Calibri"/>
          <w:sz w:val="24"/>
          <w:szCs w:val="24"/>
          <w:lang/>
        </w:rPr>
        <w:t>са 74,5</w:t>
      </w:r>
      <w:r w:rsidRPr="00262659">
        <w:rPr>
          <w:rFonts w:cs="Calibri"/>
          <w:sz w:val="24"/>
          <w:szCs w:val="24"/>
        </w:rPr>
        <w:t>%</w:t>
      </w:r>
      <w:r w:rsidRPr="00262659">
        <w:rPr>
          <w:rFonts w:cs="Calibri"/>
          <w:sz w:val="24"/>
          <w:szCs w:val="24"/>
          <w:lang/>
        </w:rPr>
        <w:t xml:space="preserve"> на 65,83% учешћа у укупном броју кривичних дјела општег карактера</w:t>
      </w:r>
      <w:r w:rsidRPr="00262659">
        <w:rPr>
          <w:rFonts w:cs="Calibri"/>
          <w:sz w:val="24"/>
          <w:szCs w:val="24"/>
        </w:rPr>
        <w:t>.</w:t>
      </w:r>
      <w:r>
        <w:rPr>
          <w:rFonts w:cs="Calibri"/>
          <w:sz w:val="24"/>
          <w:szCs w:val="24"/>
          <w:lang/>
        </w:rPr>
        <w:t xml:space="preserve"> </w:t>
      </w:r>
      <w:r w:rsidRPr="00262659">
        <w:rPr>
          <w:rFonts w:cs="Calibri"/>
          <w:sz w:val="24"/>
          <w:szCs w:val="24"/>
          <w:lang/>
        </w:rPr>
        <w:t>С друге стране, у наведеном периоду дошло је до значајног повећања кривичних дјела против живота и тијела са 7,25% на 15,53% учешћа у укупном броју кривичних дјела општег карактера.</w:t>
      </w:r>
    </w:p>
    <w:p w:rsidR="000C44AA" w:rsidRPr="00262659" w:rsidRDefault="000C44AA" w:rsidP="000C44AA">
      <w:pPr>
        <w:pStyle w:val="NoSpacing"/>
        <w:jc w:val="both"/>
        <w:rPr>
          <w:rFonts w:cs="Calibri"/>
          <w:sz w:val="24"/>
          <w:szCs w:val="24"/>
          <w:lang w:val="sr-Cyrl-BA" w:eastAsia="hr-HR"/>
        </w:rPr>
      </w:pPr>
    </w:p>
    <w:p w:rsidR="000C44AA" w:rsidRPr="00262659" w:rsidRDefault="000C44AA" w:rsidP="000C44AA">
      <w:pPr>
        <w:pStyle w:val="NoSpacing"/>
        <w:jc w:val="both"/>
        <w:rPr>
          <w:rFonts w:cs="Calibri"/>
          <w:sz w:val="24"/>
          <w:szCs w:val="24"/>
          <w:lang w:val="sr-Cyrl-BA" w:eastAsia="hr-HR"/>
        </w:rPr>
      </w:pPr>
      <w:r w:rsidRPr="00262659">
        <w:rPr>
          <w:rFonts w:cs="Calibri"/>
          <w:sz w:val="24"/>
          <w:szCs w:val="24"/>
          <w:lang w:val="sr-Cyrl-BA" w:eastAsia="hr-HR"/>
        </w:rPr>
        <w:t>У области организованог и привредног криминалитета током 2022. године откривено је 61 кривично</w:t>
      </w:r>
      <w:r>
        <w:rPr>
          <w:rFonts w:cs="Calibri"/>
          <w:sz w:val="24"/>
          <w:szCs w:val="24"/>
          <w:lang w:val="sr-Cyrl-BA" w:eastAsia="hr-HR"/>
        </w:rPr>
        <w:t xml:space="preserve"> дјело</w:t>
      </w:r>
      <w:r w:rsidRPr="00262659">
        <w:rPr>
          <w:rFonts w:cs="Calibri"/>
          <w:sz w:val="24"/>
          <w:szCs w:val="24"/>
          <w:lang w:val="sr-Cyrl-BA" w:eastAsia="hr-HR"/>
        </w:rPr>
        <w:t>, што је мање за 20 у односу на 2018. годину. Међутим, проценат ових кривичних дјела у укупном броју кривичних дјела је остао приближно на истом нивоу од 2018. године и износи 11,84%.</w:t>
      </w:r>
    </w:p>
    <w:p w:rsidR="000C44AA" w:rsidRPr="00262659" w:rsidRDefault="000C44AA" w:rsidP="000C44AA">
      <w:pPr>
        <w:pStyle w:val="NoSpacing"/>
        <w:jc w:val="both"/>
        <w:rPr>
          <w:rFonts w:cs="Calibri"/>
          <w:sz w:val="24"/>
          <w:szCs w:val="24"/>
          <w:lang w:val="sr-Cyrl-BA" w:eastAsia="hr-HR"/>
        </w:rPr>
      </w:pPr>
    </w:p>
    <w:p w:rsidR="000C44AA" w:rsidRPr="00262659" w:rsidRDefault="000C44AA" w:rsidP="000C44AA">
      <w:pPr>
        <w:pStyle w:val="NoSpacing"/>
        <w:jc w:val="both"/>
        <w:rPr>
          <w:rFonts w:cs="Calibri"/>
          <w:sz w:val="24"/>
          <w:szCs w:val="24"/>
          <w:lang w:val="sr-Cyrl-BA" w:eastAsia="hr-HR"/>
        </w:rPr>
      </w:pPr>
      <w:r w:rsidRPr="00262659">
        <w:rPr>
          <w:rFonts w:cs="Calibri"/>
          <w:sz w:val="24"/>
          <w:szCs w:val="24"/>
          <w:lang w:val="sr-Cyrl-BA" w:eastAsia="hr-HR"/>
        </w:rPr>
        <w:lastRenderedPageBreak/>
        <w:t>У структури кривичних дјела привредног криминалитета најбројнија су кривична дјела: несавјестан рад у служби, пословна превара и злоупотреба службеног положаја. Поред наведених дјела откривених по КЗ РС, откривена су и четири дјела привредног кр</w:t>
      </w:r>
      <w:r>
        <w:rPr>
          <w:rFonts w:cs="Calibri"/>
          <w:sz w:val="24"/>
          <w:szCs w:val="24"/>
          <w:lang w:val="sr-Cyrl-BA" w:eastAsia="hr-HR"/>
        </w:rPr>
        <w:t>и</w:t>
      </w:r>
      <w:r w:rsidRPr="00262659">
        <w:rPr>
          <w:rFonts w:cs="Calibri"/>
          <w:sz w:val="24"/>
          <w:szCs w:val="24"/>
          <w:lang w:val="sr-Cyrl-BA" w:eastAsia="hr-HR"/>
        </w:rPr>
        <w:t>минала по КЗ БиХ, а ријеч је о дјелима кривотоврења новца.</w:t>
      </w:r>
    </w:p>
    <w:p w:rsidR="000C44AA" w:rsidRDefault="000C44AA" w:rsidP="00F35DAB">
      <w:pPr>
        <w:pStyle w:val="NoSpacing"/>
        <w:jc w:val="both"/>
        <w:rPr>
          <w:rFonts w:cs="Calibri"/>
          <w:b/>
          <w:bCs/>
          <w:sz w:val="24"/>
          <w:szCs w:val="24"/>
          <w:lang w:val="sr-Cyrl-BA" w:eastAsia="hr-HR"/>
        </w:rPr>
      </w:pPr>
    </w:p>
    <w:p w:rsidR="00F35DAB" w:rsidRPr="00262659" w:rsidRDefault="00F35DAB" w:rsidP="00F35DAB">
      <w:pPr>
        <w:pStyle w:val="NoSpacing"/>
        <w:jc w:val="both"/>
        <w:rPr>
          <w:rFonts w:cs="Calibri"/>
          <w:b/>
          <w:bCs/>
          <w:sz w:val="24"/>
          <w:szCs w:val="24"/>
          <w:lang w:val="sr-Cyrl-BA" w:eastAsia="hr-HR"/>
        </w:rPr>
      </w:pPr>
      <w:r w:rsidRPr="00262659">
        <w:rPr>
          <w:rFonts w:cs="Calibri"/>
          <w:b/>
          <w:bCs/>
          <w:sz w:val="24"/>
          <w:szCs w:val="24"/>
          <w:lang w:val="sr-Cyrl-BA" w:eastAsia="hr-HR"/>
        </w:rPr>
        <w:t>Заштита од катастрофа узрокованих природним и другим опасностима</w:t>
      </w:r>
    </w:p>
    <w:p w:rsidR="009523FF" w:rsidRDefault="00F35DAB" w:rsidP="00717CA0">
      <w:pPr>
        <w:pStyle w:val="NoSpacing"/>
        <w:spacing w:line="259" w:lineRule="auto"/>
        <w:jc w:val="both"/>
        <w:rPr>
          <w:rFonts w:cs="Calibri"/>
          <w:sz w:val="24"/>
          <w:szCs w:val="24"/>
          <w:lang w:val="sr-Cyrl-BA" w:eastAsia="hr-HR"/>
        </w:rPr>
      </w:pPr>
      <w:r w:rsidRPr="00262659">
        <w:rPr>
          <w:rFonts w:cs="Calibri"/>
          <w:sz w:val="24"/>
          <w:szCs w:val="24"/>
          <w:lang w:val="sr-Cyrl-BA" w:eastAsia="hr-HR"/>
        </w:rPr>
        <w:t>Активности заштите грађана од непогода узрокованих природним и друштвеним дјеловањем на подручју града Бијељин</w:t>
      </w:r>
      <w:r w:rsidR="00B9748C">
        <w:rPr>
          <w:rFonts w:cs="Calibri"/>
          <w:sz w:val="24"/>
          <w:szCs w:val="24"/>
          <w:lang w:val="sr-Cyrl-BA" w:eastAsia="hr-HR"/>
        </w:rPr>
        <w:t>а</w:t>
      </w:r>
      <w:r w:rsidRPr="00262659">
        <w:rPr>
          <w:rFonts w:cs="Calibri"/>
          <w:sz w:val="24"/>
          <w:szCs w:val="24"/>
          <w:lang w:val="sr-Cyrl-BA" w:eastAsia="hr-HR"/>
        </w:rPr>
        <w:t xml:space="preserve"> спроводи Одсјек за цивилну заштиту односно Цивилна заштита Града Бијељина. Буџетска средства Града Бијељина која се издвајају за рад Цивилне заштите нису довољна да би одговорила потребама ове јединице.</w:t>
      </w:r>
      <w:r w:rsidR="00717CA0" w:rsidRPr="00717CA0">
        <w:rPr>
          <w:rFonts w:cs="Calibri"/>
          <w:sz w:val="24"/>
          <w:szCs w:val="24"/>
          <w:lang w:val="sr-Cyrl-BA" w:eastAsia="hr-HR"/>
        </w:rPr>
        <w:t xml:space="preserve"> </w:t>
      </w:r>
      <w:r w:rsidR="00717CA0" w:rsidRPr="00262659">
        <w:rPr>
          <w:rFonts w:cs="Calibri"/>
          <w:sz w:val="24"/>
          <w:szCs w:val="24"/>
          <w:lang w:val="sr-Cyrl-BA" w:eastAsia="hr-HR"/>
        </w:rPr>
        <w:t>Цивилна заштита располаже довољним људским капацитетима и у случају ванредних ситуација врло брзо може мобилисати додатне људске ресурсе. Проблеми са којима се суочава</w:t>
      </w:r>
      <w:r w:rsidR="00080003">
        <w:rPr>
          <w:rFonts w:cs="Calibri"/>
          <w:sz w:val="24"/>
          <w:szCs w:val="24"/>
          <w:lang w:val="sr-Cyrl-BA" w:eastAsia="hr-HR"/>
        </w:rPr>
        <w:t>ла</w:t>
      </w:r>
      <w:r w:rsidR="00717CA0" w:rsidRPr="00262659">
        <w:rPr>
          <w:rFonts w:cs="Calibri"/>
          <w:sz w:val="24"/>
          <w:szCs w:val="24"/>
          <w:lang w:val="sr-Cyrl-BA" w:eastAsia="hr-HR"/>
        </w:rPr>
        <w:t xml:space="preserve"> Цивилна заштита јесу техничка неопремљеност и потреба за ронилачком опремом са подводном камером, агрегатима за струју, опрем</w:t>
      </w:r>
      <w:r w:rsidR="00717CA0">
        <w:rPr>
          <w:rFonts w:cs="Calibri"/>
          <w:sz w:val="24"/>
          <w:szCs w:val="24"/>
          <w:lang w:val="sr-Cyrl-BA" w:eastAsia="hr-HR"/>
        </w:rPr>
        <w:t>ом</w:t>
      </w:r>
      <w:r w:rsidR="00717CA0" w:rsidRPr="00262659">
        <w:rPr>
          <w:rFonts w:cs="Calibri"/>
          <w:sz w:val="24"/>
          <w:szCs w:val="24"/>
          <w:lang w:val="sr-Cyrl-BA" w:eastAsia="hr-HR"/>
        </w:rPr>
        <w:t xml:space="preserve"> за обуку </w:t>
      </w:r>
      <w:r w:rsidR="00717CA0">
        <w:rPr>
          <w:rFonts w:cs="Calibri"/>
          <w:sz w:val="24"/>
          <w:szCs w:val="24"/>
          <w:lang w:val="sr-Cyrl-BA" w:eastAsia="hr-HR"/>
        </w:rPr>
        <w:t xml:space="preserve">и </w:t>
      </w:r>
      <w:r w:rsidR="00717CA0" w:rsidRPr="00262659">
        <w:rPr>
          <w:rFonts w:cs="Calibri"/>
          <w:sz w:val="24"/>
          <w:szCs w:val="24"/>
          <w:lang w:val="sr-Cyrl-BA" w:eastAsia="hr-HR"/>
        </w:rPr>
        <w:t>презентацију</w:t>
      </w:r>
      <w:r w:rsidR="00717CA0">
        <w:rPr>
          <w:rFonts w:cs="Calibri"/>
          <w:sz w:val="24"/>
          <w:szCs w:val="24"/>
          <w:lang w:val="sr-Cyrl-BA" w:eastAsia="hr-HR"/>
        </w:rPr>
        <w:t xml:space="preserve">, као и </w:t>
      </w:r>
      <w:r w:rsidR="00717CA0" w:rsidRPr="00262659">
        <w:rPr>
          <w:rFonts w:cs="Calibri"/>
          <w:sz w:val="24"/>
          <w:szCs w:val="24"/>
          <w:lang w:val="sr-Cyrl-BA" w:eastAsia="hr-HR"/>
        </w:rPr>
        <w:t>додатн</w:t>
      </w:r>
      <w:r w:rsidR="00717CA0">
        <w:rPr>
          <w:rFonts w:cs="Calibri"/>
          <w:sz w:val="24"/>
          <w:szCs w:val="24"/>
          <w:lang w:val="sr-Cyrl-BA" w:eastAsia="hr-HR"/>
        </w:rPr>
        <w:t>ом</w:t>
      </w:r>
      <w:r w:rsidR="00717CA0" w:rsidRPr="00262659">
        <w:rPr>
          <w:rFonts w:cs="Calibri"/>
          <w:sz w:val="24"/>
          <w:szCs w:val="24"/>
          <w:lang w:val="sr-Cyrl-BA" w:eastAsia="hr-HR"/>
        </w:rPr>
        <w:t xml:space="preserve"> опрем</w:t>
      </w:r>
      <w:r w:rsidR="00717CA0">
        <w:rPr>
          <w:rFonts w:cs="Calibri"/>
          <w:sz w:val="24"/>
          <w:szCs w:val="24"/>
          <w:lang w:val="sr-Cyrl-BA" w:eastAsia="hr-HR"/>
        </w:rPr>
        <w:t>ом</w:t>
      </w:r>
      <w:r w:rsidR="00717CA0" w:rsidRPr="00262659">
        <w:rPr>
          <w:rFonts w:cs="Calibri"/>
          <w:sz w:val="24"/>
          <w:szCs w:val="24"/>
          <w:lang w:val="sr-Cyrl-BA" w:eastAsia="hr-HR"/>
        </w:rPr>
        <w:t xml:space="preserve"> за теренска возила.</w:t>
      </w:r>
    </w:p>
    <w:p w:rsidR="00080003" w:rsidRDefault="00080003" w:rsidP="00717CA0">
      <w:pPr>
        <w:pStyle w:val="NoSpacing"/>
        <w:spacing w:line="259" w:lineRule="auto"/>
        <w:jc w:val="both"/>
        <w:rPr>
          <w:rFonts w:cs="Calibri"/>
          <w:sz w:val="24"/>
          <w:szCs w:val="24"/>
          <w:lang w:val="sr-Cyrl-BA" w:eastAsia="hr-HR"/>
        </w:rPr>
      </w:pPr>
    </w:p>
    <w:p w:rsidR="00080003" w:rsidRPr="00A30B46" w:rsidRDefault="00080003" w:rsidP="00080003">
      <w:pPr>
        <w:pStyle w:val="NoSpacing"/>
        <w:spacing w:line="259" w:lineRule="auto"/>
        <w:jc w:val="both"/>
        <w:rPr>
          <w:rFonts w:cs="Calibri"/>
          <w:sz w:val="24"/>
          <w:szCs w:val="24"/>
          <w:lang w:val="sr-Cyrl-BA" w:eastAsia="hr-HR"/>
        </w:rPr>
      </w:pPr>
      <w:r w:rsidRPr="00A30B46">
        <w:rPr>
          <w:rFonts w:cs="Calibri"/>
          <w:sz w:val="24"/>
          <w:szCs w:val="24"/>
          <w:lang w:eastAsia="hr-HR"/>
        </w:rPr>
        <w:t xml:space="preserve">Међутим, </w:t>
      </w:r>
      <w:r w:rsidRPr="00A30B46">
        <w:rPr>
          <w:rFonts w:cs="Calibri"/>
          <w:sz w:val="24"/>
          <w:szCs w:val="24"/>
          <w:lang w:val="sr-Cyrl-BA" w:eastAsia="hr-HR"/>
        </w:rPr>
        <w:t>Бијељина је у претходном периоду учествовала у зеједничком програму УН-а и владе Швајцарске ,,Смањење ризика од катастрофа за адрживи развој у Босни и</w:t>
      </w:r>
      <w:r w:rsidR="00FB1073" w:rsidRPr="00A30B46">
        <w:rPr>
          <w:rFonts w:cs="Calibri"/>
          <w:sz w:val="24"/>
          <w:szCs w:val="24"/>
          <w:lang w:val="sr-Cyrl-BA" w:eastAsia="hr-HR"/>
        </w:rPr>
        <w:t xml:space="preserve"> </w:t>
      </w:r>
      <w:r w:rsidRPr="00A30B46">
        <w:rPr>
          <w:rFonts w:cs="Calibri"/>
          <w:sz w:val="24"/>
          <w:szCs w:val="24"/>
          <w:lang w:val="sr-Cyrl-BA" w:eastAsia="hr-HR"/>
        </w:rPr>
        <w:t>Херцеговини - ДРР", кроз који је успостављена локална платформа за смањење ризика од катастрофа Бијељини. Наведена платформа има улогу катализатора за активности смањења ризика од катастрофа на локалном нивоу кроз координисани и партиципативни процес у складу са Сендаи оквиром за смањење ризика од катастрофа.</w:t>
      </w:r>
    </w:p>
    <w:p w:rsidR="00235A0A" w:rsidRPr="00A30B46" w:rsidRDefault="00080003" w:rsidP="003D512A">
      <w:pPr>
        <w:pStyle w:val="NoSpacing"/>
        <w:spacing w:line="259" w:lineRule="auto"/>
        <w:jc w:val="both"/>
        <w:rPr>
          <w:rFonts w:cs="Calibri"/>
          <w:sz w:val="24"/>
          <w:szCs w:val="24"/>
          <w:lang w:val="sr-Cyrl-BA" w:eastAsia="hr-HR"/>
        </w:rPr>
      </w:pPr>
      <w:r w:rsidRPr="00A30B46">
        <w:rPr>
          <w:rFonts w:cs="Calibri"/>
          <w:sz w:val="24"/>
          <w:szCs w:val="24"/>
          <w:lang w:val="sr-Cyrl-BA" w:eastAsia="hr-HR"/>
        </w:rPr>
        <w:t>Ова платформа за смањење ризика од катастрофа предвиђена је како би се осигурао простор у Бијељини за идентификацију и покретање активности смањења ризика од катастрофа, промоцију разумијевања покретача ризика у заједници, подршку иницијативама за изградњу отпорности и допринос увођењу смањења ризика од катастрофа у локалне стратешке и финансијске оквире на координисан начин.</w:t>
      </w:r>
    </w:p>
    <w:p w:rsidR="00235A0A" w:rsidRPr="00A30B46" w:rsidRDefault="00235A0A" w:rsidP="003D512A">
      <w:pPr>
        <w:pStyle w:val="NoSpacing"/>
        <w:spacing w:line="259" w:lineRule="auto"/>
        <w:jc w:val="both"/>
        <w:rPr>
          <w:rFonts w:cs="Calibri"/>
          <w:sz w:val="24"/>
          <w:szCs w:val="24"/>
          <w:lang w:val="sr-Cyrl-BA" w:eastAsia="hr-HR"/>
        </w:rPr>
      </w:pPr>
    </w:p>
    <w:p w:rsidR="00235A0A" w:rsidRPr="002D7ABF" w:rsidRDefault="00235A0A" w:rsidP="003D512A">
      <w:pPr>
        <w:pStyle w:val="NoSpacing"/>
        <w:spacing w:line="259" w:lineRule="auto"/>
        <w:jc w:val="both"/>
        <w:rPr>
          <w:rFonts w:cs="Calibri"/>
          <w:sz w:val="24"/>
          <w:szCs w:val="24"/>
          <w:lang w:eastAsia="hr-HR"/>
        </w:rPr>
      </w:pPr>
      <w:r w:rsidRPr="00A30B46">
        <w:rPr>
          <w:rFonts w:cs="Calibri"/>
          <w:sz w:val="24"/>
          <w:szCs w:val="24"/>
          <w:lang w:val="sr-Cyrl-BA" w:eastAsia="hr-HR"/>
        </w:rPr>
        <w:t xml:space="preserve">Кроз овај пројекат су обезбијеђена значајна материјално-техничка средства као што </w:t>
      </w:r>
      <w:r w:rsidR="002D7ABF" w:rsidRPr="00A30B46">
        <w:rPr>
          <w:rFonts w:cs="Calibri"/>
          <w:sz w:val="24"/>
          <w:szCs w:val="24"/>
          <w:lang w:val="sr-Cyrl-BA" w:eastAsia="hr-HR"/>
        </w:rPr>
        <w:t>су</w:t>
      </w:r>
      <w:r w:rsidR="00127B31" w:rsidRPr="00A30B46">
        <w:rPr>
          <w:rFonts w:cs="Calibri"/>
          <w:sz w:val="24"/>
          <w:szCs w:val="24"/>
          <w:lang w:val="sr-Cyrl-BA" w:eastAsia="hr-HR"/>
        </w:rPr>
        <w:t xml:space="preserve"> дрон, лична спасилачка опрема за спасиоце на води, четири исушивача, плутајућа пумпа и </w:t>
      </w:r>
      <w:r w:rsidR="00127B31" w:rsidRPr="00A30B46">
        <w:rPr>
          <w:rFonts w:cs="Calibri"/>
          <w:sz w:val="24"/>
          <w:szCs w:val="24"/>
          <w:lang w:val="en-US" w:eastAsia="hr-HR"/>
        </w:rPr>
        <w:t>IT</w:t>
      </w:r>
      <w:r w:rsidR="00127B31" w:rsidRPr="00A30B46">
        <w:rPr>
          <w:rFonts w:cs="Calibri"/>
          <w:sz w:val="24"/>
          <w:szCs w:val="24"/>
          <w:lang w:val="sr-Cyrl-BA" w:eastAsia="hr-HR"/>
        </w:rPr>
        <w:t xml:space="preserve"> </w:t>
      </w:r>
      <w:r w:rsidR="00127B31" w:rsidRPr="00A30B46">
        <w:rPr>
          <w:rFonts w:cs="Calibri"/>
          <w:sz w:val="24"/>
          <w:szCs w:val="24"/>
          <w:lang w:eastAsia="hr-HR"/>
        </w:rPr>
        <w:t>опрема, а набављен</w:t>
      </w:r>
      <w:r w:rsidR="002D7ABF" w:rsidRPr="00A30B46">
        <w:rPr>
          <w:rFonts w:cs="Calibri"/>
          <w:sz w:val="24"/>
          <w:szCs w:val="24"/>
          <w:lang w:eastAsia="hr-HR"/>
        </w:rPr>
        <w:t xml:space="preserve">и су и </w:t>
      </w:r>
      <w:r w:rsidR="00127B31" w:rsidRPr="00A30B46">
        <w:rPr>
          <w:rFonts w:cs="Calibri"/>
          <w:sz w:val="24"/>
          <w:szCs w:val="24"/>
          <w:lang w:eastAsia="hr-HR"/>
        </w:rPr>
        <w:t>теренско возило и чамац са приколицом.</w:t>
      </w:r>
      <w:r w:rsidR="00127B31" w:rsidRPr="00A30B46">
        <w:rPr>
          <w:rFonts w:cs="Calibri"/>
          <w:sz w:val="24"/>
          <w:szCs w:val="24"/>
          <w:lang w:eastAsia="hr-HR"/>
        </w:rPr>
        <w:t xml:space="preserve"> </w:t>
      </w:r>
      <w:r w:rsidR="004343EF" w:rsidRPr="00A30B46">
        <w:rPr>
          <w:rFonts w:cs="Calibri"/>
          <w:sz w:val="24"/>
          <w:szCs w:val="24"/>
          <w:lang w:eastAsia="hr-HR"/>
        </w:rPr>
        <w:t xml:space="preserve">Битно је навести да је </w:t>
      </w:r>
      <w:r w:rsidR="002D7ABF" w:rsidRPr="00A30B46">
        <w:rPr>
          <w:rFonts w:cs="Calibri"/>
          <w:sz w:val="24"/>
          <w:szCs w:val="24"/>
          <w:lang w:eastAsia="hr-HR"/>
        </w:rPr>
        <w:t xml:space="preserve">реализована </w:t>
      </w:r>
      <w:r w:rsidR="004343EF" w:rsidRPr="00A30B46">
        <w:rPr>
          <w:rFonts w:cs="Calibri"/>
          <w:sz w:val="24"/>
          <w:szCs w:val="24"/>
          <w:lang w:eastAsia="hr-HR"/>
        </w:rPr>
        <w:t>и</w:t>
      </w:r>
      <w:r w:rsidR="002D7ABF" w:rsidRPr="00A30B46">
        <w:rPr>
          <w:rFonts w:cs="Calibri"/>
          <w:sz w:val="24"/>
          <w:szCs w:val="24"/>
          <w:lang w:eastAsia="hr-HR"/>
        </w:rPr>
        <w:t xml:space="preserve"> обука за заштиту од пожара, коју је прошло десет чланова резервног састава Ватрогасне јединице Бијељина. </w:t>
      </w:r>
      <w:r w:rsidR="004343EF" w:rsidRPr="00A30B46">
        <w:rPr>
          <w:rFonts w:cs="Calibri"/>
          <w:sz w:val="24"/>
          <w:szCs w:val="24"/>
          <w:lang w:eastAsia="hr-HR"/>
        </w:rPr>
        <w:t>За набавку наведене опреме и реализацију обуке је издвојено око 95.000 КМ.</w:t>
      </w:r>
      <w:r w:rsidR="00EC139F" w:rsidRPr="00A30B46">
        <w:rPr>
          <w:rFonts w:cs="Calibri"/>
          <w:sz w:val="24"/>
          <w:szCs w:val="24"/>
          <w:lang w:eastAsia="hr-HR"/>
        </w:rPr>
        <w:t xml:space="preserve"> </w:t>
      </w:r>
      <w:r w:rsidR="004343EF" w:rsidRPr="00A30B46">
        <w:rPr>
          <w:rFonts w:cs="Calibri"/>
          <w:sz w:val="24"/>
          <w:szCs w:val="24"/>
          <w:lang w:eastAsia="hr-HR"/>
        </w:rPr>
        <w:t>Такође, и</w:t>
      </w:r>
      <w:r w:rsidR="002D7ABF" w:rsidRPr="00A30B46">
        <w:rPr>
          <w:rFonts w:cs="Calibri"/>
          <w:sz w:val="24"/>
          <w:szCs w:val="24"/>
          <w:lang w:eastAsia="hr-HR"/>
        </w:rPr>
        <w:t xml:space="preserve">мајући у виду да је рампа за силаз чамаца и других пловних возила у ријеку Саву у Рачи </w:t>
      </w:r>
      <w:r w:rsidR="004343EF" w:rsidRPr="00A30B46">
        <w:rPr>
          <w:rFonts w:cs="Calibri"/>
          <w:sz w:val="24"/>
          <w:szCs w:val="24"/>
          <w:lang w:eastAsia="hr-HR"/>
        </w:rPr>
        <w:t xml:space="preserve">била </w:t>
      </w:r>
      <w:r w:rsidR="002D7ABF" w:rsidRPr="00A30B46">
        <w:rPr>
          <w:rFonts w:cs="Calibri"/>
          <w:sz w:val="24"/>
          <w:szCs w:val="24"/>
          <w:lang w:eastAsia="hr-HR"/>
        </w:rPr>
        <w:t>неусловна и малих димензија, кроз пројекат је извршена њена санација и реконструкција (60.000 КМ) за потребе Цивилне заштите, спасилачких екипа и других корисника.</w:t>
      </w:r>
    </w:p>
    <w:p w:rsidR="00127B31" w:rsidRPr="00235A0A" w:rsidRDefault="00127B31" w:rsidP="003D512A">
      <w:pPr>
        <w:pStyle w:val="NoSpacing"/>
        <w:spacing w:line="259" w:lineRule="auto"/>
        <w:jc w:val="both"/>
        <w:rPr>
          <w:rFonts w:cs="Calibri"/>
          <w:sz w:val="24"/>
          <w:szCs w:val="24"/>
          <w:lang w:eastAsia="hr-HR"/>
        </w:rPr>
      </w:pPr>
    </w:p>
    <w:p w:rsidR="00717CA0" w:rsidRPr="00717CA0" w:rsidRDefault="00717CA0" w:rsidP="003D512A">
      <w:pPr>
        <w:pStyle w:val="NoSpacing"/>
        <w:spacing w:line="259" w:lineRule="auto"/>
        <w:jc w:val="both"/>
        <w:rPr>
          <w:rFonts w:cs="Calibri"/>
          <w:b/>
          <w:bCs/>
          <w:sz w:val="24"/>
          <w:szCs w:val="24"/>
          <w:lang w:val="sr-Cyrl-BA" w:eastAsia="hr-HR"/>
        </w:rPr>
      </w:pPr>
      <w:r>
        <w:rPr>
          <w:rFonts w:cs="Calibri"/>
          <w:b/>
          <w:bCs/>
          <w:sz w:val="24"/>
          <w:szCs w:val="24"/>
          <w:lang w:val="sr-Cyrl-BA" w:eastAsia="hr-HR"/>
        </w:rPr>
        <w:t>Заштита од по</w:t>
      </w:r>
      <w:r w:rsidRPr="00717CA0">
        <w:rPr>
          <w:rFonts w:cs="Calibri"/>
          <w:b/>
          <w:bCs/>
          <w:sz w:val="24"/>
          <w:szCs w:val="24"/>
          <w:lang w:val="sr-Cyrl-BA" w:eastAsia="hr-HR"/>
        </w:rPr>
        <w:t>плав</w:t>
      </w:r>
      <w:r>
        <w:rPr>
          <w:rFonts w:cs="Calibri"/>
          <w:b/>
          <w:bCs/>
          <w:sz w:val="24"/>
          <w:szCs w:val="24"/>
          <w:lang w:val="sr-Cyrl-BA" w:eastAsia="hr-HR"/>
        </w:rPr>
        <w:t>а</w:t>
      </w:r>
    </w:p>
    <w:p w:rsidR="00717CA0" w:rsidRPr="00262659" w:rsidRDefault="00F35DAB" w:rsidP="00717CA0">
      <w:pPr>
        <w:pStyle w:val="NoSpacing"/>
        <w:spacing w:line="259" w:lineRule="auto"/>
        <w:jc w:val="both"/>
        <w:rPr>
          <w:rFonts w:cs="Calibri"/>
          <w:sz w:val="24"/>
          <w:szCs w:val="24"/>
          <w:lang w:val="sr-Cyrl-BA" w:eastAsia="hr-HR"/>
        </w:rPr>
      </w:pPr>
      <w:r w:rsidRPr="00262659">
        <w:rPr>
          <w:rFonts w:cs="Calibri"/>
          <w:sz w:val="24"/>
          <w:szCs w:val="24"/>
          <w:lang w:val="sr-Cyrl-BA" w:eastAsia="hr-HR"/>
        </w:rPr>
        <w:t>Подручје града Бијељина је релативно често угрожено поплавама усљед богате хидрографске мреже</w:t>
      </w:r>
      <w:r w:rsidR="003401EA">
        <w:rPr>
          <w:rFonts w:cs="Calibri"/>
          <w:sz w:val="24"/>
          <w:szCs w:val="24"/>
          <w:lang w:val="sr-Cyrl-BA" w:eastAsia="hr-HR"/>
        </w:rPr>
        <w:t>,</w:t>
      </w:r>
      <w:r w:rsidRPr="00262659">
        <w:rPr>
          <w:rFonts w:cs="Calibri"/>
          <w:sz w:val="24"/>
          <w:szCs w:val="24"/>
          <w:lang w:val="sr-Cyrl-BA" w:eastAsia="hr-HR"/>
        </w:rPr>
        <w:t xml:space="preserve"> односно ријечних водотока који су углавном неуређени. Укупна дужина водотокова на подручју града је 133 километара, од чега се 39 километара или 29,32% односи на поплавно ризичне водотокове. </w:t>
      </w:r>
      <w:r w:rsidR="00717CA0">
        <w:rPr>
          <w:rFonts w:cs="Calibri"/>
          <w:sz w:val="28"/>
          <w:szCs w:val="28"/>
          <w:lang w:val="sr-Cyrl-BA" w:eastAsia="hr-HR"/>
        </w:rPr>
        <w:t xml:space="preserve"> </w:t>
      </w:r>
      <w:r w:rsidRPr="00262659">
        <w:rPr>
          <w:rFonts w:cs="Calibri"/>
          <w:sz w:val="24"/>
          <w:szCs w:val="24"/>
          <w:lang w:val="sr-Cyrl-BA" w:eastAsia="hr-HR"/>
        </w:rPr>
        <w:t xml:space="preserve">На ријеци Сави изграђен је насип </w:t>
      </w:r>
      <w:r w:rsidRPr="00262659">
        <w:rPr>
          <w:rFonts w:cs="Calibri"/>
          <w:sz w:val="24"/>
          <w:szCs w:val="24"/>
          <w:lang w:val="sr-Cyrl-BA" w:eastAsia="hr-HR"/>
        </w:rPr>
        <w:lastRenderedPageBreak/>
        <w:t xml:space="preserve">дужине 26,68 километара, а поред ријеке Дрине урађен је насип у дужини од 8,23 километара, што укупно представља око 35 километара уређене обале која обезбјеђује заштиту од поплава. </w:t>
      </w:r>
      <w:r w:rsidR="00717CA0" w:rsidRPr="00262659">
        <w:rPr>
          <w:rFonts w:cs="Calibri"/>
          <w:sz w:val="24"/>
          <w:szCs w:val="24"/>
          <w:lang w:val="sr-Cyrl-BA" w:eastAsia="hr-HR"/>
        </w:rPr>
        <w:t>Током 2022. године уложено је 8.322.674,73 КМ у санацију и уређење водотокова на подручју града, од чега се 384.838,92 КМ односи на инвестиције града Бијељина.</w:t>
      </w:r>
    </w:p>
    <w:p w:rsidR="00F35DAB" w:rsidRPr="00717CA0" w:rsidRDefault="00F35DAB" w:rsidP="003D512A">
      <w:pPr>
        <w:pStyle w:val="NoSpacing"/>
        <w:spacing w:line="259" w:lineRule="auto"/>
        <w:jc w:val="both"/>
        <w:rPr>
          <w:rFonts w:cs="Calibri"/>
          <w:sz w:val="24"/>
          <w:szCs w:val="24"/>
          <w:lang w:val="sr-Cyrl-BA" w:eastAsia="hr-HR"/>
        </w:rPr>
      </w:pPr>
      <w:r w:rsidRPr="00262659">
        <w:rPr>
          <w:rFonts w:cs="Calibri"/>
          <w:sz w:val="24"/>
          <w:szCs w:val="24"/>
          <w:lang w:val="sr-Cyrl-BA" w:eastAsia="hr-HR"/>
        </w:rPr>
        <w:t xml:space="preserve">Остатак ријечних водотокова, који су неуређени, редовно представља опасност од поплава, поготово у вријеме обилнијих падавина или топљења снијега у зимском периоду. </w:t>
      </w:r>
      <w:r w:rsidR="00717CA0">
        <w:rPr>
          <w:rFonts w:cs="Calibri"/>
          <w:sz w:val="24"/>
          <w:szCs w:val="24"/>
          <w:lang w:val="sr-Cyrl-BA" w:eastAsia="hr-HR"/>
        </w:rPr>
        <w:t xml:space="preserve">Због тога што још увијек постоји значајан дио </w:t>
      </w:r>
      <w:r w:rsidRPr="00262659">
        <w:rPr>
          <w:rFonts w:cs="Calibri"/>
          <w:sz w:val="24"/>
          <w:szCs w:val="24"/>
          <w:lang w:val="sr-Cyrl-BA" w:eastAsia="hr-HR"/>
        </w:rPr>
        <w:t>неуређених водотокова и мал</w:t>
      </w:r>
      <w:r w:rsidR="00717CA0">
        <w:rPr>
          <w:rFonts w:cs="Calibri"/>
          <w:sz w:val="24"/>
          <w:szCs w:val="24"/>
          <w:lang w:val="sr-Cyrl-BA" w:eastAsia="hr-HR"/>
        </w:rPr>
        <w:t>и</w:t>
      </w:r>
      <w:r w:rsidRPr="00262659">
        <w:rPr>
          <w:rFonts w:cs="Calibri"/>
          <w:sz w:val="24"/>
          <w:szCs w:val="24"/>
          <w:lang w:val="sr-Cyrl-BA" w:eastAsia="hr-HR"/>
        </w:rPr>
        <w:t xml:space="preserve"> број објеката за одбрану од поплава, на знатном дијелу водотокова постоји потенцијална угроженост око 50.000 становника од поплава.</w:t>
      </w:r>
    </w:p>
    <w:p w:rsidR="00F35DAB" w:rsidRPr="00262659" w:rsidRDefault="00F35DAB" w:rsidP="003D512A">
      <w:pPr>
        <w:pStyle w:val="NoSpacing"/>
        <w:spacing w:line="259" w:lineRule="auto"/>
        <w:jc w:val="both"/>
        <w:rPr>
          <w:rFonts w:cs="Calibri"/>
          <w:sz w:val="24"/>
          <w:szCs w:val="24"/>
          <w:lang w:val="sr-Cyrl-BA" w:eastAsia="hr-HR"/>
        </w:rPr>
      </w:pPr>
    </w:p>
    <w:p w:rsidR="00717CA0" w:rsidRPr="00717CA0" w:rsidRDefault="00717CA0" w:rsidP="00717CA0">
      <w:pPr>
        <w:pStyle w:val="NoSpacing"/>
        <w:spacing w:line="259" w:lineRule="auto"/>
        <w:jc w:val="both"/>
        <w:rPr>
          <w:rFonts w:cs="Calibri"/>
          <w:b/>
          <w:bCs/>
          <w:sz w:val="28"/>
          <w:szCs w:val="28"/>
          <w:lang w:val="sr-Cyrl-BA" w:eastAsia="hr-HR"/>
        </w:rPr>
      </w:pPr>
      <w:r>
        <w:rPr>
          <w:rFonts w:cs="Calibri"/>
          <w:b/>
          <w:bCs/>
          <w:sz w:val="24"/>
          <w:szCs w:val="24"/>
          <w:lang w:val="sr-Cyrl-BA" w:eastAsia="hr-HR"/>
        </w:rPr>
        <w:t>Заштита од п</w:t>
      </w:r>
      <w:r w:rsidRPr="00717CA0">
        <w:rPr>
          <w:rFonts w:cs="Calibri"/>
          <w:b/>
          <w:bCs/>
          <w:sz w:val="24"/>
          <w:szCs w:val="24"/>
          <w:lang w:val="sr-Cyrl-BA" w:eastAsia="hr-HR"/>
        </w:rPr>
        <w:t>ожар</w:t>
      </w:r>
      <w:r>
        <w:rPr>
          <w:rFonts w:cs="Calibri"/>
          <w:b/>
          <w:bCs/>
          <w:sz w:val="24"/>
          <w:szCs w:val="24"/>
          <w:lang w:val="sr-Cyrl-BA" w:eastAsia="hr-HR"/>
        </w:rPr>
        <w:t>а</w:t>
      </w:r>
    </w:p>
    <w:p w:rsidR="00C03BB7" w:rsidRPr="000C44AA" w:rsidRDefault="00717CA0" w:rsidP="00344E75">
      <w:pPr>
        <w:pStyle w:val="NoSpacing"/>
        <w:spacing w:line="259" w:lineRule="auto"/>
        <w:jc w:val="both"/>
        <w:rPr>
          <w:rFonts w:cs="Calibri"/>
          <w:sz w:val="24"/>
          <w:szCs w:val="24"/>
          <w:lang w:eastAsia="hr-HR"/>
        </w:rPr>
      </w:pPr>
      <w:r>
        <w:rPr>
          <w:rFonts w:cs="Calibri"/>
          <w:sz w:val="24"/>
          <w:szCs w:val="24"/>
          <w:lang w:val="sr-Cyrl-BA" w:eastAsia="hr-HR"/>
        </w:rPr>
        <w:t>Када је питању заштита од пожара, п</w:t>
      </w:r>
      <w:r w:rsidR="00F35DAB" w:rsidRPr="000C44AA">
        <w:rPr>
          <w:rFonts w:cs="Calibri"/>
          <w:sz w:val="24"/>
          <w:szCs w:val="24"/>
          <w:lang w:val="sr-Cyrl-BA" w:eastAsia="hr-HR"/>
        </w:rPr>
        <w:t xml:space="preserve">рофесионална ватрогасна јединица је адекватно опремљена људским ресурсима, али се суочава са проблемом техничке опремљености и неадекватних просторија у центру </w:t>
      </w:r>
      <w:r>
        <w:rPr>
          <w:rFonts w:cs="Calibri"/>
          <w:sz w:val="24"/>
          <w:szCs w:val="24"/>
          <w:lang w:val="sr-Cyrl-BA" w:eastAsia="hr-HR"/>
        </w:rPr>
        <w:t>Г</w:t>
      </w:r>
      <w:r w:rsidR="00F35DAB" w:rsidRPr="000C44AA">
        <w:rPr>
          <w:rFonts w:cs="Calibri"/>
          <w:sz w:val="24"/>
          <w:szCs w:val="24"/>
          <w:lang w:val="sr-Cyrl-BA" w:eastAsia="hr-HR"/>
        </w:rPr>
        <w:t>рада које немају ријешен излаз за хитне интервенције.</w:t>
      </w:r>
      <w:r w:rsidR="00C03BB7" w:rsidRPr="000C44AA">
        <w:rPr>
          <w:rFonts w:cs="Calibri"/>
          <w:sz w:val="24"/>
          <w:szCs w:val="24"/>
          <w:lang w:eastAsia="hr-HR"/>
        </w:rPr>
        <w:t xml:space="preserve"> </w:t>
      </w:r>
      <w:r w:rsidR="00C03BB7" w:rsidRPr="000C44AA">
        <w:rPr>
          <w:rFonts w:cs="Calibri"/>
          <w:sz w:val="24"/>
          <w:szCs w:val="24"/>
          <w:lang w:eastAsia="hr-HR"/>
        </w:rPr>
        <w:t>Наиме, објекат ватрогасне јединице се налази у дијелу града у којем је саобраћај константно успорен због великих гужви. Из тог разлога је започета изградња новог</w:t>
      </w:r>
      <w:r w:rsidR="005E7731" w:rsidRPr="000C44AA">
        <w:rPr>
          <w:rFonts w:cs="Calibri"/>
          <w:sz w:val="24"/>
          <w:szCs w:val="24"/>
          <w:lang w:eastAsia="hr-HR"/>
        </w:rPr>
        <w:t xml:space="preserve">, технички опремљеног </w:t>
      </w:r>
      <w:r w:rsidR="00C03BB7" w:rsidRPr="000C44AA">
        <w:rPr>
          <w:rFonts w:cs="Calibri"/>
          <w:sz w:val="24"/>
          <w:szCs w:val="24"/>
          <w:lang w:eastAsia="hr-HR"/>
        </w:rPr>
        <w:t xml:space="preserve">ватрогасног дома </w:t>
      </w:r>
      <w:r w:rsidR="00F96518" w:rsidRPr="000C44AA">
        <w:rPr>
          <w:rFonts w:cs="Calibri"/>
          <w:sz w:val="24"/>
          <w:szCs w:val="24"/>
          <w:lang w:eastAsia="hr-HR"/>
        </w:rPr>
        <w:t xml:space="preserve">који ће се налазити на периферији и на тај начин ће се унаприједити услови за ажурније обављање послова којим се штите животи и имовина </w:t>
      </w:r>
      <w:r w:rsidR="00485FD8" w:rsidRPr="000C44AA">
        <w:rPr>
          <w:rFonts w:cs="Calibri"/>
          <w:sz w:val="24"/>
          <w:szCs w:val="24"/>
          <w:lang w:eastAsia="hr-HR"/>
        </w:rPr>
        <w:t>становника Бијељине</w:t>
      </w:r>
      <w:r w:rsidR="00F96518" w:rsidRPr="000C44AA">
        <w:rPr>
          <w:rFonts w:cs="Calibri"/>
          <w:sz w:val="24"/>
          <w:szCs w:val="24"/>
          <w:lang w:eastAsia="hr-HR"/>
        </w:rPr>
        <w:t>. По завршетку градње, Ватрогасни дом ће имати четири објекта, и то:</w:t>
      </w:r>
      <w:r w:rsidR="00344E75">
        <w:rPr>
          <w:rFonts w:cs="Calibri"/>
          <w:sz w:val="24"/>
          <w:szCs w:val="24"/>
          <w:lang w:eastAsia="hr-HR"/>
        </w:rPr>
        <w:t xml:space="preserve"> </w:t>
      </w:r>
      <w:r w:rsidR="00F96518" w:rsidRPr="000C44AA">
        <w:rPr>
          <w:rFonts w:cs="Calibri"/>
          <w:sz w:val="24"/>
          <w:szCs w:val="24"/>
          <w:lang w:eastAsia="hr-HR"/>
        </w:rPr>
        <w:t>главну зграду у чијем приземљу ће бити гараже, а на спрату ће се налазити канцеларијски простор,</w:t>
      </w:r>
      <w:r w:rsidR="00344E75">
        <w:rPr>
          <w:rFonts w:cs="Calibri"/>
          <w:sz w:val="24"/>
          <w:szCs w:val="24"/>
          <w:lang w:eastAsia="hr-HR"/>
        </w:rPr>
        <w:t xml:space="preserve"> </w:t>
      </w:r>
      <w:r w:rsidR="00F96518" w:rsidRPr="000C44AA">
        <w:rPr>
          <w:rFonts w:cs="Calibri"/>
          <w:sz w:val="24"/>
          <w:szCs w:val="24"/>
          <w:lang w:eastAsia="hr-HR"/>
        </w:rPr>
        <w:t>објекат за прање и одржавање возила,</w:t>
      </w:r>
      <w:r w:rsidR="00344E75">
        <w:rPr>
          <w:rFonts w:cs="Calibri"/>
          <w:sz w:val="24"/>
          <w:szCs w:val="24"/>
          <w:lang w:eastAsia="hr-HR"/>
        </w:rPr>
        <w:t xml:space="preserve"> </w:t>
      </w:r>
      <w:r w:rsidR="00F96518" w:rsidRPr="000C44AA">
        <w:rPr>
          <w:rFonts w:cs="Calibri"/>
          <w:sz w:val="24"/>
          <w:szCs w:val="24"/>
          <w:lang w:eastAsia="hr-HR"/>
        </w:rPr>
        <w:t>магацин цивилне заштите и</w:t>
      </w:r>
      <w:r w:rsidR="00344E75">
        <w:rPr>
          <w:rFonts w:cs="Calibri"/>
          <w:sz w:val="24"/>
          <w:szCs w:val="24"/>
          <w:lang w:eastAsia="hr-HR"/>
        </w:rPr>
        <w:t xml:space="preserve"> </w:t>
      </w:r>
      <w:r w:rsidR="00F96518" w:rsidRPr="000C44AA">
        <w:rPr>
          <w:rFonts w:cs="Calibri"/>
          <w:sz w:val="24"/>
          <w:szCs w:val="24"/>
          <w:lang w:eastAsia="hr-HR"/>
        </w:rPr>
        <w:t>ватрогасни торањ.</w:t>
      </w:r>
    </w:p>
    <w:p w:rsidR="00B26265" w:rsidRDefault="00B26265" w:rsidP="003D512A">
      <w:pPr>
        <w:pStyle w:val="NoSpacing"/>
        <w:spacing w:line="259" w:lineRule="auto"/>
        <w:jc w:val="both"/>
        <w:rPr>
          <w:rFonts w:cs="Calibri"/>
          <w:b/>
          <w:bCs/>
          <w:sz w:val="24"/>
          <w:szCs w:val="24"/>
          <w:lang w:val="sr-Cyrl-BA" w:eastAsia="hr-HR"/>
        </w:rPr>
      </w:pPr>
    </w:p>
    <w:p w:rsidR="00C03BB7" w:rsidRPr="00717CA0" w:rsidRDefault="00717CA0" w:rsidP="003D512A">
      <w:pPr>
        <w:pStyle w:val="NoSpacing"/>
        <w:spacing w:line="259" w:lineRule="auto"/>
        <w:jc w:val="both"/>
        <w:rPr>
          <w:rFonts w:cs="Calibri"/>
          <w:b/>
          <w:bCs/>
          <w:sz w:val="24"/>
          <w:szCs w:val="24"/>
          <w:lang w:val="sr-Cyrl-BA" w:eastAsia="hr-HR"/>
        </w:rPr>
      </w:pPr>
      <w:r w:rsidRPr="00717CA0">
        <w:rPr>
          <w:rFonts w:cs="Calibri"/>
          <w:b/>
          <w:bCs/>
          <w:sz w:val="24"/>
          <w:szCs w:val="24"/>
          <w:lang w:val="sr-Cyrl-BA" w:eastAsia="hr-HR"/>
        </w:rPr>
        <w:t>Заштита од клизишта</w:t>
      </w:r>
    </w:p>
    <w:p w:rsidR="00F35DAB" w:rsidRPr="00262659" w:rsidRDefault="00F35DAB" w:rsidP="003D512A">
      <w:pPr>
        <w:pStyle w:val="NoSpacing"/>
        <w:spacing w:line="259" w:lineRule="auto"/>
        <w:jc w:val="both"/>
        <w:rPr>
          <w:rFonts w:cs="Calibri"/>
          <w:sz w:val="24"/>
          <w:szCs w:val="24"/>
          <w:lang w:val="sr-Cyrl-BA" w:eastAsia="hr-HR"/>
        </w:rPr>
      </w:pPr>
      <w:r w:rsidRPr="00262659">
        <w:rPr>
          <w:rFonts w:cs="Calibri"/>
          <w:sz w:val="24"/>
          <w:szCs w:val="24"/>
          <w:lang w:val="sr-Cyrl-BA" w:eastAsia="hr-HR"/>
        </w:rPr>
        <w:t>Како је подручје Бијељине претежно равничарски крај, ријетко долази до појаве клизишта. Међутим, у благом побрђу подручја града (јужни и југозападни дио) има појаве клизишта.</w:t>
      </w:r>
    </w:p>
    <w:p w:rsidR="00717CA0" w:rsidRDefault="00717CA0" w:rsidP="003D512A">
      <w:pPr>
        <w:pStyle w:val="NoSpacing"/>
        <w:spacing w:line="259" w:lineRule="auto"/>
        <w:jc w:val="both"/>
        <w:rPr>
          <w:rFonts w:cs="Calibri"/>
          <w:sz w:val="24"/>
          <w:szCs w:val="24"/>
          <w:lang w:val="sr-Cyrl-BA" w:eastAsia="hr-HR"/>
        </w:rPr>
      </w:pPr>
    </w:p>
    <w:p w:rsidR="00F35DAB" w:rsidRPr="00717CA0" w:rsidRDefault="00717CA0" w:rsidP="003D512A">
      <w:pPr>
        <w:pStyle w:val="NoSpacing"/>
        <w:spacing w:line="259" w:lineRule="auto"/>
        <w:jc w:val="both"/>
        <w:rPr>
          <w:rFonts w:cs="Calibri"/>
          <w:b/>
          <w:bCs/>
          <w:sz w:val="24"/>
          <w:szCs w:val="24"/>
          <w:lang w:val="sr-Cyrl-BA" w:eastAsia="hr-HR"/>
        </w:rPr>
      </w:pPr>
      <w:r w:rsidRPr="00717CA0">
        <w:rPr>
          <w:rFonts w:cs="Calibri"/>
          <w:b/>
          <w:bCs/>
          <w:sz w:val="24"/>
          <w:szCs w:val="24"/>
          <w:lang w:val="sr-Cyrl-BA" w:eastAsia="hr-HR"/>
        </w:rPr>
        <w:t>Заштита од мина</w:t>
      </w:r>
    </w:p>
    <w:p w:rsidR="000B3584" w:rsidRDefault="00F35DAB" w:rsidP="003D512A">
      <w:pPr>
        <w:spacing w:line="259" w:lineRule="auto"/>
        <w:jc w:val="both"/>
        <w:rPr>
          <w:rFonts w:ascii="Calibri" w:hAnsi="Calibri" w:cs="Calibri"/>
          <w:lang w:val="sr-Cyrl-BA" w:eastAsia="hr-HR"/>
        </w:rPr>
      </w:pPr>
      <w:r w:rsidRPr="00262659">
        <w:rPr>
          <w:rFonts w:ascii="Calibri" w:hAnsi="Calibri" w:cs="Calibri"/>
          <w:lang w:val="sr-Cyrl-BA" w:eastAsia="hr-HR"/>
        </w:rPr>
        <w:t>Подручје града Бијељина је једно од ријетких у БиХ које није загађено заосталим неексплодираним убојним минско-експлозивним средствима (НУС) која су се користила у ратним дејствима 90-тих година прошлог вијека</w:t>
      </w:r>
      <w:r w:rsidR="009F3029" w:rsidRPr="00C008BE">
        <w:rPr>
          <w:rFonts w:ascii="Calibri" w:hAnsi="Calibri" w:cs="Calibri"/>
          <w:lang w:val="sr-Cyrl-BA" w:eastAsia="hr-HR"/>
        </w:rPr>
        <w:t>.</w:t>
      </w:r>
    </w:p>
    <w:p w:rsidR="00A30B46" w:rsidRDefault="00A30B46" w:rsidP="003D512A">
      <w:pPr>
        <w:spacing w:line="259" w:lineRule="auto"/>
        <w:jc w:val="both"/>
        <w:rPr>
          <w:rFonts w:ascii="Calibri" w:hAnsi="Calibri" w:cs="Calibri"/>
          <w:lang w:val="sr-Cyrl-BA" w:eastAsia="hr-HR"/>
        </w:rPr>
      </w:pPr>
    </w:p>
    <w:p w:rsidR="00DD6D37" w:rsidRPr="00F35DAB" w:rsidRDefault="00DD6D37" w:rsidP="00DD6D37">
      <w:pPr>
        <w:shd w:val="clear" w:color="auto" w:fill="D9D9D9" w:themeFill="background1" w:themeFillShade="D9"/>
        <w:jc w:val="both"/>
        <w:rPr>
          <w:rFonts w:ascii="Calibri" w:hAnsi="Calibri" w:cs="Calibri"/>
          <w:b/>
          <w:bCs/>
          <w:color w:val="000000" w:themeColor="text1"/>
          <w:lang/>
        </w:rPr>
      </w:pPr>
      <w:r w:rsidRPr="00F35DAB">
        <w:rPr>
          <w:rFonts w:ascii="Calibri" w:hAnsi="Calibri" w:cs="Calibri"/>
          <w:b/>
          <w:bCs/>
          <w:color w:val="000000" w:themeColor="text1"/>
          <w:lang/>
        </w:rPr>
        <w:t>Закључак</w:t>
      </w:r>
    </w:p>
    <w:p w:rsidR="00DD6D37" w:rsidRPr="00F35DAB" w:rsidRDefault="00DD6D37" w:rsidP="00DD6D37">
      <w:pPr>
        <w:shd w:val="clear" w:color="auto" w:fill="D9D9D9" w:themeFill="background1" w:themeFillShade="D9"/>
        <w:jc w:val="both"/>
        <w:rPr>
          <w:rFonts w:ascii="Calibri" w:hAnsi="Calibri" w:cs="Calibri"/>
          <w:color w:val="000000" w:themeColor="text1"/>
          <w:lang/>
        </w:rPr>
      </w:pPr>
    </w:p>
    <w:p w:rsidR="00DD6D37" w:rsidRDefault="00060E3C" w:rsidP="00DD6D37">
      <w:pPr>
        <w:shd w:val="clear" w:color="auto" w:fill="D9D9D9" w:themeFill="background1" w:themeFillShade="D9"/>
        <w:jc w:val="both"/>
        <w:rPr>
          <w:rFonts w:asciiTheme="minorHAnsi" w:hAnsiTheme="minorHAnsi" w:cstheme="minorHAnsi"/>
          <w:lang/>
        </w:rPr>
      </w:pPr>
      <w:r>
        <w:rPr>
          <w:rFonts w:asciiTheme="minorHAnsi" w:hAnsiTheme="minorHAnsi" w:cstheme="minorHAnsi"/>
          <w:lang w:val="sr-Cyrl-BA"/>
        </w:rPr>
        <w:t xml:space="preserve">Оно што </w:t>
      </w:r>
      <w:r w:rsidR="00DD6D37">
        <w:rPr>
          <w:rFonts w:asciiTheme="minorHAnsi" w:hAnsiTheme="minorHAnsi" w:cstheme="minorHAnsi"/>
          <w:lang/>
        </w:rPr>
        <w:t xml:space="preserve">посебно забрињава </w:t>
      </w:r>
      <w:r>
        <w:rPr>
          <w:rFonts w:asciiTheme="minorHAnsi" w:hAnsiTheme="minorHAnsi" w:cstheme="minorHAnsi"/>
          <w:lang/>
        </w:rPr>
        <w:t>у конктексту општег друштвеног развоја Бијељине је пад броја ученика уписаних у основне и средње школе што је посљедица негативних демографских кретања. У домену основног образовања посебно је изражен прад броја ученика у сеоским школама због чега је потребно у наредном периоду ставити фокус на равномјеран развој свих подручја Града. Такође, пад броја уписаних ученика у средњим школама је већи него у основним школама што може да говори и појави исељавања комплетних породица са овог подручја.</w:t>
      </w:r>
    </w:p>
    <w:p w:rsidR="00060E3C" w:rsidRDefault="00060E3C" w:rsidP="00DD6D37">
      <w:pPr>
        <w:shd w:val="clear" w:color="auto" w:fill="D9D9D9" w:themeFill="background1" w:themeFillShade="D9"/>
        <w:jc w:val="both"/>
        <w:rPr>
          <w:rFonts w:asciiTheme="minorHAnsi" w:hAnsiTheme="minorHAnsi" w:cstheme="minorHAnsi"/>
          <w:lang/>
        </w:rPr>
      </w:pPr>
      <w:r>
        <w:rPr>
          <w:rFonts w:asciiTheme="minorHAnsi" w:hAnsiTheme="minorHAnsi" w:cstheme="minorHAnsi"/>
          <w:lang/>
        </w:rPr>
        <w:lastRenderedPageBreak/>
        <w:t>Иако се из буџета Града сваке године улажу значајна средства за стипендирање ученика и студената потребно је с том праксом наставити и у наредном периоду а те искористити потенцијале Бијељине као универзитетског града (кроз иградњу студенског дома, респектабилних научних и образовних установа) за привлачење младих људи из околних подучја.</w:t>
      </w:r>
    </w:p>
    <w:p w:rsidR="00E34317" w:rsidRDefault="00E34317" w:rsidP="00DD6D37">
      <w:pPr>
        <w:shd w:val="clear" w:color="auto" w:fill="D9D9D9" w:themeFill="background1" w:themeFillShade="D9"/>
        <w:jc w:val="both"/>
        <w:rPr>
          <w:rFonts w:asciiTheme="minorHAnsi" w:hAnsiTheme="minorHAnsi" w:cstheme="minorHAnsi"/>
          <w:lang/>
        </w:rPr>
      </w:pPr>
    </w:p>
    <w:p w:rsidR="008229E8" w:rsidRPr="00857B11" w:rsidRDefault="00060E3C" w:rsidP="00DD6D37">
      <w:pPr>
        <w:shd w:val="clear" w:color="auto" w:fill="D9D9D9" w:themeFill="background1" w:themeFillShade="D9"/>
        <w:jc w:val="both"/>
        <w:rPr>
          <w:rFonts w:asciiTheme="minorHAnsi" w:hAnsiTheme="minorHAnsi" w:cstheme="minorHAnsi"/>
          <w:lang/>
        </w:rPr>
      </w:pPr>
      <w:r>
        <w:rPr>
          <w:rFonts w:asciiTheme="minorHAnsi" w:hAnsiTheme="minorHAnsi" w:cstheme="minorHAnsi"/>
          <w:lang/>
        </w:rPr>
        <w:t xml:space="preserve">У сфери здравствене заштите </w:t>
      </w:r>
      <w:r w:rsidR="008229E8">
        <w:rPr>
          <w:rFonts w:asciiTheme="minorHAnsi" w:hAnsiTheme="minorHAnsi" w:cstheme="minorHAnsi"/>
          <w:lang/>
        </w:rPr>
        <w:t xml:space="preserve">у прошлој години је </w:t>
      </w:r>
      <w:r w:rsidR="008229E8" w:rsidRPr="008229E8">
        <w:rPr>
          <w:rFonts w:asciiTheme="minorHAnsi" w:hAnsiTheme="minorHAnsi" w:cstheme="minorHAnsi"/>
          <w:lang/>
        </w:rPr>
        <w:t xml:space="preserve">дошло до смањења броја тимова породичне медицине </w:t>
      </w:r>
      <w:r w:rsidR="008229E8">
        <w:rPr>
          <w:rFonts w:asciiTheme="minorHAnsi" w:hAnsiTheme="minorHAnsi" w:cstheme="minorHAnsi"/>
          <w:lang/>
        </w:rPr>
        <w:t>са</w:t>
      </w:r>
      <w:r w:rsidR="00DC294E">
        <w:rPr>
          <w:rFonts w:asciiTheme="minorHAnsi" w:hAnsiTheme="minorHAnsi" w:cstheme="minorHAnsi"/>
          <w:lang/>
        </w:rPr>
        <w:t xml:space="preserve"> </w:t>
      </w:r>
      <w:r w:rsidR="008229E8" w:rsidRPr="008229E8">
        <w:rPr>
          <w:rFonts w:asciiTheme="minorHAnsi" w:hAnsiTheme="minorHAnsi" w:cstheme="minorHAnsi"/>
          <w:lang/>
        </w:rPr>
        <w:t>55 на 53</w:t>
      </w:r>
      <w:r w:rsidR="008229E8">
        <w:rPr>
          <w:rFonts w:asciiTheme="minorHAnsi" w:hAnsiTheme="minorHAnsi" w:cstheme="minorHAnsi"/>
          <w:lang/>
        </w:rPr>
        <w:t xml:space="preserve"> а с</w:t>
      </w:r>
      <w:r w:rsidR="008229E8" w:rsidRPr="008229E8">
        <w:rPr>
          <w:rFonts w:asciiTheme="minorHAnsi" w:hAnsiTheme="minorHAnsi" w:cstheme="minorHAnsi"/>
          <w:lang/>
        </w:rPr>
        <w:t xml:space="preserve">лична ситуација је настала и код немогућности попуне докторима медицине радних мјеста у Служби хитне медицинске помоћи. </w:t>
      </w:r>
      <w:r w:rsidR="008229E8">
        <w:rPr>
          <w:rFonts w:asciiTheme="minorHAnsi" w:hAnsiTheme="minorHAnsi" w:cstheme="minorHAnsi"/>
          <w:lang/>
        </w:rPr>
        <w:t xml:space="preserve">Иако се ради о благом смањењу то би могао бити наговјештај неповољног тренда у наредним годинама због чега је потребно радити на регрутовању и привлачењу </w:t>
      </w:r>
      <w:r w:rsidR="008229E8" w:rsidRPr="008229E8">
        <w:rPr>
          <w:rFonts w:asciiTheme="minorHAnsi" w:hAnsiTheme="minorHAnsi" w:cstheme="minorHAnsi"/>
          <w:lang/>
        </w:rPr>
        <w:t xml:space="preserve"> </w:t>
      </w:r>
      <w:r w:rsidR="008229E8">
        <w:rPr>
          <w:rFonts w:asciiTheme="minorHAnsi" w:hAnsiTheme="minorHAnsi" w:cstheme="minorHAnsi"/>
          <w:lang/>
        </w:rPr>
        <w:t xml:space="preserve">младих кадрова и љекара заинтересованих </w:t>
      </w:r>
      <w:r w:rsidR="008229E8" w:rsidRPr="008229E8">
        <w:rPr>
          <w:rFonts w:asciiTheme="minorHAnsi" w:hAnsiTheme="minorHAnsi" w:cstheme="minorHAnsi"/>
          <w:lang/>
        </w:rPr>
        <w:t xml:space="preserve">за усавршавање </w:t>
      </w:r>
      <w:r w:rsidR="008229E8">
        <w:rPr>
          <w:rFonts w:asciiTheme="minorHAnsi" w:hAnsiTheme="minorHAnsi" w:cstheme="minorHAnsi"/>
          <w:lang/>
        </w:rPr>
        <w:t xml:space="preserve">и </w:t>
      </w:r>
      <w:r w:rsidR="008229E8" w:rsidRPr="008229E8">
        <w:rPr>
          <w:rFonts w:asciiTheme="minorHAnsi" w:hAnsiTheme="minorHAnsi" w:cstheme="minorHAnsi"/>
          <w:lang/>
        </w:rPr>
        <w:t>добијање специјализација из породичне медицине</w:t>
      </w:r>
      <w:r w:rsidR="008229E8">
        <w:rPr>
          <w:rFonts w:asciiTheme="minorHAnsi" w:hAnsiTheme="minorHAnsi" w:cstheme="minorHAnsi"/>
          <w:lang/>
        </w:rPr>
        <w:t>.</w:t>
      </w:r>
      <w:r w:rsidR="00857B11">
        <w:rPr>
          <w:rFonts w:asciiTheme="minorHAnsi" w:hAnsiTheme="minorHAnsi" w:cstheme="minorHAnsi"/>
          <w:lang/>
        </w:rPr>
        <w:t xml:space="preserve"> </w:t>
      </w:r>
      <w:r w:rsidR="008229E8">
        <w:rPr>
          <w:rFonts w:ascii="Calibri" w:hAnsi="Calibri" w:cs="Calibri"/>
          <w:color w:val="000000" w:themeColor="text1"/>
          <w:lang/>
        </w:rPr>
        <w:t xml:space="preserve">Исто тако, потребно је </w:t>
      </w:r>
      <w:r w:rsidR="00435BDD">
        <w:rPr>
          <w:rFonts w:ascii="Calibri" w:hAnsi="Calibri" w:cs="Calibri"/>
          <w:color w:val="000000" w:themeColor="text1"/>
          <w:lang/>
        </w:rPr>
        <w:t>нормативним оквиром</w:t>
      </w:r>
      <w:r w:rsidR="008229E8">
        <w:rPr>
          <w:rFonts w:ascii="Calibri" w:hAnsi="Calibri" w:cs="Calibri"/>
          <w:color w:val="000000" w:themeColor="text1"/>
          <w:lang/>
        </w:rPr>
        <w:t xml:space="preserve"> </w:t>
      </w:r>
      <w:r w:rsidR="008229E8" w:rsidRPr="008229E8">
        <w:rPr>
          <w:rFonts w:ascii="Calibri" w:hAnsi="Calibri" w:cs="Calibri"/>
          <w:color w:val="000000" w:themeColor="text1"/>
          <w:lang/>
        </w:rPr>
        <w:t>прецизир</w:t>
      </w:r>
      <w:r w:rsidR="008229E8">
        <w:rPr>
          <w:rFonts w:ascii="Calibri" w:hAnsi="Calibri" w:cs="Calibri"/>
          <w:color w:val="000000" w:themeColor="text1"/>
          <w:lang/>
        </w:rPr>
        <w:t xml:space="preserve">ати </w:t>
      </w:r>
      <w:r w:rsidR="008229E8" w:rsidRPr="008229E8">
        <w:rPr>
          <w:rFonts w:ascii="Calibri" w:hAnsi="Calibri" w:cs="Calibri"/>
          <w:color w:val="000000" w:themeColor="text1"/>
          <w:lang/>
        </w:rPr>
        <w:t>начин финансирања примарног нивоа здравствене заштите од стране Града Бијељина како би се пружала што квалитетнија и безбједнија здравствена заштита становништву са подручја Града Бијељина</w:t>
      </w:r>
      <w:r w:rsidR="00114D24">
        <w:rPr>
          <w:rFonts w:ascii="Calibri" w:hAnsi="Calibri" w:cs="Calibri"/>
          <w:color w:val="000000" w:themeColor="text1"/>
          <w:lang/>
        </w:rPr>
        <w:t>.</w:t>
      </w:r>
    </w:p>
    <w:p w:rsidR="00E34317" w:rsidRDefault="00E34317" w:rsidP="00DD6D37">
      <w:pPr>
        <w:shd w:val="clear" w:color="auto" w:fill="D9D9D9" w:themeFill="background1" w:themeFillShade="D9"/>
        <w:jc w:val="both"/>
        <w:rPr>
          <w:rFonts w:ascii="Calibri" w:hAnsi="Calibri" w:cs="Calibri"/>
          <w:color w:val="000000" w:themeColor="text1"/>
          <w:lang/>
        </w:rPr>
      </w:pPr>
    </w:p>
    <w:p w:rsidR="008229E8" w:rsidRDefault="008229E8" w:rsidP="00DD6D37">
      <w:pPr>
        <w:shd w:val="clear" w:color="auto" w:fill="D9D9D9" w:themeFill="background1" w:themeFillShade="D9"/>
        <w:jc w:val="both"/>
        <w:rPr>
          <w:rFonts w:ascii="Calibri" w:hAnsi="Calibri" w:cs="Calibri"/>
          <w:color w:val="000000" w:themeColor="text1"/>
          <w:lang/>
        </w:rPr>
      </w:pPr>
      <w:r>
        <w:rPr>
          <w:rFonts w:ascii="Calibri" w:hAnsi="Calibri" w:cs="Calibri"/>
          <w:color w:val="000000" w:themeColor="text1"/>
          <w:lang/>
        </w:rPr>
        <w:t>У домену социјалне заштите</w:t>
      </w:r>
      <w:r w:rsidRPr="008229E8">
        <w:rPr>
          <w:rFonts w:ascii="Calibri" w:hAnsi="Calibri" w:cs="Calibri"/>
          <w:color w:val="000000" w:themeColor="text1"/>
          <w:lang/>
        </w:rPr>
        <w:t xml:space="preserve"> број корисника социјалне помоћи </w:t>
      </w:r>
      <w:r>
        <w:rPr>
          <w:rFonts w:ascii="Calibri" w:hAnsi="Calibri" w:cs="Calibri"/>
          <w:color w:val="000000" w:themeColor="text1"/>
          <w:lang/>
        </w:rPr>
        <w:t xml:space="preserve">се </w:t>
      </w:r>
      <w:r w:rsidRPr="008229E8">
        <w:rPr>
          <w:rFonts w:ascii="Calibri" w:hAnsi="Calibri" w:cs="Calibri"/>
          <w:color w:val="000000" w:themeColor="text1"/>
          <w:lang/>
        </w:rPr>
        <w:t xml:space="preserve">значајно повећао у протеклом петогодишњем периоду </w:t>
      </w:r>
      <w:r>
        <w:rPr>
          <w:rFonts w:ascii="Calibri" w:hAnsi="Calibri" w:cs="Calibri"/>
          <w:color w:val="000000" w:themeColor="text1"/>
          <w:lang/>
        </w:rPr>
        <w:t xml:space="preserve">и то </w:t>
      </w:r>
      <w:r w:rsidRPr="008229E8">
        <w:rPr>
          <w:rFonts w:ascii="Calibri" w:hAnsi="Calibri" w:cs="Calibri"/>
          <w:color w:val="000000" w:themeColor="text1"/>
          <w:lang/>
        </w:rPr>
        <w:t>за 16,17% ву односу на 2018. годину.</w:t>
      </w:r>
      <w:r>
        <w:rPr>
          <w:rFonts w:ascii="Calibri" w:hAnsi="Calibri" w:cs="Calibri"/>
          <w:color w:val="000000" w:themeColor="text1"/>
          <w:lang/>
        </w:rPr>
        <w:t xml:space="preserve"> </w:t>
      </w:r>
      <w:r w:rsidRPr="008229E8">
        <w:rPr>
          <w:rFonts w:ascii="Calibri" w:hAnsi="Calibri" w:cs="Calibri"/>
          <w:color w:val="000000" w:themeColor="text1"/>
          <w:lang/>
        </w:rPr>
        <w:t xml:space="preserve"> </w:t>
      </w:r>
      <w:r>
        <w:rPr>
          <w:rFonts w:ascii="Calibri" w:hAnsi="Calibri" w:cs="Calibri"/>
          <w:color w:val="000000" w:themeColor="text1"/>
          <w:lang/>
        </w:rPr>
        <w:t xml:space="preserve">Највеће </w:t>
      </w:r>
      <w:r w:rsidRPr="008229E8">
        <w:rPr>
          <w:rFonts w:ascii="Calibri" w:hAnsi="Calibri" w:cs="Calibri"/>
          <w:color w:val="000000" w:themeColor="text1"/>
          <w:lang/>
        </w:rPr>
        <w:t>повећање броја корисника регистровано је у категорији друге матријалне помоћи, категорији здравствене заштите и у категорији новчане накнаде за другу његу и помоћ</w:t>
      </w:r>
      <w:r>
        <w:rPr>
          <w:rFonts w:ascii="Calibri" w:hAnsi="Calibri" w:cs="Calibri"/>
          <w:color w:val="000000" w:themeColor="text1"/>
          <w:lang/>
        </w:rPr>
        <w:t xml:space="preserve">. У складу с тим повећана су и укупна издвајања за социјалну заштиту из буџета Града. </w:t>
      </w:r>
      <w:r w:rsidR="00E34317">
        <w:rPr>
          <w:rFonts w:ascii="Calibri" w:hAnsi="Calibri" w:cs="Calibri"/>
          <w:color w:val="000000" w:themeColor="text1"/>
          <w:lang/>
        </w:rPr>
        <w:t>Ипак, имајући у виду ограничења када су укупна издвајања из буџета за социјалну заштиту у питању, потребно је у наредном периоду што боље ”циљати” мјере подршке корисницима система социјалне заштите у складу са новом Стратегијом соц</w:t>
      </w:r>
      <w:r w:rsidR="00DC294E">
        <w:rPr>
          <w:rFonts w:ascii="Calibri" w:hAnsi="Calibri" w:cs="Calibri"/>
          <w:color w:val="000000" w:themeColor="text1"/>
          <w:lang/>
        </w:rPr>
        <w:t>и</w:t>
      </w:r>
      <w:r w:rsidR="00E34317">
        <w:rPr>
          <w:rFonts w:ascii="Calibri" w:hAnsi="Calibri" w:cs="Calibri"/>
          <w:color w:val="000000" w:themeColor="text1"/>
          <w:lang/>
        </w:rPr>
        <w:t xml:space="preserve">јалне заштите у Републици Српској.  </w:t>
      </w:r>
    </w:p>
    <w:p w:rsidR="00E34317" w:rsidRDefault="00E34317" w:rsidP="00DD6D37">
      <w:pPr>
        <w:shd w:val="clear" w:color="auto" w:fill="D9D9D9" w:themeFill="background1" w:themeFillShade="D9"/>
        <w:jc w:val="both"/>
        <w:rPr>
          <w:rFonts w:ascii="Calibri" w:hAnsi="Calibri" w:cs="Calibri"/>
          <w:color w:val="000000" w:themeColor="text1"/>
          <w:lang/>
        </w:rPr>
      </w:pPr>
    </w:p>
    <w:p w:rsidR="00E34317" w:rsidRDefault="00E34317" w:rsidP="00DD6D37">
      <w:pPr>
        <w:shd w:val="clear" w:color="auto" w:fill="D9D9D9" w:themeFill="background1" w:themeFillShade="D9"/>
        <w:jc w:val="both"/>
        <w:rPr>
          <w:rFonts w:ascii="Calibri" w:hAnsi="Calibri" w:cs="Calibri"/>
          <w:color w:val="000000" w:themeColor="text1"/>
          <w:lang/>
        </w:rPr>
      </w:pPr>
      <w:r>
        <w:rPr>
          <w:rFonts w:ascii="Calibri" w:hAnsi="Calibri" w:cs="Calibri"/>
          <w:color w:val="000000" w:themeColor="text1"/>
          <w:lang/>
        </w:rPr>
        <w:t>У области културе и спорта евидентни су недостаци инфраструктурних капацитета, прије свега адекватних објеката за различите програмске садржаје  У сфери културе и</w:t>
      </w:r>
      <w:r w:rsidRPr="00E34317">
        <w:rPr>
          <w:rFonts w:ascii="Calibri" w:hAnsi="Calibri" w:cs="Calibri"/>
          <w:color w:val="000000" w:themeColor="text1"/>
          <w:lang/>
        </w:rPr>
        <w:t>з тог разлога би се у наредном периоду требала размотрити могућност изградње вишенамјенског објекта културе у којем би били интегрисани градски биоскоп и градско позориште. На тај начин би се унаприједили услови за развој културно-умјетничког стваралаштва, културни садржаји би били доступнији становницима, али би се такође подстакли иновативност и креативност</w:t>
      </w:r>
      <w:r>
        <w:rPr>
          <w:rFonts w:ascii="Calibri" w:hAnsi="Calibri" w:cs="Calibri"/>
          <w:color w:val="000000" w:themeColor="text1"/>
          <w:lang/>
        </w:rPr>
        <w:t>. У оквиру улагања у спорт постоји потреба за</w:t>
      </w:r>
      <w:r w:rsidRPr="00E34317">
        <w:rPr>
          <w:rFonts w:ascii="Calibri" w:hAnsi="Calibri" w:cs="Calibri"/>
          <w:color w:val="000000" w:themeColor="text1"/>
          <w:lang/>
        </w:rPr>
        <w:t xml:space="preserve"> изградњом мултифункционалне спортске сале </w:t>
      </w:r>
      <w:r>
        <w:rPr>
          <w:rFonts w:ascii="Calibri" w:hAnsi="Calibri" w:cs="Calibri"/>
          <w:color w:val="000000" w:themeColor="text1"/>
          <w:lang/>
        </w:rPr>
        <w:t xml:space="preserve">чиме би се </w:t>
      </w:r>
      <w:r w:rsidRPr="00E34317">
        <w:rPr>
          <w:rFonts w:ascii="Calibri" w:hAnsi="Calibri" w:cs="Calibri"/>
          <w:color w:val="000000" w:themeColor="text1"/>
          <w:lang/>
        </w:rPr>
        <w:t>у значајној мјери олакшао рад великог броја спортских клубова</w:t>
      </w:r>
      <w:r>
        <w:rPr>
          <w:rFonts w:ascii="Calibri" w:hAnsi="Calibri" w:cs="Calibri"/>
          <w:color w:val="000000" w:themeColor="text1"/>
          <w:lang/>
        </w:rPr>
        <w:t xml:space="preserve"> и </w:t>
      </w:r>
      <w:r w:rsidRPr="00E34317">
        <w:rPr>
          <w:rFonts w:ascii="Calibri" w:hAnsi="Calibri" w:cs="Calibri"/>
          <w:color w:val="000000" w:themeColor="text1"/>
          <w:lang/>
        </w:rPr>
        <w:t>омогућил</w:t>
      </w:r>
      <w:r>
        <w:rPr>
          <w:rFonts w:ascii="Calibri" w:hAnsi="Calibri" w:cs="Calibri"/>
          <w:color w:val="000000" w:themeColor="text1"/>
          <w:lang/>
        </w:rPr>
        <w:t>а</w:t>
      </w:r>
      <w:r w:rsidRPr="00E34317">
        <w:rPr>
          <w:rFonts w:ascii="Calibri" w:hAnsi="Calibri" w:cs="Calibri"/>
          <w:color w:val="000000" w:themeColor="text1"/>
          <w:lang/>
        </w:rPr>
        <w:t xml:space="preserve"> би се</w:t>
      </w:r>
      <w:r>
        <w:rPr>
          <w:rFonts w:ascii="Calibri" w:hAnsi="Calibri" w:cs="Calibri"/>
          <w:color w:val="000000" w:themeColor="text1"/>
          <w:lang/>
        </w:rPr>
        <w:t xml:space="preserve"> </w:t>
      </w:r>
      <w:r w:rsidRPr="00E34317">
        <w:rPr>
          <w:rFonts w:ascii="Calibri" w:hAnsi="Calibri" w:cs="Calibri"/>
          <w:color w:val="000000" w:themeColor="text1"/>
          <w:lang/>
        </w:rPr>
        <w:t>организација бројних спортских и рекреативних догађаја</w:t>
      </w:r>
      <w:r>
        <w:rPr>
          <w:rFonts w:ascii="Calibri" w:hAnsi="Calibri" w:cs="Calibri"/>
          <w:color w:val="000000" w:themeColor="text1"/>
          <w:lang/>
        </w:rPr>
        <w:t>.</w:t>
      </w:r>
    </w:p>
    <w:p w:rsidR="00E34317" w:rsidRDefault="00E34317" w:rsidP="00DD6D37">
      <w:pPr>
        <w:shd w:val="clear" w:color="auto" w:fill="D9D9D9" w:themeFill="background1" w:themeFillShade="D9"/>
        <w:jc w:val="both"/>
        <w:rPr>
          <w:rFonts w:ascii="Calibri" w:hAnsi="Calibri" w:cs="Calibri"/>
          <w:color w:val="000000" w:themeColor="text1"/>
          <w:lang/>
        </w:rPr>
      </w:pPr>
    </w:p>
    <w:p w:rsidR="00E34317" w:rsidRDefault="00E34317" w:rsidP="00DD6D37">
      <w:pPr>
        <w:shd w:val="clear" w:color="auto" w:fill="D9D9D9" w:themeFill="background1" w:themeFillShade="D9"/>
        <w:jc w:val="both"/>
        <w:rPr>
          <w:rFonts w:ascii="Calibri" w:hAnsi="Calibri" w:cs="Calibri"/>
          <w:color w:val="000000" w:themeColor="text1"/>
          <w:lang/>
        </w:rPr>
      </w:pPr>
      <w:r w:rsidRPr="00E34317">
        <w:rPr>
          <w:rFonts w:ascii="Calibri" w:hAnsi="Calibri" w:cs="Calibri"/>
          <w:color w:val="000000" w:themeColor="text1"/>
          <w:lang/>
        </w:rPr>
        <w:t>Резултати анкете о задовољству грађана комуникацијом и услугама Градске администрације показују напредак</w:t>
      </w:r>
      <w:r>
        <w:rPr>
          <w:rFonts w:ascii="Calibri" w:hAnsi="Calibri" w:cs="Calibri"/>
          <w:color w:val="000000" w:themeColor="text1"/>
          <w:lang/>
        </w:rPr>
        <w:t xml:space="preserve"> у претходном петогодишњем периоду с тим да је у наредном периоду потребно ставити фокус на квалитетну комуникацију са грађанима и унапређење ефикасности у раду чему ће свакако допринијети започети процес дигиталне трансформације рада Градске управе. </w:t>
      </w:r>
    </w:p>
    <w:p w:rsidR="00E34317" w:rsidRDefault="00E34317" w:rsidP="00DD6D37">
      <w:pPr>
        <w:shd w:val="clear" w:color="auto" w:fill="D9D9D9" w:themeFill="background1" w:themeFillShade="D9"/>
        <w:jc w:val="both"/>
        <w:rPr>
          <w:rFonts w:ascii="Calibri" w:hAnsi="Calibri" w:cs="Calibri"/>
          <w:color w:val="000000" w:themeColor="text1"/>
          <w:lang/>
        </w:rPr>
      </w:pPr>
    </w:p>
    <w:p w:rsidR="00E34317" w:rsidRDefault="00857B11" w:rsidP="00857B11">
      <w:pPr>
        <w:shd w:val="clear" w:color="auto" w:fill="D9D9D9" w:themeFill="background1" w:themeFillShade="D9"/>
        <w:jc w:val="both"/>
        <w:rPr>
          <w:rFonts w:ascii="Calibri" w:hAnsi="Calibri" w:cs="Calibri"/>
          <w:color w:val="000000" w:themeColor="text1"/>
          <w:lang/>
        </w:rPr>
      </w:pPr>
      <w:r>
        <w:rPr>
          <w:rFonts w:ascii="Calibri" w:hAnsi="Calibri" w:cs="Calibri"/>
          <w:color w:val="000000" w:themeColor="text1"/>
          <w:lang/>
        </w:rPr>
        <w:t>Када је у питању сигурност грађана и заштита од елементарних непогода свакако да је и даље највећи ризик угрожености од</w:t>
      </w:r>
      <w:r w:rsidRPr="00857B11">
        <w:rPr>
          <w:rFonts w:ascii="Calibri" w:hAnsi="Calibri" w:cs="Calibri"/>
          <w:color w:val="000000" w:themeColor="text1"/>
          <w:lang/>
        </w:rPr>
        <w:t xml:space="preserve"> поплава</w:t>
      </w:r>
      <w:r>
        <w:rPr>
          <w:rFonts w:ascii="Calibri" w:hAnsi="Calibri" w:cs="Calibri"/>
          <w:color w:val="000000" w:themeColor="text1"/>
          <w:lang/>
        </w:rPr>
        <w:t xml:space="preserve"> </w:t>
      </w:r>
      <w:r w:rsidRPr="00857B11">
        <w:rPr>
          <w:rFonts w:ascii="Calibri" w:hAnsi="Calibri" w:cs="Calibri"/>
          <w:color w:val="000000" w:themeColor="text1"/>
          <w:lang/>
        </w:rPr>
        <w:t>усљед богате хидрографске мреже</w:t>
      </w:r>
      <w:r>
        <w:rPr>
          <w:rFonts w:ascii="Calibri" w:hAnsi="Calibri" w:cs="Calibri"/>
          <w:color w:val="000000" w:themeColor="text1"/>
          <w:lang/>
        </w:rPr>
        <w:t xml:space="preserve"> и</w:t>
      </w:r>
      <w:r w:rsidRPr="00857B11">
        <w:rPr>
          <w:rFonts w:ascii="Calibri" w:hAnsi="Calibri" w:cs="Calibri"/>
          <w:color w:val="000000" w:themeColor="text1"/>
          <w:lang/>
        </w:rPr>
        <w:t xml:space="preserve"> ријечних водотока који су углавном неуређени. </w:t>
      </w:r>
      <w:r>
        <w:rPr>
          <w:rFonts w:ascii="Calibri" w:hAnsi="Calibri" w:cs="Calibri"/>
          <w:color w:val="000000" w:themeColor="text1"/>
          <w:lang/>
        </w:rPr>
        <w:t xml:space="preserve">Због тога су потребне интервенције на </w:t>
      </w:r>
      <w:r>
        <w:rPr>
          <w:rFonts w:ascii="Calibri" w:hAnsi="Calibri" w:cs="Calibri"/>
          <w:color w:val="000000" w:themeColor="text1"/>
          <w:lang/>
        </w:rPr>
        <w:lastRenderedPageBreak/>
        <w:t xml:space="preserve">остатку </w:t>
      </w:r>
      <w:r w:rsidRPr="00857B11">
        <w:rPr>
          <w:rFonts w:ascii="Calibri" w:hAnsi="Calibri" w:cs="Calibri"/>
          <w:color w:val="000000" w:themeColor="text1"/>
          <w:lang/>
        </w:rPr>
        <w:t>ријечних водотокова који су неуређени</w:t>
      </w:r>
      <w:r>
        <w:rPr>
          <w:rFonts w:ascii="Calibri" w:hAnsi="Calibri" w:cs="Calibri"/>
          <w:color w:val="000000" w:themeColor="text1"/>
          <w:lang/>
        </w:rPr>
        <w:t xml:space="preserve"> а због којих </w:t>
      </w:r>
      <w:r w:rsidRPr="00857B11">
        <w:rPr>
          <w:rFonts w:ascii="Calibri" w:hAnsi="Calibri" w:cs="Calibri"/>
          <w:color w:val="000000" w:themeColor="text1"/>
          <w:lang/>
        </w:rPr>
        <w:t>постоји потенцијална угроженост око 50.000 становника од поплава</w:t>
      </w:r>
      <w:r>
        <w:rPr>
          <w:rFonts w:ascii="Calibri" w:hAnsi="Calibri" w:cs="Calibri"/>
          <w:color w:val="000000" w:themeColor="text1"/>
          <w:lang/>
        </w:rPr>
        <w:t xml:space="preserve">. </w:t>
      </w:r>
    </w:p>
    <w:p w:rsidR="00857B11" w:rsidRDefault="00857B11" w:rsidP="00857B11">
      <w:pPr>
        <w:shd w:val="clear" w:color="auto" w:fill="D9D9D9" w:themeFill="background1" w:themeFillShade="D9"/>
        <w:jc w:val="both"/>
        <w:rPr>
          <w:rFonts w:ascii="Calibri" w:hAnsi="Calibri" w:cs="Calibri"/>
          <w:color w:val="000000" w:themeColor="text1"/>
          <w:lang/>
        </w:rPr>
      </w:pPr>
    </w:p>
    <w:p w:rsidR="00857B11" w:rsidRPr="00E72AEA" w:rsidRDefault="00857B11" w:rsidP="00DD6D37">
      <w:pPr>
        <w:shd w:val="clear" w:color="auto" w:fill="D9D9D9" w:themeFill="background1" w:themeFillShade="D9"/>
        <w:jc w:val="both"/>
        <w:rPr>
          <w:rFonts w:ascii="Calibri" w:hAnsi="Calibri" w:cs="Calibri"/>
          <w:color w:val="000000" w:themeColor="text1"/>
          <w:lang/>
        </w:rPr>
      </w:pPr>
      <w:r>
        <w:rPr>
          <w:rFonts w:ascii="Calibri" w:hAnsi="Calibri" w:cs="Calibri"/>
          <w:color w:val="000000" w:themeColor="text1"/>
          <w:lang/>
        </w:rPr>
        <w:t xml:space="preserve">У </w:t>
      </w:r>
      <w:r w:rsidRPr="00857B11">
        <w:rPr>
          <w:rFonts w:ascii="Calibri" w:hAnsi="Calibri" w:cs="Calibri"/>
          <w:color w:val="000000" w:themeColor="text1"/>
          <w:lang/>
        </w:rPr>
        <w:t>Бијељин</w:t>
      </w:r>
      <w:r>
        <w:rPr>
          <w:rFonts w:ascii="Calibri" w:hAnsi="Calibri" w:cs="Calibri"/>
          <w:color w:val="000000" w:themeColor="text1"/>
          <w:lang/>
        </w:rPr>
        <w:t xml:space="preserve">и дјелује значајан број организација цивилног друштва и може се рећи да постоји релативно </w:t>
      </w:r>
      <w:r w:rsidRPr="00857B11">
        <w:rPr>
          <w:rFonts w:ascii="Calibri" w:hAnsi="Calibri" w:cs="Calibri"/>
          <w:color w:val="000000" w:themeColor="text1"/>
          <w:lang/>
        </w:rPr>
        <w:t>развијен</w:t>
      </w:r>
      <w:r>
        <w:rPr>
          <w:rFonts w:ascii="Calibri" w:hAnsi="Calibri" w:cs="Calibri"/>
          <w:color w:val="000000" w:themeColor="text1"/>
          <w:lang/>
        </w:rPr>
        <w:t>а</w:t>
      </w:r>
      <w:r w:rsidRPr="00857B11">
        <w:rPr>
          <w:rFonts w:ascii="Calibri" w:hAnsi="Calibri" w:cs="Calibri"/>
          <w:color w:val="000000" w:themeColor="text1"/>
          <w:lang/>
        </w:rPr>
        <w:t xml:space="preserve"> мреж</w:t>
      </w:r>
      <w:r>
        <w:rPr>
          <w:rFonts w:ascii="Calibri" w:hAnsi="Calibri" w:cs="Calibri"/>
          <w:color w:val="000000" w:themeColor="text1"/>
          <w:lang/>
        </w:rPr>
        <w:t>а</w:t>
      </w:r>
      <w:r w:rsidRPr="00857B11">
        <w:rPr>
          <w:rFonts w:ascii="Calibri" w:hAnsi="Calibri" w:cs="Calibri"/>
          <w:color w:val="000000" w:themeColor="text1"/>
          <w:lang/>
        </w:rPr>
        <w:t xml:space="preserve"> активних невладиних организација које имају висок проценат реализованих пројеката. </w:t>
      </w:r>
      <w:r>
        <w:rPr>
          <w:rFonts w:ascii="Calibri" w:hAnsi="Calibri" w:cs="Calibri"/>
          <w:color w:val="000000" w:themeColor="text1"/>
          <w:lang/>
        </w:rPr>
        <w:t>Ипак, у наредном периоду потребно је радити на додатној изградњи капацитета цивилног сектора и партнерству са локалном администр</w:t>
      </w:r>
      <w:r w:rsidR="00DC294E">
        <w:rPr>
          <w:rFonts w:ascii="Calibri" w:hAnsi="Calibri" w:cs="Calibri"/>
          <w:color w:val="000000" w:themeColor="text1"/>
          <w:lang/>
        </w:rPr>
        <w:t>а</w:t>
      </w:r>
      <w:r>
        <w:rPr>
          <w:rFonts w:ascii="Calibri" w:hAnsi="Calibri" w:cs="Calibri"/>
          <w:color w:val="000000" w:themeColor="text1"/>
          <w:lang/>
        </w:rPr>
        <w:t>цијом како би се реализовао што већи број заједничких развојних пројеката.</w:t>
      </w:r>
    </w:p>
    <w:p w:rsidR="00DD6D37" w:rsidRDefault="00DD6D37" w:rsidP="003D512A">
      <w:pPr>
        <w:spacing w:line="259" w:lineRule="auto"/>
        <w:jc w:val="both"/>
        <w:rPr>
          <w:rFonts w:ascii="Calibri" w:hAnsi="Calibri" w:cs="Calibri"/>
          <w:lang w:val="sr-Cyrl-BA" w:eastAsia="hr-HR"/>
        </w:rPr>
        <w:sectPr w:rsidR="00DD6D37" w:rsidSect="000205AD">
          <w:pgSz w:w="11900" w:h="16840"/>
          <w:pgMar w:top="1440" w:right="1440" w:bottom="1440" w:left="1440" w:header="708" w:footer="708" w:gutter="0"/>
          <w:cols w:space="720"/>
        </w:sectPr>
      </w:pPr>
    </w:p>
    <w:p w:rsidR="009B7A87" w:rsidRPr="00C008BE" w:rsidRDefault="00205C5C" w:rsidP="00205C5C">
      <w:pPr>
        <w:pStyle w:val="Heading3"/>
        <w:numPr>
          <w:ilvl w:val="0"/>
          <w:numId w:val="0"/>
        </w:numPr>
      </w:pPr>
      <w:bookmarkStart w:id="35" w:name="_Toc171321299"/>
      <w:r w:rsidRPr="00C008BE">
        <w:rPr>
          <w:lang/>
        </w:rPr>
        <w:lastRenderedPageBreak/>
        <w:t xml:space="preserve">е) </w:t>
      </w:r>
      <w:r w:rsidR="002E2275" w:rsidRPr="00C008BE">
        <w:t xml:space="preserve">Стање просторно-планске документације, инфраструктуре и </w:t>
      </w:r>
      <w:r w:rsidR="001C751D">
        <w:rPr>
          <w:lang/>
        </w:rPr>
        <w:t xml:space="preserve">комуналних </w:t>
      </w:r>
      <w:r w:rsidR="002E2275" w:rsidRPr="00C008BE">
        <w:t>услуга</w:t>
      </w:r>
      <w:bookmarkEnd w:id="35"/>
    </w:p>
    <w:p w:rsidR="00C26936" w:rsidRPr="00C008BE" w:rsidRDefault="00C26936" w:rsidP="00C26936">
      <w:pPr>
        <w:rPr>
          <w:rFonts w:ascii="Calibri" w:hAnsi="Calibri" w:cs="Calibri"/>
          <w:lang w:val="sr-Cyrl-BA" w:eastAsia="hr-HR"/>
        </w:rPr>
      </w:pPr>
    </w:p>
    <w:p w:rsidR="00C26936" w:rsidRPr="00C008BE" w:rsidRDefault="00C26936" w:rsidP="00C26936">
      <w:pPr>
        <w:rPr>
          <w:rFonts w:ascii="Calibri" w:hAnsi="Calibri" w:cs="Calibri"/>
          <w:b/>
          <w:lang w:val="sr-Cyrl-BA" w:eastAsia="hr-HR"/>
        </w:rPr>
      </w:pPr>
      <w:r w:rsidRPr="00C008BE">
        <w:rPr>
          <w:rFonts w:ascii="Calibri" w:hAnsi="Calibri" w:cs="Calibri"/>
          <w:b/>
          <w:lang w:val="sr-Cyrl-BA" w:eastAsia="hr-HR"/>
        </w:rPr>
        <w:t>Стање просторно планске документације</w:t>
      </w:r>
    </w:p>
    <w:p w:rsidR="00262659" w:rsidRPr="00262659" w:rsidRDefault="00262659" w:rsidP="00262659">
      <w:pPr>
        <w:spacing w:line="259" w:lineRule="auto"/>
        <w:jc w:val="both"/>
        <w:rPr>
          <w:rFonts w:ascii="Calibri" w:hAnsi="Calibri" w:cs="Calibri"/>
          <w:bCs/>
          <w:lang w:val="sr-Cyrl-BA" w:eastAsia="hr-HR"/>
        </w:rPr>
      </w:pPr>
      <w:r w:rsidRPr="00262659">
        <w:rPr>
          <w:rFonts w:ascii="Calibri" w:hAnsi="Calibri" w:cs="Calibri"/>
          <w:bCs/>
          <w:lang w:val="sr-Cyrl-BA" w:eastAsia="hr-HR"/>
        </w:rPr>
        <w:t>Покривеност подручја града Бијељина просторно планском документацијом је на задовољавајућем нивоу. Стратешки документи просторног уређења, Просторни план града Бијељина и Урбанистички план града Бијељина донесени су 2019. године, односно 2020. године, за период до 2038. године, односно 2036. године. С обзиром на то да је већина спроведбених докумената просторног уређења донесена прије усвајања стратешких докумената просторног уређења и да им је плански период истекао, неопходно је извршити анализу истих и на основу тога донијети нове спроведбене документе просторног уређења гдје је потребно њихово усаглашавање са стратешким документима просторног уређења. Одјељење за просторно уређење израдило је сљедећу просторно-планску документацију и одлуке које су усвојене и важе за наредни период:</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Просторни план Града Бијељина</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Урбанистички план Града Бијељинa</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Урбанистички план „Јања“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Измjена и допуна  Урбанистичког плана „Дворови“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Регулациони план „Центар града“ Бијељина</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Регулациони план „Пучилска поља“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Регулациони план „Дашница“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дијела Регулационог плана „МЗ Дашница“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Регулационог плана „Дашница“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Регулационог плана „Дашница 1“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Регулациони план „Дом здравља и Болница“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дијела Регулационог плана „Дом здравља и Болница“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Регулациони план „Лединци 1“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Измена Регулационог плана „Кнез Иво од Семберије“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Регулациони план „Галац“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Регулациони план „Гвоздевићи“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и допуна Регулационог плана „Индустријска зона 1“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Регулационог плана „Индустријска зона 2“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Регулационог плана „Индустријска зона 3“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Регулационог плана „Индустријска зона 4“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дијела Регулационог плана „МЗ Дашница“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и допуна Регулационог плана „Крушик-Интергај“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Регулационог плана „Крушик-Интергај“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Регулациони план „Петар Кочић“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дијела Регулационог плана „Калтиновача“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Регулационог плана урбаног подручја града на Дрини „Слобомир“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Регулациони план „Агро-тржни центар“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Урбанистички пројекат „Спортско-рекреативни центар-фудбалски терени са пратећим садржајима“ на локацији МЗ Вељко Лукић</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Урбанистички пројекат „Локација 1“ стамбено-пословног блока у оквиру Регулационог плана  „Галац“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План парцелације „Хасе-Бријесница“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плана парцелације „Хасе-Бријесница“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дијела плана парцелације „Хасе-Бријесница“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и допуна плана парцелације „Хасе-Бријесница“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Измјена дијела планa парцелације „Хасе-Бријесница“ у Бијељини</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План парцелације „Спортско-рекреативни комплекс-хиподром“ на локалитету Хасе-Бријесница</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План парцелације „Велика Обарска“</w:t>
      </w:r>
    </w:p>
    <w:p w:rsidR="00262659" w:rsidRPr="00262659"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План парцелације „Ново Градско гробље“</w:t>
      </w:r>
    </w:p>
    <w:p w:rsidR="00891E7A" w:rsidRPr="00157F51" w:rsidRDefault="00262659" w:rsidP="00157F51">
      <w:pPr>
        <w:spacing w:line="259" w:lineRule="auto"/>
        <w:ind w:left="567" w:hanging="283"/>
        <w:jc w:val="both"/>
        <w:rPr>
          <w:rFonts w:ascii="Calibri" w:hAnsi="Calibri" w:cs="Calibri"/>
          <w:bCs/>
          <w:lang w:val="sr-Cyrl-BA" w:eastAsia="hr-HR"/>
        </w:rPr>
      </w:pPr>
      <w:r w:rsidRPr="00262659">
        <w:rPr>
          <w:rFonts w:ascii="Calibri" w:hAnsi="Calibri" w:cs="Calibri"/>
          <w:bCs/>
          <w:lang w:val="sr-Cyrl-BA" w:eastAsia="hr-HR"/>
        </w:rPr>
        <w:t>•</w:t>
      </w:r>
      <w:r w:rsidRPr="00262659">
        <w:rPr>
          <w:rFonts w:ascii="Calibri" w:hAnsi="Calibri" w:cs="Calibri"/>
          <w:bCs/>
          <w:lang w:val="sr-Cyrl-BA" w:eastAsia="hr-HR"/>
        </w:rPr>
        <w:tab/>
        <w:t>Одлука о уређењу простора и грађевинском земљишту</w:t>
      </w:r>
    </w:p>
    <w:p w:rsidR="00671CB7" w:rsidRDefault="00671CB7" w:rsidP="00C26936">
      <w:pPr>
        <w:rPr>
          <w:rFonts w:ascii="Calibri" w:hAnsi="Calibri" w:cs="Calibri"/>
          <w:b/>
          <w:lang w:val="sr-Cyrl-BA" w:eastAsia="hr-HR"/>
        </w:rPr>
      </w:pPr>
    </w:p>
    <w:p w:rsidR="00C26936" w:rsidRPr="00C008BE" w:rsidRDefault="00C26936" w:rsidP="00C26936">
      <w:pPr>
        <w:rPr>
          <w:rFonts w:ascii="Calibri" w:hAnsi="Calibri" w:cs="Calibri"/>
          <w:b/>
          <w:lang w:val="sr-Cyrl-BA" w:eastAsia="hr-HR"/>
        </w:rPr>
      </w:pPr>
      <w:r w:rsidRPr="00C008BE">
        <w:rPr>
          <w:rFonts w:ascii="Calibri" w:hAnsi="Calibri" w:cs="Calibri"/>
          <w:b/>
          <w:lang w:val="sr-Cyrl-BA" w:eastAsia="hr-HR"/>
        </w:rPr>
        <w:t xml:space="preserve">Стање комуналне инфраструктуре и услуга </w:t>
      </w:r>
    </w:p>
    <w:p w:rsidR="00262659" w:rsidRDefault="00262659" w:rsidP="00262659">
      <w:pPr>
        <w:pStyle w:val="NoSpacing"/>
        <w:jc w:val="both"/>
        <w:rPr>
          <w:rFonts w:asciiTheme="minorHAnsi" w:eastAsiaTheme="minorEastAsia" w:hAnsiTheme="minorHAnsi" w:cstheme="minorHAnsi"/>
          <w:i/>
          <w:iCs/>
          <w:sz w:val="24"/>
          <w:szCs w:val="24"/>
          <w:u w:val="single"/>
          <w:lang w:val="sr-Cyrl-BA" w:eastAsia="zh-TW"/>
        </w:rPr>
      </w:pPr>
    </w:p>
    <w:p w:rsidR="00262659" w:rsidRPr="00305413" w:rsidRDefault="00262659" w:rsidP="00262659">
      <w:pPr>
        <w:pStyle w:val="NoSpacing"/>
        <w:jc w:val="both"/>
        <w:rPr>
          <w:rFonts w:asciiTheme="minorHAnsi" w:eastAsiaTheme="minorEastAsia" w:hAnsiTheme="minorHAnsi" w:cstheme="minorHAnsi"/>
          <w:b/>
          <w:bCs/>
          <w:sz w:val="24"/>
          <w:szCs w:val="24"/>
          <w:lang w:val="sr-Cyrl-BA" w:eastAsia="zh-TW"/>
        </w:rPr>
      </w:pPr>
      <w:r w:rsidRPr="00305413">
        <w:rPr>
          <w:rFonts w:asciiTheme="minorHAnsi" w:eastAsiaTheme="minorEastAsia" w:hAnsiTheme="minorHAnsi" w:cstheme="minorHAnsi"/>
          <w:b/>
          <w:bCs/>
          <w:sz w:val="24"/>
          <w:szCs w:val="24"/>
          <w:lang w:val="sr-Cyrl-BA" w:eastAsia="zh-TW"/>
        </w:rPr>
        <w:t>Водоснабдијевање</w:t>
      </w:r>
    </w:p>
    <w:p w:rsidR="00262659" w:rsidRPr="00807321" w:rsidRDefault="00262659" w:rsidP="00262659">
      <w:pPr>
        <w:pStyle w:val="NoSpacing"/>
        <w:jc w:val="both"/>
        <w:rPr>
          <w:rFonts w:asciiTheme="minorHAnsi" w:hAnsiTheme="minorHAnsi" w:cstheme="minorHAnsi"/>
          <w:sz w:val="24"/>
          <w:szCs w:val="24"/>
          <w:lang w:val="sr-Cyrl-BA" w:eastAsia="hr-HR"/>
        </w:rPr>
      </w:pPr>
      <w:r w:rsidRPr="00807321">
        <w:rPr>
          <w:rFonts w:asciiTheme="minorHAnsi" w:hAnsiTheme="minorHAnsi" w:cstheme="minorHAnsi"/>
          <w:sz w:val="24"/>
          <w:szCs w:val="24"/>
          <w:lang w:val="sr-Cyrl-BA" w:eastAsia="hr-HR"/>
        </w:rPr>
        <w:t xml:space="preserve">Подручје </w:t>
      </w:r>
      <w:r>
        <w:rPr>
          <w:rFonts w:asciiTheme="minorHAnsi" w:hAnsiTheme="minorHAnsi" w:cstheme="minorHAnsi"/>
          <w:sz w:val="24"/>
          <w:szCs w:val="24"/>
          <w:lang w:val="sr-Cyrl-BA" w:eastAsia="hr-HR"/>
        </w:rPr>
        <w:t>г</w:t>
      </w:r>
      <w:r w:rsidRPr="00807321">
        <w:rPr>
          <w:rFonts w:asciiTheme="minorHAnsi" w:hAnsiTheme="minorHAnsi" w:cstheme="minorHAnsi"/>
          <w:sz w:val="24"/>
          <w:szCs w:val="24"/>
          <w:lang w:val="sr-Cyrl-BA" w:eastAsia="hr-HR"/>
        </w:rPr>
        <w:t xml:space="preserve">рада Бијељина снабдијева се питком водом са изворишта Грмић које се налази на југоисточном дијелу </w:t>
      </w:r>
      <w:r>
        <w:rPr>
          <w:rFonts w:asciiTheme="minorHAnsi" w:hAnsiTheme="minorHAnsi" w:cstheme="minorHAnsi"/>
          <w:sz w:val="24"/>
          <w:szCs w:val="24"/>
          <w:lang w:val="sr-Cyrl-BA" w:eastAsia="hr-HR"/>
        </w:rPr>
        <w:t>града</w:t>
      </w:r>
      <w:r w:rsidRPr="00807321">
        <w:rPr>
          <w:rFonts w:asciiTheme="minorHAnsi" w:hAnsiTheme="minorHAnsi" w:cstheme="minorHAnsi"/>
          <w:sz w:val="24"/>
          <w:szCs w:val="24"/>
          <w:lang w:val="sr-Cyrl-BA" w:eastAsia="hr-HR"/>
        </w:rPr>
        <w:t xml:space="preserve">, у самом градском језгру, на лијевој обали ријеке Дрине. Извориште је у експлоатацији од 1961. године и покрива подручје од 680.530 </w:t>
      </w:r>
      <w:r>
        <w:rPr>
          <w:rFonts w:asciiTheme="minorHAnsi" w:hAnsiTheme="minorHAnsi" w:cstheme="minorHAnsi"/>
          <w:sz w:val="24"/>
          <w:szCs w:val="24"/>
          <w:lang w:eastAsia="hr-HR"/>
        </w:rPr>
        <w:t>m</w:t>
      </w:r>
      <w:r w:rsidRPr="00FD6EC7">
        <w:rPr>
          <w:rFonts w:asciiTheme="minorHAnsi" w:hAnsiTheme="minorHAnsi" w:cstheme="minorHAnsi"/>
          <w:sz w:val="24"/>
          <w:szCs w:val="24"/>
          <w:vertAlign w:val="superscript"/>
          <w:lang w:eastAsia="hr-HR"/>
        </w:rPr>
        <w:t>2</w:t>
      </w:r>
      <w:r w:rsidRPr="00807321">
        <w:rPr>
          <w:rFonts w:asciiTheme="minorHAnsi" w:hAnsiTheme="minorHAnsi" w:cstheme="minorHAnsi"/>
          <w:sz w:val="24"/>
          <w:szCs w:val="24"/>
          <w:lang w:val="sr-Cyrl-BA" w:eastAsia="hr-HR"/>
        </w:rPr>
        <w:t xml:space="preserve"> и оно укључује девет самосталних бунара и осам бунара повезаних у натегу. На самом изворишту не постоји резервоарски простор, већ се вода пумпа директно у </w:t>
      </w:r>
      <w:r>
        <w:rPr>
          <w:rFonts w:asciiTheme="minorHAnsi" w:hAnsiTheme="minorHAnsi" w:cstheme="minorHAnsi"/>
          <w:sz w:val="24"/>
          <w:szCs w:val="24"/>
          <w:lang w:val="sr-Cyrl-BA" w:eastAsia="hr-HR"/>
        </w:rPr>
        <w:t>пет</w:t>
      </w:r>
      <w:r w:rsidRPr="00807321">
        <w:rPr>
          <w:rFonts w:asciiTheme="minorHAnsi" w:hAnsiTheme="minorHAnsi" w:cstheme="minorHAnsi"/>
          <w:sz w:val="24"/>
          <w:szCs w:val="24"/>
          <w:lang w:val="sr-Cyrl-BA" w:eastAsia="hr-HR"/>
        </w:rPr>
        <w:t xml:space="preserve"> цјевовода. Капацитет сваке бушотине варира од 30 до 75 </w:t>
      </w:r>
      <w:r>
        <w:rPr>
          <w:rFonts w:asciiTheme="minorHAnsi" w:hAnsiTheme="minorHAnsi" w:cstheme="minorHAnsi"/>
          <w:sz w:val="24"/>
          <w:szCs w:val="24"/>
          <w:lang w:eastAsia="hr-HR"/>
        </w:rPr>
        <w:t>l/s</w:t>
      </w:r>
      <w:r w:rsidRPr="00807321">
        <w:rPr>
          <w:rFonts w:asciiTheme="minorHAnsi" w:hAnsiTheme="minorHAnsi" w:cstheme="minorHAnsi"/>
          <w:sz w:val="24"/>
          <w:szCs w:val="24"/>
          <w:lang w:val="sr-Cyrl-BA" w:eastAsia="hr-HR"/>
        </w:rPr>
        <w:t xml:space="preserve">, а садашњи укупни инсталисани капацитет изворишта Грмић је 575 </w:t>
      </w:r>
      <w:r>
        <w:rPr>
          <w:rFonts w:asciiTheme="minorHAnsi" w:hAnsiTheme="minorHAnsi" w:cstheme="minorHAnsi"/>
          <w:sz w:val="24"/>
          <w:szCs w:val="24"/>
          <w:lang w:eastAsia="hr-HR"/>
        </w:rPr>
        <w:t>l/s</w:t>
      </w:r>
      <w:r w:rsidRPr="00807321">
        <w:rPr>
          <w:rFonts w:asciiTheme="minorHAnsi" w:hAnsiTheme="minorHAnsi" w:cstheme="minorHAnsi"/>
          <w:sz w:val="24"/>
          <w:szCs w:val="24"/>
          <w:lang w:val="sr-Cyrl-BA" w:eastAsia="hr-HR"/>
        </w:rPr>
        <w:t xml:space="preserve">. Имајући у виду чињеницу да је процијењени капацитет изворишта око 2.000 </w:t>
      </w:r>
      <w:r>
        <w:rPr>
          <w:rFonts w:asciiTheme="minorHAnsi" w:hAnsiTheme="minorHAnsi" w:cstheme="minorHAnsi"/>
          <w:sz w:val="24"/>
          <w:szCs w:val="24"/>
          <w:lang w:eastAsia="hr-HR"/>
        </w:rPr>
        <w:t>l/s</w:t>
      </w:r>
      <w:r w:rsidRPr="00807321">
        <w:rPr>
          <w:rFonts w:asciiTheme="minorHAnsi" w:hAnsiTheme="minorHAnsi" w:cstheme="minorHAnsi"/>
          <w:sz w:val="24"/>
          <w:szCs w:val="24"/>
          <w:lang w:val="sr-Cyrl-BA" w:eastAsia="hr-HR"/>
        </w:rPr>
        <w:t xml:space="preserve">, требало би истаћи да је један од основних задатака очување квалитета воде на изворишту посебно данас када је све мање чисте и здраве воде за људску употребу. </w:t>
      </w:r>
      <w:r w:rsidR="00857B11">
        <w:rPr>
          <w:rFonts w:asciiTheme="minorHAnsi" w:hAnsiTheme="minorHAnsi" w:cstheme="minorHAnsi"/>
          <w:sz w:val="24"/>
          <w:szCs w:val="24"/>
          <w:lang w:val="sr-Cyrl-BA" w:eastAsia="hr-HR"/>
        </w:rPr>
        <w:t xml:space="preserve"> Како је већ наведено, н</w:t>
      </w:r>
      <w:r w:rsidRPr="00807321">
        <w:rPr>
          <w:rFonts w:asciiTheme="minorHAnsi" w:hAnsiTheme="minorHAnsi" w:cstheme="minorHAnsi"/>
          <w:sz w:val="24"/>
          <w:szCs w:val="24"/>
          <w:lang w:val="sr-Cyrl-BA" w:eastAsia="hr-HR"/>
        </w:rPr>
        <w:t xml:space="preserve">а изворишту Грмић постоји пет излазних цјевовода и на сваком је уграђен мјерач протока. На годишњем нивоу исцрпи се 6.000.000 – 7.500.000 </w:t>
      </w:r>
      <w:r>
        <w:rPr>
          <w:rFonts w:asciiTheme="minorHAnsi" w:hAnsiTheme="minorHAnsi" w:cstheme="minorHAnsi"/>
          <w:sz w:val="24"/>
          <w:szCs w:val="24"/>
          <w:lang w:eastAsia="hr-HR"/>
        </w:rPr>
        <w:t>m</w:t>
      </w:r>
      <w:r w:rsidRPr="00FD6EC7">
        <w:rPr>
          <w:rFonts w:asciiTheme="minorHAnsi" w:hAnsiTheme="minorHAnsi" w:cstheme="minorHAnsi"/>
          <w:sz w:val="24"/>
          <w:szCs w:val="24"/>
          <w:vertAlign w:val="superscript"/>
          <w:lang w:val="sr-Cyrl-BA" w:eastAsia="hr-HR"/>
        </w:rPr>
        <w:t>3</w:t>
      </w:r>
      <w:r w:rsidRPr="00807321">
        <w:rPr>
          <w:rFonts w:asciiTheme="minorHAnsi" w:hAnsiTheme="minorHAnsi" w:cstheme="minorHAnsi"/>
          <w:sz w:val="24"/>
          <w:szCs w:val="24"/>
          <w:lang w:val="sr-Cyrl-BA" w:eastAsia="hr-HR"/>
        </w:rPr>
        <w:t xml:space="preserve"> воде (податак за посљедње четири године). Од тога се потрошачима фактурише између 48% и 52%. Регион сјевероисточног дијела Босне и Херцеговине нема довољно изворишта кој</w:t>
      </w:r>
      <w:r w:rsidR="00E3481A">
        <w:rPr>
          <w:rFonts w:asciiTheme="minorHAnsi" w:hAnsiTheme="minorHAnsi" w:cstheme="minorHAnsi"/>
          <w:sz w:val="24"/>
          <w:szCs w:val="24"/>
          <w:lang w:val="sr-Cyrl-BA" w:eastAsia="hr-HR"/>
        </w:rPr>
        <w:t>а</w:t>
      </w:r>
      <w:r w:rsidRPr="00807321">
        <w:rPr>
          <w:rFonts w:asciiTheme="minorHAnsi" w:hAnsiTheme="minorHAnsi" w:cstheme="minorHAnsi"/>
          <w:sz w:val="24"/>
          <w:szCs w:val="24"/>
          <w:lang w:val="sr-Cyrl-BA" w:eastAsia="hr-HR"/>
        </w:rPr>
        <w:t xml:space="preserve"> се могу користити за људску употребу, па је и то разлог више да се извориште Грмић максимално заштити од загађења, јер оно може служити водоснабдијевању регије сјевероисточне Босне.</w:t>
      </w:r>
    </w:p>
    <w:p w:rsidR="00305413" w:rsidRDefault="00305413" w:rsidP="00262659">
      <w:pPr>
        <w:pStyle w:val="NoSpacing"/>
        <w:jc w:val="both"/>
        <w:rPr>
          <w:rFonts w:asciiTheme="minorHAnsi" w:hAnsiTheme="minorHAnsi" w:cstheme="minorHAnsi"/>
          <w:sz w:val="24"/>
          <w:szCs w:val="24"/>
          <w:lang w:val="sr-Cyrl-BA" w:eastAsia="hr-HR"/>
        </w:rPr>
      </w:pPr>
    </w:p>
    <w:p w:rsidR="00262659" w:rsidRPr="00305413" w:rsidRDefault="00262659" w:rsidP="00262659">
      <w:pPr>
        <w:pStyle w:val="NoSpacing"/>
        <w:jc w:val="both"/>
        <w:rPr>
          <w:sz w:val="24"/>
          <w:szCs w:val="24"/>
          <w:lang w:val="sr-Cyrl-BA" w:eastAsia="hr-HR"/>
        </w:rPr>
      </w:pPr>
      <w:r w:rsidRPr="00FD6EC7">
        <w:rPr>
          <w:sz w:val="24"/>
          <w:szCs w:val="24"/>
          <w:lang w:val="sr-Cyrl-BA" w:eastAsia="hr-HR"/>
        </w:rPr>
        <w:t>На јавни систем водоснабдијевања у Бијељин</w:t>
      </w:r>
      <w:r>
        <w:rPr>
          <w:sz w:val="24"/>
          <w:szCs w:val="24"/>
          <w:lang w:val="sr-Cyrl-BA" w:eastAsia="hr-HR"/>
        </w:rPr>
        <w:t>и</w:t>
      </w:r>
      <w:r w:rsidRPr="00FD6EC7">
        <w:rPr>
          <w:sz w:val="24"/>
          <w:szCs w:val="24"/>
          <w:lang w:val="sr-Cyrl-BA" w:eastAsia="hr-HR"/>
        </w:rPr>
        <w:t xml:space="preserve"> прикључена су сљедећа насеља: град</w:t>
      </w:r>
      <w:r w:rsidRPr="00FD6EC7">
        <w:rPr>
          <w:sz w:val="24"/>
          <w:szCs w:val="24"/>
          <w:lang w:eastAsia="hr-HR"/>
        </w:rPr>
        <w:t xml:space="preserve"> </w:t>
      </w:r>
      <w:r w:rsidRPr="00FD6EC7">
        <w:rPr>
          <w:sz w:val="24"/>
          <w:szCs w:val="24"/>
          <w:lang w:val="sr-Cyrl-BA" w:eastAsia="hr-HR"/>
        </w:rPr>
        <w:t>Бијељина, Јања, Ново насеље Јања, Глоговац, Којчиновац, Горњи Којчиновац, Љесковац,</w:t>
      </w:r>
      <w:r w:rsidRPr="00FD6EC7">
        <w:rPr>
          <w:sz w:val="24"/>
          <w:szCs w:val="24"/>
          <w:lang w:eastAsia="hr-HR"/>
        </w:rPr>
        <w:t xml:space="preserve"> </w:t>
      </w:r>
      <w:r w:rsidRPr="00FD6EC7">
        <w:rPr>
          <w:sz w:val="24"/>
          <w:szCs w:val="24"/>
          <w:lang w:val="sr-Cyrl-BA" w:eastAsia="hr-HR"/>
        </w:rPr>
        <w:t>Патковача, Пучиле, Голо Брдо, Амајлије, Попови, Дијелови, Дворови, Тријешница, Даздарево</w:t>
      </w:r>
      <w:r w:rsidRPr="00FD6EC7">
        <w:rPr>
          <w:sz w:val="24"/>
          <w:szCs w:val="24"/>
          <w:lang w:eastAsia="hr-HR"/>
        </w:rPr>
        <w:t xml:space="preserve"> Гојсовац, дио насеља Хасе, Обријеж, Батковић, Горње и Доње Црњелово, Горњи и Доњи Бродац, Остојићево, Велино Село, Велика Обарска, Бријесница и дио насеља Модран. Становништво</w:t>
      </w:r>
      <w:r>
        <w:rPr>
          <w:sz w:val="24"/>
          <w:szCs w:val="24"/>
          <w:lang w:val="sr-Cyrl-BA" w:eastAsia="hr-HR"/>
        </w:rPr>
        <w:t xml:space="preserve"> </w:t>
      </w:r>
      <w:r w:rsidRPr="00FD6EC7">
        <w:rPr>
          <w:sz w:val="24"/>
          <w:szCs w:val="24"/>
          <w:lang w:eastAsia="hr-HR"/>
        </w:rPr>
        <w:t>осталих насељених мјеста на подручју Бијељин</w:t>
      </w:r>
      <w:r>
        <w:rPr>
          <w:sz w:val="24"/>
          <w:szCs w:val="24"/>
          <w:lang w:eastAsia="hr-HR"/>
        </w:rPr>
        <w:t>е</w:t>
      </w:r>
      <w:r w:rsidRPr="00FD6EC7">
        <w:rPr>
          <w:sz w:val="24"/>
          <w:szCs w:val="24"/>
          <w:lang w:eastAsia="hr-HR"/>
        </w:rPr>
        <w:t xml:space="preserve"> тренутно се снабдијева водом из сопствених извора, већином плитких индивидуалних копаних или бушених бунара. Одвојени систем снабдијевања водом постоји у насељима Чађавица Горња, Драгаљевац Горњи и Слобомир, што није у надлежности АД ВиК.</w:t>
      </w:r>
    </w:p>
    <w:p w:rsidR="00262659" w:rsidRDefault="00262659" w:rsidP="00262659">
      <w:pPr>
        <w:pStyle w:val="NoSpacing"/>
        <w:jc w:val="both"/>
        <w:rPr>
          <w:sz w:val="24"/>
          <w:szCs w:val="24"/>
          <w:lang w:eastAsia="hr-HR"/>
        </w:rPr>
      </w:pPr>
    </w:p>
    <w:p w:rsidR="00262659" w:rsidRDefault="00262659" w:rsidP="00262659">
      <w:pPr>
        <w:pStyle w:val="NoSpacing"/>
        <w:jc w:val="both"/>
        <w:rPr>
          <w:sz w:val="24"/>
          <w:szCs w:val="24"/>
          <w:lang w:eastAsia="hr-HR"/>
        </w:rPr>
      </w:pPr>
      <w:r w:rsidRPr="00FD6EC7">
        <w:rPr>
          <w:sz w:val="24"/>
          <w:szCs w:val="24"/>
          <w:lang w:eastAsia="hr-HR"/>
        </w:rPr>
        <w:t>Поређењем података за 2022. и 2021. годину у вези са прикључењем на водоводну мрежу</w:t>
      </w:r>
      <w:r>
        <w:rPr>
          <w:sz w:val="24"/>
          <w:szCs w:val="24"/>
          <w:lang w:eastAsia="hr-HR"/>
        </w:rPr>
        <w:t>,</w:t>
      </w:r>
      <w:r w:rsidRPr="00FD6EC7">
        <w:rPr>
          <w:sz w:val="24"/>
          <w:szCs w:val="24"/>
          <w:lang w:eastAsia="hr-HR"/>
        </w:rPr>
        <w:t xml:space="preserve"> евидентно је да је број прикључени</w:t>
      </w:r>
      <w:r>
        <w:rPr>
          <w:sz w:val="24"/>
          <w:szCs w:val="24"/>
          <w:lang w:eastAsia="hr-HR"/>
        </w:rPr>
        <w:t>х</w:t>
      </w:r>
      <w:r w:rsidRPr="00FD6EC7">
        <w:rPr>
          <w:sz w:val="24"/>
          <w:szCs w:val="24"/>
          <w:lang w:eastAsia="hr-HR"/>
        </w:rPr>
        <w:t xml:space="preserve"> корисника већи за 799. Сагледавањем података о испорученој води за 2021. и 2022. </w:t>
      </w:r>
      <w:r w:rsidRPr="00FD6EC7">
        <w:rPr>
          <w:sz w:val="24"/>
          <w:szCs w:val="24"/>
          <w:lang w:eastAsia="hr-HR"/>
        </w:rPr>
        <w:t>г</w:t>
      </w:r>
      <w:r w:rsidRPr="00FD6EC7">
        <w:rPr>
          <w:sz w:val="24"/>
          <w:szCs w:val="24"/>
          <w:lang w:eastAsia="hr-HR"/>
        </w:rPr>
        <w:t xml:space="preserve">одину може се рећи да је у току 2022. </w:t>
      </w:r>
      <w:r>
        <w:rPr>
          <w:sz w:val="24"/>
          <w:szCs w:val="24"/>
          <w:lang w:eastAsia="hr-HR"/>
        </w:rPr>
        <w:t>г</w:t>
      </w:r>
      <w:r w:rsidRPr="00FD6EC7">
        <w:rPr>
          <w:sz w:val="24"/>
          <w:szCs w:val="24"/>
          <w:lang w:eastAsia="hr-HR"/>
        </w:rPr>
        <w:t xml:space="preserve">одине (на основу података </w:t>
      </w:r>
      <w:r>
        <w:rPr>
          <w:sz w:val="24"/>
          <w:szCs w:val="24"/>
          <w:lang w:eastAsia="hr-HR"/>
        </w:rPr>
        <w:t>АД „В</w:t>
      </w:r>
      <w:r w:rsidRPr="00FD6EC7">
        <w:rPr>
          <w:sz w:val="24"/>
          <w:szCs w:val="24"/>
          <w:lang w:eastAsia="hr-HR"/>
        </w:rPr>
        <w:t>одовод</w:t>
      </w:r>
      <w:r>
        <w:rPr>
          <w:sz w:val="24"/>
          <w:szCs w:val="24"/>
          <w:lang w:eastAsia="hr-HR"/>
        </w:rPr>
        <w:t xml:space="preserve"> и канализација“</w:t>
      </w:r>
      <w:r w:rsidRPr="00FD6EC7">
        <w:rPr>
          <w:sz w:val="24"/>
          <w:szCs w:val="24"/>
          <w:lang w:eastAsia="hr-HR"/>
        </w:rPr>
        <w:t>) испоручено 3.773.310</w:t>
      </w:r>
      <w:r>
        <w:rPr>
          <w:sz w:val="24"/>
          <w:szCs w:val="24"/>
          <w:lang w:eastAsia="hr-HR"/>
        </w:rPr>
        <w:t xml:space="preserve"> </w:t>
      </w:r>
      <w:r>
        <w:rPr>
          <w:sz w:val="24"/>
          <w:szCs w:val="24"/>
          <w:lang w:eastAsia="hr-HR"/>
        </w:rPr>
        <w:t>m</w:t>
      </w:r>
      <w:r w:rsidRPr="00FD6EC7">
        <w:rPr>
          <w:sz w:val="24"/>
          <w:szCs w:val="24"/>
          <w:vertAlign w:val="superscript"/>
          <w:lang w:eastAsia="hr-HR"/>
        </w:rPr>
        <w:t>3</w:t>
      </w:r>
      <w:r w:rsidRPr="00FD6EC7">
        <w:rPr>
          <w:sz w:val="24"/>
          <w:szCs w:val="24"/>
          <w:lang w:eastAsia="hr-HR"/>
        </w:rPr>
        <w:t xml:space="preserve"> воде</w:t>
      </w:r>
      <w:r>
        <w:rPr>
          <w:sz w:val="24"/>
          <w:szCs w:val="24"/>
          <w:lang w:eastAsia="hr-HR"/>
        </w:rPr>
        <w:t>,</w:t>
      </w:r>
      <w:r w:rsidRPr="00FD6EC7">
        <w:rPr>
          <w:sz w:val="24"/>
          <w:szCs w:val="24"/>
          <w:lang w:eastAsia="hr-HR"/>
        </w:rPr>
        <w:t xml:space="preserve"> што је у односу на 2021. </w:t>
      </w:r>
      <w:r>
        <w:rPr>
          <w:sz w:val="24"/>
          <w:szCs w:val="24"/>
          <w:lang w:eastAsia="hr-HR"/>
        </w:rPr>
        <w:t>g</w:t>
      </w:r>
      <w:r w:rsidRPr="00FD6EC7">
        <w:rPr>
          <w:sz w:val="24"/>
          <w:szCs w:val="24"/>
          <w:lang w:eastAsia="hr-HR"/>
        </w:rPr>
        <w:t xml:space="preserve">одину више за 18.007 </w:t>
      </w:r>
      <w:r>
        <w:rPr>
          <w:sz w:val="24"/>
          <w:szCs w:val="24"/>
          <w:lang w:eastAsia="hr-HR"/>
        </w:rPr>
        <w:t>m</w:t>
      </w:r>
      <w:r w:rsidRPr="00FD6EC7">
        <w:rPr>
          <w:sz w:val="24"/>
          <w:szCs w:val="24"/>
          <w:vertAlign w:val="superscript"/>
          <w:lang w:eastAsia="hr-HR"/>
        </w:rPr>
        <w:t>3</w:t>
      </w:r>
      <w:r w:rsidRPr="00FD6EC7">
        <w:rPr>
          <w:sz w:val="24"/>
          <w:szCs w:val="24"/>
          <w:lang w:eastAsia="hr-HR"/>
        </w:rPr>
        <w:t>, односно 0,48%. Ако се узме у обзир просјечна мјесечна потрошња једног становника (око</w:t>
      </w:r>
      <w:r>
        <w:rPr>
          <w:sz w:val="24"/>
          <w:szCs w:val="24"/>
          <w:lang w:eastAsia="hr-HR"/>
        </w:rPr>
        <w:t xml:space="preserve"> </w:t>
      </w:r>
      <w:r w:rsidRPr="00FD6EC7">
        <w:rPr>
          <w:sz w:val="24"/>
          <w:szCs w:val="24"/>
          <w:lang w:eastAsia="hr-HR"/>
        </w:rPr>
        <w:t>4</w:t>
      </w:r>
      <w:r>
        <w:rPr>
          <w:sz w:val="24"/>
          <w:szCs w:val="24"/>
          <w:lang w:eastAsia="hr-HR"/>
        </w:rPr>
        <w:t xml:space="preserve"> </w:t>
      </w:r>
      <w:r>
        <w:rPr>
          <w:sz w:val="24"/>
          <w:szCs w:val="24"/>
          <w:lang w:eastAsia="hr-HR"/>
        </w:rPr>
        <w:t>m</w:t>
      </w:r>
      <w:r w:rsidRPr="00FD6EC7">
        <w:rPr>
          <w:sz w:val="24"/>
          <w:szCs w:val="24"/>
          <w:vertAlign w:val="superscript"/>
          <w:lang w:eastAsia="hr-HR"/>
        </w:rPr>
        <w:t>3</w:t>
      </w:r>
      <w:r w:rsidRPr="00FD6EC7">
        <w:rPr>
          <w:sz w:val="24"/>
          <w:szCs w:val="24"/>
          <w:lang w:eastAsia="hr-HR"/>
        </w:rPr>
        <w:t>) и број чланова домаћинства</w:t>
      </w:r>
      <w:r>
        <w:rPr>
          <w:sz w:val="24"/>
          <w:szCs w:val="24"/>
          <w:lang w:eastAsia="hr-HR"/>
        </w:rPr>
        <w:t>,</w:t>
      </w:r>
      <w:r w:rsidRPr="00FD6EC7">
        <w:rPr>
          <w:sz w:val="24"/>
          <w:szCs w:val="24"/>
          <w:lang w:eastAsia="hr-HR"/>
        </w:rPr>
        <w:t xml:space="preserve"> евидентно је да повећање броја потрошача – прикључења на водоводну мрежу (нпр</w:t>
      </w:r>
      <w:r>
        <w:rPr>
          <w:sz w:val="24"/>
          <w:szCs w:val="24"/>
          <w:lang w:eastAsia="hr-HR"/>
        </w:rPr>
        <w:t>.</w:t>
      </w:r>
      <w:r w:rsidRPr="00FD6EC7">
        <w:rPr>
          <w:sz w:val="24"/>
          <w:szCs w:val="24"/>
          <w:lang w:eastAsia="hr-HR"/>
        </w:rPr>
        <w:t xml:space="preserve"> већи број прикључака за 799) није у складу са кол</w:t>
      </w:r>
      <w:r w:rsidR="00FB61D7">
        <w:rPr>
          <w:sz w:val="24"/>
          <w:szCs w:val="24"/>
          <w:lang w:eastAsia="hr-HR"/>
        </w:rPr>
        <w:t>и</w:t>
      </w:r>
      <w:r w:rsidRPr="00FD6EC7">
        <w:rPr>
          <w:sz w:val="24"/>
          <w:szCs w:val="24"/>
          <w:lang w:eastAsia="hr-HR"/>
        </w:rPr>
        <w:t xml:space="preserve">чином испоручене воде. Разлог овој неусклађености </w:t>
      </w:r>
      <w:r w:rsidR="000A0A84">
        <w:rPr>
          <w:sz w:val="24"/>
          <w:szCs w:val="24"/>
          <w:lang w:eastAsia="hr-HR"/>
        </w:rPr>
        <w:t>су</w:t>
      </w:r>
      <w:r w:rsidR="001D7E8C">
        <w:rPr>
          <w:sz w:val="24"/>
          <w:szCs w:val="24"/>
          <w:lang w:eastAsia="hr-HR"/>
        </w:rPr>
        <w:t xml:space="preserve"> </w:t>
      </w:r>
      <w:r w:rsidRPr="00FD6EC7">
        <w:rPr>
          <w:sz w:val="24"/>
          <w:szCs w:val="24"/>
          <w:lang w:eastAsia="hr-HR"/>
        </w:rPr>
        <w:t>највјероватније одлив становништва и интензивна градња вишепородичних стамбено пословних објеката. У прилог овој претп</w:t>
      </w:r>
      <w:r>
        <w:rPr>
          <w:sz w:val="24"/>
          <w:szCs w:val="24"/>
          <w:lang w:eastAsia="hr-HR"/>
        </w:rPr>
        <w:t>o</w:t>
      </w:r>
      <w:r w:rsidRPr="00FD6EC7">
        <w:rPr>
          <w:sz w:val="24"/>
          <w:szCs w:val="24"/>
          <w:lang w:eastAsia="hr-HR"/>
        </w:rPr>
        <w:t>ставци (нарочито за одлив становништва) су подаци</w:t>
      </w:r>
      <w:r>
        <w:rPr>
          <w:sz w:val="24"/>
          <w:szCs w:val="24"/>
          <w:lang w:eastAsia="hr-HR"/>
        </w:rPr>
        <w:t xml:space="preserve"> </w:t>
      </w:r>
      <w:r>
        <w:rPr>
          <w:sz w:val="24"/>
          <w:szCs w:val="24"/>
          <w:lang w:eastAsia="hr-HR"/>
        </w:rPr>
        <w:t>у наредној табели.</w:t>
      </w:r>
    </w:p>
    <w:p w:rsidR="003D512A" w:rsidRPr="003D512A" w:rsidRDefault="003D512A" w:rsidP="00262659">
      <w:pPr>
        <w:pStyle w:val="NoSpacing"/>
        <w:jc w:val="both"/>
        <w:rPr>
          <w:sz w:val="24"/>
          <w:szCs w:val="24"/>
          <w:lang w:eastAsia="hr-HR"/>
        </w:rPr>
      </w:pPr>
    </w:p>
    <w:p w:rsidR="00262659" w:rsidRPr="00262659" w:rsidRDefault="00262659" w:rsidP="00262659">
      <w:pPr>
        <w:pStyle w:val="NoSpacing"/>
        <w:jc w:val="center"/>
        <w:rPr>
          <w:sz w:val="24"/>
          <w:szCs w:val="24"/>
          <w:lang w:eastAsia="hr-HR"/>
        </w:rPr>
      </w:pPr>
      <w:r w:rsidRPr="003D4619">
        <w:rPr>
          <w:i/>
          <w:iCs/>
          <w:sz w:val="24"/>
          <w:szCs w:val="24"/>
          <w:lang w:eastAsia="hr-HR"/>
        </w:rPr>
        <w:t xml:space="preserve">Табела </w:t>
      </w:r>
      <w:r w:rsidR="00857B11">
        <w:rPr>
          <w:i/>
          <w:iCs/>
          <w:sz w:val="24"/>
          <w:szCs w:val="24"/>
          <w:lang w:eastAsia="hr-HR"/>
        </w:rPr>
        <w:t>40</w:t>
      </w:r>
      <w:r w:rsidRPr="003D4619">
        <w:rPr>
          <w:i/>
          <w:iCs/>
          <w:sz w:val="24"/>
          <w:szCs w:val="24"/>
          <w:lang w:eastAsia="hr-HR"/>
        </w:rPr>
        <w:t>.</w:t>
      </w:r>
      <w:r w:rsidRPr="003D4619">
        <w:rPr>
          <w:sz w:val="24"/>
          <w:szCs w:val="24"/>
          <w:lang w:eastAsia="hr-HR"/>
        </w:rPr>
        <w:t xml:space="preserve"> Број прикључених корисника на водоводној мрежи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30"/>
        <w:gridCol w:w="2652"/>
        <w:gridCol w:w="2264"/>
        <w:gridCol w:w="2264"/>
      </w:tblGrid>
      <w:tr w:rsidR="00262659" w:rsidTr="003D512A">
        <w:trPr>
          <w:jc w:val="center"/>
        </w:trPr>
        <w:tc>
          <w:tcPr>
            <w:tcW w:w="1830" w:type="dxa"/>
            <w:vMerge w:val="restart"/>
            <w:shd w:val="clear" w:color="auto" w:fill="BFBFBF" w:themeFill="background1" w:themeFillShade="BF"/>
            <w:vAlign w:val="center"/>
          </w:tcPr>
          <w:p w:rsidR="00262659" w:rsidRPr="00FD6EC7" w:rsidRDefault="00262659" w:rsidP="00ED3609">
            <w:pPr>
              <w:pStyle w:val="NoSpacing"/>
              <w:jc w:val="center"/>
              <w:rPr>
                <w:b/>
                <w:bCs/>
                <w:lang w:val="sr-Cyrl-BA"/>
              </w:rPr>
            </w:pPr>
            <w:r w:rsidRPr="00FD6EC7">
              <w:rPr>
                <w:b/>
                <w:bCs/>
                <w:lang w:val="sr-Cyrl-BA"/>
              </w:rPr>
              <w:t>Година</w:t>
            </w:r>
          </w:p>
        </w:tc>
        <w:tc>
          <w:tcPr>
            <w:tcW w:w="7180" w:type="dxa"/>
            <w:gridSpan w:val="3"/>
            <w:shd w:val="clear" w:color="auto" w:fill="BFBFBF" w:themeFill="background1" w:themeFillShade="BF"/>
            <w:vAlign w:val="center"/>
          </w:tcPr>
          <w:p w:rsidR="00262659" w:rsidRPr="00FD6EC7" w:rsidRDefault="00262659" w:rsidP="00ED3609">
            <w:pPr>
              <w:pStyle w:val="NoSpacing"/>
              <w:jc w:val="center"/>
              <w:rPr>
                <w:b/>
                <w:bCs/>
                <w:lang w:val="sr-Cyrl-BA"/>
              </w:rPr>
            </w:pPr>
            <w:r w:rsidRPr="00FD6EC7">
              <w:rPr>
                <w:b/>
                <w:bCs/>
                <w:lang w:val="sr-Cyrl-BA"/>
              </w:rPr>
              <w:t>Број корисника</w:t>
            </w:r>
          </w:p>
        </w:tc>
      </w:tr>
      <w:tr w:rsidR="00262659" w:rsidTr="003D512A">
        <w:trPr>
          <w:jc w:val="center"/>
        </w:trPr>
        <w:tc>
          <w:tcPr>
            <w:tcW w:w="1830" w:type="dxa"/>
            <w:vMerge/>
            <w:shd w:val="clear" w:color="auto" w:fill="BFBFBF" w:themeFill="background1" w:themeFillShade="BF"/>
            <w:vAlign w:val="center"/>
          </w:tcPr>
          <w:p w:rsidR="00262659" w:rsidRPr="00FD6EC7" w:rsidRDefault="00262659" w:rsidP="00ED3609">
            <w:pPr>
              <w:pStyle w:val="NoSpacing"/>
              <w:jc w:val="center"/>
              <w:rPr>
                <w:b/>
                <w:bCs/>
                <w:lang w:val="sr-Cyrl-BA"/>
              </w:rPr>
            </w:pPr>
          </w:p>
        </w:tc>
        <w:tc>
          <w:tcPr>
            <w:tcW w:w="2652" w:type="dxa"/>
            <w:shd w:val="clear" w:color="auto" w:fill="BFBFBF" w:themeFill="background1" w:themeFillShade="BF"/>
            <w:vAlign w:val="center"/>
          </w:tcPr>
          <w:p w:rsidR="00262659" w:rsidRPr="00FD6EC7" w:rsidRDefault="00262659" w:rsidP="00ED3609">
            <w:pPr>
              <w:pStyle w:val="NoSpacing"/>
              <w:jc w:val="center"/>
              <w:rPr>
                <w:b/>
                <w:bCs/>
                <w:lang w:val="sr-Cyrl-BA"/>
              </w:rPr>
            </w:pPr>
            <w:r w:rsidRPr="00FD6EC7">
              <w:rPr>
                <w:b/>
                <w:bCs/>
                <w:lang w:val="sr-Cyrl-BA"/>
              </w:rPr>
              <w:t>Укупан број корисника</w:t>
            </w:r>
          </w:p>
        </w:tc>
        <w:tc>
          <w:tcPr>
            <w:tcW w:w="2264" w:type="dxa"/>
            <w:shd w:val="clear" w:color="auto" w:fill="BFBFBF" w:themeFill="background1" w:themeFillShade="BF"/>
            <w:vAlign w:val="center"/>
          </w:tcPr>
          <w:p w:rsidR="00262659" w:rsidRPr="00FD6EC7" w:rsidRDefault="00262659" w:rsidP="00ED3609">
            <w:pPr>
              <w:pStyle w:val="NoSpacing"/>
              <w:jc w:val="center"/>
              <w:rPr>
                <w:b/>
                <w:bCs/>
                <w:vertAlign w:val="superscript"/>
                <w:lang w:val="sr-Cyrl-BA"/>
              </w:rPr>
            </w:pPr>
            <w:r w:rsidRPr="00FD6EC7">
              <w:rPr>
                <w:b/>
                <w:bCs/>
                <w:lang w:val="sr-Cyrl-BA"/>
              </w:rPr>
              <w:t>Потрошња 0м</w:t>
            </w:r>
            <w:r w:rsidRPr="00FD6EC7">
              <w:rPr>
                <w:b/>
                <w:bCs/>
                <w:vertAlign w:val="superscript"/>
                <w:lang w:val="sr-Cyrl-BA"/>
              </w:rPr>
              <w:t>3</w:t>
            </w:r>
          </w:p>
        </w:tc>
        <w:tc>
          <w:tcPr>
            <w:tcW w:w="2264" w:type="dxa"/>
            <w:shd w:val="clear" w:color="auto" w:fill="BFBFBF" w:themeFill="background1" w:themeFillShade="BF"/>
            <w:vAlign w:val="center"/>
          </w:tcPr>
          <w:p w:rsidR="00262659" w:rsidRPr="00FD6EC7" w:rsidRDefault="00262659" w:rsidP="00ED3609">
            <w:pPr>
              <w:pStyle w:val="NoSpacing"/>
              <w:jc w:val="center"/>
              <w:rPr>
                <w:b/>
                <w:bCs/>
                <w:lang w:val="sr-Cyrl-BA"/>
              </w:rPr>
            </w:pPr>
            <w:r w:rsidRPr="00FD6EC7">
              <w:rPr>
                <w:b/>
                <w:bCs/>
                <w:lang w:val="sr-Cyrl-BA"/>
              </w:rPr>
              <w:t>Потрошња 1</w:t>
            </w:r>
            <w:r>
              <w:rPr>
                <w:b/>
                <w:bCs/>
                <w:lang w:val="sr-Cyrl-BA"/>
              </w:rPr>
              <w:t xml:space="preserve"> </w:t>
            </w:r>
            <w:r w:rsidRPr="00FD6EC7">
              <w:rPr>
                <w:b/>
                <w:bCs/>
                <w:lang w:val="sr-Cyrl-BA"/>
              </w:rPr>
              <w:t>до</w:t>
            </w:r>
            <w:r>
              <w:rPr>
                <w:b/>
                <w:bCs/>
                <w:lang w:val="sr-Cyrl-BA"/>
              </w:rPr>
              <w:t xml:space="preserve"> </w:t>
            </w:r>
            <w:r w:rsidRPr="00FD6EC7">
              <w:rPr>
                <w:b/>
                <w:bCs/>
                <w:lang w:val="sr-Cyrl-BA"/>
              </w:rPr>
              <w:t>5м</w:t>
            </w:r>
            <w:r w:rsidRPr="00FD6EC7">
              <w:rPr>
                <w:b/>
                <w:bCs/>
                <w:vertAlign w:val="superscript"/>
                <w:lang w:val="sr-Cyrl-BA"/>
              </w:rPr>
              <w:t>3</w:t>
            </w:r>
          </w:p>
        </w:tc>
      </w:tr>
      <w:tr w:rsidR="00262659" w:rsidTr="003D512A">
        <w:trPr>
          <w:jc w:val="center"/>
        </w:trPr>
        <w:tc>
          <w:tcPr>
            <w:tcW w:w="1830" w:type="dxa"/>
            <w:shd w:val="clear" w:color="auto" w:fill="BFBFBF" w:themeFill="background1" w:themeFillShade="BF"/>
            <w:vAlign w:val="center"/>
          </w:tcPr>
          <w:p w:rsidR="00262659" w:rsidRPr="00FD6EC7" w:rsidRDefault="00262659" w:rsidP="00ED3609">
            <w:pPr>
              <w:pStyle w:val="NoSpacing"/>
              <w:jc w:val="center"/>
              <w:rPr>
                <w:b/>
                <w:bCs/>
                <w:lang w:val="sr-Cyrl-BA"/>
              </w:rPr>
            </w:pPr>
            <w:r w:rsidRPr="00FD6EC7">
              <w:rPr>
                <w:b/>
                <w:bCs/>
                <w:lang w:val="sr-Cyrl-BA"/>
              </w:rPr>
              <w:t>2022.</w:t>
            </w:r>
          </w:p>
        </w:tc>
        <w:tc>
          <w:tcPr>
            <w:tcW w:w="2652" w:type="dxa"/>
            <w:vAlign w:val="center"/>
          </w:tcPr>
          <w:p w:rsidR="00262659" w:rsidRPr="00726AC9" w:rsidRDefault="00262659" w:rsidP="00ED3609">
            <w:pPr>
              <w:pStyle w:val="NoSpacing"/>
              <w:jc w:val="center"/>
              <w:rPr>
                <w:lang w:val="sr-Cyrl-BA"/>
              </w:rPr>
            </w:pPr>
            <w:r w:rsidRPr="00726AC9">
              <w:rPr>
                <w:lang w:val="sr-Cyrl-BA"/>
              </w:rPr>
              <w:t>35.876</w:t>
            </w:r>
          </w:p>
        </w:tc>
        <w:tc>
          <w:tcPr>
            <w:tcW w:w="2264" w:type="dxa"/>
            <w:vAlign w:val="center"/>
          </w:tcPr>
          <w:p w:rsidR="00262659" w:rsidRPr="00726AC9" w:rsidRDefault="00262659" w:rsidP="00ED3609">
            <w:pPr>
              <w:pStyle w:val="NoSpacing"/>
              <w:jc w:val="center"/>
              <w:rPr>
                <w:lang w:val="sr-Cyrl-BA"/>
              </w:rPr>
            </w:pPr>
            <w:r w:rsidRPr="00726AC9">
              <w:rPr>
                <w:lang w:val="sr-Cyrl-BA"/>
              </w:rPr>
              <w:t>6.426</w:t>
            </w:r>
          </w:p>
        </w:tc>
        <w:tc>
          <w:tcPr>
            <w:tcW w:w="2264" w:type="dxa"/>
            <w:vAlign w:val="center"/>
          </w:tcPr>
          <w:p w:rsidR="00262659" w:rsidRPr="00726AC9" w:rsidRDefault="00262659" w:rsidP="00ED3609">
            <w:pPr>
              <w:pStyle w:val="NoSpacing"/>
              <w:jc w:val="center"/>
              <w:rPr>
                <w:lang w:val="sr-Cyrl-BA"/>
              </w:rPr>
            </w:pPr>
            <w:r w:rsidRPr="00726AC9">
              <w:rPr>
                <w:lang w:val="sr-Cyrl-BA"/>
              </w:rPr>
              <w:t>10.338</w:t>
            </w:r>
          </w:p>
        </w:tc>
      </w:tr>
      <w:tr w:rsidR="00262659" w:rsidTr="003D512A">
        <w:trPr>
          <w:jc w:val="center"/>
        </w:trPr>
        <w:tc>
          <w:tcPr>
            <w:tcW w:w="1830" w:type="dxa"/>
            <w:shd w:val="clear" w:color="auto" w:fill="BFBFBF" w:themeFill="background1" w:themeFillShade="BF"/>
            <w:vAlign w:val="center"/>
          </w:tcPr>
          <w:p w:rsidR="00262659" w:rsidRPr="00FD6EC7" w:rsidRDefault="00262659" w:rsidP="00ED3609">
            <w:pPr>
              <w:pStyle w:val="NoSpacing"/>
              <w:jc w:val="center"/>
              <w:rPr>
                <w:b/>
                <w:bCs/>
                <w:lang w:val="sr-Cyrl-BA"/>
              </w:rPr>
            </w:pPr>
            <w:r w:rsidRPr="00FD6EC7">
              <w:rPr>
                <w:b/>
                <w:bCs/>
                <w:lang w:val="sr-Cyrl-BA"/>
              </w:rPr>
              <w:t>2021.</w:t>
            </w:r>
          </w:p>
        </w:tc>
        <w:tc>
          <w:tcPr>
            <w:tcW w:w="2652" w:type="dxa"/>
            <w:vAlign w:val="center"/>
          </w:tcPr>
          <w:p w:rsidR="00262659" w:rsidRPr="00726AC9" w:rsidRDefault="00262659" w:rsidP="00ED3609">
            <w:pPr>
              <w:pStyle w:val="NoSpacing"/>
              <w:jc w:val="center"/>
              <w:rPr>
                <w:lang w:val="sr-Cyrl-BA"/>
              </w:rPr>
            </w:pPr>
            <w:r w:rsidRPr="00726AC9">
              <w:rPr>
                <w:lang w:val="sr-Cyrl-BA"/>
              </w:rPr>
              <w:t>35.077</w:t>
            </w:r>
          </w:p>
        </w:tc>
        <w:tc>
          <w:tcPr>
            <w:tcW w:w="2264" w:type="dxa"/>
            <w:vAlign w:val="center"/>
          </w:tcPr>
          <w:p w:rsidR="00262659" w:rsidRPr="00726AC9" w:rsidRDefault="00262659" w:rsidP="00ED3609">
            <w:pPr>
              <w:pStyle w:val="NoSpacing"/>
              <w:jc w:val="center"/>
              <w:rPr>
                <w:lang w:val="sr-Cyrl-BA"/>
              </w:rPr>
            </w:pPr>
            <w:r w:rsidRPr="00726AC9">
              <w:rPr>
                <w:lang w:val="sr-Cyrl-BA"/>
              </w:rPr>
              <w:t>6.632</w:t>
            </w:r>
          </w:p>
        </w:tc>
        <w:tc>
          <w:tcPr>
            <w:tcW w:w="2264" w:type="dxa"/>
            <w:vAlign w:val="center"/>
          </w:tcPr>
          <w:p w:rsidR="00262659" w:rsidRPr="00726AC9" w:rsidRDefault="00262659" w:rsidP="00ED3609">
            <w:pPr>
              <w:pStyle w:val="NoSpacing"/>
              <w:jc w:val="center"/>
              <w:rPr>
                <w:lang w:val="sr-Cyrl-BA"/>
              </w:rPr>
            </w:pPr>
            <w:r w:rsidRPr="00726AC9">
              <w:rPr>
                <w:lang w:val="sr-Cyrl-BA"/>
              </w:rPr>
              <w:t>9.906</w:t>
            </w:r>
          </w:p>
        </w:tc>
      </w:tr>
    </w:tbl>
    <w:p w:rsidR="003D512A" w:rsidRPr="00F63F7D" w:rsidRDefault="003D512A" w:rsidP="003D512A">
      <w:pPr>
        <w:pStyle w:val="NoSpacing"/>
        <w:jc w:val="center"/>
        <w:rPr>
          <w:i/>
          <w:iCs/>
          <w:sz w:val="24"/>
          <w:szCs w:val="24"/>
          <w:lang w:val="sr-Cyrl-BA" w:eastAsia="hr-HR"/>
        </w:rPr>
      </w:pPr>
      <w:r w:rsidRPr="000A0A84">
        <w:rPr>
          <w:i/>
          <w:iCs/>
          <w:sz w:val="24"/>
          <w:szCs w:val="24"/>
          <w:lang w:val="sr-Cyrl-BA" w:eastAsia="hr-HR"/>
        </w:rPr>
        <w:t xml:space="preserve">Извор: </w:t>
      </w:r>
      <w:r w:rsidR="000A0A84" w:rsidRPr="000A0A84">
        <w:rPr>
          <w:i/>
          <w:iCs/>
          <w:sz w:val="24"/>
          <w:szCs w:val="24"/>
          <w:lang w:val="sr-Cyrl-BA" w:eastAsia="hr-HR"/>
        </w:rPr>
        <w:t>АД „Водовод и канализација</w:t>
      </w:r>
      <w:r w:rsidR="007A12D3">
        <w:rPr>
          <w:i/>
          <w:iCs/>
          <w:sz w:val="24"/>
          <w:szCs w:val="24"/>
          <w:lang w:val="sr-Cyrl-BA" w:eastAsia="hr-HR"/>
        </w:rPr>
        <w:t>“</w:t>
      </w:r>
    </w:p>
    <w:p w:rsidR="00262659" w:rsidRPr="003D4619" w:rsidRDefault="00262659" w:rsidP="00262659">
      <w:pPr>
        <w:pStyle w:val="NoSpacing"/>
        <w:jc w:val="both"/>
        <w:rPr>
          <w:sz w:val="24"/>
          <w:szCs w:val="24"/>
          <w:lang w:eastAsia="hr-HR"/>
        </w:rPr>
      </w:pPr>
    </w:p>
    <w:p w:rsidR="00262659" w:rsidRPr="003D4619" w:rsidRDefault="00262659" w:rsidP="00262659">
      <w:pPr>
        <w:pStyle w:val="NoSpacing"/>
        <w:jc w:val="both"/>
        <w:rPr>
          <w:sz w:val="24"/>
          <w:szCs w:val="24"/>
          <w:lang/>
        </w:rPr>
      </w:pPr>
      <w:r w:rsidRPr="003D4619">
        <w:rPr>
          <w:sz w:val="24"/>
          <w:szCs w:val="24"/>
          <w:lang w:val="sr-Cyrl-BA"/>
        </w:rPr>
        <w:t xml:space="preserve">У периоду </w:t>
      </w:r>
      <w:r>
        <w:rPr>
          <w:sz w:val="24"/>
          <w:szCs w:val="24"/>
          <w:lang w:val="sr-Cyrl-BA"/>
        </w:rPr>
        <w:t xml:space="preserve">од </w:t>
      </w:r>
      <w:r w:rsidRPr="003D4619">
        <w:rPr>
          <w:sz w:val="24"/>
          <w:szCs w:val="24"/>
          <w:lang w:val="sr-Cyrl-BA"/>
        </w:rPr>
        <w:t>2021</w:t>
      </w:r>
      <w:r>
        <w:rPr>
          <w:sz w:val="24"/>
          <w:szCs w:val="24"/>
          <w:lang w:val="sr-Cyrl-BA"/>
        </w:rPr>
        <w:t xml:space="preserve">. до </w:t>
      </w:r>
      <w:r w:rsidRPr="003D4619">
        <w:rPr>
          <w:sz w:val="24"/>
          <w:szCs w:val="24"/>
          <w:lang w:val="sr-Cyrl-BA"/>
        </w:rPr>
        <w:t>2022.</w:t>
      </w:r>
      <w:r>
        <w:rPr>
          <w:sz w:val="24"/>
          <w:szCs w:val="24"/>
          <w:lang w:val="sr-Cyrl-BA"/>
        </w:rPr>
        <w:t xml:space="preserve"> године</w:t>
      </w:r>
      <w:r w:rsidRPr="003D4619">
        <w:rPr>
          <w:sz w:val="24"/>
          <w:szCs w:val="24"/>
          <w:lang w:val="sr-Cyrl-BA"/>
        </w:rPr>
        <w:t xml:space="preserve"> дошло </w:t>
      </w:r>
      <w:r>
        <w:rPr>
          <w:sz w:val="24"/>
          <w:szCs w:val="24"/>
          <w:lang w:val="sr-Cyrl-BA"/>
        </w:rPr>
        <w:t xml:space="preserve">је </w:t>
      </w:r>
      <w:r w:rsidRPr="003D4619">
        <w:rPr>
          <w:sz w:val="24"/>
          <w:szCs w:val="24"/>
          <w:lang w:val="sr-Cyrl-BA"/>
        </w:rPr>
        <w:t xml:space="preserve">до пораста губитака у мрежи иако су предузете све мјере које је предузеће радило и ради. </w:t>
      </w:r>
      <w:r w:rsidRPr="003D4619">
        <w:rPr>
          <w:sz w:val="24"/>
          <w:szCs w:val="24"/>
          <w:lang/>
        </w:rPr>
        <w:t>Најчешћи губици у водоводном систему Бијељин</w:t>
      </w:r>
      <w:r w:rsidR="00232535">
        <w:rPr>
          <w:sz w:val="24"/>
          <w:szCs w:val="24"/>
          <w:lang/>
        </w:rPr>
        <w:t>е</w:t>
      </w:r>
      <w:r w:rsidRPr="003D4619">
        <w:rPr>
          <w:sz w:val="24"/>
          <w:szCs w:val="24"/>
          <w:lang/>
        </w:rPr>
        <w:t xml:space="preserve"> настају ус</w:t>
      </w:r>
      <w:r>
        <w:rPr>
          <w:sz w:val="24"/>
          <w:szCs w:val="24"/>
          <w:lang/>
        </w:rPr>
        <w:t>љ</w:t>
      </w:r>
      <w:r w:rsidRPr="003D4619">
        <w:rPr>
          <w:sz w:val="24"/>
          <w:szCs w:val="24"/>
          <w:lang/>
        </w:rPr>
        <w:t>ед:</w:t>
      </w:r>
    </w:p>
    <w:p w:rsidR="00262659" w:rsidRDefault="00262659" w:rsidP="00F32C3C">
      <w:pPr>
        <w:pStyle w:val="NoSpacing"/>
        <w:numPr>
          <w:ilvl w:val="0"/>
          <w:numId w:val="10"/>
        </w:numPr>
        <w:jc w:val="both"/>
        <w:rPr>
          <w:sz w:val="24"/>
          <w:szCs w:val="24"/>
          <w:lang/>
        </w:rPr>
      </w:pPr>
      <w:r w:rsidRPr="003D4619">
        <w:rPr>
          <w:sz w:val="24"/>
          <w:szCs w:val="24"/>
          <w:lang/>
        </w:rPr>
        <w:t>Цурења на транспортним и дистрибутивним цјевоводима;</w:t>
      </w:r>
    </w:p>
    <w:p w:rsidR="00262659" w:rsidRDefault="00262659" w:rsidP="00F32C3C">
      <w:pPr>
        <w:pStyle w:val="NoSpacing"/>
        <w:numPr>
          <w:ilvl w:val="0"/>
          <w:numId w:val="10"/>
        </w:numPr>
        <w:jc w:val="both"/>
        <w:rPr>
          <w:sz w:val="24"/>
          <w:szCs w:val="24"/>
          <w:lang/>
        </w:rPr>
      </w:pPr>
      <w:r w:rsidRPr="00074500">
        <w:rPr>
          <w:sz w:val="24"/>
          <w:szCs w:val="24"/>
          <w:lang/>
        </w:rPr>
        <w:t xml:space="preserve">Цурења на прикључним цјевоводима, до обрачунских/индивидуалних водомјера; </w:t>
      </w:r>
    </w:p>
    <w:p w:rsidR="00262659" w:rsidRDefault="00262659" w:rsidP="00F32C3C">
      <w:pPr>
        <w:pStyle w:val="NoSpacing"/>
        <w:numPr>
          <w:ilvl w:val="0"/>
          <w:numId w:val="10"/>
        </w:numPr>
        <w:jc w:val="both"/>
        <w:rPr>
          <w:sz w:val="24"/>
          <w:szCs w:val="24"/>
          <w:lang/>
        </w:rPr>
      </w:pPr>
      <w:r w:rsidRPr="00074500">
        <w:rPr>
          <w:sz w:val="24"/>
          <w:szCs w:val="24"/>
          <w:lang/>
        </w:rPr>
        <w:t>Нетачност водомјера узрокована неисправношћу водомјера у систему (мјерне зоне) или код крајњих потрошача (индивидуални водомјери);</w:t>
      </w:r>
    </w:p>
    <w:p w:rsidR="00262659" w:rsidRDefault="00262659" w:rsidP="00F32C3C">
      <w:pPr>
        <w:pStyle w:val="NoSpacing"/>
        <w:numPr>
          <w:ilvl w:val="0"/>
          <w:numId w:val="10"/>
        </w:numPr>
        <w:jc w:val="both"/>
        <w:rPr>
          <w:sz w:val="24"/>
          <w:szCs w:val="24"/>
          <w:lang/>
        </w:rPr>
      </w:pPr>
      <w:r w:rsidRPr="00074500">
        <w:rPr>
          <w:sz w:val="24"/>
          <w:szCs w:val="24"/>
          <w:lang/>
        </w:rPr>
        <w:t>Грешке у управљању системом, рачуноводствене грешке и грешке приликом очита</w:t>
      </w:r>
      <w:r>
        <w:rPr>
          <w:sz w:val="24"/>
          <w:szCs w:val="24"/>
          <w:lang/>
        </w:rPr>
        <w:t>ва</w:t>
      </w:r>
      <w:r w:rsidRPr="00074500">
        <w:rPr>
          <w:sz w:val="24"/>
          <w:szCs w:val="24"/>
          <w:lang/>
        </w:rPr>
        <w:t>ња и  наплате;</w:t>
      </w:r>
    </w:p>
    <w:p w:rsidR="00262659" w:rsidRDefault="00262659" w:rsidP="00F32C3C">
      <w:pPr>
        <w:pStyle w:val="NoSpacing"/>
        <w:numPr>
          <w:ilvl w:val="0"/>
          <w:numId w:val="10"/>
        </w:numPr>
        <w:jc w:val="both"/>
        <w:rPr>
          <w:sz w:val="24"/>
          <w:szCs w:val="24"/>
          <w:lang/>
        </w:rPr>
      </w:pPr>
      <w:r w:rsidRPr="00074500">
        <w:rPr>
          <w:sz w:val="24"/>
          <w:szCs w:val="24"/>
          <w:lang/>
        </w:rPr>
        <w:t>Неовлаш</w:t>
      </w:r>
      <w:r>
        <w:rPr>
          <w:sz w:val="24"/>
          <w:szCs w:val="24"/>
          <w:lang/>
        </w:rPr>
        <w:t>ћ</w:t>
      </w:r>
      <w:r w:rsidRPr="00074500">
        <w:rPr>
          <w:sz w:val="24"/>
          <w:szCs w:val="24"/>
          <w:lang/>
        </w:rPr>
        <w:t>ен</w:t>
      </w:r>
      <w:r w:rsidR="00EA42CA">
        <w:rPr>
          <w:sz w:val="24"/>
          <w:szCs w:val="24"/>
          <w:lang/>
        </w:rPr>
        <w:t>е</w:t>
      </w:r>
      <w:r w:rsidRPr="00074500">
        <w:rPr>
          <w:sz w:val="24"/>
          <w:szCs w:val="24"/>
          <w:lang/>
        </w:rPr>
        <w:t xml:space="preserve"> потрошњ</w:t>
      </w:r>
      <w:r w:rsidR="00EA42CA">
        <w:rPr>
          <w:sz w:val="24"/>
          <w:szCs w:val="24"/>
          <w:lang/>
        </w:rPr>
        <w:t>е</w:t>
      </w:r>
      <w:r w:rsidRPr="00074500">
        <w:rPr>
          <w:sz w:val="24"/>
          <w:szCs w:val="24"/>
          <w:lang/>
        </w:rPr>
        <w:t xml:space="preserve"> воде због крађе и нелегалних прикључака;</w:t>
      </w:r>
    </w:p>
    <w:p w:rsidR="00262659" w:rsidRDefault="00262659" w:rsidP="00F32C3C">
      <w:pPr>
        <w:pStyle w:val="NoSpacing"/>
        <w:numPr>
          <w:ilvl w:val="0"/>
          <w:numId w:val="10"/>
        </w:numPr>
        <w:jc w:val="both"/>
        <w:rPr>
          <w:sz w:val="24"/>
          <w:szCs w:val="24"/>
          <w:lang/>
        </w:rPr>
      </w:pPr>
      <w:r w:rsidRPr="00074500">
        <w:rPr>
          <w:sz w:val="24"/>
          <w:szCs w:val="24"/>
          <w:lang/>
        </w:rPr>
        <w:t>Предимензионисани</w:t>
      </w:r>
      <w:r w:rsidR="00EA42CA">
        <w:rPr>
          <w:sz w:val="24"/>
          <w:szCs w:val="24"/>
          <w:lang/>
        </w:rPr>
        <w:t>х</w:t>
      </w:r>
      <w:r w:rsidRPr="00074500">
        <w:rPr>
          <w:sz w:val="24"/>
          <w:szCs w:val="24"/>
          <w:lang/>
        </w:rPr>
        <w:t xml:space="preserve"> водомјер</w:t>
      </w:r>
      <w:r w:rsidR="00EA42CA">
        <w:rPr>
          <w:sz w:val="24"/>
          <w:szCs w:val="24"/>
          <w:lang/>
        </w:rPr>
        <w:t>а</w:t>
      </w:r>
      <w:r w:rsidRPr="00074500">
        <w:rPr>
          <w:sz w:val="24"/>
          <w:szCs w:val="24"/>
          <w:lang/>
        </w:rPr>
        <w:t xml:space="preserve"> који не читају сву потрошњу;</w:t>
      </w:r>
    </w:p>
    <w:p w:rsidR="001A36E3" w:rsidRPr="002F7636" w:rsidRDefault="00262659" w:rsidP="00F32C3C">
      <w:pPr>
        <w:pStyle w:val="NoSpacing"/>
        <w:numPr>
          <w:ilvl w:val="0"/>
          <w:numId w:val="10"/>
        </w:numPr>
        <w:jc w:val="both"/>
        <w:rPr>
          <w:sz w:val="24"/>
          <w:szCs w:val="24"/>
          <w:lang/>
        </w:rPr>
      </w:pPr>
      <w:r w:rsidRPr="00074500">
        <w:rPr>
          <w:sz w:val="24"/>
          <w:szCs w:val="24"/>
          <w:lang/>
        </w:rPr>
        <w:t>Старост</w:t>
      </w:r>
      <w:r w:rsidR="00EA42CA">
        <w:rPr>
          <w:sz w:val="24"/>
          <w:szCs w:val="24"/>
          <w:lang/>
        </w:rPr>
        <w:t>и</w:t>
      </w:r>
      <w:r w:rsidRPr="00074500">
        <w:rPr>
          <w:sz w:val="24"/>
          <w:szCs w:val="24"/>
          <w:lang/>
        </w:rPr>
        <w:t xml:space="preserve"> водоводне мреже којој је хитно потребна реконструкција</w:t>
      </w:r>
      <w:r>
        <w:rPr>
          <w:sz w:val="24"/>
          <w:szCs w:val="24"/>
          <w:lang/>
        </w:rPr>
        <w:t>,</w:t>
      </w:r>
      <w:r w:rsidRPr="00074500">
        <w:rPr>
          <w:sz w:val="24"/>
          <w:szCs w:val="24"/>
          <w:lang/>
        </w:rPr>
        <w:t xml:space="preserve"> јер већим дијелом економски и функционално није исплативо и оправдано вршити улагања у поправке одређених кварова. Већи дио мреже је изграђен прије 30-50 година.</w:t>
      </w:r>
    </w:p>
    <w:p w:rsidR="00AE57ED" w:rsidRPr="003D4619" w:rsidRDefault="00AE57ED" w:rsidP="00262659">
      <w:pPr>
        <w:pStyle w:val="NoSpacing"/>
        <w:jc w:val="both"/>
        <w:rPr>
          <w:sz w:val="24"/>
          <w:szCs w:val="24"/>
          <w:lang w:val="sr-Cyrl-BA" w:eastAsia="bs-Cyrl-BA"/>
        </w:rPr>
      </w:pPr>
    </w:p>
    <w:p w:rsidR="00235FC6" w:rsidRDefault="003D512A" w:rsidP="00262659">
      <w:pPr>
        <w:jc w:val="both"/>
        <w:rPr>
          <w:rFonts w:ascii="Calibri" w:hAnsi="Calibri" w:cs="Calibri"/>
          <w:b/>
          <w:bCs/>
          <w:iCs/>
          <w:lang w:eastAsia="hr-HR"/>
        </w:rPr>
      </w:pPr>
      <w:bookmarkStart w:id="36" w:name="_Hlk143602012"/>
      <w:r>
        <w:rPr>
          <w:rFonts w:ascii="Calibri" w:hAnsi="Calibri" w:cs="Calibri"/>
          <w:b/>
          <w:bCs/>
          <w:iCs/>
          <w:lang w:eastAsia="hr-HR"/>
        </w:rPr>
        <w:t>Канализација</w:t>
      </w:r>
    </w:p>
    <w:p w:rsidR="005B225D" w:rsidRPr="000C44AA" w:rsidRDefault="005B225D" w:rsidP="005B225D">
      <w:pPr>
        <w:pStyle w:val="NoSpacing"/>
        <w:jc w:val="both"/>
        <w:rPr>
          <w:sz w:val="24"/>
          <w:szCs w:val="24"/>
        </w:rPr>
      </w:pPr>
      <w:r w:rsidRPr="000C44AA">
        <w:rPr>
          <w:sz w:val="24"/>
          <w:szCs w:val="24"/>
        </w:rPr>
        <w:t xml:space="preserve">Изградња фекалног канализационог система Бијељине </w:t>
      </w:r>
      <w:r w:rsidRPr="000C44AA">
        <w:rPr>
          <w:sz w:val="24"/>
          <w:szCs w:val="24"/>
          <w:lang/>
        </w:rPr>
        <w:t>извршена</w:t>
      </w:r>
      <w:r w:rsidRPr="000C44AA">
        <w:rPr>
          <w:sz w:val="24"/>
          <w:szCs w:val="24"/>
        </w:rPr>
        <w:t xml:space="preserve"> је у сљедеће три основне фазе:</w:t>
      </w:r>
    </w:p>
    <w:p w:rsidR="005B225D" w:rsidRPr="000C44AA" w:rsidRDefault="005B225D" w:rsidP="00D60031">
      <w:pPr>
        <w:pStyle w:val="NoSpacing"/>
        <w:numPr>
          <w:ilvl w:val="0"/>
          <w:numId w:val="16"/>
        </w:numPr>
        <w:ind w:left="567" w:hanging="283"/>
        <w:jc w:val="both"/>
        <w:rPr>
          <w:sz w:val="24"/>
          <w:szCs w:val="24"/>
        </w:rPr>
      </w:pPr>
      <w:r w:rsidRPr="000C44AA">
        <w:rPr>
          <w:sz w:val="24"/>
          <w:szCs w:val="24"/>
          <w:lang/>
        </w:rPr>
        <w:t>Прва ф</w:t>
      </w:r>
      <w:r w:rsidRPr="000C44AA">
        <w:rPr>
          <w:sz w:val="24"/>
          <w:szCs w:val="24"/>
        </w:rPr>
        <w:t xml:space="preserve">аза изградње фекалног канализационог система Бијељине обухвата изградњу главног фекалног колектора у урбаном подручју града. </w:t>
      </w:r>
      <w:r w:rsidRPr="000C44AA">
        <w:rPr>
          <w:sz w:val="24"/>
          <w:szCs w:val="24"/>
          <w:lang/>
        </w:rPr>
        <w:t>Прва е</w:t>
      </w:r>
      <w:r w:rsidRPr="000C44AA">
        <w:rPr>
          <w:sz w:val="24"/>
          <w:szCs w:val="24"/>
        </w:rPr>
        <w:t xml:space="preserve">тапа </w:t>
      </w:r>
      <w:r w:rsidRPr="000C44AA">
        <w:rPr>
          <w:sz w:val="24"/>
          <w:szCs w:val="24"/>
          <w:lang/>
        </w:rPr>
        <w:t>прве ф</w:t>
      </w:r>
      <w:r w:rsidRPr="000C44AA">
        <w:rPr>
          <w:sz w:val="24"/>
          <w:szCs w:val="24"/>
        </w:rPr>
        <w:t xml:space="preserve">азе је завршена у периоду </w:t>
      </w:r>
      <w:r w:rsidRPr="000C44AA">
        <w:rPr>
          <w:sz w:val="24"/>
          <w:szCs w:val="24"/>
          <w:lang/>
        </w:rPr>
        <w:t xml:space="preserve">од </w:t>
      </w:r>
      <w:r w:rsidRPr="000C44AA">
        <w:rPr>
          <w:sz w:val="24"/>
          <w:szCs w:val="24"/>
        </w:rPr>
        <w:t>2005</w:t>
      </w:r>
      <w:r w:rsidRPr="000C44AA">
        <w:rPr>
          <w:sz w:val="24"/>
          <w:szCs w:val="24"/>
          <w:lang/>
        </w:rPr>
        <w:t xml:space="preserve"> до </w:t>
      </w:r>
      <w:r w:rsidRPr="000C44AA">
        <w:rPr>
          <w:sz w:val="24"/>
          <w:szCs w:val="24"/>
        </w:rPr>
        <w:t xml:space="preserve">2007. године. </w:t>
      </w:r>
      <w:r w:rsidRPr="000C44AA">
        <w:rPr>
          <w:sz w:val="24"/>
          <w:szCs w:val="24"/>
          <w:lang/>
        </w:rPr>
        <w:t>Друга етапа прве ф</w:t>
      </w:r>
      <w:r w:rsidRPr="000C44AA">
        <w:rPr>
          <w:sz w:val="24"/>
          <w:szCs w:val="24"/>
        </w:rPr>
        <w:t xml:space="preserve">азе представља наставак изградње ГФК од </w:t>
      </w:r>
      <w:r w:rsidRPr="000C44AA">
        <w:rPr>
          <w:sz w:val="24"/>
          <w:szCs w:val="24"/>
          <w:lang/>
        </w:rPr>
        <w:t>Г</w:t>
      </w:r>
      <w:r w:rsidRPr="000C44AA">
        <w:rPr>
          <w:sz w:val="24"/>
          <w:szCs w:val="24"/>
        </w:rPr>
        <w:t xml:space="preserve">радског парка до краја урбаног подручја, а </w:t>
      </w:r>
      <w:r w:rsidRPr="000C44AA">
        <w:rPr>
          <w:sz w:val="24"/>
          <w:szCs w:val="24"/>
          <w:lang/>
        </w:rPr>
        <w:t>трећа етапа прве</w:t>
      </w:r>
      <w:r w:rsidRPr="000C44AA">
        <w:rPr>
          <w:sz w:val="24"/>
          <w:szCs w:val="24"/>
        </w:rPr>
        <w:t xml:space="preserve"> </w:t>
      </w:r>
      <w:r w:rsidRPr="000C44AA">
        <w:rPr>
          <w:sz w:val="24"/>
          <w:szCs w:val="24"/>
          <w:lang/>
        </w:rPr>
        <w:t>ф</w:t>
      </w:r>
      <w:r w:rsidRPr="000C44AA">
        <w:rPr>
          <w:sz w:val="24"/>
          <w:szCs w:val="24"/>
        </w:rPr>
        <w:t xml:space="preserve">азе представља изградњу ГФК све до насеља Јања са изградњом пумпних станица и она </w:t>
      </w:r>
      <w:r w:rsidRPr="000C44AA">
        <w:rPr>
          <w:sz w:val="24"/>
          <w:szCs w:val="24"/>
          <w:lang/>
        </w:rPr>
        <w:t xml:space="preserve">до овог тренутка </w:t>
      </w:r>
      <w:r w:rsidRPr="000C44AA">
        <w:rPr>
          <w:sz w:val="24"/>
          <w:szCs w:val="24"/>
        </w:rPr>
        <w:t>није реализована.</w:t>
      </w:r>
    </w:p>
    <w:p w:rsidR="00DA5536" w:rsidRPr="000C44AA" w:rsidRDefault="005B225D" w:rsidP="00D60031">
      <w:pPr>
        <w:pStyle w:val="NoSpacing"/>
        <w:numPr>
          <w:ilvl w:val="0"/>
          <w:numId w:val="16"/>
        </w:numPr>
        <w:ind w:left="567" w:hanging="283"/>
        <w:jc w:val="both"/>
        <w:rPr>
          <w:sz w:val="24"/>
          <w:szCs w:val="24"/>
        </w:rPr>
      </w:pPr>
      <w:r w:rsidRPr="000C44AA">
        <w:rPr>
          <w:sz w:val="24"/>
          <w:szCs w:val="24"/>
          <w:lang/>
        </w:rPr>
        <w:t>Друга ф</w:t>
      </w:r>
      <w:r w:rsidRPr="000C44AA">
        <w:rPr>
          <w:sz w:val="24"/>
          <w:szCs w:val="24"/>
        </w:rPr>
        <w:t xml:space="preserve">аза изградње фекалног канализационог система Бијељине обухвата изградњу главних секундарних, секундарних и прикључних фекалних колектора, са циљем прикључења до 60% градског центра (око 30.000 корисника). </w:t>
      </w:r>
      <w:r w:rsidRPr="000C44AA">
        <w:rPr>
          <w:sz w:val="24"/>
          <w:szCs w:val="24"/>
          <w:lang/>
        </w:rPr>
        <w:t>Друга фаза</w:t>
      </w:r>
      <w:r w:rsidRPr="000C44AA">
        <w:rPr>
          <w:sz w:val="24"/>
          <w:szCs w:val="24"/>
        </w:rPr>
        <w:t xml:space="preserve"> изградње је по</w:t>
      </w:r>
      <w:r w:rsidRPr="000C44AA">
        <w:rPr>
          <w:sz w:val="24"/>
          <w:szCs w:val="24"/>
          <w:lang/>
        </w:rPr>
        <w:t>диј</w:t>
      </w:r>
      <w:r w:rsidRPr="000C44AA">
        <w:rPr>
          <w:sz w:val="24"/>
          <w:szCs w:val="24"/>
        </w:rPr>
        <w:t xml:space="preserve">ељена у </w:t>
      </w:r>
      <w:r w:rsidRPr="000C44AA">
        <w:rPr>
          <w:sz w:val="24"/>
          <w:szCs w:val="24"/>
          <w:lang/>
        </w:rPr>
        <w:t>три е</w:t>
      </w:r>
      <w:r w:rsidRPr="000C44AA">
        <w:rPr>
          <w:sz w:val="24"/>
          <w:szCs w:val="24"/>
        </w:rPr>
        <w:t>тапе</w:t>
      </w:r>
      <w:r w:rsidR="00DA5536" w:rsidRPr="000C44AA">
        <w:rPr>
          <w:sz w:val="24"/>
          <w:szCs w:val="24"/>
          <w:lang/>
        </w:rPr>
        <w:t xml:space="preserve"> и реализована је у периоду од 2008. до 2012. године</w:t>
      </w:r>
      <w:r w:rsidRPr="000C44AA">
        <w:rPr>
          <w:sz w:val="24"/>
          <w:szCs w:val="24"/>
        </w:rPr>
        <w:t>.</w:t>
      </w:r>
      <w:r w:rsidR="00DA5536" w:rsidRPr="000C44AA">
        <w:rPr>
          <w:sz w:val="24"/>
          <w:szCs w:val="24"/>
          <w:lang/>
        </w:rPr>
        <w:t xml:space="preserve"> </w:t>
      </w:r>
      <w:r w:rsidRPr="000C44AA">
        <w:rPr>
          <w:sz w:val="24"/>
          <w:szCs w:val="24"/>
        </w:rPr>
        <w:t xml:space="preserve">Завршетком </w:t>
      </w:r>
      <w:r w:rsidR="00DA5536" w:rsidRPr="000C44AA">
        <w:rPr>
          <w:sz w:val="24"/>
          <w:szCs w:val="24"/>
          <w:lang/>
        </w:rPr>
        <w:t>треће етапе друге фазе</w:t>
      </w:r>
      <w:r w:rsidRPr="000C44AA">
        <w:rPr>
          <w:sz w:val="24"/>
          <w:szCs w:val="24"/>
        </w:rPr>
        <w:t xml:space="preserve"> изградње канализације Бијељине</w:t>
      </w:r>
      <w:r w:rsidR="00DA5536" w:rsidRPr="000C44AA">
        <w:rPr>
          <w:sz w:val="24"/>
          <w:szCs w:val="24"/>
          <w:lang/>
        </w:rPr>
        <w:t xml:space="preserve"> </w:t>
      </w:r>
      <w:r w:rsidRPr="000C44AA">
        <w:rPr>
          <w:sz w:val="24"/>
          <w:szCs w:val="24"/>
        </w:rPr>
        <w:t>прикључ</w:t>
      </w:r>
      <w:r w:rsidR="00DA5536" w:rsidRPr="000C44AA">
        <w:rPr>
          <w:sz w:val="24"/>
          <w:szCs w:val="24"/>
          <w:lang/>
        </w:rPr>
        <w:t>ено је</w:t>
      </w:r>
      <w:r w:rsidRPr="000C44AA">
        <w:rPr>
          <w:sz w:val="24"/>
          <w:szCs w:val="24"/>
        </w:rPr>
        <w:t xml:space="preserve"> око 25-30 хиљада становника и дијела постојеће индустрије, са укупним оптерећењем од 40.000 ЕС, чиме су створени услови за изградњу централног градског постројења за пречишћавање отпадних вода града Бијељин</w:t>
      </w:r>
      <w:r w:rsidR="00DA5536" w:rsidRPr="000C44AA">
        <w:rPr>
          <w:sz w:val="24"/>
          <w:szCs w:val="24"/>
          <w:lang/>
        </w:rPr>
        <w:t>а</w:t>
      </w:r>
      <w:r w:rsidRPr="000C44AA">
        <w:rPr>
          <w:sz w:val="24"/>
          <w:szCs w:val="24"/>
        </w:rPr>
        <w:t>.</w:t>
      </w:r>
    </w:p>
    <w:p w:rsidR="00DA5536" w:rsidRPr="000C44AA" w:rsidRDefault="00DA5536" w:rsidP="00D60031">
      <w:pPr>
        <w:pStyle w:val="NoSpacing"/>
        <w:numPr>
          <w:ilvl w:val="0"/>
          <w:numId w:val="16"/>
        </w:numPr>
        <w:ind w:left="567" w:hanging="283"/>
        <w:jc w:val="both"/>
        <w:rPr>
          <w:sz w:val="24"/>
          <w:szCs w:val="24"/>
        </w:rPr>
      </w:pPr>
      <w:r w:rsidRPr="000C44AA">
        <w:rPr>
          <w:sz w:val="24"/>
          <w:szCs w:val="24"/>
          <w:lang/>
        </w:rPr>
        <w:t>Трећа ф</w:t>
      </w:r>
      <w:r w:rsidR="005B225D" w:rsidRPr="000C44AA">
        <w:rPr>
          <w:sz w:val="24"/>
          <w:szCs w:val="24"/>
        </w:rPr>
        <w:t>аза изградње фекалне канализације Бијељине је</w:t>
      </w:r>
      <w:r w:rsidRPr="000C44AA">
        <w:rPr>
          <w:sz w:val="24"/>
          <w:szCs w:val="24"/>
          <w:lang/>
        </w:rPr>
        <w:t>,</w:t>
      </w:r>
      <w:r w:rsidR="005B225D" w:rsidRPr="000C44AA">
        <w:rPr>
          <w:sz w:val="24"/>
          <w:szCs w:val="24"/>
        </w:rPr>
        <w:t xml:space="preserve"> такође</w:t>
      </w:r>
      <w:r w:rsidRPr="000C44AA">
        <w:rPr>
          <w:sz w:val="24"/>
          <w:szCs w:val="24"/>
          <w:lang/>
        </w:rPr>
        <w:t>,</w:t>
      </w:r>
      <w:r w:rsidR="005B225D" w:rsidRPr="000C44AA">
        <w:rPr>
          <w:sz w:val="24"/>
          <w:szCs w:val="24"/>
        </w:rPr>
        <w:t xml:space="preserve"> по</w:t>
      </w:r>
      <w:r w:rsidRPr="000C44AA">
        <w:rPr>
          <w:sz w:val="24"/>
          <w:szCs w:val="24"/>
          <w:lang/>
        </w:rPr>
        <w:t>диј</w:t>
      </w:r>
      <w:r w:rsidR="005B225D" w:rsidRPr="000C44AA">
        <w:rPr>
          <w:sz w:val="24"/>
          <w:szCs w:val="24"/>
        </w:rPr>
        <w:t xml:space="preserve">ељена у </w:t>
      </w:r>
      <w:r w:rsidRPr="000C44AA">
        <w:rPr>
          <w:sz w:val="24"/>
          <w:szCs w:val="24"/>
          <w:lang/>
        </w:rPr>
        <w:t>двије е</w:t>
      </w:r>
      <w:r w:rsidR="005B225D" w:rsidRPr="000C44AA">
        <w:rPr>
          <w:sz w:val="24"/>
          <w:szCs w:val="24"/>
        </w:rPr>
        <w:t xml:space="preserve">тапе, а обухвата продужење главног колектора од ГФПС „Дашница“ до локације будућег ППОВ „Шећерана“ и изградњу </w:t>
      </w:r>
      <w:r w:rsidRPr="000C44AA">
        <w:rPr>
          <w:sz w:val="24"/>
          <w:szCs w:val="24"/>
          <w:lang/>
        </w:rPr>
        <w:t>прве ф</w:t>
      </w:r>
      <w:r w:rsidR="005B225D" w:rsidRPr="000C44AA">
        <w:rPr>
          <w:sz w:val="24"/>
          <w:szCs w:val="24"/>
        </w:rPr>
        <w:t>азе ППОВ „Шећерана“ укупног капацитета 40.000-60.000 ЕС (1/3 укупног капацитета будућег ППОВ).</w:t>
      </w:r>
      <w:r w:rsidRPr="000C44AA">
        <w:rPr>
          <w:sz w:val="24"/>
          <w:szCs w:val="24"/>
          <w:lang/>
        </w:rPr>
        <w:t xml:space="preserve"> </w:t>
      </w:r>
      <w:r w:rsidR="005B225D" w:rsidRPr="000C44AA">
        <w:rPr>
          <w:sz w:val="24"/>
          <w:szCs w:val="24"/>
        </w:rPr>
        <w:t xml:space="preserve">Изградња </w:t>
      </w:r>
      <w:r w:rsidRPr="000C44AA">
        <w:rPr>
          <w:sz w:val="24"/>
          <w:szCs w:val="24"/>
          <w:lang/>
        </w:rPr>
        <w:t>прве етапе треће ф</w:t>
      </w:r>
      <w:r w:rsidR="005B225D" w:rsidRPr="000C44AA">
        <w:rPr>
          <w:sz w:val="24"/>
          <w:szCs w:val="24"/>
        </w:rPr>
        <w:t xml:space="preserve">азе изградње канализационог система, односно изградња ГФК од ГФПС „Дашница“ до ППОВ „Шећерана“, укупне дужине 6.7 </w:t>
      </w:r>
      <w:r w:rsidRPr="000C44AA">
        <w:rPr>
          <w:sz w:val="24"/>
          <w:szCs w:val="24"/>
          <w:lang/>
        </w:rPr>
        <w:t>километара</w:t>
      </w:r>
      <w:r w:rsidR="005B225D" w:rsidRPr="000C44AA">
        <w:rPr>
          <w:sz w:val="24"/>
          <w:szCs w:val="24"/>
        </w:rPr>
        <w:t xml:space="preserve">, </w:t>
      </w:r>
      <w:r w:rsidRPr="000C44AA">
        <w:rPr>
          <w:sz w:val="24"/>
          <w:szCs w:val="24"/>
          <w:lang/>
        </w:rPr>
        <w:t>реализована</w:t>
      </w:r>
      <w:r w:rsidR="005B225D" w:rsidRPr="000C44AA">
        <w:rPr>
          <w:sz w:val="24"/>
          <w:szCs w:val="24"/>
        </w:rPr>
        <w:t xml:space="preserve"> је </w:t>
      </w:r>
      <w:r w:rsidRPr="000C44AA">
        <w:rPr>
          <w:sz w:val="24"/>
          <w:szCs w:val="24"/>
          <w:lang/>
        </w:rPr>
        <w:t xml:space="preserve">у периоду од </w:t>
      </w:r>
      <w:r w:rsidR="005B225D" w:rsidRPr="000C44AA">
        <w:rPr>
          <w:sz w:val="24"/>
          <w:szCs w:val="24"/>
        </w:rPr>
        <w:t>2012</w:t>
      </w:r>
      <w:r w:rsidRPr="000C44AA">
        <w:rPr>
          <w:sz w:val="24"/>
          <w:szCs w:val="24"/>
          <w:lang/>
        </w:rPr>
        <w:t xml:space="preserve">. до </w:t>
      </w:r>
      <w:r w:rsidR="005B225D" w:rsidRPr="000C44AA">
        <w:rPr>
          <w:sz w:val="24"/>
          <w:szCs w:val="24"/>
        </w:rPr>
        <w:t>2013. године</w:t>
      </w:r>
      <w:r w:rsidRPr="000C44AA">
        <w:rPr>
          <w:sz w:val="24"/>
          <w:szCs w:val="24"/>
          <w:lang/>
        </w:rPr>
        <w:t>.</w:t>
      </w:r>
      <w:r w:rsidR="005B225D" w:rsidRPr="000C44AA">
        <w:rPr>
          <w:sz w:val="24"/>
          <w:szCs w:val="24"/>
        </w:rPr>
        <w:t xml:space="preserve"> Изградња </w:t>
      </w:r>
      <w:r w:rsidRPr="000C44AA">
        <w:rPr>
          <w:sz w:val="24"/>
          <w:szCs w:val="24"/>
          <w:lang/>
        </w:rPr>
        <w:t>друге ф</w:t>
      </w:r>
      <w:r w:rsidR="005B225D" w:rsidRPr="000C44AA">
        <w:rPr>
          <w:sz w:val="24"/>
          <w:szCs w:val="24"/>
        </w:rPr>
        <w:t xml:space="preserve">азе изградње, односно изградња </w:t>
      </w:r>
      <w:r w:rsidRPr="000C44AA">
        <w:rPr>
          <w:sz w:val="24"/>
          <w:szCs w:val="24"/>
          <w:lang/>
        </w:rPr>
        <w:t>прве ф</w:t>
      </w:r>
      <w:r w:rsidR="005B225D" w:rsidRPr="000C44AA">
        <w:rPr>
          <w:sz w:val="24"/>
          <w:szCs w:val="24"/>
        </w:rPr>
        <w:t>азе ППОВ „Шећерана“, рађена је у периоду од 2013.</w:t>
      </w:r>
      <w:r w:rsidRPr="000C44AA">
        <w:rPr>
          <w:sz w:val="24"/>
          <w:szCs w:val="24"/>
          <w:lang/>
        </w:rPr>
        <w:t xml:space="preserve"> до</w:t>
      </w:r>
      <w:r w:rsidR="005B225D" w:rsidRPr="000C44AA">
        <w:rPr>
          <w:sz w:val="24"/>
          <w:szCs w:val="24"/>
        </w:rPr>
        <w:t xml:space="preserve"> 2015.</w:t>
      </w:r>
      <w:r w:rsidRPr="000C44AA">
        <w:rPr>
          <w:sz w:val="24"/>
          <w:szCs w:val="24"/>
          <w:lang/>
        </w:rPr>
        <w:t xml:space="preserve"> </w:t>
      </w:r>
      <w:r w:rsidR="005B225D" w:rsidRPr="000C44AA">
        <w:rPr>
          <w:sz w:val="24"/>
          <w:szCs w:val="24"/>
        </w:rPr>
        <w:t>године</w:t>
      </w:r>
      <w:r w:rsidRPr="000C44AA">
        <w:rPr>
          <w:sz w:val="24"/>
          <w:szCs w:val="24"/>
          <w:lang/>
        </w:rPr>
        <w:t>,</w:t>
      </w:r>
      <w:r w:rsidR="005B225D" w:rsidRPr="000C44AA">
        <w:rPr>
          <w:sz w:val="24"/>
          <w:szCs w:val="24"/>
        </w:rPr>
        <w:t xml:space="preserve"> а у рад је пуштен почетком 2016.</w:t>
      </w:r>
      <w:r w:rsidRPr="000C44AA">
        <w:rPr>
          <w:sz w:val="24"/>
          <w:szCs w:val="24"/>
          <w:lang/>
        </w:rPr>
        <w:t xml:space="preserve"> </w:t>
      </w:r>
      <w:r w:rsidR="005B225D" w:rsidRPr="000C44AA">
        <w:rPr>
          <w:sz w:val="24"/>
          <w:szCs w:val="24"/>
        </w:rPr>
        <w:t>године.</w:t>
      </w:r>
    </w:p>
    <w:p w:rsidR="00DA5536" w:rsidRPr="000C44AA" w:rsidRDefault="00DA5536" w:rsidP="00DA5536">
      <w:pPr>
        <w:pStyle w:val="NoSpacing"/>
        <w:jc w:val="both"/>
        <w:rPr>
          <w:sz w:val="24"/>
          <w:szCs w:val="24"/>
        </w:rPr>
      </w:pPr>
    </w:p>
    <w:p w:rsidR="00DA5536" w:rsidRPr="000C44AA" w:rsidRDefault="005B225D" w:rsidP="005B225D">
      <w:pPr>
        <w:pStyle w:val="NoSpacing"/>
        <w:jc w:val="both"/>
        <w:rPr>
          <w:sz w:val="24"/>
          <w:szCs w:val="24"/>
        </w:rPr>
      </w:pPr>
      <w:r w:rsidRPr="000C44AA">
        <w:rPr>
          <w:sz w:val="24"/>
          <w:szCs w:val="24"/>
        </w:rPr>
        <w:t xml:space="preserve">Након изградње </w:t>
      </w:r>
      <w:r w:rsidR="00DA5536" w:rsidRPr="000C44AA">
        <w:rPr>
          <w:sz w:val="24"/>
          <w:szCs w:val="24"/>
          <w:lang/>
        </w:rPr>
        <w:t xml:space="preserve">прве фазе </w:t>
      </w:r>
      <w:r w:rsidRPr="000C44AA">
        <w:rPr>
          <w:sz w:val="24"/>
          <w:szCs w:val="24"/>
        </w:rPr>
        <w:t xml:space="preserve">ППОВ „Шећерана“ </w:t>
      </w:r>
      <w:r w:rsidR="00DA5536" w:rsidRPr="000C44AA">
        <w:rPr>
          <w:sz w:val="24"/>
          <w:szCs w:val="24"/>
          <w:lang/>
        </w:rPr>
        <w:t>стекли су се услови за</w:t>
      </w:r>
      <w:r w:rsidRPr="000C44AA">
        <w:rPr>
          <w:sz w:val="24"/>
          <w:szCs w:val="24"/>
        </w:rPr>
        <w:t xml:space="preserve"> проширењем обухвата канализације до потпуног прикључења градског подручја на канализациони систем.</w:t>
      </w:r>
      <w:r w:rsidR="00DA5536" w:rsidRPr="000C44AA">
        <w:rPr>
          <w:sz w:val="24"/>
          <w:szCs w:val="24"/>
          <w:lang/>
        </w:rPr>
        <w:t xml:space="preserve"> </w:t>
      </w:r>
      <w:r w:rsidRPr="000C44AA">
        <w:rPr>
          <w:sz w:val="24"/>
          <w:szCs w:val="24"/>
        </w:rPr>
        <w:t xml:space="preserve">Дио </w:t>
      </w:r>
      <w:r w:rsidRPr="006A6F1B">
        <w:rPr>
          <w:sz w:val="24"/>
          <w:szCs w:val="24"/>
        </w:rPr>
        <w:t>тог проширења реализован је програмом „Орио“</w:t>
      </w:r>
      <w:r w:rsidR="00DA5536" w:rsidRPr="006A6F1B">
        <w:rPr>
          <w:sz w:val="24"/>
          <w:szCs w:val="24"/>
          <w:lang/>
        </w:rPr>
        <w:t xml:space="preserve"> у току </w:t>
      </w:r>
      <w:r w:rsidRPr="006A6F1B">
        <w:rPr>
          <w:sz w:val="24"/>
          <w:szCs w:val="24"/>
        </w:rPr>
        <w:t>2018. и 2019.</w:t>
      </w:r>
      <w:r w:rsidR="00DA5536" w:rsidRPr="006A6F1B">
        <w:rPr>
          <w:sz w:val="24"/>
          <w:szCs w:val="24"/>
          <w:lang/>
        </w:rPr>
        <w:t xml:space="preserve"> </w:t>
      </w:r>
      <w:r w:rsidRPr="006A6F1B">
        <w:rPr>
          <w:sz w:val="24"/>
          <w:szCs w:val="24"/>
        </w:rPr>
        <w:t>године и ти</w:t>
      </w:r>
      <w:r w:rsidR="00DA5536" w:rsidRPr="006A6F1B">
        <w:rPr>
          <w:sz w:val="24"/>
          <w:szCs w:val="24"/>
          <w:lang/>
        </w:rPr>
        <w:t>м</w:t>
      </w:r>
      <w:r w:rsidRPr="006A6F1B">
        <w:rPr>
          <w:sz w:val="24"/>
          <w:szCs w:val="24"/>
        </w:rPr>
        <w:t xml:space="preserve"> програмом </w:t>
      </w:r>
      <w:r w:rsidR="00114D24" w:rsidRPr="006A6F1B">
        <w:rPr>
          <w:sz w:val="24"/>
          <w:szCs w:val="24"/>
          <w:lang/>
        </w:rPr>
        <w:t>је добијено</w:t>
      </w:r>
      <w:r w:rsidRPr="006A6F1B">
        <w:rPr>
          <w:sz w:val="24"/>
          <w:szCs w:val="24"/>
        </w:rPr>
        <w:t xml:space="preserve"> нових</w:t>
      </w:r>
      <w:r w:rsidRPr="000C44AA">
        <w:rPr>
          <w:sz w:val="24"/>
          <w:szCs w:val="24"/>
        </w:rPr>
        <w:t xml:space="preserve"> 28 </w:t>
      </w:r>
      <w:r w:rsidR="00DA5536" w:rsidRPr="000C44AA">
        <w:rPr>
          <w:sz w:val="24"/>
          <w:szCs w:val="24"/>
          <w:lang/>
        </w:rPr>
        <w:t xml:space="preserve">километара </w:t>
      </w:r>
      <w:r w:rsidRPr="000C44AA">
        <w:rPr>
          <w:sz w:val="24"/>
          <w:szCs w:val="24"/>
        </w:rPr>
        <w:t>фекалних колектора.</w:t>
      </w:r>
    </w:p>
    <w:p w:rsidR="00DA5536" w:rsidRPr="000C44AA" w:rsidRDefault="00DA5536" w:rsidP="005B225D">
      <w:pPr>
        <w:pStyle w:val="NoSpacing"/>
        <w:jc w:val="both"/>
        <w:rPr>
          <w:sz w:val="24"/>
          <w:szCs w:val="24"/>
        </w:rPr>
      </w:pPr>
    </w:p>
    <w:p w:rsidR="005B225D" w:rsidRPr="000C44AA" w:rsidRDefault="005B225D" w:rsidP="005B225D">
      <w:pPr>
        <w:pStyle w:val="NoSpacing"/>
        <w:jc w:val="both"/>
        <w:rPr>
          <w:sz w:val="24"/>
          <w:szCs w:val="24"/>
        </w:rPr>
      </w:pPr>
      <w:r w:rsidRPr="000C44AA">
        <w:rPr>
          <w:sz w:val="24"/>
          <w:szCs w:val="24"/>
        </w:rPr>
        <w:t>Паралелно са овим програмом</w:t>
      </w:r>
      <w:r w:rsidR="00DA5536" w:rsidRPr="000C44AA">
        <w:rPr>
          <w:sz w:val="24"/>
          <w:szCs w:val="24"/>
          <w:lang/>
        </w:rPr>
        <w:t xml:space="preserve"> </w:t>
      </w:r>
      <w:r w:rsidRPr="000C44AA">
        <w:rPr>
          <w:sz w:val="24"/>
          <w:szCs w:val="24"/>
        </w:rPr>
        <w:t>прошир</w:t>
      </w:r>
      <w:r w:rsidR="00DA5536" w:rsidRPr="000C44AA">
        <w:rPr>
          <w:sz w:val="24"/>
          <w:szCs w:val="24"/>
          <w:lang/>
        </w:rPr>
        <w:t>ена је</w:t>
      </w:r>
      <w:r w:rsidRPr="000C44AA">
        <w:rPr>
          <w:sz w:val="24"/>
          <w:szCs w:val="24"/>
        </w:rPr>
        <w:t xml:space="preserve"> </w:t>
      </w:r>
      <w:r w:rsidR="00DA5536" w:rsidRPr="000C44AA">
        <w:rPr>
          <w:sz w:val="24"/>
          <w:szCs w:val="24"/>
          <w:lang/>
        </w:rPr>
        <w:t xml:space="preserve">канализациона </w:t>
      </w:r>
      <w:r w:rsidRPr="000C44AA">
        <w:rPr>
          <w:sz w:val="24"/>
          <w:szCs w:val="24"/>
        </w:rPr>
        <w:t>мреж</w:t>
      </w:r>
      <w:r w:rsidR="00DA5536" w:rsidRPr="000C44AA">
        <w:rPr>
          <w:sz w:val="24"/>
          <w:szCs w:val="24"/>
          <w:lang/>
        </w:rPr>
        <w:t>а</w:t>
      </w:r>
      <w:r w:rsidRPr="000C44AA">
        <w:rPr>
          <w:sz w:val="24"/>
          <w:szCs w:val="24"/>
        </w:rPr>
        <w:t xml:space="preserve"> у новом насељу </w:t>
      </w:r>
      <w:r w:rsidR="00DA5536" w:rsidRPr="000C44AA">
        <w:rPr>
          <w:sz w:val="24"/>
          <w:szCs w:val="24"/>
          <w:lang/>
        </w:rPr>
        <w:t>Кнез Иво од Семберије и том приликом је</w:t>
      </w:r>
      <w:r w:rsidRPr="000C44AA">
        <w:rPr>
          <w:sz w:val="24"/>
          <w:szCs w:val="24"/>
        </w:rPr>
        <w:t xml:space="preserve"> изграђено око 5 </w:t>
      </w:r>
      <w:r w:rsidR="00DA5536" w:rsidRPr="000C44AA">
        <w:rPr>
          <w:sz w:val="24"/>
          <w:szCs w:val="24"/>
          <w:lang/>
        </w:rPr>
        <w:t>километара</w:t>
      </w:r>
      <w:r w:rsidRPr="000C44AA">
        <w:rPr>
          <w:sz w:val="24"/>
          <w:szCs w:val="24"/>
        </w:rPr>
        <w:t xml:space="preserve"> нових канализационих колектора.</w:t>
      </w:r>
      <w:r w:rsidR="004D1FDC">
        <w:rPr>
          <w:sz w:val="24"/>
          <w:szCs w:val="24"/>
          <w:lang/>
        </w:rPr>
        <w:t xml:space="preserve"> </w:t>
      </w:r>
      <w:r w:rsidRPr="000C44AA">
        <w:rPr>
          <w:sz w:val="24"/>
          <w:szCs w:val="24"/>
        </w:rPr>
        <w:t xml:space="preserve">Укупна дужина изграђених колектора фекалне канализације је око 90 </w:t>
      </w:r>
      <w:r w:rsidR="00DA5536" w:rsidRPr="000C44AA">
        <w:rPr>
          <w:sz w:val="24"/>
          <w:szCs w:val="24"/>
          <w:lang/>
        </w:rPr>
        <w:t>километара</w:t>
      </w:r>
      <w:r w:rsidRPr="000C44AA">
        <w:rPr>
          <w:sz w:val="24"/>
          <w:szCs w:val="24"/>
        </w:rPr>
        <w:t xml:space="preserve"> пречника од 200 мм</w:t>
      </w:r>
      <w:r w:rsidR="00DA5536" w:rsidRPr="000C44AA">
        <w:rPr>
          <w:sz w:val="24"/>
          <w:szCs w:val="24"/>
          <w:lang/>
        </w:rPr>
        <w:t xml:space="preserve"> до </w:t>
      </w:r>
      <w:r w:rsidRPr="000C44AA">
        <w:rPr>
          <w:sz w:val="24"/>
          <w:szCs w:val="24"/>
        </w:rPr>
        <w:t>1000 мм,</w:t>
      </w:r>
      <w:r w:rsidR="00DA5536" w:rsidRPr="000C44AA">
        <w:rPr>
          <w:sz w:val="24"/>
          <w:szCs w:val="24"/>
          <w:lang/>
        </w:rPr>
        <w:t xml:space="preserve"> </w:t>
      </w:r>
      <w:r w:rsidRPr="000C44AA">
        <w:rPr>
          <w:sz w:val="24"/>
          <w:szCs w:val="24"/>
        </w:rPr>
        <w:t>заједно са прикључним водовима кућних прикључака.</w:t>
      </w:r>
    </w:p>
    <w:p w:rsidR="00DA5536" w:rsidRPr="000C44AA" w:rsidRDefault="00DA5536" w:rsidP="005B225D">
      <w:pPr>
        <w:pStyle w:val="NoSpacing"/>
        <w:jc w:val="both"/>
        <w:rPr>
          <w:sz w:val="24"/>
          <w:szCs w:val="24"/>
          <w:lang/>
        </w:rPr>
      </w:pPr>
    </w:p>
    <w:p w:rsidR="003D512A" w:rsidRPr="003D512A" w:rsidRDefault="003D512A" w:rsidP="003D512A">
      <w:pPr>
        <w:jc w:val="both"/>
        <w:rPr>
          <w:rFonts w:ascii="Calibri" w:hAnsi="Calibri" w:cs="Calibri"/>
          <w:lang/>
        </w:rPr>
      </w:pPr>
      <w:r>
        <w:rPr>
          <w:rFonts w:ascii="Calibri" w:hAnsi="Calibri" w:cs="Calibri"/>
          <w:b/>
          <w:bCs/>
          <w:iCs/>
          <w:lang w:eastAsia="hr-HR"/>
        </w:rPr>
        <w:t>Саобраћајна инфраструктура</w:t>
      </w:r>
      <w:r w:rsidR="000F4078">
        <w:rPr>
          <w:rFonts w:ascii="Calibri" w:hAnsi="Calibri" w:cs="Calibri"/>
          <w:b/>
          <w:bCs/>
          <w:iCs/>
          <w:lang w:eastAsia="hr-HR"/>
        </w:rPr>
        <w:t xml:space="preserve"> (укључујући урбану мобилност)</w:t>
      </w:r>
    </w:p>
    <w:p w:rsidR="004D1FDC" w:rsidRPr="004D1FDC" w:rsidRDefault="00E72AEA" w:rsidP="002F4C18">
      <w:pPr>
        <w:pStyle w:val="NoSpacing"/>
        <w:jc w:val="both"/>
        <w:rPr>
          <w:rFonts w:asciiTheme="minorHAnsi" w:hAnsiTheme="minorHAnsi" w:cstheme="minorHAnsi"/>
          <w:sz w:val="24"/>
          <w:szCs w:val="24"/>
        </w:rPr>
      </w:pPr>
      <w:r w:rsidRPr="004D1FDC">
        <w:rPr>
          <w:rFonts w:asciiTheme="minorHAnsi" w:hAnsiTheme="minorHAnsi" w:cstheme="minorHAnsi"/>
          <w:sz w:val="24"/>
          <w:szCs w:val="24"/>
        </w:rPr>
        <w:t>Мрежу саобраћајница на подручју Града Бијељина, којом управља Одјељење за стамбено</w:t>
      </w:r>
      <w:r w:rsidR="003E2A8C">
        <w:rPr>
          <w:rFonts w:asciiTheme="minorHAnsi" w:hAnsiTheme="minorHAnsi" w:cstheme="minorHAnsi"/>
          <w:sz w:val="24"/>
          <w:szCs w:val="24"/>
          <w:lang/>
        </w:rPr>
        <w:t xml:space="preserve"> </w:t>
      </w:r>
      <w:r w:rsidRPr="004D1FDC">
        <w:rPr>
          <w:rFonts w:asciiTheme="minorHAnsi" w:hAnsiTheme="minorHAnsi" w:cstheme="minorHAnsi"/>
          <w:sz w:val="24"/>
          <w:szCs w:val="24"/>
        </w:rPr>
        <w:t>комуналне послове и заштиту животне средине, чини 25</w:t>
      </w:r>
      <w:r w:rsidR="008A7A51" w:rsidRPr="004D1FDC">
        <w:rPr>
          <w:rFonts w:asciiTheme="minorHAnsi" w:hAnsiTheme="minorHAnsi" w:cstheme="minorHAnsi"/>
          <w:sz w:val="24"/>
          <w:szCs w:val="24"/>
        </w:rPr>
        <w:t>8,88</w:t>
      </w:r>
      <w:r w:rsidRPr="004D1FDC">
        <w:rPr>
          <w:rFonts w:asciiTheme="minorHAnsi" w:hAnsiTheme="minorHAnsi" w:cstheme="minorHAnsi"/>
          <w:sz w:val="24"/>
          <w:szCs w:val="24"/>
        </w:rPr>
        <w:t xml:space="preserve"> километара локалних путева</w:t>
      </w:r>
      <w:r w:rsidR="008A7A51" w:rsidRPr="004D1FDC">
        <w:rPr>
          <w:rFonts w:asciiTheme="minorHAnsi" w:hAnsiTheme="minorHAnsi" w:cstheme="minorHAnsi"/>
          <w:sz w:val="24"/>
          <w:szCs w:val="24"/>
        </w:rPr>
        <w:t xml:space="preserve"> (207,45 km </w:t>
      </w:r>
      <w:r w:rsidR="008A7A51" w:rsidRPr="004D1FDC">
        <w:rPr>
          <w:rFonts w:asciiTheme="minorHAnsi" w:hAnsiTheme="minorHAnsi" w:cstheme="minorHAnsi"/>
          <w:sz w:val="24"/>
          <w:szCs w:val="24"/>
          <w:lang/>
        </w:rPr>
        <w:t>асфалтирано</w:t>
      </w:r>
      <w:r w:rsidR="008A7A51" w:rsidRPr="004D1FDC">
        <w:rPr>
          <w:rFonts w:asciiTheme="minorHAnsi" w:hAnsiTheme="minorHAnsi" w:cstheme="minorHAnsi"/>
          <w:sz w:val="24"/>
          <w:szCs w:val="24"/>
        </w:rPr>
        <w:t xml:space="preserve">, 51,43 km </w:t>
      </w:r>
      <w:r w:rsidR="008A7A51" w:rsidRPr="004D1FDC">
        <w:rPr>
          <w:rFonts w:asciiTheme="minorHAnsi" w:hAnsiTheme="minorHAnsi" w:cstheme="minorHAnsi"/>
          <w:sz w:val="24"/>
          <w:szCs w:val="24"/>
          <w:lang/>
        </w:rPr>
        <w:t>неасфалтирано</w:t>
      </w:r>
      <w:r w:rsidR="008A7A51" w:rsidRPr="004D1FDC">
        <w:rPr>
          <w:rFonts w:asciiTheme="minorHAnsi" w:hAnsiTheme="minorHAnsi" w:cstheme="minorHAnsi"/>
          <w:sz w:val="24"/>
          <w:szCs w:val="24"/>
        </w:rPr>
        <w:t>)</w:t>
      </w:r>
      <w:r w:rsidRPr="004D1FDC">
        <w:rPr>
          <w:rFonts w:asciiTheme="minorHAnsi" w:hAnsiTheme="minorHAnsi" w:cstheme="minorHAnsi"/>
          <w:sz w:val="24"/>
          <w:szCs w:val="24"/>
        </w:rPr>
        <w:t xml:space="preserve">, саобраћајнице-улице у Граду Бијељина и око 1.500 километара некатегорисаних путева.  На подручју Града Бијељина, поред градских улица, најзначајнији су локални путеви, којих укупно има 55 од чега је око 217 километара са асфалтним застором и око 51,43 километара са макадамским коловозом. На тај начин је обезбијеђено да свако село, односно мјесна заједница, има асфалтни пут до центра села. </w:t>
      </w:r>
    </w:p>
    <w:p w:rsidR="004D1FDC" w:rsidRPr="004D1FDC" w:rsidRDefault="004D1FDC" w:rsidP="002F4C18">
      <w:pPr>
        <w:pStyle w:val="NoSpacing"/>
        <w:jc w:val="both"/>
        <w:rPr>
          <w:rFonts w:asciiTheme="minorHAnsi" w:hAnsiTheme="minorHAnsi" w:cstheme="minorHAnsi"/>
          <w:sz w:val="24"/>
          <w:szCs w:val="24"/>
        </w:rPr>
      </w:pPr>
    </w:p>
    <w:p w:rsidR="008A7A51" w:rsidRPr="004D1FDC" w:rsidRDefault="00E72AEA" w:rsidP="002F4C18">
      <w:pPr>
        <w:pStyle w:val="NoSpacing"/>
        <w:jc w:val="both"/>
        <w:rPr>
          <w:rFonts w:asciiTheme="minorHAnsi" w:hAnsiTheme="minorHAnsi" w:cstheme="minorHAnsi"/>
          <w:sz w:val="24"/>
          <w:szCs w:val="24"/>
        </w:rPr>
      </w:pPr>
      <w:r w:rsidRPr="004D1FDC">
        <w:rPr>
          <w:rFonts w:asciiTheme="minorHAnsi" w:hAnsiTheme="minorHAnsi" w:cstheme="minorHAnsi"/>
          <w:sz w:val="24"/>
          <w:szCs w:val="24"/>
        </w:rPr>
        <w:t xml:space="preserve">У посљедњих неколико година вршено је асфалтирање некатегорисаних путева чиме су готово сви већи засеоци повезани асфалтним путем. Градске саобраћајнице чини 221 улица укупне дужине око 175 километара, од чега је 170 асфалтних улица са свом пратећом инфраструктуром (кишна канализација, тротоари, вертикална, хоризонтална и свјетлосна сигнализација и јавна расвјета). </w:t>
      </w:r>
    </w:p>
    <w:p w:rsidR="008A7A51" w:rsidRPr="004D1FDC" w:rsidRDefault="008A7A51" w:rsidP="002F4C18">
      <w:pPr>
        <w:pStyle w:val="NoSpacing"/>
        <w:jc w:val="both"/>
        <w:rPr>
          <w:rFonts w:asciiTheme="minorHAnsi" w:hAnsiTheme="minorHAnsi" w:cstheme="minorHAnsi"/>
          <w:sz w:val="24"/>
          <w:szCs w:val="24"/>
        </w:rPr>
      </w:pPr>
    </w:p>
    <w:p w:rsidR="002F4C18" w:rsidRPr="004D1FDC" w:rsidRDefault="00E72AEA" w:rsidP="002F4C18">
      <w:pPr>
        <w:pStyle w:val="NoSpacing"/>
        <w:jc w:val="both"/>
        <w:rPr>
          <w:rFonts w:asciiTheme="minorHAnsi" w:hAnsiTheme="minorHAnsi" w:cstheme="minorHAnsi"/>
          <w:sz w:val="24"/>
          <w:szCs w:val="24"/>
        </w:rPr>
      </w:pPr>
      <w:r w:rsidRPr="004D1FDC">
        <w:rPr>
          <w:rFonts w:asciiTheme="minorHAnsi" w:hAnsiTheme="minorHAnsi" w:cstheme="minorHAnsi"/>
          <w:sz w:val="24"/>
          <w:szCs w:val="24"/>
        </w:rPr>
        <w:t>Мрежу саобраћајница на подручју Града Бијељина такође чини и око 90 километара</w:t>
      </w:r>
      <w:r w:rsidRPr="004D1FDC">
        <w:rPr>
          <w:rFonts w:asciiTheme="minorHAnsi" w:hAnsiTheme="minorHAnsi" w:cstheme="minorHAnsi"/>
          <w:sz w:val="24"/>
          <w:szCs w:val="24"/>
        </w:rPr>
        <w:br/>
        <w:t>магистралних и регионалних путева којим управља ЈП „Путеви РС“. Град Бијељина је саобраћајно обогаћен обилазницом I, II и III фаза, која је урађена на нивоу магистралног пута и повезује правац Београд са правцем Бања Лука, а затим правац Угљевик – Тузла и правац Бијељина - Зворник.</w:t>
      </w:r>
    </w:p>
    <w:p w:rsidR="002F4C18" w:rsidRPr="004D1FDC" w:rsidRDefault="002F4C18" w:rsidP="002F4C18">
      <w:pPr>
        <w:pStyle w:val="NoSpacing"/>
        <w:jc w:val="both"/>
        <w:rPr>
          <w:rFonts w:asciiTheme="minorHAnsi" w:hAnsiTheme="minorHAnsi" w:cstheme="minorHAnsi"/>
          <w:sz w:val="24"/>
          <w:szCs w:val="24"/>
        </w:rPr>
      </w:pPr>
    </w:p>
    <w:p w:rsidR="002F4C18" w:rsidRPr="004D1FDC" w:rsidRDefault="00E72AEA" w:rsidP="002F4C18">
      <w:pPr>
        <w:pStyle w:val="NoSpacing"/>
        <w:jc w:val="both"/>
        <w:rPr>
          <w:rFonts w:asciiTheme="minorHAnsi" w:hAnsiTheme="minorHAnsi" w:cstheme="minorHAnsi"/>
          <w:sz w:val="24"/>
          <w:szCs w:val="24"/>
        </w:rPr>
      </w:pPr>
      <w:r w:rsidRPr="004D1FDC">
        <w:rPr>
          <w:rFonts w:asciiTheme="minorHAnsi" w:hAnsiTheme="minorHAnsi" w:cstheme="minorHAnsi"/>
          <w:sz w:val="24"/>
          <w:szCs w:val="24"/>
        </w:rPr>
        <w:t>Град Бијељина је укључен у мрежу жељезничких пруга, једноколосјечном пругом која је повезана</w:t>
      </w:r>
      <w:r w:rsidR="002F4C18"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са</w:t>
      </w:r>
      <w:r w:rsidR="002F4C18"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Шидом, пруга дужи низ година није у функцији. Својим положајем у смислу позитивне географске локације Бијељину тангирају двије водне саобраћајнице – ријека Сава и ријека Дрина. Пловност Саве са аспекта Бијељине је сасвим неискоришћена.</w:t>
      </w:r>
    </w:p>
    <w:p w:rsidR="002F4C18" w:rsidRDefault="002F4C18" w:rsidP="002F4C18">
      <w:pPr>
        <w:pStyle w:val="NoSpacing"/>
        <w:jc w:val="both"/>
        <w:rPr>
          <w:rFonts w:asciiTheme="minorHAnsi" w:hAnsiTheme="minorHAnsi" w:cstheme="minorHAnsi"/>
          <w:sz w:val="24"/>
          <w:szCs w:val="24"/>
          <w:highlight w:val="cyan"/>
        </w:rPr>
      </w:pPr>
    </w:p>
    <w:p w:rsidR="004D1FDC" w:rsidRPr="004D1FDC" w:rsidRDefault="004D1FDC" w:rsidP="002F4C18">
      <w:pPr>
        <w:pStyle w:val="NoSpacing"/>
        <w:jc w:val="both"/>
        <w:rPr>
          <w:rFonts w:asciiTheme="minorHAnsi" w:hAnsiTheme="minorHAnsi" w:cstheme="minorHAnsi"/>
          <w:b/>
          <w:bCs/>
          <w:sz w:val="24"/>
          <w:szCs w:val="24"/>
          <w:lang/>
        </w:rPr>
      </w:pPr>
      <w:r w:rsidRPr="004D1FDC">
        <w:rPr>
          <w:rFonts w:asciiTheme="minorHAnsi" w:hAnsiTheme="minorHAnsi" w:cstheme="minorHAnsi"/>
          <w:b/>
          <w:bCs/>
          <w:sz w:val="24"/>
          <w:szCs w:val="24"/>
          <w:lang/>
        </w:rPr>
        <w:t>Јавни превоз</w:t>
      </w:r>
    </w:p>
    <w:p w:rsidR="00957E67" w:rsidRDefault="00E72AEA" w:rsidP="002F4C18">
      <w:pPr>
        <w:pStyle w:val="NoSpacing"/>
        <w:jc w:val="both"/>
        <w:rPr>
          <w:rFonts w:asciiTheme="minorHAnsi" w:hAnsiTheme="minorHAnsi" w:cstheme="minorHAnsi"/>
          <w:sz w:val="24"/>
          <w:szCs w:val="24"/>
        </w:rPr>
      </w:pPr>
      <w:r w:rsidRPr="004D1FDC">
        <w:rPr>
          <w:rFonts w:asciiTheme="minorHAnsi" w:hAnsiTheme="minorHAnsi" w:cstheme="minorHAnsi"/>
          <w:sz w:val="24"/>
          <w:szCs w:val="24"/>
        </w:rPr>
        <w:t>Због стварања позитивне пословне климе и константим повећањем износа страних</w:t>
      </w:r>
      <w:r w:rsidRPr="004D1FDC">
        <w:rPr>
          <w:rFonts w:asciiTheme="minorHAnsi" w:hAnsiTheme="minorHAnsi" w:cstheme="minorHAnsi"/>
          <w:sz w:val="24"/>
          <w:szCs w:val="24"/>
        </w:rPr>
        <w:br/>
        <w:t>инвестиција, али и броја становника на подручју Града Бијељина, дошло је до развоја града у</w:t>
      </w:r>
      <w:r w:rsidR="002F4C18"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грађевинском, економском и пословном смислу чиме је знатно повећана дневна миграција</w:t>
      </w:r>
      <w:r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становника. Тако се јавила потреба за организовањем и увођењем јавног превоза</w:t>
      </w:r>
      <w:r w:rsidR="002F4C18"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н</w:t>
      </w:r>
      <w:r w:rsidR="002F4C18" w:rsidRPr="004D1FDC">
        <w:rPr>
          <w:rFonts w:asciiTheme="minorHAnsi" w:hAnsiTheme="minorHAnsi" w:cstheme="minorHAnsi"/>
          <w:sz w:val="24"/>
          <w:szCs w:val="24"/>
          <w:lang/>
        </w:rPr>
        <w:t xml:space="preserve">а </w:t>
      </w:r>
      <w:r w:rsidRPr="004D1FDC">
        <w:rPr>
          <w:rFonts w:asciiTheme="minorHAnsi" w:hAnsiTheme="minorHAnsi" w:cstheme="minorHAnsi"/>
          <w:sz w:val="24"/>
          <w:szCs w:val="24"/>
        </w:rPr>
        <w:t>подручју</w:t>
      </w:r>
      <w:r w:rsidR="002F4C18"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 xml:space="preserve">града. Тренутно је организован јавни превоз који се обавља </w:t>
      </w:r>
      <w:r w:rsidR="00957E67">
        <w:rPr>
          <w:rFonts w:asciiTheme="minorHAnsi" w:hAnsiTheme="minorHAnsi" w:cstheme="minorHAnsi"/>
          <w:sz w:val="24"/>
          <w:szCs w:val="24"/>
          <w:lang/>
        </w:rPr>
        <w:t>само</w:t>
      </w:r>
      <w:r w:rsidRPr="004D1FDC">
        <w:rPr>
          <w:rFonts w:asciiTheme="minorHAnsi" w:hAnsiTheme="minorHAnsi" w:cstheme="minorHAnsi"/>
          <w:sz w:val="24"/>
          <w:szCs w:val="24"/>
        </w:rPr>
        <w:t xml:space="preserve"> </w:t>
      </w:r>
      <w:r w:rsidR="00957E67">
        <w:rPr>
          <w:rFonts w:asciiTheme="minorHAnsi" w:hAnsiTheme="minorHAnsi" w:cstheme="minorHAnsi"/>
          <w:sz w:val="24"/>
          <w:szCs w:val="24"/>
          <w:lang/>
        </w:rPr>
        <w:t xml:space="preserve">као </w:t>
      </w:r>
      <w:r w:rsidRPr="004D1FDC">
        <w:rPr>
          <w:rFonts w:asciiTheme="minorHAnsi" w:hAnsiTheme="minorHAnsi" w:cstheme="minorHAnsi"/>
          <w:sz w:val="24"/>
          <w:szCs w:val="24"/>
        </w:rPr>
        <w:t xml:space="preserve"> приградски превоз. Приградски саобраћај се обавља на 16 линија</w:t>
      </w:r>
      <w:r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и повезује</w:t>
      </w:r>
      <w:r w:rsidR="002F4C18"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околна села са центром града. Поред наведеног, као редовне линије уведене су и линије за</w:t>
      </w:r>
      <w:r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 xml:space="preserve">превоз ученика гдје год је било потребе за оваквим видом превоза. </w:t>
      </w:r>
    </w:p>
    <w:p w:rsidR="00957E67" w:rsidRDefault="00957E67" w:rsidP="002F4C18">
      <w:pPr>
        <w:pStyle w:val="NoSpacing"/>
        <w:jc w:val="both"/>
        <w:rPr>
          <w:rFonts w:asciiTheme="minorHAnsi" w:hAnsiTheme="minorHAnsi" w:cstheme="minorHAnsi"/>
          <w:sz w:val="24"/>
          <w:szCs w:val="24"/>
        </w:rPr>
      </w:pPr>
    </w:p>
    <w:p w:rsidR="002F4C18" w:rsidRPr="004D1FDC" w:rsidRDefault="00E72AEA" w:rsidP="003E2A8C">
      <w:pPr>
        <w:pStyle w:val="NoSpacing"/>
        <w:jc w:val="both"/>
        <w:rPr>
          <w:rFonts w:asciiTheme="minorHAnsi" w:hAnsiTheme="minorHAnsi" w:cstheme="minorHAnsi"/>
          <w:sz w:val="24"/>
          <w:szCs w:val="24"/>
          <w:lang/>
        </w:rPr>
      </w:pPr>
      <w:r w:rsidRPr="004D1FDC">
        <w:rPr>
          <w:rFonts w:asciiTheme="minorHAnsi" w:hAnsiTheme="minorHAnsi" w:cstheme="minorHAnsi"/>
          <w:sz w:val="24"/>
          <w:szCs w:val="24"/>
        </w:rPr>
        <w:t>На подручју града не треба</w:t>
      </w:r>
      <w:r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занемарити организован такси превоз који, такође, има карактер јавног превоза путника. Такси</w:t>
      </w:r>
      <w:r w:rsidR="00957E67">
        <w:rPr>
          <w:rFonts w:asciiTheme="minorHAnsi" w:hAnsiTheme="minorHAnsi" w:cstheme="minorHAnsi"/>
          <w:sz w:val="24"/>
          <w:szCs w:val="24"/>
          <w:lang/>
        </w:rPr>
        <w:t xml:space="preserve"> </w:t>
      </w:r>
      <w:r w:rsidRPr="004D1FDC">
        <w:rPr>
          <w:rFonts w:asciiTheme="minorHAnsi" w:hAnsiTheme="minorHAnsi" w:cstheme="minorHAnsi"/>
          <w:sz w:val="24"/>
          <w:szCs w:val="24"/>
        </w:rPr>
        <w:t>пpeвозом се бави 105 таксиста који су</w:t>
      </w:r>
      <w:r w:rsidR="00957E67">
        <w:rPr>
          <w:rFonts w:asciiTheme="minorHAnsi" w:hAnsiTheme="minorHAnsi" w:cstheme="minorHAnsi"/>
          <w:sz w:val="24"/>
          <w:szCs w:val="24"/>
          <w:lang/>
        </w:rPr>
        <w:t xml:space="preserve"> </w:t>
      </w:r>
      <w:r w:rsidRPr="004D1FDC">
        <w:rPr>
          <w:rFonts w:asciiTheme="minorHAnsi" w:hAnsiTheme="minorHAnsi" w:cstheme="minorHAnsi"/>
          <w:sz w:val="24"/>
          <w:szCs w:val="24"/>
        </w:rPr>
        <w:t>организовани у 2 такси удружења и једно привредно</w:t>
      </w:r>
      <w:r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друштво које се бави такси превозом.</w:t>
      </w:r>
      <w:r w:rsidR="002F4C18" w:rsidRPr="004D1FDC">
        <w:rPr>
          <w:rFonts w:asciiTheme="minorHAnsi" w:hAnsiTheme="minorHAnsi" w:cstheme="minorHAnsi"/>
          <w:sz w:val="24"/>
          <w:szCs w:val="24"/>
          <w:lang/>
        </w:rPr>
        <w:t xml:space="preserve"> </w:t>
      </w:r>
    </w:p>
    <w:p w:rsidR="000E501D" w:rsidRPr="00DB4C27" w:rsidRDefault="000E501D">
      <w:pPr>
        <w:rPr>
          <w:rFonts w:asciiTheme="minorHAnsi" w:hAnsiTheme="minorHAnsi" w:cstheme="minorHAnsi"/>
          <w:b/>
          <w:bCs/>
          <w:iCs/>
          <w:lang w:eastAsia="hr-HR"/>
        </w:rPr>
      </w:pPr>
    </w:p>
    <w:p w:rsidR="00540FD5" w:rsidRPr="00DB4C27" w:rsidRDefault="00540FD5">
      <w:pPr>
        <w:rPr>
          <w:rFonts w:asciiTheme="minorHAnsi" w:hAnsiTheme="minorHAnsi" w:cstheme="minorHAnsi"/>
          <w:b/>
          <w:bCs/>
          <w:iCs/>
          <w:lang w:eastAsia="hr-HR"/>
        </w:rPr>
      </w:pPr>
      <w:r w:rsidRPr="00DB4C27">
        <w:rPr>
          <w:rFonts w:asciiTheme="minorHAnsi" w:hAnsiTheme="minorHAnsi" w:cstheme="minorHAnsi"/>
          <w:b/>
          <w:bCs/>
          <w:iCs/>
          <w:lang w:eastAsia="hr-HR"/>
        </w:rPr>
        <w:t xml:space="preserve">Услуга паркирања </w:t>
      </w:r>
    </w:p>
    <w:p w:rsidR="00D25BC1" w:rsidRPr="004D1FDC" w:rsidRDefault="00D25BC1" w:rsidP="00D25BC1">
      <w:pPr>
        <w:shd w:val="clear" w:color="auto" w:fill="FFFFFF"/>
        <w:jc w:val="both"/>
        <w:rPr>
          <w:rFonts w:asciiTheme="minorHAnsi" w:hAnsiTheme="minorHAnsi" w:cstheme="minorHAnsi"/>
          <w:lang w:val="bs-Cyrl-BA"/>
        </w:rPr>
      </w:pPr>
      <w:r w:rsidRPr="004D1FDC">
        <w:rPr>
          <w:rFonts w:asciiTheme="minorHAnsi" w:hAnsiTheme="minorHAnsi" w:cstheme="minorHAnsi"/>
          <w:lang/>
        </w:rPr>
        <w:t xml:space="preserve">Систем наплате и контроле паркирања функционише од 2017. године, а управљање над јавним паркиралиштима је преузело </w:t>
      </w:r>
      <w:r w:rsidRPr="004D1FDC">
        <w:rPr>
          <w:rFonts w:asciiTheme="minorHAnsi" w:hAnsiTheme="minorHAnsi" w:cstheme="minorHAnsi"/>
          <w:lang w:val="sr-Latn-BA"/>
        </w:rPr>
        <w:t xml:space="preserve">ЈП </w:t>
      </w:r>
      <w:r w:rsidRPr="004D1FDC">
        <w:rPr>
          <w:rFonts w:asciiTheme="minorHAnsi" w:hAnsiTheme="minorHAnsi" w:cstheme="minorHAnsi"/>
          <w:lang w:val="bs-Cyrl-BA"/>
        </w:rPr>
        <w:t>„</w:t>
      </w:r>
      <w:r w:rsidRPr="004D1FDC">
        <w:rPr>
          <w:rFonts w:asciiTheme="minorHAnsi" w:hAnsiTheme="minorHAnsi" w:cstheme="minorHAnsi"/>
          <w:lang w:val="sr-Latn-BA"/>
        </w:rPr>
        <w:t>Дирекција за изградњу и развој града“</w:t>
      </w:r>
      <w:r w:rsidR="00DB4C27" w:rsidRPr="004D1FDC">
        <w:rPr>
          <w:rFonts w:asciiTheme="minorHAnsi" w:hAnsiTheme="minorHAnsi" w:cstheme="minorHAnsi"/>
          <w:lang/>
        </w:rPr>
        <w:t xml:space="preserve">, односно </w:t>
      </w:r>
      <w:r w:rsidR="00DB4C27" w:rsidRPr="004D1FDC">
        <w:rPr>
          <w:rFonts w:asciiTheme="minorHAnsi" w:hAnsiTheme="minorHAnsi" w:cstheme="minorHAnsi"/>
          <w:lang w:val="sr-Cyrl-BA"/>
        </w:rPr>
        <w:t>Служба</w:t>
      </w:r>
      <w:r w:rsidR="00DB4C27" w:rsidRPr="004D1FDC">
        <w:rPr>
          <w:rFonts w:asciiTheme="minorHAnsi" w:hAnsiTheme="minorHAnsi" w:cstheme="minorHAnsi"/>
          <w:lang w:val="sr-Latn-BA"/>
        </w:rPr>
        <w:t xml:space="preserve"> за управљање јавним паркиралиштима</w:t>
      </w:r>
      <w:r w:rsidR="00DB4C27" w:rsidRPr="004D1FDC">
        <w:rPr>
          <w:rFonts w:asciiTheme="minorHAnsi" w:hAnsiTheme="minorHAnsi" w:cstheme="minorHAnsi"/>
          <w:lang/>
        </w:rPr>
        <w:t xml:space="preserve"> која дјелује у склопу тог предузећа</w:t>
      </w:r>
      <w:r w:rsidRPr="004D1FDC">
        <w:rPr>
          <w:rFonts w:asciiTheme="minorHAnsi" w:hAnsiTheme="minorHAnsi" w:cstheme="minorHAnsi"/>
          <w:lang/>
        </w:rPr>
        <w:t xml:space="preserve">. </w:t>
      </w:r>
      <w:r w:rsidRPr="004D1FDC">
        <w:rPr>
          <w:rFonts w:asciiTheme="minorHAnsi" w:hAnsiTheme="minorHAnsi" w:cstheme="minorHAnsi"/>
          <w:lang w:val="sr-Latn-BA"/>
        </w:rPr>
        <w:t>Разлог увођења наплате</w:t>
      </w:r>
      <w:r w:rsidRPr="004D1FDC">
        <w:rPr>
          <w:rFonts w:asciiTheme="minorHAnsi" w:hAnsiTheme="minorHAnsi" w:cstheme="minorHAnsi"/>
          <w:lang w:val="sr-Cyrl-BA"/>
        </w:rPr>
        <w:t xml:space="preserve"> и контроле</w:t>
      </w:r>
      <w:r w:rsidRPr="004D1FDC">
        <w:rPr>
          <w:rFonts w:asciiTheme="minorHAnsi" w:hAnsiTheme="minorHAnsi" w:cstheme="minorHAnsi"/>
          <w:lang w:val="sr-Latn-BA"/>
        </w:rPr>
        <w:t xml:space="preserve"> паркирања </w:t>
      </w:r>
      <w:r w:rsidRPr="004D1FDC">
        <w:rPr>
          <w:rFonts w:asciiTheme="minorHAnsi" w:hAnsiTheme="minorHAnsi" w:cstheme="minorHAnsi"/>
          <w:lang w:val="sr-Cyrl-BA"/>
        </w:rPr>
        <w:t>у ужем дијелу града гдје је смјештен највећи број</w:t>
      </w:r>
      <w:r w:rsidRPr="004D1FDC">
        <w:rPr>
          <w:rFonts w:asciiTheme="minorHAnsi" w:hAnsiTheme="minorHAnsi" w:cstheme="minorHAnsi"/>
          <w:lang w:val="bs-Latn-BA"/>
        </w:rPr>
        <w:t xml:space="preserve"> </w:t>
      </w:r>
      <w:r w:rsidRPr="004D1FDC">
        <w:rPr>
          <w:rFonts w:asciiTheme="minorHAnsi" w:hAnsiTheme="minorHAnsi" w:cstheme="minorHAnsi"/>
          <w:lang w:val="sr-Cyrl-BA"/>
        </w:rPr>
        <w:t xml:space="preserve">јавних институција, служби, банака и слично </w:t>
      </w:r>
      <w:r w:rsidRPr="004D1FDC">
        <w:rPr>
          <w:rFonts w:asciiTheme="minorHAnsi" w:hAnsiTheme="minorHAnsi" w:cstheme="minorHAnsi"/>
          <w:lang w:val="sr-Latn-BA"/>
        </w:rPr>
        <w:t>је</w:t>
      </w:r>
      <w:r w:rsidRPr="004D1FDC">
        <w:rPr>
          <w:rFonts w:asciiTheme="minorHAnsi" w:hAnsiTheme="minorHAnsi" w:cstheme="minorHAnsi"/>
          <w:lang/>
        </w:rPr>
        <w:t>сте</w:t>
      </w:r>
      <w:r w:rsidRPr="004D1FDC">
        <w:rPr>
          <w:rFonts w:asciiTheme="minorHAnsi" w:hAnsiTheme="minorHAnsi" w:cstheme="minorHAnsi"/>
          <w:lang w:val="sr-Latn-BA"/>
        </w:rPr>
        <w:t xml:space="preserve"> </w:t>
      </w:r>
      <w:r w:rsidRPr="004D1FDC">
        <w:rPr>
          <w:rFonts w:asciiTheme="minorHAnsi" w:hAnsiTheme="minorHAnsi" w:cstheme="minorHAnsi"/>
          <w:lang w:val="sr-Cyrl-BA"/>
        </w:rPr>
        <w:t xml:space="preserve">да се омогући што већем броју грађана могућност паркирања у циљу коришћења услуга истих, као и станара, односно </w:t>
      </w:r>
      <w:r w:rsidRPr="004D1FDC">
        <w:rPr>
          <w:rFonts w:asciiTheme="minorHAnsi" w:hAnsiTheme="minorHAnsi" w:cstheme="minorHAnsi"/>
          <w:lang w:val="sr-Latn-BA"/>
        </w:rPr>
        <w:t>спречавање беспотребног кориш</w:t>
      </w:r>
      <w:r w:rsidRPr="004D1FDC">
        <w:rPr>
          <w:rFonts w:asciiTheme="minorHAnsi" w:hAnsiTheme="minorHAnsi" w:cstheme="minorHAnsi"/>
          <w:lang w:val="sr-Cyrl-CS"/>
        </w:rPr>
        <w:t>ћ</w:t>
      </w:r>
      <w:r w:rsidRPr="004D1FDC">
        <w:rPr>
          <w:rFonts w:asciiTheme="minorHAnsi" w:hAnsiTheme="minorHAnsi" w:cstheme="minorHAnsi"/>
          <w:lang w:val="sr-Cyrl-BA"/>
        </w:rPr>
        <w:t>ења паркинг простора дужи временски период.</w:t>
      </w:r>
    </w:p>
    <w:p w:rsidR="00D25BC1" w:rsidRPr="004D1FDC" w:rsidRDefault="00D25BC1" w:rsidP="00D25BC1">
      <w:pPr>
        <w:shd w:val="clear" w:color="auto" w:fill="FFFFFF"/>
        <w:jc w:val="both"/>
        <w:rPr>
          <w:rFonts w:asciiTheme="minorHAnsi" w:hAnsiTheme="minorHAnsi" w:cstheme="minorHAnsi"/>
          <w:lang w:val="bs-Cyrl-BA"/>
        </w:rPr>
      </w:pPr>
    </w:p>
    <w:p w:rsidR="00D25BC1" w:rsidRPr="004D1FDC" w:rsidRDefault="00D25BC1" w:rsidP="00D25BC1">
      <w:pPr>
        <w:shd w:val="clear" w:color="auto" w:fill="FFFFFF"/>
        <w:jc w:val="both"/>
        <w:rPr>
          <w:rFonts w:asciiTheme="minorHAnsi" w:hAnsiTheme="minorHAnsi" w:cstheme="minorHAnsi"/>
          <w:lang/>
        </w:rPr>
      </w:pPr>
      <w:r w:rsidRPr="004D1FDC">
        <w:rPr>
          <w:rFonts w:asciiTheme="minorHAnsi" w:hAnsiTheme="minorHAnsi" w:cstheme="minorHAnsi"/>
          <w:bCs/>
          <w:shd w:val="clear" w:color="auto" w:fill="FFFFFF"/>
          <w:lang w:val="bs-Cyrl-BA"/>
        </w:rPr>
        <w:t xml:space="preserve">Циљ </w:t>
      </w:r>
      <w:r w:rsidRPr="004D1FDC">
        <w:rPr>
          <w:rFonts w:asciiTheme="minorHAnsi" w:hAnsiTheme="minorHAnsi" w:cstheme="minorHAnsi"/>
          <w:lang w:val="sr-Cyrl-BA"/>
        </w:rPr>
        <w:t>Служб</w:t>
      </w:r>
      <w:r w:rsidR="00DB4C27" w:rsidRPr="004D1FDC">
        <w:rPr>
          <w:rFonts w:asciiTheme="minorHAnsi" w:hAnsiTheme="minorHAnsi" w:cstheme="minorHAnsi"/>
          <w:lang w:val="sr-Cyrl-BA"/>
        </w:rPr>
        <w:t>е</w:t>
      </w:r>
      <w:r w:rsidRPr="004D1FDC">
        <w:rPr>
          <w:rFonts w:asciiTheme="minorHAnsi" w:hAnsiTheme="minorHAnsi" w:cstheme="minorHAnsi"/>
          <w:lang w:val="sr-Latn-BA"/>
        </w:rPr>
        <w:t xml:space="preserve"> за управљање јавним паркиралиштима </w:t>
      </w:r>
      <w:r w:rsidRPr="004D1FDC">
        <w:rPr>
          <w:rFonts w:asciiTheme="minorHAnsi" w:hAnsiTheme="minorHAnsi" w:cstheme="minorHAnsi"/>
          <w:bCs/>
          <w:shd w:val="clear" w:color="auto" w:fill="FFFFFF"/>
        </w:rPr>
        <w:t>je</w:t>
      </w:r>
      <w:r w:rsidRPr="004D1FDC">
        <w:rPr>
          <w:rFonts w:asciiTheme="minorHAnsi" w:hAnsiTheme="minorHAnsi" w:cstheme="minorHAnsi"/>
          <w:bCs/>
          <w:shd w:val="clear" w:color="auto" w:fill="FFFFFF"/>
          <w:lang w:val="bs-Cyrl-BA"/>
        </w:rPr>
        <w:t xml:space="preserve"> да модернизује и унапреди културу паркирања у граду. </w:t>
      </w:r>
      <w:r w:rsidRPr="004D1FDC">
        <w:rPr>
          <w:rFonts w:asciiTheme="minorHAnsi" w:hAnsiTheme="minorHAnsi" w:cstheme="minorHAnsi"/>
          <w:bCs/>
          <w:shd w:val="clear" w:color="auto" w:fill="FFFFFF"/>
        </w:rPr>
        <w:t>To</w:t>
      </w:r>
      <w:r w:rsidRPr="004D1FDC">
        <w:rPr>
          <w:rFonts w:asciiTheme="minorHAnsi" w:hAnsiTheme="minorHAnsi" w:cstheme="minorHAnsi"/>
          <w:bCs/>
          <w:shd w:val="clear" w:color="auto" w:fill="FFFFFF"/>
          <w:lang w:val="bs-Cyrl-BA"/>
        </w:rPr>
        <w:t xml:space="preserve"> подразумјева организацију паркиралишта, њихово уређење, видно и прописно об</w:t>
      </w:r>
      <w:r w:rsidRPr="004D1FDC">
        <w:rPr>
          <w:rFonts w:asciiTheme="minorHAnsi" w:hAnsiTheme="minorHAnsi" w:cstheme="minorHAnsi"/>
          <w:bCs/>
          <w:shd w:val="clear" w:color="auto" w:fill="FFFFFF"/>
          <w:lang w:val="sr-Cyrl-CS"/>
        </w:rPr>
        <w:t>иљ</w:t>
      </w:r>
      <w:r w:rsidRPr="004D1FDC">
        <w:rPr>
          <w:rFonts w:asciiTheme="minorHAnsi" w:hAnsiTheme="minorHAnsi" w:cstheme="minorHAnsi"/>
          <w:bCs/>
          <w:shd w:val="clear" w:color="auto" w:fill="FFFFFF"/>
          <w:lang w:val="bs-Cyrl-BA"/>
        </w:rPr>
        <w:t xml:space="preserve">ежавање вертикалном и хоризонталном сигнализацијом, како би грађани ову опцију услуге могли да користе на најбољи и најквалитетнији начин. </w:t>
      </w:r>
    </w:p>
    <w:p w:rsidR="00D25BC1" w:rsidRPr="004D1FDC" w:rsidRDefault="00D25BC1" w:rsidP="00D25BC1">
      <w:pPr>
        <w:shd w:val="clear" w:color="auto" w:fill="FFFFFF"/>
        <w:jc w:val="both"/>
        <w:rPr>
          <w:rFonts w:asciiTheme="minorHAnsi" w:hAnsiTheme="minorHAnsi" w:cstheme="minorHAnsi"/>
          <w:bCs/>
          <w:shd w:val="clear" w:color="auto" w:fill="FFFFFF"/>
          <w:lang w:val="bs-Cyrl-BA"/>
        </w:rPr>
      </w:pPr>
    </w:p>
    <w:p w:rsidR="00D25BC1" w:rsidRPr="004D1FDC" w:rsidRDefault="00D25BC1" w:rsidP="00D25BC1">
      <w:pPr>
        <w:shd w:val="clear" w:color="auto" w:fill="FFFFFF"/>
        <w:jc w:val="both"/>
        <w:rPr>
          <w:rFonts w:asciiTheme="minorHAnsi" w:hAnsiTheme="minorHAnsi" w:cstheme="minorHAnsi"/>
          <w:lang w:val="ru-RU"/>
        </w:rPr>
      </w:pPr>
      <w:r w:rsidRPr="004D1FDC">
        <w:rPr>
          <w:rFonts w:asciiTheme="minorHAnsi" w:hAnsiTheme="minorHAnsi" w:cstheme="minorHAnsi"/>
          <w:lang w:val="sr-Cyrl-CS"/>
        </w:rPr>
        <w:t>Укупан број паркинг мјеста на којима се спроводи контрола и наплата паркира</w:t>
      </w:r>
      <w:r w:rsidR="00DB4C27" w:rsidRPr="004D1FDC">
        <w:rPr>
          <w:rFonts w:asciiTheme="minorHAnsi" w:hAnsiTheme="minorHAnsi" w:cstheme="minorHAnsi"/>
          <w:lang w:val="sr-Cyrl-CS"/>
        </w:rPr>
        <w:t>њ</w:t>
      </w:r>
      <w:r w:rsidRPr="004D1FDC">
        <w:rPr>
          <w:rFonts w:asciiTheme="minorHAnsi" w:hAnsiTheme="minorHAnsi" w:cstheme="minorHAnsi"/>
          <w:lang w:val="sr-Cyrl-CS"/>
        </w:rPr>
        <w:t xml:space="preserve">а износи </w:t>
      </w:r>
      <w:r w:rsidRPr="004D1FDC">
        <w:rPr>
          <w:rFonts w:asciiTheme="minorHAnsi" w:hAnsiTheme="minorHAnsi" w:cstheme="minorHAnsi"/>
          <w:lang w:val="hr-HR"/>
        </w:rPr>
        <w:t>8</w:t>
      </w:r>
      <w:r w:rsidRPr="004D1FDC">
        <w:rPr>
          <w:rFonts w:asciiTheme="minorHAnsi" w:hAnsiTheme="minorHAnsi" w:cstheme="minorHAnsi"/>
          <w:lang w:val="sr-Cyrl-CS"/>
        </w:rPr>
        <w:t>5</w:t>
      </w:r>
      <w:r w:rsidRPr="004D1FDC">
        <w:rPr>
          <w:rFonts w:asciiTheme="minorHAnsi" w:hAnsiTheme="minorHAnsi" w:cstheme="minorHAnsi"/>
          <w:lang w:val="hr-HR"/>
        </w:rPr>
        <w:t>5 уређених и прописно обиљежених паркинг мјеста</w:t>
      </w:r>
      <w:r w:rsidRPr="004D1FDC">
        <w:rPr>
          <w:rFonts w:asciiTheme="minorHAnsi" w:hAnsiTheme="minorHAnsi" w:cstheme="minorHAnsi"/>
          <w:lang w:val="bs-Cyrl-BA"/>
        </w:rPr>
        <w:t>.</w:t>
      </w:r>
      <w:r w:rsidRPr="004D1FDC">
        <w:rPr>
          <w:rFonts w:asciiTheme="minorHAnsi" w:hAnsiTheme="minorHAnsi" w:cstheme="minorHAnsi"/>
          <w:lang w:val="ru-RU"/>
        </w:rPr>
        <w:t xml:space="preserve"> Град је подијељен у двије зоне (црвену зону са 480 мјеста и плаву зону са 375 паркинг мјеста) и у обје зоне примјењује се режим без временског ограничења са наплатом паркирања у периоду од 7-21 час  радним даном и 7-15 часова суботом. </w:t>
      </w:r>
      <w:r w:rsidR="00BF6176" w:rsidRPr="004D1FDC">
        <w:rPr>
          <w:rFonts w:asciiTheme="minorHAnsi" w:hAnsiTheme="minorHAnsi" w:cstheme="minorHAnsi"/>
          <w:lang w:val="ru-RU"/>
        </w:rPr>
        <w:t xml:space="preserve"> </w:t>
      </w:r>
      <w:r w:rsidRPr="004D1FDC">
        <w:rPr>
          <w:rFonts w:asciiTheme="minorHAnsi" w:hAnsiTheme="minorHAnsi" w:cstheme="minorHAnsi"/>
          <w:lang w:val="ru-RU"/>
        </w:rPr>
        <w:t xml:space="preserve">Број паркинг мјеста на уличним паркиралиштима износи 645 паркинг мјеста, а на затвореним паркиралиштима 210 паркинг мјеста. </w:t>
      </w:r>
    </w:p>
    <w:p w:rsidR="00D61051" w:rsidRPr="004D1FDC" w:rsidRDefault="00D61051">
      <w:pPr>
        <w:rPr>
          <w:rFonts w:asciiTheme="minorHAnsi" w:hAnsiTheme="minorHAnsi" w:cstheme="minorHAnsi"/>
          <w:b/>
          <w:bCs/>
          <w:iCs/>
          <w:lang w:eastAsia="hr-HR"/>
        </w:rPr>
      </w:pPr>
    </w:p>
    <w:p w:rsidR="00894EF2" w:rsidRPr="004D1FDC" w:rsidRDefault="00DB4C27" w:rsidP="00894EF2">
      <w:pPr>
        <w:jc w:val="both"/>
        <w:rPr>
          <w:rFonts w:asciiTheme="minorHAnsi" w:hAnsiTheme="minorHAnsi" w:cstheme="minorHAnsi"/>
          <w:iCs/>
          <w:lang w:eastAsia="hr-HR"/>
        </w:rPr>
      </w:pPr>
      <w:r w:rsidRPr="004D1FDC">
        <w:rPr>
          <w:rFonts w:asciiTheme="minorHAnsi" w:hAnsiTheme="minorHAnsi" w:cstheme="minorHAnsi"/>
          <w:iCs/>
          <w:lang w:eastAsia="hr-HR"/>
        </w:rPr>
        <w:t xml:space="preserve">Битно је навести да је у наредном периоду планирана изградња јавне гараже у ужем градском језгру, а у току је експропријација земљишта што представља прву фазу наведеног пројекта. </w:t>
      </w:r>
      <w:r w:rsidR="00894EF2" w:rsidRPr="004D1FDC">
        <w:rPr>
          <w:rFonts w:asciiTheme="minorHAnsi" w:hAnsiTheme="minorHAnsi" w:cstheme="minorHAnsi"/>
          <w:lang w:val="sr-Cyrl-CS"/>
        </w:rPr>
        <w:t xml:space="preserve">Локација на којој се планира изградња јавне паркинг гараже у складу са Регулационим планом „Центар града“, налази се у јужном дијелу централне градске зоне, односно у најужем центру Бијељине, </w:t>
      </w:r>
      <w:r w:rsidR="00894EF2" w:rsidRPr="004D1FDC">
        <w:rPr>
          <w:rFonts w:asciiTheme="minorHAnsi" w:hAnsiTheme="minorHAnsi" w:cstheme="minorHAnsi"/>
          <w:lang w:val="sr-Cyrl-BA"/>
        </w:rPr>
        <w:t>између улица Саве Ковачевића и 27. марта у Бијељини.</w:t>
      </w:r>
      <w:r w:rsidR="00BF6176" w:rsidRPr="004D1FDC">
        <w:rPr>
          <w:rFonts w:asciiTheme="minorHAnsi" w:hAnsiTheme="minorHAnsi" w:cstheme="minorHAnsi"/>
          <w:iCs/>
          <w:lang w:eastAsia="hr-HR"/>
        </w:rPr>
        <w:t xml:space="preserve"> </w:t>
      </w:r>
      <w:r w:rsidR="00894EF2" w:rsidRPr="004D1FDC">
        <w:rPr>
          <w:rFonts w:asciiTheme="minorHAnsi" w:hAnsiTheme="minorHAnsi" w:cstheme="minorHAnsi"/>
          <w:lang w:val="sr-Cyrl-CS"/>
        </w:rPr>
        <w:t xml:space="preserve">У непосредном окружењу евидентирани су стамбени објекти (вишепородичног и породичног типа становања), стамбено-пословни и пословни објекти, градска пијаца, градски парк и многобројни други пословни и комерцијални садржаји који привлаче кориснике у овај дио града. Планирана гаража простире се преко више парцела, од којих се неке тренутно користе као приватне површине за паркирање, а на осталима је изграђен низ од 23 монтажне приватне гараже. </w:t>
      </w:r>
    </w:p>
    <w:p w:rsidR="00894EF2" w:rsidRPr="004D1FDC" w:rsidRDefault="00894EF2" w:rsidP="00894EF2">
      <w:pPr>
        <w:jc w:val="both"/>
        <w:rPr>
          <w:rFonts w:asciiTheme="minorHAnsi" w:hAnsiTheme="minorHAnsi" w:cstheme="minorHAnsi"/>
          <w:lang w:val="sr-Cyrl-CS"/>
        </w:rPr>
      </w:pPr>
    </w:p>
    <w:p w:rsidR="00894EF2" w:rsidRPr="004D1FDC" w:rsidRDefault="00894EF2" w:rsidP="00894EF2">
      <w:pPr>
        <w:pStyle w:val="NoSpacing"/>
        <w:jc w:val="both"/>
        <w:rPr>
          <w:rFonts w:asciiTheme="minorHAnsi" w:hAnsiTheme="minorHAnsi" w:cstheme="minorHAnsi"/>
          <w:sz w:val="24"/>
          <w:szCs w:val="24"/>
        </w:rPr>
      </w:pPr>
      <w:r w:rsidRPr="004D1FDC">
        <w:rPr>
          <w:rFonts w:asciiTheme="minorHAnsi" w:hAnsiTheme="minorHAnsi" w:cstheme="minorHAnsi"/>
          <w:sz w:val="24"/>
          <w:szCs w:val="24"/>
        </w:rPr>
        <w:t>Узимајући у обзир сложеност процеса, претпоставка је да ће поступак рјешавања имовинско-правних односа на локацији планиране гараже захтјевати дужи временски период за окончање.</w:t>
      </w:r>
    </w:p>
    <w:p w:rsidR="00894EF2" w:rsidRPr="004D1FDC" w:rsidRDefault="00894EF2" w:rsidP="00894EF2">
      <w:pPr>
        <w:pStyle w:val="NoSpacing"/>
        <w:jc w:val="both"/>
        <w:rPr>
          <w:rFonts w:asciiTheme="minorHAnsi" w:hAnsiTheme="minorHAnsi" w:cstheme="minorHAnsi"/>
          <w:sz w:val="24"/>
          <w:szCs w:val="24"/>
          <w:lang w:val="sr-Cyrl-CS"/>
        </w:rPr>
      </w:pPr>
    </w:p>
    <w:p w:rsidR="00894EF2" w:rsidRPr="004D1FDC" w:rsidRDefault="00894EF2" w:rsidP="00894EF2">
      <w:pPr>
        <w:pStyle w:val="NoSpacing"/>
        <w:jc w:val="both"/>
        <w:rPr>
          <w:rFonts w:asciiTheme="minorHAnsi" w:hAnsiTheme="minorHAnsi" w:cstheme="minorHAnsi"/>
          <w:sz w:val="24"/>
          <w:szCs w:val="24"/>
          <w:lang w:val="sr-Cyrl-CS"/>
        </w:rPr>
      </w:pPr>
      <w:r w:rsidRPr="004D1FDC">
        <w:rPr>
          <w:rFonts w:asciiTheme="minorHAnsi" w:hAnsiTheme="minorHAnsi" w:cstheme="minorHAnsi"/>
          <w:sz w:val="24"/>
          <w:szCs w:val="24"/>
          <w:lang w:val="sr-Cyrl-CS"/>
        </w:rPr>
        <w:t>Урађеним идејним рјешењем предвиђене су сљедеће карактеристике паркинг гараже:</w:t>
      </w:r>
    </w:p>
    <w:p w:rsidR="00894EF2" w:rsidRPr="004D1FDC" w:rsidRDefault="00894EF2" w:rsidP="00D60031">
      <w:pPr>
        <w:pStyle w:val="NoSpacing"/>
        <w:numPr>
          <w:ilvl w:val="0"/>
          <w:numId w:val="26"/>
        </w:numPr>
        <w:jc w:val="both"/>
        <w:rPr>
          <w:rFonts w:asciiTheme="minorHAnsi" w:hAnsiTheme="minorHAnsi" w:cstheme="minorHAnsi"/>
          <w:sz w:val="24"/>
          <w:szCs w:val="24"/>
          <w:lang w:val="sr-Cyrl-CS"/>
        </w:rPr>
      </w:pPr>
      <w:r w:rsidRPr="004D1FDC">
        <w:rPr>
          <w:rFonts w:asciiTheme="minorHAnsi" w:hAnsiTheme="minorHAnsi" w:cstheme="minorHAnsi"/>
          <w:sz w:val="24"/>
          <w:szCs w:val="24"/>
          <w:lang w:val="sr-Cyrl-CS"/>
        </w:rPr>
        <w:t>Објекат је планиран правоугаоног облика, максималних димезија 51х32 метара</w:t>
      </w:r>
      <w:r w:rsidRPr="004D1FDC">
        <w:rPr>
          <w:rFonts w:asciiTheme="minorHAnsi" w:hAnsiTheme="minorHAnsi" w:cstheme="minorHAnsi"/>
          <w:sz w:val="24"/>
          <w:szCs w:val="24"/>
          <w:lang w:val="sr-Latn-BA"/>
        </w:rPr>
        <w:t>,</w:t>
      </w:r>
    </w:p>
    <w:p w:rsidR="00894EF2" w:rsidRPr="004D1FDC" w:rsidRDefault="00894EF2" w:rsidP="00D60031">
      <w:pPr>
        <w:pStyle w:val="NoSpacing"/>
        <w:numPr>
          <w:ilvl w:val="0"/>
          <w:numId w:val="26"/>
        </w:numPr>
        <w:jc w:val="both"/>
        <w:rPr>
          <w:rFonts w:asciiTheme="minorHAnsi" w:hAnsiTheme="minorHAnsi" w:cstheme="minorHAnsi"/>
          <w:sz w:val="24"/>
          <w:szCs w:val="24"/>
          <w:lang w:val="sr-Cyrl-CS"/>
        </w:rPr>
      </w:pPr>
      <w:r w:rsidRPr="004D1FDC">
        <w:rPr>
          <w:rFonts w:asciiTheme="minorHAnsi" w:hAnsiTheme="minorHAnsi" w:cstheme="minorHAnsi"/>
          <w:sz w:val="24"/>
          <w:szCs w:val="24"/>
          <w:lang w:val="sr-Cyrl-CS"/>
        </w:rPr>
        <w:t>У приземној етажи је, поред паркинг мјеста за обична возила, планиран и одређени број паркинг мјеста за возила особа са инвалидитетом</w:t>
      </w:r>
      <w:r w:rsidRPr="004D1FDC">
        <w:rPr>
          <w:rFonts w:asciiTheme="minorHAnsi" w:hAnsiTheme="minorHAnsi" w:cstheme="minorHAnsi"/>
          <w:sz w:val="24"/>
          <w:szCs w:val="24"/>
          <w:lang w:val="sr-Latn-BA"/>
        </w:rPr>
        <w:t>.</w:t>
      </w:r>
    </w:p>
    <w:p w:rsidR="00894EF2" w:rsidRPr="004D1FDC" w:rsidRDefault="00894EF2" w:rsidP="00D60031">
      <w:pPr>
        <w:pStyle w:val="NoSpacing"/>
        <w:numPr>
          <w:ilvl w:val="0"/>
          <w:numId w:val="26"/>
        </w:numPr>
        <w:jc w:val="both"/>
        <w:rPr>
          <w:rFonts w:asciiTheme="minorHAnsi" w:hAnsiTheme="minorHAnsi" w:cstheme="minorHAnsi"/>
          <w:sz w:val="24"/>
          <w:szCs w:val="24"/>
          <w:lang w:val="sr-Cyrl-CS"/>
        </w:rPr>
      </w:pPr>
      <w:r w:rsidRPr="004D1FDC">
        <w:rPr>
          <w:rFonts w:asciiTheme="minorHAnsi" w:hAnsiTheme="minorHAnsi" w:cstheme="minorHAnsi"/>
          <w:sz w:val="24"/>
          <w:szCs w:val="24"/>
          <w:lang w:val="sr-Cyrl-CS"/>
        </w:rPr>
        <w:t>У приземној етажи предвиђено је постављање 59 паркинг мјеста, а на осталим етажама по 65</w:t>
      </w:r>
      <w:r w:rsidRPr="004D1FDC">
        <w:rPr>
          <w:rFonts w:asciiTheme="minorHAnsi" w:hAnsiTheme="minorHAnsi" w:cstheme="minorHAnsi"/>
          <w:sz w:val="24"/>
          <w:szCs w:val="24"/>
          <w:lang w:val="sr-Latn-BA"/>
        </w:rPr>
        <w:t>.</w:t>
      </w:r>
    </w:p>
    <w:p w:rsidR="00D61051" w:rsidRPr="004D1FDC" w:rsidRDefault="00894EF2" w:rsidP="00D60031">
      <w:pPr>
        <w:pStyle w:val="NoSpacing"/>
        <w:numPr>
          <w:ilvl w:val="0"/>
          <w:numId w:val="26"/>
        </w:numPr>
        <w:jc w:val="both"/>
        <w:rPr>
          <w:rFonts w:asciiTheme="minorHAnsi" w:hAnsiTheme="minorHAnsi" w:cstheme="minorHAnsi"/>
          <w:sz w:val="24"/>
          <w:szCs w:val="24"/>
          <w:lang w:val="sr-Cyrl-CS"/>
        </w:rPr>
      </w:pPr>
      <w:r w:rsidRPr="004D1FDC">
        <w:rPr>
          <w:rFonts w:asciiTheme="minorHAnsi" w:hAnsiTheme="minorHAnsi" w:cstheme="minorHAnsi"/>
          <w:sz w:val="24"/>
          <w:szCs w:val="24"/>
        </w:rPr>
        <w:t>Укупан број паркинг мјеста је 319.</w:t>
      </w:r>
    </w:p>
    <w:p w:rsidR="00C5260C" w:rsidRDefault="00C5260C">
      <w:pPr>
        <w:rPr>
          <w:rFonts w:asciiTheme="minorHAnsi" w:hAnsiTheme="minorHAnsi" w:cstheme="minorHAnsi"/>
          <w:b/>
          <w:bCs/>
          <w:iCs/>
          <w:lang w:eastAsia="hr-HR"/>
        </w:rPr>
      </w:pPr>
    </w:p>
    <w:p w:rsidR="00540FD5" w:rsidRPr="00DB4C27" w:rsidRDefault="00540FD5">
      <w:pPr>
        <w:rPr>
          <w:rFonts w:asciiTheme="minorHAnsi" w:hAnsiTheme="minorHAnsi" w:cstheme="minorHAnsi"/>
          <w:b/>
          <w:bCs/>
          <w:iCs/>
          <w:lang w:eastAsia="hr-HR"/>
        </w:rPr>
      </w:pPr>
      <w:r w:rsidRPr="00DB4C27">
        <w:rPr>
          <w:rFonts w:asciiTheme="minorHAnsi" w:hAnsiTheme="minorHAnsi" w:cstheme="minorHAnsi"/>
          <w:b/>
          <w:bCs/>
          <w:iCs/>
          <w:lang w:eastAsia="hr-HR"/>
        </w:rPr>
        <w:t>Бициклистичке стазе</w:t>
      </w:r>
    </w:p>
    <w:p w:rsidR="003E3F8C" w:rsidRPr="004D1FDC" w:rsidRDefault="003E3F8C" w:rsidP="003E3F8C">
      <w:pPr>
        <w:jc w:val="both"/>
        <w:rPr>
          <w:rFonts w:asciiTheme="minorHAnsi" w:hAnsiTheme="minorHAnsi" w:cstheme="minorHAnsi"/>
          <w:iCs/>
          <w:lang w:eastAsia="hr-HR"/>
        </w:rPr>
      </w:pPr>
      <w:r w:rsidRPr="004D1FDC">
        <w:rPr>
          <w:rFonts w:asciiTheme="minorHAnsi" w:hAnsiTheme="minorHAnsi" w:cstheme="minorHAnsi"/>
          <w:iCs/>
          <w:lang w:eastAsia="hr-HR"/>
        </w:rPr>
        <w:t xml:space="preserve">Дужина изграђених бициклистичких стаза у 2022. години износила је 8,62 километара, а циљ је да се до 2025. године изгради најмање 12 километара бициклистичких стаза. Такође, првобитни циљ је био да се до 2025. године у граду постави најмање 28 паркинг постоља. Међутим, тај број је већ сад надмашен, тако да укупан број постављених паркинг постоља износи 46, што подразумијева 230 паркинг мјеста за бицикла. </w:t>
      </w:r>
    </w:p>
    <w:p w:rsidR="008C1C93" w:rsidRPr="004D1FDC" w:rsidRDefault="008C1C93" w:rsidP="008C1C93">
      <w:pPr>
        <w:pStyle w:val="NoSpacing"/>
        <w:jc w:val="both"/>
        <w:rPr>
          <w:sz w:val="24"/>
          <w:szCs w:val="24"/>
        </w:rPr>
      </w:pPr>
    </w:p>
    <w:p w:rsidR="008C1C93" w:rsidRPr="0077725A" w:rsidRDefault="008C1C93" w:rsidP="004D1FDC">
      <w:pPr>
        <w:pStyle w:val="NoSpacing"/>
        <w:jc w:val="both"/>
        <w:rPr>
          <w:rFonts w:eastAsia="Times New Roman"/>
          <w:sz w:val="24"/>
          <w:szCs w:val="28"/>
          <w:lang w:val="sr-Cyrl-CS" w:eastAsia="en-GB"/>
        </w:rPr>
      </w:pPr>
      <w:r w:rsidRPr="004D1FDC">
        <w:rPr>
          <w:sz w:val="24"/>
          <w:szCs w:val="24"/>
        </w:rPr>
        <w:t xml:space="preserve">У наредном периоду је планирано да се интезивно ради на изградњи пјешачко-бициклистичких стаза, а најзначајнија од њих јесте свакако она у путном појасу </w:t>
      </w:r>
      <w:r w:rsidRPr="004D1FDC">
        <w:rPr>
          <w:rFonts w:eastAsia="Times New Roman"/>
          <w:sz w:val="24"/>
          <w:szCs w:val="28"/>
          <w:lang w:val="sr-Cyrl-CS"/>
        </w:rPr>
        <w:t xml:space="preserve">магистралног пута Бијељина – Богатић (Република Србија). Због дужине која износи </w:t>
      </w:r>
      <w:r w:rsidRPr="004D1FDC">
        <w:rPr>
          <w:sz w:val="24"/>
          <w:szCs w:val="24"/>
          <w:lang w:val="sr-Cyrl-CS"/>
        </w:rPr>
        <w:t xml:space="preserve">чак </w:t>
      </w:r>
      <w:r w:rsidRPr="004D1FDC">
        <w:rPr>
          <w:rFonts w:eastAsia="Times New Roman"/>
          <w:b/>
          <w:sz w:val="24"/>
          <w:szCs w:val="28"/>
          <w:lang w:val="sr-Cyrl-CS"/>
        </w:rPr>
        <w:t>7</w:t>
      </w:r>
      <w:r w:rsidRPr="004D1FDC">
        <w:rPr>
          <w:b/>
          <w:sz w:val="24"/>
          <w:szCs w:val="24"/>
          <w:lang w:val="sr-Cyrl-CS"/>
        </w:rPr>
        <w:t>.</w:t>
      </w:r>
      <w:r w:rsidRPr="004D1FDC">
        <w:rPr>
          <w:rFonts w:eastAsia="Times New Roman"/>
          <w:b/>
          <w:sz w:val="24"/>
          <w:szCs w:val="28"/>
          <w:lang w:val="sr-Cyrl-CS"/>
        </w:rPr>
        <w:t>360 м</w:t>
      </w:r>
      <w:r w:rsidRPr="004D1FDC">
        <w:rPr>
          <w:rFonts w:eastAsia="Times New Roman"/>
          <w:sz w:val="24"/>
          <w:szCs w:val="28"/>
          <w:lang w:val="sr-Cyrl-CS"/>
        </w:rPr>
        <w:t>, планирана траса пјешачко-бициклистичке стазе уз магистрални пут подијељена је на три фазе</w:t>
      </w:r>
      <w:r w:rsidRPr="004D1FDC">
        <w:rPr>
          <w:sz w:val="24"/>
          <w:szCs w:val="24"/>
          <w:lang w:val="sr-Cyrl-CS"/>
        </w:rPr>
        <w:t xml:space="preserve">. </w:t>
      </w:r>
    </w:p>
    <w:p w:rsidR="00D61051" w:rsidRPr="004D1FDC" w:rsidRDefault="00D61051" w:rsidP="008C1C93">
      <w:pPr>
        <w:pStyle w:val="NoSpacing"/>
        <w:jc w:val="both"/>
        <w:rPr>
          <w:b/>
          <w:bCs/>
          <w:sz w:val="24"/>
          <w:szCs w:val="24"/>
        </w:rPr>
      </w:pPr>
    </w:p>
    <w:p w:rsidR="008C1C93" w:rsidRPr="004D1FDC" w:rsidRDefault="008C1C93" w:rsidP="008C1C93">
      <w:pPr>
        <w:pStyle w:val="NoSpacing"/>
        <w:jc w:val="both"/>
        <w:rPr>
          <w:sz w:val="24"/>
          <w:szCs w:val="24"/>
        </w:rPr>
      </w:pPr>
      <w:r w:rsidRPr="004D1FDC">
        <w:rPr>
          <w:sz w:val="24"/>
          <w:szCs w:val="24"/>
        </w:rPr>
        <w:t>Поред наведене, у плану је да се у наредном периоду изграде и сљедеће пјешачко-бициклистичке стазе:</w:t>
      </w:r>
    </w:p>
    <w:p w:rsidR="008C1C93" w:rsidRPr="004D1FDC" w:rsidRDefault="008C1C93" w:rsidP="00D60031">
      <w:pPr>
        <w:pStyle w:val="NoSpacing"/>
        <w:numPr>
          <w:ilvl w:val="0"/>
          <w:numId w:val="29"/>
        </w:numPr>
        <w:jc w:val="both"/>
        <w:rPr>
          <w:sz w:val="24"/>
          <w:szCs w:val="24"/>
        </w:rPr>
      </w:pPr>
      <w:r w:rsidRPr="004D1FDC">
        <w:rPr>
          <w:sz w:val="24"/>
          <w:szCs w:val="24"/>
          <w:lang w:val="sr-Latn-BA"/>
        </w:rPr>
        <w:t>Изградњ</w:t>
      </w:r>
      <w:r w:rsidRPr="004D1FDC">
        <w:rPr>
          <w:sz w:val="24"/>
          <w:szCs w:val="24"/>
          <w:lang w:val="sr-Cyrl-BA"/>
        </w:rPr>
        <w:t>а</w:t>
      </w:r>
      <w:r w:rsidRPr="004D1FDC">
        <w:rPr>
          <w:sz w:val="24"/>
          <w:szCs w:val="24"/>
          <w:lang w:val="sr-Latn-BA"/>
        </w:rPr>
        <w:t xml:space="preserve"> тротоара, бициклистичке стазе и аутобуског стајалишта у Улици незнаних јунака у Бијељини</w:t>
      </w:r>
      <w:r w:rsidRPr="004D1FDC">
        <w:rPr>
          <w:sz w:val="24"/>
          <w:szCs w:val="24"/>
          <w:lang w:val="sr-Cyrl-BA"/>
        </w:rPr>
        <w:t xml:space="preserve"> (</w:t>
      </w:r>
      <w:r w:rsidR="001D46F2" w:rsidRPr="004D1FDC">
        <w:rPr>
          <w:sz w:val="24"/>
          <w:szCs w:val="24"/>
          <w:lang w:val="sr-Cyrl-BA"/>
        </w:rPr>
        <w:t xml:space="preserve">дужине </w:t>
      </w:r>
      <w:r w:rsidRPr="004D1FDC">
        <w:rPr>
          <w:sz w:val="24"/>
          <w:szCs w:val="24"/>
          <w:lang w:val="sr-Cyrl-BA"/>
        </w:rPr>
        <w:t>420 метара)</w:t>
      </w:r>
      <w:r w:rsidR="00B73A7C" w:rsidRPr="004D1FDC">
        <w:rPr>
          <w:sz w:val="24"/>
          <w:szCs w:val="24"/>
          <w:lang w:val="sr-Cyrl-BA"/>
        </w:rPr>
        <w:t>;</w:t>
      </w:r>
    </w:p>
    <w:p w:rsidR="008C1C93" w:rsidRPr="004D1FDC" w:rsidRDefault="008C1C93" w:rsidP="00D60031">
      <w:pPr>
        <w:pStyle w:val="NoSpacing"/>
        <w:numPr>
          <w:ilvl w:val="0"/>
          <w:numId w:val="29"/>
        </w:numPr>
        <w:jc w:val="both"/>
        <w:rPr>
          <w:sz w:val="24"/>
          <w:szCs w:val="24"/>
        </w:rPr>
      </w:pPr>
      <w:r w:rsidRPr="004D1FDC">
        <w:rPr>
          <w:sz w:val="24"/>
          <w:szCs w:val="24"/>
          <w:lang w:val="sr-Cyrl-BA"/>
        </w:rPr>
        <w:t xml:space="preserve">Изградња пјешачко-бициклистичке стазе у МЗ Дворови, Трњаци и Балатун </w:t>
      </w:r>
      <w:r w:rsidR="00B73A7C" w:rsidRPr="004D1FDC">
        <w:rPr>
          <w:sz w:val="24"/>
          <w:szCs w:val="24"/>
          <w:lang w:val="sr-Cyrl-BA"/>
        </w:rPr>
        <w:t>(</w:t>
      </w:r>
      <w:r w:rsidR="001D46F2" w:rsidRPr="004D1FDC">
        <w:rPr>
          <w:sz w:val="24"/>
          <w:szCs w:val="24"/>
          <w:lang w:val="sr-Cyrl-BA"/>
        </w:rPr>
        <w:t xml:space="preserve">дужине </w:t>
      </w:r>
      <w:r w:rsidRPr="004D1FDC">
        <w:rPr>
          <w:sz w:val="24"/>
          <w:szCs w:val="24"/>
          <w:lang w:val="sr-Cyrl-BA"/>
        </w:rPr>
        <w:t>2.220 метара</w:t>
      </w:r>
      <w:r w:rsidR="00B73A7C" w:rsidRPr="004D1FDC">
        <w:rPr>
          <w:sz w:val="24"/>
          <w:szCs w:val="24"/>
          <w:lang w:val="sr-Cyrl-BA"/>
        </w:rPr>
        <w:t>);</w:t>
      </w:r>
    </w:p>
    <w:p w:rsidR="008C1C93" w:rsidRPr="004D1FDC" w:rsidRDefault="008C1C93" w:rsidP="00D60031">
      <w:pPr>
        <w:pStyle w:val="NoSpacing"/>
        <w:numPr>
          <w:ilvl w:val="0"/>
          <w:numId w:val="29"/>
        </w:numPr>
        <w:jc w:val="both"/>
        <w:rPr>
          <w:sz w:val="24"/>
          <w:szCs w:val="24"/>
        </w:rPr>
      </w:pPr>
      <w:r w:rsidRPr="004D1FDC">
        <w:rPr>
          <w:sz w:val="24"/>
          <w:szCs w:val="24"/>
          <w:lang w:val="sr-Cyrl-BA"/>
        </w:rPr>
        <w:t>Изградња пјешачко-бициклистичке стазе у МЗ Хасе</w:t>
      </w:r>
      <w:r w:rsidR="001D46F2" w:rsidRPr="004D1FDC">
        <w:rPr>
          <w:sz w:val="24"/>
          <w:szCs w:val="24"/>
          <w:lang w:val="sr-Cyrl-BA"/>
        </w:rPr>
        <w:t xml:space="preserve"> (</w:t>
      </w:r>
      <w:r w:rsidRPr="004D1FDC">
        <w:rPr>
          <w:sz w:val="24"/>
          <w:szCs w:val="24"/>
          <w:lang w:val="sr-Cyrl-BA"/>
        </w:rPr>
        <w:t>дужине 855 метара</w:t>
      </w:r>
      <w:r w:rsidR="001D46F2" w:rsidRPr="004D1FDC">
        <w:rPr>
          <w:sz w:val="24"/>
          <w:szCs w:val="24"/>
          <w:lang w:val="sr-Cyrl-BA"/>
        </w:rPr>
        <w:t>);</w:t>
      </w:r>
    </w:p>
    <w:p w:rsidR="008C1C93" w:rsidRPr="004D1FDC" w:rsidRDefault="008C1C93" w:rsidP="00D60031">
      <w:pPr>
        <w:pStyle w:val="NoSpacing"/>
        <w:numPr>
          <w:ilvl w:val="0"/>
          <w:numId w:val="29"/>
        </w:numPr>
        <w:jc w:val="both"/>
        <w:rPr>
          <w:sz w:val="24"/>
          <w:szCs w:val="24"/>
        </w:rPr>
      </w:pPr>
      <w:r w:rsidRPr="004D1FDC">
        <w:rPr>
          <w:sz w:val="24"/>
          <w:szCs w:val="24"/>
          <w:lang w:val="sr-Cyrl-BA"/>
        </w:rPr>
        <w:t>Изградња пјешачко-бициклистичке стазе у МЗ Пучиле</w:t>
      </w:r>
      <w:r w:rsidR="001D46F2" w:rsidRPr="004D1FDC">
        <w:rPr>
          <w:sz w:val="24"/>
          <w:szCs w:val="24"/>
          <w:lang w:val="sr-Cyrl-BA"/>
        </w:rPr>
        <w:t xml:space="preserve"> (</w:t>
      </w:r>
      <w:r w:rsidRPr="004D1FDC">
        <w:rPr>
          <w:sz w:val="24"/>
          <w:szCs w:val="24"/>
          <w:lang w:val="sr-Cyrl-BA"/>
        </w:rPr>
        <w:t>дужине 367 метара</w:t>
      </w:r>
      <w:r w:rsidR="001D46F2" w:rsidRPr="004D1FDC">
        <w:rPr>
          <w:sz w:val="24"/>
          <w:szCs w:val="24"/>
          <w:lang w:val="sr-Cyrl-BA"/>
        </w:rPr>
        <w:t>);</w:t>
      </w:r>
    </w:p>
    <w:p w:rsidR="008C1C93" w:rsidRPr="004D1FDC" w:rsidRDefault="008C1C93" w:rsidP="00D60031">
      <w:pPr>
        <w:pStyle w:val="NoSpacing"/>
        <w:numPr>
          <w:ilvl w:val="0"/>
          <w:numId w:val="29"/>
        </w:numPr>
        <w:jc w:val="both"/>
        <w:rPr>
          <w:sz w:val="24"/>
          <w:szCs w:val="24"/>
        </w:rPr>
      </w:pPr>
      <w:r w:rsidRPr="004D1FDC">
        <w:rPr>
          <w:sz w:val="24"/>
          <w:szCs w:val="24"/>
          <w:lang w:val="sr-Cyrl-BA"/>
        </w:rPr>
        <w:t>Изградња пјешачко-бициклистичке стазе у МЗ Патковача</w:t>
      </w:r>
      <w:r w:rsidR="001D46F2" w:rsidRPr="004D1FDC">
        <w:rPr>
          <w:sz w:val="24"/>
          <w:szCs w:val="24"/>
          <w:lang w:val="sr-Cyrl-BA"/>
        </w:rPr>
        <w:t xml:space="preserve"> (</w:t>
      </w:r>
      <w:r w:rsidRPr="004D1FDC">
        <w:rPr>
          <w:sz w:val="24"/>
          <w:szCs w:val="24"/>
          <w:lang w:val="sr-Cyrl-BA"/>
        </w:rPr>
        <w:t>дужине 1.309 метара</w:t>
      </w:r>
      <w:r w:rsidR="001D46F2" w:rsidRPr="004D1FDC">
        <w:rPr>
          <w:sz w:val="24"/>
          <w:szCs w:val="24"/>
          <w:lang w:val="sr-Cyrl-BA"/>
        </w:rPr>
        <w:t>);</w:t>
      </w:r>
    </w:p>
    <w:p w:rsidR="008C1C93" w:rsidRPr="004D1FDC" w:rsidRDefault="008C1C93" w:rsidP="00D60031">
      <w:pPr>
        <w:pStyle w:val="NoSpacing"/>
        <w:numPr>
          <w:ilvl w:val="0"/>
          <w:numId w:val="29"/>
        </w:numPr>
        <w:jc w:val="both"/>
        <w:rPr>
          <w:sz w:val="24"/>
          <w:szCs w:val="24"/>
        </w:rPr>
      </w:pPr>
      <w:r w:rsidRPr="004D1FDC">
        <w:rPr>
          <w:sz w:val="24"/>
          <w:szCs w:val="24"/>
          <w:lang w:val="sr-Cyrl-BA"/>
        </w:rPr>
        <w:t>Пјешачко-бициклистичка стаза у Улици Стефана Дечанског у Бијељини</w:t>
      </w:r>
      <w:r w:rsidR="001D46F2" w:rsidRPr="004D1FDC">
        <w:rPr>
          <w:sz w:val="24"/>
          <w:szCs w:val="24"/>
          <w:lang w:val="sr-Cyrl-BA"/>
        </w:rPr>
        <w:t xml:space="preserve"> (</w:t>
      </w:r>
      <w:r w:rsidRPr="004D1FDC">
        <w:rPr>
          <w:sz w:val="24"/>
          <w:szCs w:val="24"/>
          <w:lang w:val="sr-Cyrl-BA"/>
        </w:rPr>
        <w:t>дужине 2.000 метара</w:t>
      </w:r>
      <w:r w:rsidR="001D46F2" w:rsidRPr="004D1FDC">
        <w:rPr>
          <w:sz w:val="24"/>
          <w:szCs w:val="24"/>
          <w:lang w:val="sr-Cyrl-BA"/>
        </w:rPr>
        <w:t>);</w:t>
      </w:r>
    </w:p>
    <w:p w:rsidR="008C1C93" w:rsidRPr="004D1FDC" w:rsidRDefault="008C1C93" w:rsidP="00D60031">
      <w:pPr>
        <w:pStyle w:val="NoSpacing"/>
        <w:numPr>
          <w:ilvl w:val="0"/>
          <w:numId w:val="29"/>
        </w:numPr>
        <w:jc w:val="both"/>
        <w:rPr>
          <w:sz w:val="24"/>
          <w:szCs w:val="24"/>
        </w:rPr>
      </w:pPr>
      <w:r w:rsidRPr="004D1FDC">
        <w:rPr>
          <w:sz w:val="24"/>
          <w:szCs w:val="24"/>
          <w:lang w:val="sr-Cyrl-BA"/>
        </w:rPr>
        <w:t>Пјешачко-бициклистичка стаза у дијелу Рачанске улице, Београдској и Улици Живојина Мишића</w:t>
      </w:r>
      <w:r w:rsidR="001D46F2" w:rsidRPr="004D1FDC">
        <w:rPr>
          <w:sz w:val="24"/>
          <w:szCs w:val="24"/>
          <w:lang w:val="sr-Cyrl-BA"/>
        </w:rPr>
        <w:t xml:space="preserve"> и</w:t>
      </w:r>
    </w:p>
    <w:p w:rsidR="008C1C93" w:rsidRPr="004D1FDC" w:rsidRDefault="008C1C93" w:rsidP="00D60031">
      <w:pPr>
        <w:pStyle w:val="NoSpacing"/>
        <w:numPr>
          <w:ilvl w:val="0"/>
          <w:numId w:val="29"/>
        </w:numPr>
        <w:jc w:val="both"/>
        <w:rPr>
          <w:sz w:val="24"/>
          <w:szCs w:val="24"/>
        </w:rPr>
      </w:pPr>
      <w:r w:rsidRPr="004D1FDC">
        <w:rPr>
          <w:sz w:val="24"/>
          <w:szCs w:val="24"/>
          <w:lang w:val="sr-Cyrl-BA"/>
        </w:rPr>
        <w:t>Пјешачка и бициклистичка стаза у Сремској улици</w:t>
      </w:r>
      <w:r w:rsidR="001D46F2" w:rsidRPr="004D1FDC">
        <w:rPr>
          <w:sz w:val="24"/>
          <w:szCs w:val="24"/>
          <w:lang w:val="sr-Cyrl-BA"/>
        </w:rPr>
        <w:t>.</w:t>
      </w:r>
    </w:p>
    <w:p w:rsidR="00E14958" w:rsidRPr="00671CB7" w:rsidRDefault="00E14958" w:rsidP="00671CB7">
      <w:pPr>
        <w:pStyle w:val="NoSpacing"/>
        <w:jc w:val="both"/>
        <w:rPr>
          <w:rFonts w:asciiTheme="minorHAnsi" w:hAnsiTheme="minorHAnsi" w:cstheme="minorHAnsi"/>
          <w:iCs/>
          <w:sz w:val="24"/>
          <w:szCs w:val="24"/>
          <w:lang w:eastAsia="hr-HR"/>
        </w:rPr>
      </w:pPr>
    </w:p>
    <w:p w:rsidR="000C44AA" w:rsidRPr="00DB4C27" w:rsidRDefault="000C44AA" w:rsidP="000C44AA">
      <w:pPr>
        <w:jc w:val="both"/>
        <w:rPr>
          <w:rFonts w:asciiTheme="minorHAnsi" w:hAnsiTheme="minorHAnsi" w:cstheme="minorHAnsi"/>
          <w:b/>
          <w:bCs/>
          <w:lang/>
        </w:rPr>
      </w:pPr>
      <w:r w:rsidRPr="00DB4C27">
        <w:rPr>
          <w:rFonts w:asciiTheme="minorHAnsi" w:hAnsiTheme="minorHAnsi" w:cstheme="minorHAnsi"/>
          <w:b/>
          <w:bCs/>
          <w:lang/>
        </w:rPr>
        <w:t>Одржива урбана мобилност</w:t>
      </w:r>
    </w:p>
    <w:p w:rsidR="000C44AA" w:rsidRPr="004D1FDC" w:rsidRDefault="000C44AA" w:rsidP="001005F1">
      <w:pPr>
        <w:pStyle w:val="NoSpacing"/>
        <w:jc w:val="both"/>
        <w:rPr>
          <w:sz w:val="24"/>
          <w:szCs w:val="24"/>
          <w:lang w:eastAsia="zh-CN"/>
        </w:rPr>
      </w:pPr>
      <w:r w:rsidRPr="004D1FDC">
        <w:rPr>
          <w:sz w:val="24"/>
          <w:szCs w:val="24"/>
        </w:rPr>
        <w:t>План одрживе урбане мобилности (</w:t>
      </w:r>
      <w:r w:rsidRPr="004D1FDC">
        <w:rPr>
          <w:sz w:val="24"/>
          <w:szCs w:val="24"/>
          <w:lang/>
        </w:rPr>
        <w:t xml:space="preserve">enlg. Sustainable Urban Development Plan – SUMP), </w:t>
      </w:r>
      <w:r w:rsidRPr="004D1FDC">
        <w:rPr>
          <w:sz w:val="24"/>
          <w:szCs w:val="24"/>
        </w:rPr>
        <w:t xml:space="preserve">који је Скупштина града Бијељина усвојила </w:t>
      </w:r>
      <w:r w:rsidRPr="004D1FDC">
        <w:rPr>
          <w:sz w:val="24"/>
          <w:szCs w:val="24"/>
          <w:lang/>
        </w:rPr>
        <w:t>10.09.2020.</w:t>
      </w:r>
      <w:r w:rsidRPr="004D1FDC">
        <w:rPr>
          <w:sz w:val="24"/>
          <w:szCs w:val="24"/>
        </w:rPr>
        <w:t xml:space="preserve"> године, на период 2020-20</w:t>
      </w:r>
      <w:r w:rsidRPr="004D1FDC">
        <w:rPr>
          <w:sz w:val="24"/>
          <w:szCs w:val="24"/>
          <w:lang/>
        </w:rPr>
        <w:t>25</w:t>
      </w:r>
      <w:r w:rsidRPr="004D1FDC">
        <w:rPr>
          <w:sz w:val="24"/>
          <w:szCs w:val="24"/>
        </w:rPr>
        <w:t>. година,</w:t>
      </w:r>
      <w:r w:rsidRPr="004D1FDC">
        <w:rPr>
          <w:sz w:val="24"/>
          <w:szCs w:val="24"/>
          <w:lang w:val="hr-BA"/>
        </w:rPr>
        <w:t xml:space="preserve"> </w:t>
      </w:r>
      <w:r w:rsidRPr="004D1FDC">
        <w:rPr>
          <w:sz w:val="24"/>
          <w:szCs w:val="24"/>
        </w:rPr>
        <w:t>обезбјеђује стратешку подлогу за омогућавање</w:t>
      </w:r>
      <w:r w:rsidRPr="004D1FDC">
        <w:rPr>
          <w:sz w:val="24"/>
          <w:szCs w:val="24"/>
          <w:lang w:eastAsia="zh-CN"/>
        </w:rPr>
        <w:t xml:space="preserve"> мобилности за све грађане посебно у сегменту немоторизованог саобраћаја и кретања, бицикл и пјешачење, успостављање ефикасног и нискоемисионог система јавног градског превоза,  те доношење иновативних мјера за смањење коришћења приватних аутомобила у градским путовањима, што ће допринијети смањењу емисије гасова стаклене баште, буке и загушења. </w:t>
      </w:r>
    </w:p>
    <w:p w:rsidR="000C44AA" w:rsidRPr="004D1FDC" w:rsidRDefault="000C44AA" w:rsidP="001005F1">
      <w:pPr>
        <w:pStyle w:val="NoSpacing"/>
        <w:jc w:val="both"/>
        <w:rPr>
          <w:sz w:val="24"/>
          <w:szCs w:val="24"/>
          <w:lang w:eastAsia="zh-CN"/>
        </w:rPr>
      </w:pPr>
    </w:p>
    <w:p w:rsidR="000C44AA" w:rsidRPr="004D1FDC" w:rsidRDefault="000C44AA" w:rsidP="001005F1">
      <w:pPr>
        <w:pStyle w:val="NoSpacing"/>
        <w:jc w:val="both"/>
        <w:rPr>
          <w:sz w:val="24"/>
          <w:szCs w:val="24"/>
          <w:lang w:eastAsia="zh-CN"/>
        </w:rPr>
      </w:pPr>
      <w:r w:rsidRPr="004D1FDC">
        <w:rPr>
          <w:sz w:val="24"/>
          <w:szCs w:val="24"/>
          <w:lang w:eastAsia="zh-CN"/>
        </w:rPr>
        <w:t>План одрживе урбане мобилности  садржи дугорочну визију урбане мобилности из које јасно произилазе општи циљеви, а потом стратешки стубови и мјере које треба да допринесу остваривању усаглашене визије.</w:t>
      </w:r>
      <w:r w:rsidR="00305413" w:rsidRPr="004D1FDC">
        <w:rPr>
          <w:color w:val="000000"/>
          <w:sz w:val="24"/>
          <w:szCs w:val="24"/>
          <w:shd w:val="clear" w:color="auto" w:fill="FFFFFF"/>
          <w:lang w:eastAsia="zh-CN"/>
        </w:rPr>
        <w:t xml:space="preserve"> </w:t>
      </w:r>
      <w:r w:rsidR="00305413" w:rsidRPr="004D1FDC">
        <w:rPr>
          <w:sz w:val="24"/>
          <w:szCs w:val="24"/>
          <w:lang w:eastAsia="zh-CN"/>
        </w:rPr>
        <w:t xml:space="preserve">Између осталих, предложене интервенције говоре о томе да је потребно: </w:t>
      </w:r>
    </w:p>
    <w:p w:rsidR="001005F1" w:rsidRPr="004D1FDC" w:rsidRDefault="000C44AA" w:rsidP="00D60031">
      <w:pPr>
        <w:pStyle w:val="NoSpacing"/>
        <w:numPr>
          <w:ilvl w:val="0"/>
          <w:numId w:val="28"/>
        </w:numPr>
        <w:jc w:val="both"/>
        <w:rPr>
          <w:sz w:val="24"/>
          <w:szCs w:val="24"/>
          <w:lang w:val="hr-BA"/>
        </w:rPr>
      </w:pPr>
      <w:r w:rsidRPr="004D1FDC">
        <w:rPr>
          <w:sz w:val="24"/>
          <w:szCs w:val="24"/>
          <w:lang/>
        </w:rPr>
        <w:t>Унаприједити</w:t>
      </w:r>
      <w:r w:rsidRPr="004D1FDC">
        <w:rPr>
          <w:sz w:val="24"/>
          <w:szCs w:val="24"/>
          <w:lang w:val="hr-BA"/>
        </w:rPr>
        <w:t xml:space="preserve"> </w:t>
      </w:r>
      <w:r w:rsidRPr="004D1FDC">
        <w:rPr>
          <w:sz w:val="24"/>
          <w:szCs w:val="24"/>
          <w:lang/>
        </w:rPr>
        <w:t>безбједност</w:t>
      </w:r>
      <w:r w:rsidRPr="004D1FDC">
        <w:rPr>
          <w:sz w:val="24"/>
          <w:szCs w:val="24"/>
          <w:lang w:val="hr-BA"/>
        </w:rPr>
        <w:t xml:space="preserve"> </w:t>
      </w:r>
      <w:r w:rsidRPr="004D1FDC">
        <w:rPr>
          <w:sz w:val="24"/>
          <w:szCs w:val="24"/>
          <w:lang/>
        </w:rPr>
        <w:t>саобраћаја</w:t>
      </w:r>
      <w:r w:rsidRPr="004D1FDC">
        <w:rPr>
          <w:sz w:val="24"/>
          <w:szCs w:val="24"/>
          <w:lang w:val="hr-BA"/>
        </w:rPr>
        <w:t xml:space="preserve"> </w:t>
      </w:r>
      <w:r w:rsidRPr="004D1FDC">
        <w:rPr>
          <w:sz w:val="24"/>
          <w:szCs w:val="24"/>
          <w:lang/>
        </w:rPr>
        <w:t>и</w:t>
      </w:r>
      <w:r w:rsidRPr="004D1FDC">
        <w:rPr>
          <w:sz w:val="24"/>
          <w:szCs w:val="24"/>
          <w:lang w:val="hr-BA"/>
        </w:rPr>
        <w:t xml:space="preserve"> </w:t>
      </w:r>
      <w:r w:rsidRPr="004D1FDC">
        <w:rPr>
          <w:sz w:val="24"/>
          <w:szCs w:val="24"/>
          <w:lang/>
        </w:rPr>
        <w:t>саобраћајну</w:t>
      </w:r>
      <w:r w:rsidRPr="004D1FDC">
        <w:rPr>
          <w:sz w:val="24"/>
          <w:szCs w:val="24"/>
          <w:lang w:val="hr-BA"/>
        </w:rPr>
        <w:t xml:space="preserve"> </w:t>
      </w:r>
      <w:r w:rsidRPr="004D1FDC">
        <w:rPr>
          <w:sz w:val="24"/>
          <w:szCs w:val="24"/>
          <w:lang/>
        </w:rPr>
        <w:t>инфраструктуру</w:t>
      </w:r>
    </w:p>
    <w:p w:rsidR="001005F1" w:rsidRPr="004D1FDC" w:rsidRDefault="000C44AA" w:rsidP="00D60031">
      <w:pPr>
        <w:pStyle w:val="NoSpacing"/>
        <w:numPr>
          <w:ilvl w:val="0"/>
          <w:numId w:val="28"/>
        </w:numPr>
        <w:jc w:val="both"/>
        <w:rPr>
          <w:sz w:val="24"/>
          <w:szCs w:val="24"/>
          <w:lang w:val="hr-BA"/>
        </w:rPr>
      </w:pPr>
      <w:r w:rsidRPr="004D1FDC">
        <w:rPr>
          <w:sz w:val="24"/>
          <w:szCs w:val="24"/>
          <w:lang w:val="de-DE"/>
        </w:rPr>
        <w:t>Омогућити</w:t>
      </w:r>
      <w:r w:rsidRPr="004D1FDC">
        <w:rPr>
          <w:sz w:val="24"/>
          <w:szCs w:val="24"/>
          <w:lang w:val="hr-BA"/>
        </w:rPr>
        <w:t xml:space="preserve"> </w:t>
      </w:r>
      <w:r w:rsidRPr="004D1FDC">
        <w:rPr>
          <w:sz w:val="24"/>
          <w:szCs w:val="24"/>
          <w:lang w:val="de-DE"/>
        </w:rPr>
        <w:t>приступачну</w:t>
      </w:r>
      <w:r w:rsidRPr="004D1FDC">
        <w:rPr>
          <w:sz w:val="24"/>
          <w:szCs w:val="24"/>
          <w:lang w:val="hr-BA"/>
        </w:rPr>
        <w:t xml:space="preserve"> </w:t>
      </w:r>
      <w:r w:rsidRPr="004D1FDC">
        <w:rPr>
          <w:sz w:val="24"/>
          <w:szCs w:val="24"/>
          <w:lang w:val="de-DE"/>
        </w:rPr>
        <w:t>мобилност</w:t>
      </w:r>
      <w:r w:rsidRPr="004D1FDC">
        <w:rPr>
          <w:sz w:val="24"/>
          <w:szCs w:val="24"/>
          <w:lang w:val="hr-BA"/>
        </w:rPr>
        <w:t xml:space="preserve"> </w:t>
      </w:r>
      <w:r w:rsidRPr="004D1FDC">
        <w:rPr>
          <w:sz w:val="24"/>
          <w:szCs w:val="24"/>
          <w:lang w:val="de-DE"/>
        </w:rPr>
        <w:t>становницима</w:t>
      </w:r>
      <w:r w:rsidRPr="004D1FDC">
        <w:rPr>
          <w:sz w:val="24"/>
          <w:szCs w:val="24"/>
          <w:lang w:val="hr-BA"/>
        </w:rPr>
        <w:t xml:space="preserve"> </w:t>
      </w:r>
      <w:r w:rsidRPr="004D1FDC">
        <w:rPr>
          <w:sz w:val="24"/>
          <w:szCs w:val="24"/>
          <w:lang w:val="de-DE"/>
        </w:rPr>
        <w:t>у</w:t>
      </w:r>
      <w:r w:rsidRPr="004D1FDC">
        <w:rPr>
          <w:sz w:val="24"/>
          <w:szCs w:val="24"/>
          <w:lang w:val="hr-BA"/>
        </w:rPr>
        <w:t xml:space="preserve"> </w:t>
      </w:r>
      <w:r w:rsidRPr="004D1FDC">
        <w:rPr>
          <w:sz w:val="24"/>
          <w:szCs w:val="24"/>
          <w:lang w:val="de-DE"/>
        </w:rPr>
        <w:t>складу</w:t>
      </w:r>
      <w:r w:rsidRPr="004D1FDC">
        <w:rPr>
          <w:sz w:val="24"/>
          <w:szCs w:val="24"/>
          <w:lang w:val="hr-BA"/>
        </w:rPr>
        <w:t xml:space="preserve"> </w:t>
      </w:r>
      <w:r w:rsidRPr="004D1FDC">
        <w:rPr>
          <w:sz w:val="24"/>
          <w:szCs w:val="24"/>
          <w:lang w:val="de-DE"/>
        </w:rPr>
        <w:t>са</w:t>
      </w:r>
      <w:r w:rsidRPr="004D1FDC">
        <w:rPr>
          <w:sz w:val="24"/>
          <w:szCs w:val="24"/>
          <w:lang w:val="hr-BA"/>
        </w:rPr>
        <w:t xml:space="preserve"> </w:t>
      </w:r>
      <w:r w:rsidRPr="004D1FDC">
        <w:rPr>
          <w:sz w:val="24"/>
          <w:szCs w:val="24"/>
          <w:lang w:val="de-DE"/>
        </w:rPr>
        <w:t>способностима</w:t>
      </w:r>
      <w:r w:rsidRPr="004D1FDC">
        <w:rPr>
          <w:sz w:val="24"/>
          <w:szCs w:val="24"/>
          <w:lang w:val="hr-BA"/>
        </w:rPr>
        <w:t xml:space="preserve"> </w:t>
      </w:r>
      <w:r w:rsidRPr="004D1FDC">
        <w:rPr>
          <w:sz w:val="24"/>
          <w:szCs w:val="24"/>
          <w:lang w:val="de-DE"/>
        </w:rPr>
        <w:t>и</w:t>
      </w:r>
      <w:r w:rsidRPr="004D1FDC">
        <w:rPr>
          <w:sz w:val="24"/>
          <w:szCs w:val="24"/>
          <w:lang w:val="hr-BA"/>
        </w:rPr>
        <w:t xml:space="preserve"> </w:t>
      </w:r>
      <w:r w:rsidRPr="004D1FDC">
        <w:rPr>
          <w:sz w:val="24"/>
          <w:szCs w:val="24"/>
          <w:lang w:val="de-DE"/>
        </w:rPr>
        <w:t>ограничењима</w:t>
      </w:r>
    </w:p>
    <w:p w:rsidR="001005F1" w:rsidRPr="004D1FDC" w:rsidRDefault="000C44AA" w:rsidP="00D60031">
      <w:pPr>
        <w:pStyle w:val="NoSpacing"/>
        <w:numPr>
          <w:ilvl w:val="0"/>
          <w:numId w:val="28"/>
        </w:numPr>
        <w:jc w:val="both"/>
        <w:rPr>
          <w:sz w:val="24"/>
          <w:szCs w:val="24"/>
          <w:lang w:val="hr-BA"/>
        </w:rPr>
      </w:pPr>
      <w:r w:rsidRPr="004D1FDC">
        <w:rPr>
          <w:sz w:val="24"/>
          <w:szCs w:val="24"/>
          <w:lang w:val="de-DE"/>
        </w:rPr>
        <w:t>Успоставити</w:t>
      </w:r>
      <w:r w:rsidRPr="004D1FDC">
        <w:rPr>
          <w:sz w:val="24"/>
          <w:szCs w:val="24"/>
          <w:lang w:val="hr-BA"/>
        </w:rPr>
        <w:t xml:space="preserve"> </w:t>
      </w:r>
      <w:r w:rsidRPr="004D1FDC">
        <w:rPr>
          <w:sz w:val="24"/>
          <w:szCs w:val="24"/>
          <w:lang w:val="de-DE"/>
        </w:rPr>
        <w:t>систем</w:t>
      </w:r>
      <w:r w:rsidRPr="004D1FDC">
        <w:rPr>
          <w:sz w:val="24"/>
          <w:szCs w:val="24"/>
          <w:lang w:val="hr-BA"/>
        </w:rPr>
        <w:t xml:space="preserve"> </w:t>
      </w:r>
      <w:r w:rsidRPr="004D1FDC">
        <w:rPr>
          <w:sz w:val="24"/>
          <w:szCs w:val="24"/>
          <w:lang w:val="de-DE"/>
        </w:rPr>
        <w:t>јавног</w:t>
      </w:r>
      <w:r w:rsidRPr="004D1FDC">
        <w:rPr>
          <w:sz w:val="24"/>
          <w:szCs w:val="24"/>
          <w:lang w:val="hr-BA"/>
        </w:rPr>
        <w:t xml:space="preserve"> </w:t>
      </w:r>
      <w:r w:rsidRPr="004D1FDC">
        <w:rPr>
          <w:sz w:val="24"/>
          <w:szCs w:val="24"/>
          <w:lang w:val="de-DE"/>
        </w:rPr>
        <w:t>превоза</w:t>
      </w:r>
      <w:r w:rsidRPr="004D1FDC">
        <w:rPr>
          <w:sz w:val="24"/>
          <w:szCs w:val="24"/>
          <w:lang w:val="hr-BA"/>
        </w:rPr>
        <w:t xml:space="preserve"> </w:t>
      </w:r>
      <w:r w:rsidRPr="004D1FDC">
        <w:rPr>
          <w:sz w:val="24"/>
          <w:szCs w:val="24"/>
          <w:lang w:val="de-DE"/>
        </w:rPr>
        <w:t>ниске</w:t>
      </w:r>
      <w:r w:rsidRPr="004D1FDC">
        <w:rPr>
          <w:sz w:val="24"/>
          <w:szCs w:val="24"/>
          <w:lang w:val="hr-BA"/>
        </w:rPr>
        <w:t xml:space="preserve"> </w:t>
      </w:r>
      <w:r w:rsidRPr="004D1FDC">
        <w:rPr>
          <w:sz w:val="24"/>
          <w:szCs w:val="24"/>
          <w:lang w:val="de-DE"/>
        </w:rPr>
        <w:t>емисије</w:t>
      </w:r>
      <w:r w:rsidRPr="004D1FDC">
        <w:rPr>
          <w:sz w:val="24"/>
          <w:szCs w:val="24"/>
          <w:lang w:val="hr-BA"/>
        </w:rPr>
        <w:t xml:space="preserve"> </w:t>
      </w:r>
      <w:r w:rsidRPr="004D1FDC">
        <w:rPr>
          <w:sz w:val="24"/>
          <w:szCs w:val="24"/>
          <w:lang w:val="de-DE"/>
        </w:rPr>
        <w:t>у</w:t>
      </w:r>
      <w:r w:rsidRPr="004D1FDC">
        <w:rPr>
          <w:sz w:val="24"/>
          <w:szCs w:val="24"/>
          <w:lang w:val="hr-BA"/>
        </w:rPr>
        <w:t xml:space="preserve"> </w:t>
      </w:r>
      <w:r w:rsidRPr="004D1FDC">
        <w:rPr>
          <w:sz w:val="24"/>
          <w:szCs w:val="24"/>
          <w:lang w:val="de-DE"/>
        </w:rPr>
        <w:t>урбаном</w:t>
      </w:r>
      <w:r w:rsidRPr="004D1FDC">
        <w:rPr>
          <w:sz w:val="24"/>
          <w:szCs w:val="24"/>
          <w:lang w:val="hr-BA"/>
        </w:rPr>
        <w:t xml:space="preserve"> </w:t>
      </w:r>
      <w:r w:rsidRPr="004D1FDC">
        <w:rPr>
          <w:sz w:val="24"/>
          <w:szCs w:val="24"/>
          <w:lang w:val="de-DE"/>
        </w:rPr>
        <w:t>подручју</w:t>
      </w:r>
      <w:r w:rsidRPr="004D1FDC">
        <w:rPr>
          <w:sz w:val="24"/>
          <w:szCs w:val="24"/>
          <w:lang w:val="hr-BA"/>
        </w:rPr>
        <w:t>         </w:t>
      </w:r>
    </w:p>
    <w:p w:rsidR="001005F1" w:rsidRPr="004D1FDC" w:rsidRDefault="000C44AA" w:rsidP="00D60031">
      <w:pPr>
        <w:pStyle w:val="NoSpacing"/>
        <w:numPr>
          <w:ilvl w:val="0"/>
          <w:numId w:val="28"/>
        </w:numPr>
        <w:jc w:val="both"/>
        <w:rPr>
          <w:sz w:val="24"/>
          <w:szCs w:val="24"/>
          <w:lang w:val="hr-BA"/>
        </w:rPr>
      </w:pPr>
      <w:r w:rsidRPr="004D1FDC">
        <w:rPr>
          <w:sz w:val="24"/>
          <w:szCs w:val="24"/>
          <w:lang w:val="de-DE"/>
        </w:rPr>
        <w:t>Успоставити</w:t>
      </w:r>
      <w:r w:rsidRPr="004D1FDC">
        <w:rPr>
          <w:sz w:val="24"/>
          <w:szCs w:val="24"/>
          <w:lang w:val="hr-BA"/>
        </w:rPr>
        <w:t xml:space="preserve"> </w:t>
      </w:r>
      <w:r w:rsidRPr="004D1FDC">
        <w:rPr>
          <w:sz w:val="24"/>
          <w:szCs w:val="24"/>
          <w:lang w:val="de-DE"/>
        </w:rPr>
        <w:t>мултимодалне</w:t>
      </w:r>
      <w:r w:rsidRPr="004D1FDC">
        <w:rPr>
          <w:sz w:val="24"/>
          <w:szCs w:val="24"/>
          <w:lang w:val="hr-BA"/>
        </w:rPr>
        <w:t xml:space="preserve"> </w:t>
      </w:r>
      <w:r w:rsidRPr="004D1FDC">
        <w:rPr>
          <w:sz w:val="24"/>
          <w:szCs w:val="24"/>
          <w:lang w:val="de-DE"/>
        </w:rPr>
        <w:t>чворове</w:t>
      </w:r>
      <w:r w:rsidRPr="004D1FDC">
        <w:rPr>
          <w:sz w:val="24"/>
          <w:szCs w:val="24"/>
          <w:lang w:val="hr-BA"/>
        </w:rPr>
        <w:t>                                                                            </w:t>
      </w:r>
    </w:p>
    <w:p w:rsidR="001005F1" w:rsidRPr="004D1FDC" w:rsidRDefault="000C44AA" w:rsidP="00D60031">
      <w:pPr>
        <w:pStyle w:val="NoSpacing"/>
        <w:numPr>
          <w:ilvl w:val="0"/>
          <w:numId w:val="28"/>
        </w:numPr>
        <w:jc w:val="both"/>
        <w:rPr>
          <w:sz w:val="24"/>
          <w:szCs w:val="24"/>
          <w:lang w:val="hr-BA"/>
        </w:rPr>
      </w:pPr>
      <w:r w:rsidRPr="004D1FDC">
        <w:rPr>
          <w:sz w:val="24"/>
          <w:szCs w:val="24"/>
          <w:lang w:val="de-DE"/>
        </w:rPr>
        <w:t>Унаприједити</w:t>
      </w:r>
      <w:r w:rsidRPr="004D1FDC">
        <w:rPr>
          <w:sz w:val="24"/>
          <w:szCs w:val="24"/>
          <w:lang w:val="hr-BA"/>
        </w:rPr>
        <w:t xml:space="preserve"> </w:t>
      </w:r>
      <w:r w:rsidRPr="004D1FDC">
        <w:rPr>
          <w:sz w:val="24"/>
          <w:szCs w:val="24"/>
          <w:lang w:val="de-DE"/>
        </w:rPr>
        <w:t>бициклистички</w:t>
      </w:r>
      <w:r w:rsidRPr="004D1FDC">
        <w:rPr>
          <w:sz w:val="24"/>
          <w:szCs w:val="24"/>
          <w:lang w:val="hr-BA"/>
        </w:rPr>
        <w:t xml:space="preserve"> </w:t>
      </w:r>
      <w:r w:rsidRPr="004D1FDC">
        <w:rPr>
          <w:sz w:val="24"/>
          <w:szCs w:val="24"/>
          <w:lang w:val="de-DE"/>
        </w:rPr>
        <w:t>саобраћај</w:t>
      </w:r>
      <w:r w:rsidRPr="004D1FDC">
        <w:rPr>
          <w:sz w:val="24"/>
          <w:szCs w:val="24"/>
          <w:lang w:val="hr-BA"/>
        </w:rPr>
        <w:t>    </w:t>
      </w:r>
    </w:p>
    <w:p w:rsidR="001005F1" w:rsidRPr="004D1FDC" w:rsidRDefault="000C44AA" w:rsidP="00D60031">
      <w:pPr>
        <w:pStyle w:val="NoSpacing"/>
        <w:numPr>
          <w:ilvl w:val="0"/>
          <w:numId w:val="28"/>
        </w:numPr>
        <w:jc w:val="both"/>
        <w:rPr>
          <w:sz w:val="24"/>
          <w:szCs w:val="24"/>
          <w:lang w:val="hr-BA"/>
        </w:rPr>
      </w:pPr>
      <w:r w:rsidRPr="004D1FDC">
        <w:rPr>
          <w:sz w:val="24"/>
          <w:szCs w:val="24"/>
          <w:lang w:val="de-DE"/>
        </w:rPr>
        <w:t>Унаприједити</w:t>
      </w:r>
      <w:r w:rsidRPr="004D1FDC">
        <w:rPr>
          <w:sz w:val="24"/>
          <w:szCs w:val="24"/>
          <w:lang w:val="hr-BA"/>
        </w:rPr>
        <w:t xml:space="preserve"> </w:t>
      </w:r>
      <w:r w:rsidRPr="004D1FDC">
        <w:rPr>
          <w:sz w:val="24"/>
          <w:szCs w:val="24"/>
          <w:lang w:val="de-DE"/>
        </w:rPr>
        <w:t>пјешачки</w:t>
      </w:r>
      <w:r w:rsidRPr="004D1FDC">
        <w:rPr>
          <w:sz w:val="24"/>
          <w:szCs w:val="24"/>
          <w:lang w:val="hr-BA"/>
        </w:rPr>
        <w:t xml:space="preserve"> </w:t>
      </w:r>
      <w:r w:rsidRPr="004D1FDC">
        <w:rPr>
          <w:sz w:val="24"/>
          <w:szCs w:val="24"/>
          <w:lang w:val="de-DE"/>
        </w:rPr>
        <w:t>саобраћај</w:t>
      </w:r>
    </w:p>
    <w:p w:rsidR="001005F1" w:rsidRPr="004D1FDC" w:rsidRDefault="000C44AA" w:rsidP="00D60031">
      <w:pPr>
        <w:pStyle w:val="NoSpacing"/>
        <w:numPr>
          <w:ilvl w:val="0"/>
          <w:numId w:val="28"/>
        </w:numPr>
        <w:jc w:val="both"/>
        <w:rPr>
          <w:sz w:val="24"/>
          <w:szCs w:val="24"/>
          <w:lang w:val="hr-BA"/>
        </w:rPr>
      </w:pPr>
      <w:r w:rsidRPr="004D1FDC">
        <w:rPr>
          <w:sz w:val="24"/>
          <w:szCs w:val="24"/>
          <w:lang w:val="de-DE"/>
        </w:rPr>
        <w:t>Побољшати</w:t>
      </w:r>
      <w:r w:rsidRPr="004D1FDC">
        <w:rPr>
          <w:sz w:val="24"/>
          <w:szCs w:val="24"/>
          <w:lang w:val="hr-BA"/>
        </w:rPr>
        <w:t xml:space="preserve"> </w:t>
      </w:r>
      <w:r w:rsidRPr="004D1FDC">
        <w:rPr>
          <w:sz w:val="24"/>
          <w:szCs w:val="24"/>
          <w:lang w:val="de-DE"/>
        </w:rPr>
        <w:t>квалитет</w:t>
      </w:r>
      <w:r w:rsidRPr="004D1FDC">
        <w:rPr>
          <w:sz w:val="24"/>
          <w:szCs w:val="24"/>
          <w:lang w:val="hr-BA"/>
        </w:rPr>
        <w:t xml:space="preserve"> </w:t>
      </w:r>
      <w:r w:rsidRPr="004D1FDC">
        <w:rPr>
          <w:sz w:val="24"/>
          <w:szCs w:val="24"/>
          <w:lang w:val="de-DE"/>
        </w:rPr>
        <w:t>ваздуха</w:t>
      </w:r>
      <w:r w:rsidRPr="004D1FDC">
        <w:rPr>
          <w:sz w:val="24"/>
          <w:szCs w:val="24"/>
          <w:lang w:val="hr-BA"/>
        </w:rPr>
        <w:t> </w:t>
      </w:r>
    </w:p>
    <w:p w:rsidR="001005F1" w:rsidRPr="004D1FDC" w:rsidRDefault="000C44AA" w:rsidP="00D60031">
      <w:pPr>
        <w:pStyle w:val="NoSpacing"/>
        <w:numPr>
          <w:ilvl w:val="0"/>
          <w:numId w:val="28"/>
        </w:numPr>
        <w:jc w:val="both"/>
        <w:rPr>
          <w:sz w:val="24"/>
          <w:szCs w:val="24"/>
          <w:lang w:val="hr-BA"/>
        </w:rPr>
      </w:pPr>
      <w:r w:rsidRPr="004D1FDC">
        <w:rPr>
          <w:sz w:val="24"/>
          <w:szCs w:val="24"/>
          <w:lang w:val="de-DE"/>
        </w:rPr>
        <w:t>Омогућити</w:t>
      </w:r>
      <w:r w:rsidRPr="004D1FDC">
        <w:rPr>
          <w:sz w:val="24"/>
          <w:szCs w:val="24"/>
          <w:lang w:val="hr-BA"/>
        </w:rPr>
        <w:t xml:space="preserve"> </w:t>
      </w:r>
      <w:r w:rsidRPr="004D1FDC">
        <w:rPr>
          <w:sz w:val="24"/>
          <w:szCs w:val="24"/>
          <w:lang w:val="de-DE"/>
        </w:rPr>
        <w:t>Е</w:t>
      </w:r>
      <w:r w:rsidRPr="004D1FDC">
        <w:rPr>
          <w:sz w:val="24"/>
          <w:szCs w:val="24"/>
          <w:lang w:val="hr-BA"/>
        </w:rPr>
        <w:t>-</w:t>
      </w:r>
      <w:r w:rsidRPr="004D1FDC">
        <w:rPr>
          <w:sz w:val="24"/>
          <w:szCs w:val="24"/>
          <w:lang w:val="de-DE"/>
        </w:rPr>
        <w:t>мобилност</w:t>
      </w:r>
      <w:r w:rsidRPr="004D1FDC">
        <w:rPr>
          <w:sz w:val="24"/>
          <w:szCs w:val="24"/>
          <w:lang w:val="hr-BA"/>
        </w:rPr>
        <w:t xml:space="preserve"> </w:t>
      </w:r>
      <w:r w:rsidRPr="004D1FDC">
        <w:rPr>
          <w:sz w:val="24"/>
          <w:szCs w:val="24"/>
          <w:lang w:val="de-DE"/>
        </w:rPr>
        <w:t>на</w:t>
      </w:r>
      <w:r w:rsidRPr="004D1FDC">
        <w:rPr>
          <w:sz w:val="24"/>
          <w:szCs w:val="24"/>
          <w:lang w:val="hr-BA"/>
        </w:rPr>
        <w:t xml:space="preserve"> </w:t>
      </w:r>
      <w:r w:rsidRPr="004D1FDC">
        <w:rPr>
          <w:sz w:val="24"/>
          <w:szCs w:val="24"/>
          <w:lang w:val="de-DE"/>
        </w:rPr>
        <w:t>територији</w:t>
      </w:r>
      <w:r w:rsidRPr="004D1FDC">
        <w:rPr>
          <w:sz w:val="24"/>
          <w:szCs w:val="24"/>
          <w:lang w:val="hr-BA"/>
        </w:rPr>
        <w:t xml:space="preserve"> </w:t>
      </w:r>
      <w:r w:rsidRPr="004D1FDC">
        <w:rPr>
          <w:sz w:val="24"/>
          <w:szCs w:val="24"/>
          <w:lang w:val="de-DE"/>
        </w:rPr>
        <w:t>Града</w:t>
      </w:r>
      <w:r w:rsidRPr="004D1FDC">
        <w:rPr>
          <w:sz w:val="24"/>
          <w:szCs w:val="24"/>
          <w:lang w:val="hr-BA"/>
        </w:rPr>
        <w:t>   </w:t>
      </w:r>
    </w:p>
    <w:p w:rsidR="001005F1" w:rsidRPr="004D1FDC" w:rsidRDefault="000C44AA" w:rsidP="00D60031">
      <w:pPr>
        <w:pStyle w:val="NoSpacing"/>
        <w:numPr>
          <w:ilvl w:val="0"/>
          <w:numId w:val="28"/>
        </w:numPr>
        <w:jc w:val="both"/>
        <w:rPr>
          <w:sz w:val="24"/>
          <w:szCs w:val="24"/>
          <w:lang w:val="hr-BA"/>
        </w:rPr>
      </w:pPr>
      <w:r w:rsidRPr="004D1FDC">
        <w:rPr>
          <w:sz w:val="24"/>
          <w:szCs w:val="24"/>
          <w:lang w:val="de-DE"/>
        </w:rPr>
        <w:t>Успоставити</w:t>
      </w:r>
      <w:r w:rsidRPr="004D1FDC">
        <w:rPr>
          <w:sz w:val="24"/>
          <w:szCs w:val="24"/>
          <w:lang w:val="hr-BA"/>
        </w:rPr>
        <w:t xml:space="preserve"> </w:t>
      </w:r>
      <w:r w:rsidR="008101E5" w:rsidRPr="004D1FDC">
        <w:rPr>
          <w:sz w:val="24"/>
          <w:szCs w:val="24"/>
          <w:lang w:val="de-DE"/>
        </w:rPr>
        <w:t>bike</w:t>
      </w:r>
      <w:r w:rsidRPr="004D1FDC">
        <w:rPr>
          <w:sz w:val="24"/>
          <w:szCs w:val="24"/>
          <w:lang w:val="hr-BA"/>
        </w:rPr>
        <w:t xml:space="preserve"> - </w:t>
      </w:r>
      <w:r w:rsidR="008101E5" w:rsidRPr="004D1FDC">
        <w:rPr>
          <w:sz w:val="24"/>
          <w:szCs w:val="24"/>
          <w:lang w:val="de-DE"/>
        </w:rPr>
        <w:t>sharing</w:t>
      </w:r>
      <w:r w:rsidRPr="004D1FDC">
        <w:rPr>
          <w:sz w:val="24"/>
          <w:szCs w:val="24"/>
          <w:lang w:val="hr-BA"/>
        </w:rPr>
        <w:t xml:space="preserve"> </w:t>
      </w:r>
      <w:r w:rsidRPr="004D1FDC">
        <w:rPr>
          <w:sz w:val="24"/>
          <w:szCs w:val="24"/>
          <w:lang w:val="de-DE"/>
        </w:rPr>
        <w:t>систем</w:t>
      </w:r>
      <w:r w:rsidRPr="004D1FDC">
        <w:rPr>
          <w:sz w:val="24"/>
          <w:szCs w:val="24"/>
          <w:lang w:val="hr-BA"/>
        </w:rPr>
        <w:t>       </w:t>
      </w:r>
    </w:p>
    <w:p w:rsidR="004B3249" w:rsidRPr="004D1FDC" w:rsidRDefault="000C44AA" w:rsidP="00D60031">
      <w:pPr>
        <w:pStyle w:val="NoSpacing"/>
        <w:numPr>
          <w:ilvl w:val="0"/>
          <w:numId w:val="28"/>
        </w:numPr>
        <w:jc w:val="both"/>
        <w:rPr>
          <w:sz w:val="24"/>
          <w:szCs w:val="24"/>
          <w:lang w:val="hr-BA"/>
        </w:rPr>
      </w:pPr>
      <w:r w:rsidRPr="004D1FDC">
        <w:rPr>
          <w:sz w:val="24"/>
          <w:szCs w:val="24"/>
        </w:rPr>
        <w:t>Развој</w:t>
      </w:r>
      <w:r w:rsidRPr="004D1FDC">
        <w:rPr>
          <w:sz w:val="24"/>
          <w:szCs w:val="24"/>
          <w:lang w:val="hr-BA"/>
        </w:rPr>
        <w:t xml:space="preserve"> </w:t>
      </w:r>
      <w:r w:rsidRPr="004D1FDC">
        <w:rPr>
          <w:sz w:val="24"/>
          <w:szCs w:val="24"/>
        </w:rPr>
        <w:t>градске</w:t>
      </w:r>
      <w:r w:rsidRPr="004D1FDC">
        <w:rPr>
          <w:sz w:val="24"/>
          <w:szCs w:val="24"/>
          <w:lang w:val="hr-BA"/>
        </w:rPr>
        <w:t xml:space="preserve"> </w:t>
      </w:r>
      <w:r w:rsidRPr="004D1FDC">
        <w:rPr>
          <w:sz w:val="24"/>
          <w:szCs w:val="24"/>
        </w:rPr>
        <w:t>логистике</w:t>
      </w:r>
      <w:r w:rsidRPr="004D1FDC">
        <w:rPr>
          <w:sz w:val="24"/>
          <w:szCs w:val="24"/>
          <w:lang w:val="hr-BA"/>
        </w:rPr>
        <w:t xml:space="preserve"> </w:t>
      </w:r>
      <w:r w:rsidRPr="004D1FDC">
        <w:rPr>
          <w:sz w:val="24"/>
          <w:szCs w:val="24"/>
        </w:rPr>
        <w:t>и</w:t>
      </w:r>
      <w:r w:rsidRPr="004D1FDC">
        <w:rPr>
          <w:sz w:val="24"/>
          <w:szCs w:val="24"/>
          <w:lang w:val="hr-BA"/>
        </w:rPr>
        <w:t xml:space="preserve"> </w:t>
      </w:r>
      <w:r w:rsidRPr="004D1FDC">
        <w:rPr>
          <w:sz w:val="24"/>
          <w:szCs w:val="24"/>
        </w:rPr>
        <w:t>реорганизација</w:t>
      </w:r>
      <w:r w:rsidRPr="004D1FDC">
        <w:rPr>
          <w:sz w:val="24"/>
          <w:szCs w:val="24"/>
          <w:lang w:val="hr-BA"/>
        </w:rPr>
        <w:t xml:space="preserve"> </w:t>
      </w:r>
      <w:r w:rsidRPr="004D1FDC">
        <w:rPr>
          <w:sz w:val="24"/>
          <w:szCs w:val="24"/>
        </w:rPr>
        <w:t>теретног</w:t>
      </w:r>
      <w:r w:rsidRPr="004D1FDC">
        <w:rPr>
          <w:sz w:val="24"/>
          <w:szCs w:val="24"/>
          <w:lang w:val="hr-BA"/>
        </w:rPr>
        <w:t xml:space="preserve"> </w:t>
      </w:r>
      <w:r w:rsidRPr="004D1FDC">
        <w:rPr>
          <w:sz w:val="24"/>
          <w:szCs w:val="24"/>
        </w:rPr>
        <w:t>саобраћаја</w:t>
      </w:r>
      <w:r w:rsidRPr="004D1FDC">
        <w:rPr>
          <w:sz w:val="24"/>
          <w:szCs w:val="24"/>
          <w:lang w:val="hr-BA"/>
        </w:rPr>
        <w:t>                  </w:t>
      </w:r>
    </w:p>
    <w:p w:rsidR="00E14958" w:rsidRPr="004D1FDC" w:rsidRDefault="00E14958">
      <w:pPr>
        <w:rPr>
          <w:rFonts w:asciiTheme="minorHAnsi" w:hAnsiTheme="minorHAnsi" w:cstheme="minorHAnsi"/>
          <w:i/>
          <w:u w:val="single"/>
          <w:lang w:val="hr-BA" w:eastAsia="hr-HR"/>
        </w:rPr>
      </w:pPr>
    </w:p>
    <w:p w:rsidR="00DC4381" w:rsidRDefault="003D512A" w:rsidP="00305413">
      <w:pPr>
        <w:jc w:val="both"/>
        <w:rPr>
          <w:rFonts w:ascii="Calibri" w:hAnsi="Calibri" w:cs="Calibri"/>
          <w:b/>
          <w:bCs/>
          <w:iCs/>
          <w:lang w:eastAsia="hr-HR"/>
        </w:rPr>
      </w:pPr>
      <w:r>
        <w:rPr>
          <w:rFonts w:ascii="Calibri" w:hAnsi="Calibri" w:cs="Calibri"/>
          <w:b/>
          <w:bCs/>
          <w:iCs/>
          <w:lang w:eastAsia="hr-HR"/>
        </w:rPr>
        <w:t>Електро-енергетска мрежа</w:t>
      </w:r>
    </w:p>
    <w:p w:rsidR="00DC4381" w:rsidRPr="00DC4381" w:rsidRDefault="00DC4381" w:rsidP="00DC4381">
      <w:pPr>
        <w:tabs>
          <w:tab w:val="left" w:pos="7320"/>
        </w:tabs>
        <w:jc w:val="both"/>
        <w:rPr>
          <w:rFonts w:asciiTheme="minorHAnsi" w:hAnsiTheme="minorHAnsi" w:cstheme="minorHAnsi"/>
          <w:lang/>
        </w:rPr>
      </w:pPr>
      <w:r w:rsidRPr="00305413">
        <w:rPr>
          <w:rFonts w:asciiTheme="minorHAnsi" w:hAnsiTheme="minorHAnsi" w:cstheme="minorHAnsi"/>
          <w:iCs/>
          <w:lang w:eastAsia="hr-HR"/>
        </w:rPr>
        <w:t>У наредној табели приказано је</w:t>
      </w:r>
      <w:r w:rsidRPr="00305413">
        <w:rPr>
          <w:rFonts w:asciiTheme="minorHAnsi" w:hAnsiTheme="minorHAnsi" w:cstheme="minorHAnsi"/>
          <w:lang/>
        </w:rPr>
        <w:t xml:space="preserve"> стање мреже из 2018. године, као у преглед изграђене и реконсруисане мреже по годинама за период од 2019. до 2022. године.</w:t>
      </w:r>
      <w:r w:rsidRPr="00DC4381">
        <w:rPr>
          <w:rFonts w:asciiTheme="minorHAnsi" w:hAnsiTheme="minorHAnsi" w:cstheme="minorHAnsi"/>
          <w:lang/>
        </w:rPr>
        <w:t xml:space="preserve"> </w:t>
      </w:r>
    </w:p>
    <w:p w:rsidR="00DC4381" w:rsidRDefault="00DC4381" w:rsidP="00DC4381">
      <w:pPr>
        <w:tabs>
          <w:tab w:val="left" w:pos="7320"/>
        </w:tabs>
        <w:jc w:val="both"/>
        <w:rPr>
          <w:rFonts w:asciiTheme="minorHAnsi" w:hAnsiTheme="minorHAnsi" w:cstheme="minorHAnsi"/>
          <w:lang/>
        </w:rPr>
      </w:pPr>
    </w:p>
    <w:p w:rsidR="00DC4381" w:rsidRPr="00DC4381" w:rsidRDefault="00DC4381" w:rsidP="00DC4381">
      <w:pPr>
        <w:tabs>
          <w:tab w:val="left" w:pos="7320"/>
        </w:tabs>
        <w:jc w:val="center"/>
        <w:rPr>
          <w:rFonts w:asciiTheme="minorHAnsi" w:hAnsiTheme="minorHAnsi" w:cstheme="minorHAnsi"/>
          <w:lang/>
        </w:rPr>
      </w:pPr>
      <w:r w:rsidRPr="00DC4381">
        <w:rPr>
          <w:rFonts w:asciiTheme="minorHAnsi" w:hAnsiTheme="minorHAnsi" w:cstheme="minorHAnsi"/>
          <w:i/>
          <w:iCs/>
          <w:lang/>
        </w:rPr>
        <w:t xml:space="preserve">Табела </w:t>
      </w:r>
      <w:r w:rsidR="001005F1">
        <w:rPr>
          <w:rFonts w:asciiTheme="minorHAnsi" w:hAnsiTheme="minorHAnsi" w:cstheme="minorHAnsi"/>
          <w:i/>
          <w:iCs/>
          <w:lang/>
        </w:rPr>
        <w:t>4</w:t>
      </w:r>
      <w:r w:rsidR="004D1FDC">
        <w:rPr>
          <w:rFonts w:asciiTheme="minorHAnsi" w:hAnsiTheme="minorHAnsi" w:cstheme="minorHAnsi"/>
          <w:i/>
          <w:iCs/>
          <w:lang/>
        </w:rPr>
        <w:t>1</w:t>
      </w:r>
      <w:r w:rsidRPr="00DC4381">
        <w:rPr>
          <w:rFonts w:asciiTheme="minorHAnsi" w:hAnsiTheme="minorHAnsi" w:cstheme="minorHAnsi"/>
          <w:i/>
          <w:iCs/>
          <w:lang/>
        </w:rPr>
        <w:t>.</w:t>
      </w:r>
      <w:r>
        <w:rPr>
          <w:rFonts w:asciiTheme="minorHAnsi" w:hAnsiTheme="minorHAnsi" w:cstheme="minorHAnsi"/>
          <w:lang/>
        </w:rPr>
        <w:t xml:space="preserve"> Стање мреже на крају 2018. године</w:t>
      </w:r>
    </w:p>
    <w:tbl>
      <w:tblPr>
        <w:tblW w:w="7287" w:type="dxa"/>
        <w:jc w:val="center"/>
        <w:tblLook w:val="04A0"/>
      </w:tblPr>
      <w:tblGrid>
        <w:gridCol w:w="2252"/>
        <w:gridCol w:w="1853"/>
        <w:gridCol w:w="1573"/>
        <w:gridCol w:w="1609"/>
      </w:tblGrid>
      <w:tr w:rsidR="00DC4381" w:rsidRPr="00CB4AA4" w:rsidTr="004D1FDC">
        <w:trPr>
          <w:trHeight w:val="71"/>
          <w:jc w:val="center"/>
        </w:trPr>
        <w:tc>
          <w:tcPr>
            <w:tcW w:w="225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C4381" w:rsidRPr="00CB4AA4" w:rsidRDefault="00DC4381" w:rsidP="00DC4381">
            <w:pPr>
              <w:jc w:val="center"/>
              <w:rPr>
                <w:rFonts w:asciiTheme="minorHAnsi" w:hAnsiTheme="minorHAnsi" w:cstheme="minorHAnsi"/>
                <w:b/>
                <w:bCs/>
                <w:color w:val="000000"/>
                <w:lang w:eastAsia="en-US"/>
              </w:rPr>
            </w:pPr>
            <w:r w:rsidRPr="00CB4AA4">
              <w:rPr>
                <w:rFonts w:asciiTheme="minorHAnsi" w:hAnsiTheme="minorHAnsi" w:cstheme="minorHAnsi"/>
                <w:b/>
                <w:bCs/>
                <w:color w:val="000000"/>
                <w:sz w:val="22"/>
                <w:szCs w:val="22"/>
                <w:lang/>
              </w:rPr>
              <w:t>НН мрежа</w:t>
            </w:r>
          </w:p>
        </w:tc>
        <w:tc>
          <w:tcPr>
            <w:tcW w:w="1853"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DC4381" w:rsidRPr="00CB4AA4" w:rsidRDefault="00DC4381">
            <w:pPr>
              <w:rPr>
                <w:rFonts w:asciiTheme="minorHAnsi" w:hAnsiTheme="minorHAnsi" w:cstheme="minorHAnsi"/>
                <w:b/>
                <w:bCs/>
                <w:color w:val="000000"/>
              </w:rPr>
            </w:pPr>
            <w:r w:rsidRPr="00CB4AA4">
              <w:rPr>
                <w:rFonts w:asciiTheme="minorHAnsi" w:hAnsiTheme="minorHAnsi" w:cstheme="minorHAnsi"/>
                <w:b/>
                <w:bCs/>
                <w:color w:val="000000"/>
                <w:sz w:val="22"/>
                <w:szCs w:val="22"/>
              </w:rPr>
              <w:t> </w:t>
            </w:r>
          </w:p>
        </w:tc>
        <w:tc>
          <w:tcPr>
            <w:tcW w:w="1573"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DC4381" w:rsidRPr="00CB4AA4" w:rsidRDefault="00DC4381">
            <w:pPr>
              <w:jc w:val="center"/>
              <w:rPr>
                <w:rFonts w:asciiTheme="minorHAnsi" w:hAnsiTheme="minorHAnsi" w:cstheme="minorHAnsi"/>
                <w:b/>
                <w:bCs/>
                <w:color w:val="000000"/>
                <w:lang/>
              </w:rPr>
            </w:pPr>
            <w:r w:rsidRPr="00CB4AA4">
              <w:rPr>
                <w:rFonts w:asciiTheme="minorHAnsi" w:hAnsiTheme="minorHAnsi" w:cstheme="minorHAnsi"/>
                <w:b/>
                <w:bCs/>
                <w:color w:val="000000"/>
                <w:sz w:val="22"/>
                <w:szCs w:val="22"/>
              </w:rPr>
              <w:t> </w:t>
            </w:r>
            <w:r w:rsidRPr="00CB4AA4">
              <w:rPr>
                <w:rFonts w:asciiTheme="minorHAnsi" w:hAnsiTheme="minorHAnsi" w:cstheme="minorHAnsi"/>
                <w:b/>
                <w:bCs/>
                <w:color w:val="000000"/>
                <w:sz w:val="22"/>
                <w:szCs w:val="22"/>
                <w:lang/>
              </w:rPr>
              <w:t>Мјерна јединица</w:t>
            </w:r>
          </w:p>
        </w:tc>
        <w:tc>
          <w:tcPr>
            <w:tcW w:w="1609"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DC4381" w:rsidRPr="00CB4AA4" w:rsidRDefault="00DC4381">
            <w:pPr>
              <w:jc w:val="center"/>
              <w:rPr>
                <w:rFonts w:asciiTheme="minorHAnsi" w:hAnsiTheme="minorHAnsi" w:cstheme="minorHAnsi"/>
                <w:b/>
                <w:bCs/>
                <w:color w:val="000000"/>
                <w:lang/>
              </w:rPr>
            </w:pPr>
            <w:r w:rsidRPr="00CB4AA4">
              <w:rPr>
                <w:rFonts w:asciiTheme="minorHAnsi" w:hAnsiTheme="minorHAnsi" w:cstheme="minorHAnsi"/>
                <w:b/>
                <w:bCs/>
                <w:color w:val="000000"/>
                <w:sz w:val="22"/>
                <w:szCs w:val="22"/>
              </w:rPr>
              <w:t>2018</w:t>
            </w:r>
            <w:r w:rsidRPr="00CB4AA4">
              <w:rPr>
                <w:rFonts w:asciiTheme="minorHAnsi" w:hAnsiTheme="minorHAnsi" w:cstheme="minorHAnsi"/>
                <w:b/>
                <w:bCs/>
                <w:color w:val="000000"/>
                <w:sz w:val="22"/>
                <w:szCs w:val="22"/>
                <w:lang/>
              </w:rPr>
              <w:t>. година</w:t>
            </w:r>
          </w:p>
        </w:tc>
      </w:tr>
      <w:tr w:rsidR="00DC4381" w:rsidRPr="00CB4AA4" w:rsidTr="004D1FDC">
        <w:trPr>
          <w:trHeight w:val="71"/>
          <w:jc w:val="center"/>
        </w:trPr>
        <w:tc>
          <w:tcPr>
            <w:tcW w:w="2252"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C4381" w:rsidRPr="00CB4AA4" w:rsidRDefault="00DC4381" w:rsidP="00DC4381">
            <w:pPr>
              <w:jc w:val="center"/>
              <w:rPr>
                <w:rFonts w:asciiTheme="minorHAnsi" w:hAnsiTheme="minorHAnsi" w:cstheme="minorHAnsi"/>
                <w:color w:val="000000"/>
              </w:rPr>
            </w:pP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rPr>
                <w:rFonts w:asciiTheme="minorHAnsi" w:hAnsiTheme="minorHAnsi" w:cstheme="minorHAnsi"/>
                <w:color w:val="000000"/>
                <w:lang/>
              </w:rPr>
            </w:pPr>
            <w:r w:rsidRPr="00CB4AA4">
              <w:rPr>
                <w:rFonts w:asciiTheme="minorHAnsi" w:hAnsiTheme="minorHAnsi" w:cstheme="minorHAnsi"/>
                <w:color w:val="000000"/>
                <w:sz w:val="22"/>
                <w:szCs w:val="22"/>
                <w:lang/>
              </w:rPr>
              <w:t>подземно</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km</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68,098</w:t>
            </w:r>
          </w:p>
        </w:tc>
      </w:tr>
      <w:tr w:rsidR="00DC4381" w:rsidRPr="00CB4AA4" w:rsidTr="004D1FDC">
        <w:trPr>
          <w:trHeight w:val="71"/>
          <w:jc w:val="center"/>
        </w:trPr>
        <w:tc>
          <w:tcPr>
            <w:tcW w:w="2252"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C4381" w:rsidRPr="00CB4AA4" w:rsidRDefault="00DC4381" w:rsidP="00DC4381">
            <w:pPr>
              <w:jc w:val="center"/>
              <w:rPr>
                <w:rFonts w:asciiTheme="minorHAnsi" w:hAnsiTheme="minorHAnsi" w:cstheme="minorHAnsi"/>
                <w:color w:val="000000"/>
              </w:rPr>
            </w:pP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rPr>
                <w:rFonts w:asciiTheme="minorHAnsi" w:hAnsiTheme="minorHAnsi" w:cstheme="minorHAnsi"/>
                <w:color w:val="000000"/>
              </w:rPr>
            </w:pPr>
            <w:r w:rsidRPr="00CB4AA4">
              <w:rPr>
                <w:rFonts w:asciiTheme="minorHAnsi" w:hAnsiTheme="minorHAnsi" w:cstheme="minorHAnsi"/>
                <w:color w:val="000000"/>
                <w:sz w:val="22"/>
                <w:szCs w:val="22"/>
              </w:rPr>
              <w:t>SKS</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km</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677,527</w:t>
            </w:r>
          </w:p>
        </w:tc>
      </w:tr>
      <w:tr w:rsidR="00DC4381" w:rsidRPr="00CB4AA4" w:rsidTr="004D1FDC">
        <w:trPr>
          <w:trHeight w:val="71"/>
          <w:jc w:val="center"/>
        </w:trPr>
        <w:tc>
          <w:tcPr>
            <w:tcW w:w="2252"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C4381" w:rsidRPr="00CB4AA4" w:rsidRDefault="00DC4381" w:rsidP="00DC4381">
            <w:pPr>
              <w:jc w:val="center"/>
              <w:rPr>
                <w:rFonts w:asciiTheme="minorHAnsi" w:hAnsiTheme="minorHAnsi" w:cstheme="minorHAnsi"/>
                <w:color w:val="000000"/>
              </w:rPr>
            </w:pP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rPr>
                <w:rFonts w:asciiTheme="minorHAnsi" w:hAnsiTheme="minorHAnsi" w:cstheme="minorHAnsi"/>
                <w:color w:val="000000"/>
                <w:lang/>
              </w:rPr>
            </w:pPr>
            <w:r w:rsidRPr="00CB4AA4">
              <w:rPr>
                <w:rFonts w:asciiTheme="minorHAnsi" w:hAnsiTheme="minorHAnsi" w:cstheme="minorHAnsi"/>
                <w:color w:val="000000"/>
                <w:sz w:val="22"/>
                <w:szCs w:val="22"/>
              </w:rPr>
              <w:t xml:space="preserve">AlČe </w:t>
            </w:r>
            <w:r w:rsidRPr="00CB4AA4">
              <w:rPr>
                <w:rFonts w:asciiTheme="minorHAnsi" w:hAnsiTheme="minorHAnsi" w:cstheme="minorHAnsi"/>
                <w:color w:val="000000"/>
                <w:sz w:val="22"/>
                <w:szCs w:val="22"/>
                <w:lang/>
              </w:rPr>
              <w:t>уже</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km</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612,084</w:t>
            </w:r>
          </w:p>
        </w:tc>
      </w:tr>
      <w:tr w:rsidR="00DC4381" w:rsidRPr="00CB4AA4" w:rsidTr="004D1FDC">
        <w:trPr>
          <w:trHeight w:val="71"/>
          <w:jc w:val="center"/>
        </w:trPr>
        <w:tc>
          <w:tcPr>
            <w:tcW w:w="2252" w:type="dxa"/>
            <w:vMerge w:val="restart"/>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DC4381" w:rsidRPr="00CB4AA4" w:rsidRDefault="00DC4381" w:rsidP="00DC4381">
            <w:pPr>
              <w:jc w:val="center"/>
              <w:rPr>
                <w:rFonts w:asciiTheme="minorHAnsi" w:hAnsiTheme="minorHAnsi" w:cstheme="minorHAnsi"/>
                <w:b/>
                <w:bCs/>
                <w:color w:val="000000"/>
                <w:lang/>
              </w:rPr>
            </w:pPr>
            <w:r w:rsidRPr="00CB4AA4">
              <w:rPr>
                <w:rFonts w:asciiTheme="minorHAnsi" w:hAnsiTheme="minorHAnsi" w:cstheme="minorHAnsi"/>
                <w:b/>
                <w:bCs/>
                <w:color w:val="000000"/>
                <w:sz w:val="22"/>
                <w:szCs w:val="22"/>
              </w:rPr>
              <w:t xml:space="preserve">10 kV </w:t>
            </w:r>
            <w:r w:rsidRPr="00CB4AA4">
              <w:rPr>
                <w:rFonts w:asciiTheme="minorHAnsi" w:hAnsiTheme="minorHAnsi" w:cstheme="minorHAnsi"/>
                <w:b/>
                <w:bCs/>
                <w:color w:val="000000"/>
                <w:sz w:val="22"/>
                <w:szCs w:val="22"/>
                <w:lang/>
              </w:rPr>
              <w:t>мрежа</w:t>
            </w: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rPr>
                <w:rFonts w:asciiTheme="minorHAnsi" w:hAnsiTheme="minorHAnsi" w:cstheme="minorHAnsi"/>
                <w:color w:val="000000"/>
              </w:rPr>
            </w:pPr>
            <w:r w:rsidRPr="00CB4AA4">
              <w:rPr>
                <w:rFonts w:asciiTheme="minorHAnsi" w:hAnsiTheme="minorHAnsi" w:cstheme="minorHAnsi"/>
                <w:color w:val="000000"/>
                <w:sz w:val="22"/>
                <w:szCs w:val="22"/>
              </w:rPr>
              <w:t>SN SKS</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km</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6,523</w:t>
            </w:r>
          </w:p>
        </w:tc>
      </w:tr>
      <w:tr w:rsidR="00DC4381" w:rsidRPr="00CB4AA4" w:rsidTr="004D1FDC">
        <w:trPr>
          <w:trHeight w:val="71"/>
          <w:jc w:val="center"/>
        </w:trPr>
        <w:tc>
          <w:tcPr>
            <w:tcW w:w="2252" w:type="dxa"/>
            <w:vMerge/>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DC4381" w:rsidRPr="00CB4AA4" w:rsidRDefault="00DC4381" w:rsidP="00DC4381">
            <w:pPr>
              <w:jc w:val="center"/>
              <w:rPr>
                <w:rFonts w:asciiTheme="minorHAnsi" w:hAnsiTheme="minorHAnsi" w:cstheme="minorHAnsi"/>
                <w:b/>
                <w:bCs/>
                <w:color w:val="000000"/>
              </w:rPr>
            </w:pP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rPr>
                <w:rFonts w:asciiTheme="minorHAnsi" w:hAnsiTheme="minorHAnsi" w:cstheme="minorHAnsi"/>
                <w:color w:val="000000"/>
                <w:lang/>
              </w:rPr>
            </w:pPr>
            <w:r w:rsidRPr="00CB4AA4">
              <w:rPr>
                <w:rFonts w:asciiTheme="minorHAnsi" w:hAnsiTheme="minorHAnsi" w:cstheme="minorHAnsi"/>
                <w:color w:val="000000"/>
                <w:sz w:val="22"/>
                <w:szCs w:val="22"/>
                <w:lang/>
              </w:rPr>
              <w:t>подземно</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km</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162,514</w:t>
            </w:r>
          </w:p>
        </w:tc>
      </w:tr>
      <w:tr w:rsidR="00DC4381" w:rsidRPr="00CB4AA4" w:rsidTr="004D1FDC">
        <w:trPr>
          <w:trHeight w:val="71"/>
          <w:jc w:val="center"/>
        </w:trPr>
        <w:tc>
          <w:tcPr>
            <w:tcW w:w="2252" w:type="dxa"/>
            <w:vMerge/>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DC4381" w:rsidRPr="00CB4AA4" w:rsidRDefault="00DC4381" w:rsidP="00DC4381">
            <w:pPr>
              <w:jc w:val="center"/>
              <w:rPr>
                <w:rFonts w:asciiTheme="minorHAnsi" w:hAnsiTheme="minorHAnsi" w:cstheme="minorHAnsi"/>
                <w:b/>
                <w:bCs/>
                <w:color w:val="000000"/>
              </w:rPr>
            </w:pP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rPr>
                <w:rFonts w:asciiTheme="minorHAnsi" w:hAnsiTheme="minorHAnsi" w:cstheme="minorHAnsi"/>
                <w:color w:val="000000"/>
                <w:lang/>
              </w:rPr>
            </w:pPr>
            <w:r w:rsidRPr="00CB4AA4">
              <w:rPr>
                <w:rFonts w:asciiTheme="minorHAnsi" w:hAnsiTheme="minorHAnsi" w:cstheme="minorHAnsi"/>
                <w:color w:val="000000"/>
                <w:sz w:val="22"/>
                <w:szCs w:val="22"/>
                <w:lang/>
              </w:rPr>
              <w:t>надземно</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km</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389,931</w:t>
            </w:r>
          </w:p>
        </w:tc>
      </w:tr>
      <w:tr w:rsidR="00DC4381" w:rsidRPr="00CB4AA4" w:rsidTr="004D1FDC">
        <w:trPr>
          <w:trHeight w:val="71"/>
          <w:jc w:val="center"/>
        </w:trPr>
        <w:tc>
          <w:tcPr>
            <w:tcW w:w="2252" w:type="dxa"/>
            <w:vMerge w:val="restart"/>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DC4381" w:rsidRPr="00CB4AA4" w:rsidRDefault="00DC4381" w:rsidP="00DC4381">
            <w:pPr>
              <w:jc w:val="center"/>
              <w:rPr>
                <w:rFonts w:asciiTheme="minorHAnsi" w:hAnsiTheme="minorHAnsi" w:cstheme="minorHAnsi"/>
                <w:b/>
                <w:bCs/>
                <w:color w:val="000000"/>
                <w:lang/>
              </w:rPr>
            </w:pPr>
            <w:r w:rsidRPr="00CB4AA4">
              <w:rPr>
                <w:rFonts w:asciiTheme="minorHAnsi" w:hAnsiTheme="minorHAnsi" w:cstheme="minorHAnsi"/>
                <w:b/>
                <w:bCs/>
                <w:color w:val="000000"/>
                <w:sz w:val="22"/>
                <w:szCs w:val="22"/>
              </w:rPr>
              <w:t xml:space="preserve">35 kV </w:t>
            </w:r>
            <w:r w:rsidRPr="00CB4AA4">
              <w:rPr>
                <w:rFonts w:asciiTheme="minorHAnsi" w:hAnsiTheme="minorHAnsi" w:cstheme="minorHAnsi"/>
                <w:b/>
                <w:bCs/>
                <w:color w:val="000000"/>
                <w:sz w:val="22"/>
                <w:szCs w:val="22"/>
                <w:lang/>
              </w:rPr>
              <w:t>мрежа</w:t>
            </w: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2D2C46" w:rsidRDefault="002D2C46" w:rsidP="002D2C46">
            <w:pPr>
              <w:jc w:val="center"/>
              <w:rPr>
                <w:rFonts w:asciiTheme="minorHAnsi" w:hAnsiTheme="minorHAnsi" w:cstheme="minorHAnsi"/>
                <w:color w:val="000000"/>
                <w:lang/>
              </w:rPr>
            </w:pPr>
            <w:r>
              <w:rPr>
                <w:rFonts w:asciiTheme="minorHAnsi" w:hAnsiTheme="minorHAnsi" w:cstheme="minorHAnsi"/>
                <w:color w:val="000000"/>
                <w:sz w:val="22"/>
                <w:szCs w:val="22"/>
                <w:lang/>
              </w:rPr>
              <w:t>/</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2D2C46" w:rsidRDefault="002D2C46" w:rsidP="002D2C46">
            <w:pPr>
              <w:jc w:val="center"/>
              <w:rPr>
                <w:rFonts w:asciiTheme="minorHAnsi" w:hAnsiTheme="minorHAnsi" w:cstheme="minorHAnsi"/>
                <w:color w:val="000000"/>
                <w:lang/>
              </w:rPr>
            </w:pPr>
            <w:r>
              <w:rPr>
                <w:rFonts w:asciiTheme="minorHAnsi" w:hAnsiTheme="minorHAnsi" w:cstheme="minorHAnsi"/>
                <w:color w:val="000000"/>
                <w:sz w:val="22"/>
                <w:szCs w:val="22"/>
                <w:lang/>
              </w:rPr>
              <w:t>/</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2D2C46" w:rsidRDefault="002D2C46" w:rsidP="002D2C46">
            <w:pPr>
              <w:jc w:val="center"/>
              <w:rPr>
                <w:rFonts w:asciiTheme="minorHAnsi" w:hAnsiTheme="minorHAnsi" w:cstheme="minorHAnsi"/>
                <w:color w:val="000000"/>
                <w:lang/>
              </w:rPr>
            </w:pPr>
            <w:r>
              <w:rPr>
                <w:rFonts w:asciiTheme="minorHAnsi" w:hAnsiTheme="minorHAnsi" w:cstheme="minorHAnsi"/>
                <w:color w:val="000000"/>
                <w:sz w:val="22"/>
                <w:szCs w:val="22"/>
                <w:lang/>
              </w:rPr>
              <w:t>/</w:t>
            </w:r>
          </w:p>
        </w:tc>
      </w:tr>
      <w:tr w:rsidR="00DC4381" w:rsidRPr="00CB4AA4" w:rsidTr="004D1FDC">
        <w:trPr>
          <w:trHeight w:val="71"/>
          <w:jc w:val="center"/>
        </w:trPr>
        <w:tc>
          <w:tcPr>
            <w:tcW w:w="2252" w:type="dxa"/>
            <w:vMerge/>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DC4381" w:rsidRPr="00CB4AA4" w:rsidRDefault="00DC4381" w:rsidP="00DC4381">
            <w:pPr>
              <w:jc w:val="center"/>
              <w:rPr>
                <w:rFonts w:asciiTheme="minorHAnsi" w:hAnsiTheme="minorHAnsi" w:cstheme="minorHAnsi"/>
                <w:b/>
                <w:bCs/>
                <w:color w:val="000000"/>
              </w:rPr>
            </w:pP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rPr>
                <w:rFonts w:asciiTheme="minorHAnsi" w:hAnsiTheme="minorHAnsi" w:cstheme="minorHAnsi"/>
                <w:color w:val="000000"/>
              </w:rPr>
            </w:pPr>
            <w:r w:rsidRPr="00CB4AA4">
              <w:rPr>
                <w:rFonts w:asciiTheme="minorHAnsi" w:hAnsiTheme="minorHAnsi" w:cstheme="minorHAnsi"/>
                <w:color w:val="000000"/>
                <w:sz w:val="22"/>
                <w:szCs w:val="22"/>
                <w:lang/>
              </w:rPr>
              <w:t>подземно</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km</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10,025</w:t>
            </w:r>
          </w:p>
        </w:tc>
      </w:tr>
      <w:tr w:rsidR="00DC4381" w:rsidRPr="00CB4AA4" w:rsidTr="004D1FDC">
        <w:trPr>
          <w:trHeight w:val="71"/>
          <w:jc w:val="center"/>
        </w:trPr>
        <w:tc>
          <w:tcPr>
            <w:tcW w:w="2252" w:type="dxa"/>
            <w:vMerge/>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DC4381" w:rsidRPr="00CB4AA4" w:rsidRDefault="00DC4381" w:rsidP="00DC4381">
            <w:pPr>
              <w:jc w:val="center"/>
              <w:rPr>
                <w:rFonts w:asciiTheme="minorHAnsi" w:hAnsiTheme="minorHAnsi" w:cstheme="minorHAnsi"/>
                <w:b/>
                <w:bCs/>
                <w:color w:val="000000"/>
              </w:rPr>
            </w:pP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rPr>
                <w:rFonts w:asciiTheme="minorHAnsi" w:hAnsiTheme="minorHAnsi" w:cstheme="minorHAnsi"/>
                <w:color w:val="000000"/>
              </w:rPr>
            </w:pPr>
            <w:r w:rsidRPr="00CB4AA4">
              <w:rPr>
                <w:rFonts w:asciiTheme="minorHAnsi" w:hAnsiTheme="minorHAnsi" w:cstheme="minorHAnsi"/>
                <w:color w:val="000000"/>
                <w:sz w:val="22"/>
                <w:szCs w:val="22"/>
                <w:lang/>
              </w:rPr>
              <w:t>надземно</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km</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36,949</w:t>
            </w:r>
          </w:p>
        </w:tc>
      </w:tr>
      <w:tr w:rsidR="00DC4381" w:rsidRPr="00CB4AA4" w:rsidTr="004D1FDC">
        <w:trPr>
          <w:trHeight w:val="71"/>
          <w:jc w:val="center"/>
        </w:trPr>
        <w:tc>
          <w:tcPr>
            <w:tcW w:w="2252" w:type="dxa"/>
            <w:vMerge w:val="restart"/>
            <w:tcBorders>
              <w:top w:val="nil"/>
              <w:left w:val="single" w:sz="4" w:space="0" w:color="auto"/>
              <w:bottom w:val="single" w:sz="4" w:space="0" w:color="000000"/>
              <w:right w:val="single" w:sz="4" w:space="0" w:color="auto"/>
            </w:tcBorders>
            <w:shd w:val="clear" w:color="auto" w:fill="BFBFBF" w:themeFill="background1" w:themeFillShade="BF"/>
            <w:noWrap/>
            <w:vAlign w:val="center"/>
            <w:hideMark/>
          </w:tcPr>
          <w:p w:rsidR="00DC4381" w:rsidRPr="00CB4AA4" w:rsidRDefault="00DC4381" w:rsidP="00DC4381">
            <w:pPr>
              <w:jc w:val="center"/>
              <w:rPr>
                <w:rFonts w:asciiTheme="minorHAnsi" w:hAnsiTheme="minorHAnsi" w:cstheme="minorHAnsi"/>
                <w:b/>
                <w:bCs/>
                <w:color w:val="000000"/>
                <w:lang/>
              </w:rPr>
            </w:pPr>
            <w:r w:rsidRPr="00CB4AA4">
              <w:rPr>
                <w:rFonts w:asciiTheme="minorHAnsi" w:hAnsiTheme="minorHAnsi" w:cstheme="minorHAnsi"/>
                <w:b/>
                <w:bCs/>
                <w:color w:val="000000"/>
                <w:sz w:val="22"/>
                <w:szCs w:val="22"/>
                <w:lang/>
              </w:rPr>
              <w:t>Прикључци</w:t>
            </w: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rPr>
                <w:rFonts w:asciiTheme="minorHAnsi" w:hAnsiTheme="minorHAnsi" w:cstheme="minorHAnsi"/>
                <w:color w:val="000000"/>
                <w:lang/>
              </w:rPr>
            </w:pPr>
            <w:r w:rsidRPr="00CB4AA4">
              <w:rPr>
                <w:rFonts w:asciiTheme="minorHAnsi" w:hAnsiTheme="minorHAnsi" w:cstheme="minorHAnsi"/>
                <w:color w:val="000000"/>
                <w:sz w:val="22"/>
                <w:szCs w:val="22"/>
                <w:lang/>
              </w:rPr>
              <w:t>број</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lang/>
              </w:rPr>
            </w:pPr>
            <w:r w:rsidRPr="00CB4AA4">
              <w:rPr>
                <w:rFonts w:asciiTheme="minorHAnsi" w:hAnsiTheme="minorHAnsi" w:cstheme="minorHAnsi"/>
                <w:color w:val="000000"/>
                <w:sz w:val="22"/>
                <w:szCs w:val="22"/>
                <w:lang/>
              </w:rPr>
              <w:t>ком</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48679</w:t>
            </w:r>
          </w:p>
        </w:tc>
      </w:tr>
      <w:tr w:rsidR="00DC4381" w:rsidRPr="00CB4AA4" w:rsidTr="004D1FDC">
        <w:trPr>
          <w:trHeight w:val="71"/>
          <w:jc w:val="center"/>
        </w:trPr>
        <w:tc>
          <w:tcPr>
            <w:tcW w:w="2252"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DC4381" w:rsidRPr="00CB4AA4" w:rsidRDefault="00DC4381" w:rsidP="00DC4381">
            <w:pPr>
              <w:jc w:val="center"/>
              <w:rPr>
                <w:rFonts w:asciiTheme="minorHAnsi" w:hAnsiTheme="minorHAnsi" w:cstheme="minorHAnsi"/>
                <w:b/>
                <w:bCs/>
                <w:color w:val="000000"/>
              </w:rPr>
            </w:pPr>
          </w:p>
        </w:tc>
        <w:tc>
          <w:tcPr>
            <w:tcW w:w="1853" w:type="dxa"/>
            <w:tcBorders>
              <w:top w:val="nil"/>
              <w:left w:val="nil"/>
              <w:bottom w:val="single" w:sz="4" w:space="0" w:color="auto"/>
              <w:right w:val="single" w:sz="4" w:space="0" w:color="auto"/>
            </w:tcBorders>
            <w:shd w:val="clear" w:color="auto" w:fill="auto"/>
            <w:vAlign w:val="center"/>
            <w:hideMark/>
          </w:tcPr>
          <w:p w:rsidR="00DC4381" w:rsidRPr="00CB4AA4" w:rsidRDefault="00DC4381" w:rsidP="002D2C46">
            <w:pPr>
              <w:rPr>
                <w:rFonts w:asciiTheme="minorHAnsi" w:hAnsiTheme="minorHAnsi" w:cstheme="minorHAnsi"/>
                <w:color w:val="000000"/>
                <w:lang/>
              </w:rPr>
            </w:pPr>
            <w:r w:rsidRPr="00CB4AA4">
              <w:rPr>
                <w:rFonts w:asciiTheme="minorHAnsi" w:hAnsiTheme="minorHAnsi" w:cstheme="minorHAnsi"/>
                <w:color w:val="000000"/>
                <w:sz w:val="22"/>
                <w:szCs w:val="22"/>
                <w:lang/>
              </w:rPr>
              <w:t>дужина прикључних водова</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km</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851,693</w:t>
            </w:r>
          </w:p>
        </w:tc>
      </w:tr>
      <w:tr w:rsidR="00DC4381" w:rsidRPr="00CB4AA4" w:rsidTr="004D1FDC">
        <w:trPr>
          <w:trHeight w:val="71"/>
          <w:jc w:val="center"/>
        </w:trPr>
        <w:tc>
          <w:tcPr>
            <w:tcW w:w="2252"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DC4381" w:rsidRPr="00CB4AA4" w:rsidRDefault="00DC4381" w:rsidP="00DC4381">
            <w:pPr>
              <w:jc w:val="center"/>
              <w:rPr>
                <w:rFonts w:asciiTheme="minorHAnsi" w:hAnsiTheme="minorHAnsi" w:cstheme="minorHAnsi"/>
                <w:b/>
                <w:bCs/>
                <w:color w:val="000000"/>
              </w:rPr>
            </w:pPr>
            <w:r w:rsidRPr="00CB4AA4">
              <w:rPr>
                <w:rFonts w:asciiTheme="minorHAnsi" w:hAnsiTheme="minorHAnsi" w:cstheme="minorHAnsi"/>
                <w:b/>
                <w:bCs/>
                <w:color w:val="000000"/>
                <w:sz w:val="22"/>
                <w:szCs w:val="22"/>
              </w:rPr>
              <w:t>TS 35/10</w:t>
            </w: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2D2C46" w:rsidRDefault="002D2C46" w:rsidP="002D2C46">
            <w:pPr>
              <w:jc w:val="center"/>
              <w:rPr>
                <w:rFonts w:asciiTheme="minorHAnsi" w:hAnsiTheme="minorHAnsi" w:cstheme="minorHAnsi"/>
                <w:color w:val="000000"/>
                <w:lang/>
              </w:rPr>
            </w:pPr>
            <w:r>
              <w:rPr>
                <w:rFonts w:asciiTheme="minorHAnsi" w:hAnsiTheme="minorHAnsi" w:cstheme="minorHAnsi"/>
                <w:color w:val="000000"/>
                <w:sz w:val="22"/>
                <w:szCs w:val="22"/>
                <w:lang/>
              </w:rPr>
              <w:t>/</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lang/>
              </w:rPr>
            </w:pPr>
            <w:r w:rsidRPr="00CB4AA4">
              <w:rPr>
                <w:rFonts w:asciiTheme="minorHAnsi" w:hAnsiTheme="minorHAnsi" w:cstheme="minorHAnsi"/>
                <w:color w:val="000000"/>
                <w:sz w:val="22"/>
                <w:szCs w:val="22"/>
                <w:lang/>
              </w:rPr>
              <w:t>ком</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6</w:t>
            </w:r>
          </w:p>
        </w:tc>
      </w:tr>
      <w:tr w:rsidR="00DC4381" w:rsidRPr="00CB4AA4" w:rsidTr="004D1FDC">
        <w:trPr>
          <w:trHeight w:val="71"/>
          <w:jc w:val="center"/>
        </w:trPr>
        <w:tc>
          <w:tcPr>
            <w:tcW w:w="2252"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DC4381" w:rsidRPr="00CB4AA4" w:rsidRDefault="00DC4381" w:rsidP="00DC4381">
            <w:pPr>
              <w:jc w:val="center"/>
              <w:rPr>
                <w:rFonts w:asciiTheme="minorHAnsi" w:hAnsiTheme="minorHAnsi" w:cstheme="minorHAnsi"/>
                <w:b/>
                <w:bCs/>
                <w:color w:val="000000"/>
              </w:rPr>
            </w:pPr>
            <w:r w:rsidRPr="00CB4AA4">
              <w:rPr>
                <w:rFonts w:asciiTheme="minorHAnsi" w:hAnsiTheme="minorHAnsi" w:cstheme="minorHAnsi"/>
                <w:b/>
                <w:bCs/>
                <w:color w:val="000000"/>
                <w:sz w:val="22"/>
                <w:szCs w:val="22"/>
              </w:rPr>
              <w:t>TS 10/0,4</w:t>
            </w:r>
          </w:p>
        </w:tc>
        <w:tc>
          <w:tcPr>
            <w:tcW w:w="1853" w:type="dxa"/>
            <w:tcBorders>
              <w:top w:val="nil"/>
              <w:left w:val="nil"/>
              <w:bottom w:val="single" w:sz="4" w:space="0" w:color="auto"/>
              <w:right w:val="single" w:sz="4" w:space="0" w:color="auto"/>
            </w:tcBorders>
            <w:shd w:val="clear" w:color="auto" w:fill="auto"/>
            <w:noWrap/>
            <w:vAlign w:val="center"/>
            <w:hideMark/>
          </w:tcPr>
          <w:p w:rsidR="00DC4381" w:rsidRPr="002D2C46" w:rsidRDefault="002D2C46" w:rsidP="002D2C46">
            <w:pPr>
              <w:jc w:val="center"/>
              <w:rPr>
                <w:rFonts w:asciiTheme="minorHAnsi" w:hAnsiTheme="minorHAnsi" w:cstheme="minorHAnsi"/>
                <w:color w:val="000000"/>
                <w:lang/>
              </w:rPr>
            </w:pPr>
            <w:r>
              <w:rPr>
                <w:rFonts w:asciiTheme="minorHAnsi" w:hAnsiTheme="minorHAnsi" w:cstheme="minorHAnsi"/>
                <w:color w:val="000000"/>
                <w:sz w:val="22"/>
                <w:szCs w:val="22"/>
                <w:lang/>
              </w:rPr>
              <w:t>/</w:t>
            </w:r>
          </w:p>
        </w:tc>
        <w:tc>
          <w:tcPr>
            <w:tcW w:w="1573"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lang/>
              </w:rPr>
            </w:pPr>
            <w:r w:rsidRPr="00CB4AA4">
              <w:rPr>
                <w:rFonts w:asciiTheme="minorHAnsi" w:hAnsiTheme="minorHAnsi" w:cstheme="minorHAnsi"/>
                <w:color w:val="000000"/>
                <w:sz w:val="22"/>
                <w:szCs w:val="22"/>
                <w:lang/>
              </w:rPr>
              <w:t>ком</w:t>
            </w:r>
          </w:p>
        </w:tc>
        <w:tc>
          <w:tcPr>
            <w:tcW w:w="1609" w:type="dxa"/>
            <w:tcBorders>
              <w:top w:val="nil"/>
              <w:left w:val="nil"/>
              <w:bottom w:val="single" w:sz="4" w:space="0" w:color="auto"/>
              <w:right w:val="single" w:sz="4" w:space="0" w:color="auto"/>
            </w:tcBorders>
            <w:shd w:val="clear" w:color="auto" w:fill="auto"/>
            <w:noWrap/>
            <w:vAlign w:val="center"/>
            <w:hideMark/>
          </w:tcPr>
          <w:p w:rsidR="00DC4381" w:rsidRPr="00CB4AA4" w:rsidRDefault="00DC4381" w:rsidP="002D2C46">
            <w:pPr>
              <w:jc w:val="center"/>
              <w:rPr>
                <w:rFonts w:asciiTheme="minorHAnsi" w:hAnsiTheme="minorHAnsi" w:cstheme="minorHAnsi"/>
                <w:color w:val="000000"/>
              </w:rPr>
            </w:pPr>
            <w:r w:rsidRPr="00CB4AA4">
              <w:rPr>
                <w:rFonts w:asciiTheme="minorHAnsi" w:hAnsiTheme="minorHAnsi" w:cstheme="minorHAnsi"/>
                <w:color w:val="000000"/>
                <w:sz w:val="22"/>
                <w:szCs w:val="22"/>
              </w:rPr>
              <w:t>801</w:t>
            </w:r>
          </w:p>
        </w:tc>
      </w:tr>
    </w:tbl>
    <w:p w:rsidR="00DC4381" w:rsidRPr="002D2C46" w:rsidRDefault="00DC4381" w:rsidP="00DC4381">
      <w:pPr>
        <w:tabs>
          <w:tab w:val="left" w:pos="7320"/>
        </w:tabs>
        <w:jc w:val="center"/>
        <w:rPr>
          <w:rFonts w:asciiTheme="minorHAnsi" w:hAnsiTheme="minorHAnsi" w:cstheme="minorHAnsi"/>
          <w:i/>
          <w:iCs/>
          <w:lang/>
        </w:rPr>
      </w:pPr>
      <w:r w:rsidRPr="002D2C46">
        <w:rPr>
          <w:rFonts w:asciiTheme="minorHAnsi" w:hAnsiTheme="minorHAnsi" w:cstheme="minorHAnsi"/>
          <w:i/>
          <w:iCs/>
          <w:lang/>
        </w:rPr>
        <w:t>Извор: ЗЕДП „Електро-Бијељина“</w:t>
      </w:r>
    </w:p>
    <w:p w:rsidR="00DC4381" w:rsidRDefault="00DC4381" w:rsidP="00DC4381">
      <w:pPr>
        <w:tabs>
          <w:tab w:val="left" w:pos="7320"/>
        </w:tabs>
        <w:jc w:val="both"/>
        <w:rPr>
          <w:rFonts w:asciiTheme="minorHAnsi" w:hAnsiTheme="minorHAnsi" w:cstheme="minorHAnsi"/>
          <w:lang/>
        </w:rPr>
      </w:pPr>
    </w:p>
    <w:p w:rsidR="00453B05" w:rsidRDefault="00453B05" w:rsidP="00453B05">
      <w:pPr>
        <w:tabs>
          <w:tab w:val="left" w:pos="7320"/>
        </w:tabs>
        <w:jc w:val="center"/>
        <w:rPr>
          <w:rFonts w:asciiTheme="minorHAnsi" w:hAnsiTheme="minorHAnsi" w:cstheme="minorHAnsi"/>
          <w:lang/>
        </w:rPr>
      </w:pPr>
      <w:r w:rsidRPr="00453B05">
        <w:rPr>
          <w:rFonts w:asciiTheme="minorHAnsi" w:hAnsiTheme="minorHAnsi" w:cstheme="minorHAnsi"/>
          <w:i/>
          <w:iCs/>
          <w:lang/>
        </w:rPr>
        <w:t xml:space="preserve">Табела </w:t>
      </w:r>
      <w:r w:rsidR="00E93506">
        <w:rPr>
          <w:rFonts w:asciiTheme="minorHAnsi" w:hAnsiTheme="minorHAnsi" w:cstheme="minorHAnsi"/>
          <w:i/>
          <w:iCs/>
          <w:lang/>
        </w:rPr>
        <w:t>4</w:t>
      </w:r>
      <w:r w:rsidR="004D1FDC">
        <w:rPr>
          <w:rFonts w:asciiTheme="minorHAnsi" w:hAnsiTheme="minorHAnsi" w:cstheme="minorHAnsi"/>
          <w:i/>
          <w:iCs/>
          <w:lang/>
        </w:rPr>
        <w:t>2</w:t>
      </w:r>
      <w:r w:rsidRPr="00453B05">
        <w:rPr>
          <w:rFonts w:asciiTheme="minorHAnsi" w:hAnsiTheme="minorHAnsi" w:cstheme="minorHAnsi"/>
          <w:i/>
          <w:iCs/>
          <w:lang/>
        </w:rPr>
        <w:t>.</w:t>
      </w:r>
      <w:r>
        <w:rPr>
          <w:rFonts w:asciiTheme="minorHAnsi" w:hAnsiTheme="minorHAnsi" w:cstheme="minorHAnsi"/>
          <w:lang/>
        </w:rPr>
        <w:t xml:space="preserve"> Изградња и реконструкција </w:t>
      </w:r>
      <w:r w:rsidR="00CB4AA4">
        <w:rPr>
          <w:rFonts w:asciiTheme="minorHAnsi" w:hAnsiTheme="minorHAnsi" w:cstheme="minorHAnsi"/>
          <w:lang/>
        </w:rPr>
        <w:t>за</w:t>
      </w:r>
      <w:r>
        <w:rPr>
          <w:rFonts w:asciiTheme="minorHAnsi" w:hAnsiTheme="minorHAnsi" w:cstheme="minorHAnsi"/>
          <w:lang/>
        </w:rPr>
        <w:t xml:space="preserve"> период 2019-2022. година</w:t>
      </w:r>
    </w:p>
    <w:tbl>
      <w:tblPr>
        <w:tblW w:w="7221" w:type="dxa"/>
        <w:jc w:val="center"/>
        <w:tblLook w:val="04A0"/>
      </w:tblPr>
      <w:tblGrid>
        <w:gridCol w:w="1401"/>
        <w:gridCol w:w="1780"/>
        <w:gridCol w:w="1160"/>
        <w:gridCol w:w="960"/>
        <w:gridCol w:w="960"/>
        <w:gridCol w:w="960"/>
      </w:tblGrid>
      <w:tr w:rsidR="0024478B" w:rsidTr="00CB4AA4">
        <w:trPr>
          <w:trHeight w:val="300"/>
          <w:jc w:val="center"/>
        </w:trPr>
        <w:tc>
          <w:tcPr>
            <w:tcW w:w="1401"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24478B" w:rsidRPr="00CB4AA4" w:rsidRDefault="0024478B">
            <w:pPr>
              <w:rPr>
                <w:rFonts w:ascii="Calibri" w:hAnsi="Calibri" w:cs="Calibri"/>
                <w:b/>
                <w:bCs/>
                <w:color w:val="000000"/>
                <w:lang w:eastAsia="en-US"/>
              </w:rPr>
            </w:pPr>
            <w:r w:rsidRPr="00CB4AA4">
              <w:rPr>
                <w:rFonts w:ascii="Calibri" w:hAnsi="Calibri" w:cs="Calibri"/>
                <w:b/>
                <w:bCs/>
                <w:color w:val="000000"/>
                <w:sz w:val="22"/>
                <w:szCs w:val="22"/>
                <w:lang/>
              </w:rPr>
              <w:t>НН мрежа</w:t>
            </w:r>
          </w:p>
        </w:tc>
        <w:tc>
          <w:tcPr>
            <w:tcW w:w="178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4478B" w:rsidRPr="00CB4AA4" w:rsidRDefault="0024478B">
            <w:pPr>
              <w:rPr>
                <w:rFonts w:ascii="Calibri" w:hAnsi="Calibri" w:cs="Calibri"/>
                <w:b/>
                <w:bCs/>
                <w:color w:val="000000"/>
              </w:rPr>
            </w:pPr>
            <w:r w:rsidRPr="00CB4AA4">
              <w:rPr>
                <w:rFonts w:ascii="Calibri" w:hAnsi="Calibri" w:cs="Calibri"/>
                <w:b/>
                <w:bCs/>
                <w:color w:val="000000"/>
                <w:sz w:val="22"/>
                <w:szCs w:val="22"/>
              </w:rPr>
              <w:t> </w:t>
            </w:r>
          </w:p>
        </w:tc>
        <w:tc>
          <w:tcPr>
            <w:tcW w:w="116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4478B" w:rsidRPr="00CB4AA4" w:rsidRDefault="0024478B">
            <w:pPr>
              <w:jc w:val="center"/>
              <w:rPr>
                <w:rFonts w:ascii="Calibri" w:hAnsi="Calibri" w:cs="Calibri"/>
                <w:b/>
                <w:bCs/>
                <w:color w:val="000000"/>
                <w:lang/>
              </w:rPr>
            </w:pPr>
            <w:r w:rsidRPr="00CB4AA4">
              <w:rPr>
                <w:rFonts w:ascii="Calibri" w:hAnsi="Calibri" w:cs="Calibri"/>
                <w:b/>
                <w:bCs/>
                <w:color w:val="000000"/>
                <w:sz w:val="22"/>
                <w:szCs w:val="22"/>
              </w:rPr>
              <w:t>2019</w:t>
            </w:r>
            <w:r w:rsidRPr="00CB4AA4">
              <w:rPr>
                <w:rFonts w:ascii="Calibri" w:hAnsi="Calibri" w:cs="Calibri"/>
                <w:b/>
                <w:bCs/>
                <w:color w:val="000000"/>
                <w:sz w:val="22"/>
                <w:szCs w:val="22"/>
                <w:lang/>
              </w:rPr>
              <w:t>.</w:t>
            </w:r>
          </w:p>
        </w:tc>
        <w:tc>
          <w:tcPr>
            <w:tcW w:w="96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4478B" w:rsidRPr="00CB4AA4" w:rsidRDefault="0024478B">
            <w:pPr>
              <w:jc w:val="center"/>
              <w:rPr>
                <w:rFonts w:ascii="Calibri" w:hAnsi="Calibri" w:cs="Calibri"/>
                <w:b/>
                <w:bCs/>
                <w:color w:val="000000"/>
                <w:lang/>
              </w:rPr>
            </w:pPr>
            <w:r w:rsidRPr="00CB4AA4">
              <w:rPr>
                <w:rFonts w:ascii="Calibri" w:hAnsi="Calibri" w:cs="Calibri"/>
                <w:b/>
                <w:bCs/>
                <w:color w:val="000000"/>
                <w:sz w:val="22"/>
                <w:szCs w:val="22"/>
              </w:rPr>
              <w:t>2020</w:t>
            </w:r>
            <w:r w:rsidRPr="00CB4AA4">
              <w:rPr>
                <w:rFonts w:ascii="Calibri" w:hAnsi="Calibri" w:cs="Calibri"/>
                <w:b/>
                <w:bCs/>
                <w:color w:val="000000"/>
                <w:sz w:val="22"/>
                <w:szCs w:val="22"/>
                <w:lang/>
              </w:rPr>
              <w:t>.</w:t>
            </w:r>
          </w:p>
        </w:tc>
        <w:tc>
          <w:tcPr>
            <w:tcW w:w="96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4478B" w:rsidRPr="00CB4AA4" w:rsidRDefault="0024478B">
            <w:pPr>
              <w:jc w:val="center"/>
              <w:rPr>
                <w:rFonts w:ascii="Calibri" w:hAnsi="Calibri" w:cs="Calibri"/>
                <w:b/>
                <w:bCs/>
                <w:color w:val="000000"/>
                <w:lang/>
              </w:rPr>
            </w:pPr>
            <w:r w:rsidRPr="00CB4AA4">
              <w:rPr>
                <w:rFonts w:ascii="Calibri" w:hAnsi="Calibri" w:cs="Calibri"/>
                <w:b/>
                <w:bCs/>
                <w:color w:val="000000"/>
                <w:sz w:val="22"/>
                <w:szCs w:val="22"/>
              </w:rPr>
              <w:t>2021</w:t>
            </w:r>
            <w:r w:rsidRPr="00CB4AA4">
              <w:rPr>
                <w:rFonts w:ascii="Calibri" w:hAnsi="Calibri" w:cs="Calibri"/>
                <w:b/>
                <w:bCs/>
                <w:color w:val="000000"/>
                <w:sz w:val="22"/>
                <w:szCs w:val="22"/>
                <w:lang/>
              </w:rPr>
              <w:t>.</w:t>
            </w:r>
          </w:p>
        </w:tc>
        <w:tc>
          <w:tcPr>
            <w:tcW w:w="96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24478B" w:rsidRPr="00CB4AA4" w:rsidRDefault="0024478B">
            <w:pPr>
              <w:jc w:val="center"/>
              <w:rPr>
                <w:rFonts w:ascii="Calibri" w:hAnsi="Calibri" w:cs="Calibri"/>
                <w:b/>
                <w:bCs/>
                <w:color w:val="000000"/>
                <w:lang/>
              </w:rPr>
            </w:pPr>
            <w:r w:rsidRPr="00CB4AA4">
              <w:rPr>
                <w:rFonts w:ascii="Calibri" w:hAnsi="Calibri" w:cs="Calibri"/>
                <w:b/>
                <w:bCs/>
                <w:color w:val="000000"/>
                <w:sz w:val="22"/>
                <w:szCs w:val="22"/>
              </w:rPr>
              <w:t>2022</w:t>
            </w:r>
            <w:r w:rsidRPr="00CB4AA4">
              <w:rPr>
                <w:rFonts w:ascii="Calibri" w:hAnsi="Calibri" w:cs="Calibri"/>
                <w:b/>
                <w:bCs/>
                <w:color w:val="000000"/>
                <w:sz w:val="22"/>
                <w:szCs w:val="22"/>
                <w:lang/>
              </w:rPr>
              <w:t>.</w:t>
            </w:r>
          </w:p>
        </w:tc>
      </w:tr>
      <w:tr w:rsidR="0024478B" w:rsidTr="00CB4AA4">
        <w:trPr>
          <w:trHeight w:val="300"/>
          <w:jc w:val="center"/>
        </w:trPr>
        <w:tc>
          <w:tcPr>
            <w:tcW w:w="140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4478B" w:rsidRDefault="0024478B">
            <w:pPr>
              <w:rPr>
                <w:rFonts w:ascii="Calibri" w:hAnsi="Calibri" w:cs="Calibri"/>
                <w:color w:val="000000"/>
              </w:rPr>
            </w:pPr>
          </w:p>
        </w:tc>
        <w:tc>
          <w:tcPr>
            <w:tcW w:w="1780" w:type="dxa"/>
            <w:tcBorders>
              <w:top w:val="nil"/>
              <w:left w:val="nil"/>
              <w:bottom w:val="single" w:sz="4" w:space="0" w:color="auto"/>
              <w:right w:val="single" w:sz="4" w:space="0" w:color="auto"/>
            </w:tcBorders>
            <w:shd w:val="clear" w:color="auto" w:fill="auto"/>
            <w:noWrap/>
            <w:vAlign w:val="bottom"/>
            <w:hideMark/>
          </w:tcPr>
          <w:p w:rsidR="0024478B" w:rsidRPr="0024478B" w:rsidRDefault="0024478B">
            <w:pPr>
              <w:rPr>
                <w:rFonts w:ascii="Calibri" w:hAnsi="Calibri" w:cs="Calibri"/>
                <w:color w:val="000000"/>
                <w:lang/>
              </w:rPr>
            </w:pPr>
            <w:r>
              <w:rPr>
                <w:rFonts w:ascii="Calibri" w:hAnsi="Calibri" w:cs="Calibri"/>
                <w:color w:val="000000"/>
                <w:sz w:val="22"/>
                <w:szCs w:val="22"/>
                <w:lang/>
              </w:rPr>
              <w:t>изграђено</w:t>
            </w:r>
          </w:p>
        </w:tc>
        <w:tc>
          <w:tcPr>
            <w:tcW w:w="1160" w:type="dxa"/>
            <w:tcBorders>
              <w:top w:val="nil"/>
              <w:left w:val="nil"/>
              <w:bottom w:val="single" w:sz="4" w:space="0" w:color="auto"/>
              <w:right w:val="single" w:sz="4" w:space="0" w:color="auto"/>
            </w:tcBorders>
            <w:shd w:val="clear" w:color="auto" w:fill="auto"/>
            <w:vAlign w:val="bottom"/>
            <w:hideMark/>
          </w:tcPr>
          <w:p w:rsidR="0024478B" w:rsidRPr="0024478B" w:rsidRDefault="0024478B">
            <w:pPr>
              <w:jc w:val="center"/>
              <w:rPr>
                <w:rFonts w:ascii="Calibri" w:hAnsi="Calibri" w:cs="Calibri"/>
                <w:color w:val="000000"/>
                <w:lang/>
              </w:rPr>
            </w:pPr>
            <w:r>
              <w:rPr>
                <w:rFonts w:ascii="Calibri" w:hAnsi="Calibri" w:cs="Calibri"/>
                <w:color w:val="000000"/>
                <w:sz w:val="22"/>
                <w:szCs w:val="22"/>
              </w:rPr>
              <w:t> </w:t>
            </w:r>
            <w:r>
              <w:rPr>
                <w:rFonts w:ascii="Calibri" w:hAnsi="Calibri" w:cs="Calibri"/>
                <w:color w:val="000000"/>
                <w:sz w:val="22"/>
                <w:szCs w:val="22"/>
                <w:lang/>
              </w:rPr>
              <w:t>/</w:t>
            </w:r>
          </w:p>
        </w:tc>
        <w:tc>
          <w:tcPr>
            <w:tcW w:w="960" w:type="dxa"/>
            <w:tcBorders>
              <w:top w:val="nil"/>
              <w:left w:val="nil"/>
              <w:bottom w:val="single" w:sz="4" w:space="0" w:color="auto"/>
              <w:right w:val="single" w:sz="4" w:space="0" w:color="auto"/>
            </w:tcBorders>
            <w:shd w:val="clear" w:color="auto" w:fill="auto"/>
            <w:vAlign w:val="bottom"/>
            <w:hideMark/>
          </w:tcPr>
          <w:p w:rsidR="0024478B" w:rsidRPr="0024478B" w:rsidRDefault="0024478B">
            <w:pPr>
              <w:jc w:val="center"/>
              <w:rPr>
                <w:rFonts w:ascii="Calibri" w:hAnsi="Calibri" w:cs="Calibri"/>
                <w:color w:val="000000"/>
                <w:lang/>
              </w:rPr>
            </w:pPr>
            <w:r>
              <w:rPr>
                <w:rFonts w:ascii="Calibri" w:hAnsi="Calibri" w:cs="Calibri"/>
                <w:color w:val="000000"/>
                <w:sz w:val="22"/>
                <w:szCs w:val="22"/>
              </w:rPr>
              <w:t> </w:t>
            </w:r>
            <w:r>
              <w:rPr>
                <w:rFonts w:ascii="Calibri" w:hAnsi="Calibri" w:cs="Calibri"/>
                <w:color w:val="000000"/>
                <w:sz w:val="22"/>
                <w:szCs w:val="22"/>
                <w:lang/>
              </w:rPr>
              <w:t>/</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0,985</w:t>
            </w:r>
          </w:p>
        </w:tc>
        <w:tc>
          <w:tcPr>
            <w:tcW w:w="960" w:type="dxa"/>
            <w:tcBorders>
              <w:top w:val="nil"/>
              <w:left w:val="nil"/>
              <w:bottom w:val="single" w:sz="4" w:space="0" w:color="auto"/>
              <w:right w:val="single" w:sz="4" w:space="0" w:color="auto"/>
            </w:tcBorders>
            <w:shd w:val="clear" w:color="auto" w:fill="auto"/>
            <w:vAlign w:val="bottom"/>
            <w:hideMark/>
          </w:tcPr>
          <w:p w:rsidR="0024478B" w:rsidRPr="0024478B" w:rsidRDefault="0024478B">
            <w:pPr>
              <w:jc w:val="center"/>
              <w:rPr>
                <w:rFonts w:ascii="Calibri" w:hAnsi="Calibri" w:cs="Calibri"/>
                <w:color w:val="000000"/>
                <w:lang/>
              </w:rPr>
            </w:pPr>
            <w:r>
              <w:rPr>
                <w:rFonts w:ascii="Calibri" w:hAnsi="Calibri" w:cs="Calibri"/>
                <w:color w:val="000000"/>
                <w:sz w:val="22"/>
                <w:szCs w:val="22"/>
              </w:rPr>
              <w:t> </w:t>
            </w:r>
            <w:r>
              <w:rPr>
                <w:rFonts w:ascii="Calibri" w:hAnsi="Calibri" w:cs="Calibri"/>
                <w:color w:val="000000"/>
                <w:sz w:val="22"/>
                <w:szCs w:val="22"/>
                <w:lang/>
              </w:rPr>
              <w:t>/</w:t>
            </w:r>
          </w:p>
        </w:tc>
      </w:tr>
      <w:tr w:rsidR="0024478B" w:rsidTr="00CB4AA4">
        <w:trPr>
          <w:trHeight w:val="300"/>
          <w:jc w:val="center"/>
        </w:trPr>
        <w:tc>
          <w:tcPr>
            <w:tcW w:w="140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4478B" w:rsidRDefault="0024478B">
            <w:pPr>
              <w:rPr>
                <w:rFonts w:ascii="Calibri" w:hAnsi="Calibri" w:cs="Calibri"/>
                <w:color w:val="000000"/>
              </w:rPr>
            </w:pPr>
          </w:p>
        </w:tc>
        <w:tc>
          <w:tcPr>
            <w:tcW w:w="1780" w:type="dxa"/>
            <w:tcBorders>
              <w:top w:val="nil"/>
              <w:left w:val="nil"/>
              <w:bottom w:val="single" w:sz="4" w:space="0" w:color="auto"/>
              <w:right w:val="single" w:sz="4" w:space="0" w:color="auto"/>
            </w:tcBorders>
            <w:shd w:val="clear" w:color="auto" w:fill="auto"/>
            <w:noWrap/>
            <w:vAlign w:val="bottom"/>
            <w:hideMark/>
          </w:tcPr>
          <w:p w:rsidR="0024478B" w:rsidRPr="0024478B" w:rsidRDefault="0024478B">
            <w:pPr>
              <w:rPr>
                <w:rFonts w:ascii="Calibri" w:hAnsi="Calibri" w:cs="Calibri"/>
                <w:color w:val="000000"/>
                <w:lang/>
              </w:rPr>
            </w:pPr>
            <w:r>
              <w:rPr>
                <w:rFonts w:ascii="Calibri" w:hAnsi="Calibri" w:cs="Calibri"/>
                <w:color w:val="000000"/>
                <w:sz w:val="22"/>
                <w:szCs w:val="22"/>
                <w:lang/>
              </w:rPr>
              <w:t>реконструисано</w:t>
            </w:r>
          </w:p>
        </w:tc>
        <w:tc>
          <w:tcPr>
            <w:tcW w:w="11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1,16</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30,497</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32,856</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32,052</w:t>
            </w:r>
          </w:p>
        </w:tc>
      </w:tr>
      <w:tr w:rsidR="0024478B" w:rsidTr="00CB4AA4">
        <w:trPr>
          <w:trHeight w:val="300"/>
          <w:jc w:val="center"/>
        </w:trPr>
        <w:tc>
          <w:tcPr>
            <w:tcW w:w="1401" w:type="dxa"/>
            <w:vMerge w:val="restart"/>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4478B" w:rsidRPr="00CB4AA4" w:rsidRDefault="0024478B" w:rsidP="0024478B">
            <w:pPr>
              <w:rPr>
                <w:rFonts w:ascii="Calibri" w:hAnsi="Calibri" w:cs="Calibri"/>
                <w:b/>
                <w:bCs/>
                <w:color w:val="000000"/>
                <w:lang/>
              </w:rPr>
            </w:pPr>
            <w:r w:rsidRPr="00CB4AA4">
              <w:rPr>
                <w:rFonts w:ascii="Calibri" w:hAnsi="Calibri" w:cs="Calibri"/>
                <w:b/>
                <w:bCs/>
                <w:color w:val="000000"/>
                <w:sz w:val="22"/>
                <w:szCs w:val="22"/>
              </w:rPr>
              <w:t xml:space="preserve">10 kV </w:t>
            </w:r>
            <w:r w:rsidRPr="00CB4AA4">
              <w:rPr>
                <w:rFonts w:ascii="Calibri" w:hAnsi="Calibri" w:cs="Calibri"/>
                <w:b/>
                <w:bCs/>
                <w:color w:val="000000"/>
                <w:sz w:val="22"/>
                <w:szCs w:val="22"/>
                <w:lang/>
              </w:rPr>
              <w:t>мрежа</w:t>
            </w:r>
          </w:p>
        </w:tc>
        <w:tc>
          <w:tcPr>
            <w:tcW w:w="1780" w:type="dxa"/>
            <w:tcBorders>
              <w:top w:val="nil"/>
              <w:left w:val="nil"/>
              <w:bottom w:val="single" w:sz="4" w:space="0" w:color="auto"/>
              <w:right w:val="single" w:sz="4" w:space="0" w:color="auto"/>
            </w:tcBorders>
            <w:shd w:val="clear" w:color="auto" w:fill="auto"/>
            <w:noWrap/>
            <w:vAlign w:val="bottom"/>
            <w:hideMark/>
          </w:tcPr>
          <w:p w:rsidR="0024478B" w:rsidRDefault="0024478B" w:rsidP="0024478B">
            <w:pPr>
              <w:rPr>
                <w:rFonts w:ascii="Calibri" w:hAnsi="Calibri" w:cs="Calibri"/>
                <w:color w:val="000000"/>
              </w:rPr>
            </w:pPr>
            <w:r>
              <w:rPr>
                <w:rFonts w:ascii="Calibri" w:hAnsi="Calibri" w:cs="Calibri"/>
                <w:color w:val="000000"/>
                <w:sz w:val="22"/>
                <w:szCs w:val="22"/>
                <w:lang/>
              </w:rPr>
              <w:t>изграђено</w:t>
            </w:r>
          </w:p>
        </w:tc>
        <w:tc>
          <w:tcPr>
            <w:tcW w:w="1160" w:type="dxa"/>
            <w:tcBorders>
              <w:top w:val="nil"/>
              <w:left w:val="nil"/>
              <w:bottom w:val="single" w:sz="4" w:space="0" w:color="auto"/>
              <w:right w:val="single" w:sz="4" w:space="0" w:color="auto"/>
            </w:tcBorders>
            <w:shd w:val="clear" w:color="auto" w:fill="auto"/>
            <w:vAlign w:val="bottom"/>
            <w:hideMark/>
          </w:tcPr>
          <w:p w:rsidR="0024478B" w:rsidRDefault="0024478B" w:rsidP="0024478B">
            <w:pPr>
              <w:jc w:val="center"/>
              <w:rPr>
                <w:rFonts w:ascii="Calibri" w:hAnsi="Calibri" w:cs="Calibri"/>
                <w:color w:val="000000"/>
              </w:rPr>
            </w:pPr>
            <w:r>
              <w:rPr>
                <w:rFonts w:ascii="Calibri" w:hAnsi="Calibri" w:cs="Calibri"/>
                <w:color w:val="000000"/>
                <w:sz w:val="22"/>
                <w:szCs w:val="22"/>
              </w:rPr>
              <w:t>0,59</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rsidP="0024478B">
            <w:pPr>
              <w:jc w:val="center"/>
              <w:rPr>
                <w:rFonts w:ascii="Calibri" w:hAnsi="Calibri" w:cs="Calibri"/>
                <w:color w:val="000000"/>
              </w:rPr>
            </w:pPr>
            <w:r>
              <w:rPr>
                <w:rFonts w:ascii="Calibri" w:hAnsi="Calibri" w:cs="Calibri"/>
                <w:color w:val="000000"/>
                <w:sz w:val="22"/>
                <w:szCs w:val="22"/>
              </w:rPr>
              <w:t>0,715</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rsidP="0024478B">
            <w:pPr>
              <w:jc w:val="center"/>
              <w:rPr>
                <w:rFonts w:ascii="Calibri" w:hAnsi="Calibri" w:cs="Calibri"/>
                <w:color w:val="000000"/>
              </w:rPr>
            </w:pPr>
            <w:r>
              <w:rPr>
                <w:rFonts w:ascii="Calibri" w:hAnsi="Calibri" w:cs="Calibri"/>
                <w:color w:val="000000"/>
                <w:sz w:val="22"/>
                <w:szCs w:val="22"/>
              </w:rPr>
              <w:t>1,2</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rsidP="0024478B">
            <w:pPr>
              <w:jc w:val="center"/>
              <w:rPr>
                <w:rFonts w:ascii="Calibri" w:hAnsi="Calibri" w:cs="Calibri"/>
                <w:color w:val="000000"/>
              </w:rPr>
            </w:pPr>
            <w:r>
              <w:rPr>
                <w:rFonts w:ascii="Calibri" w:hAnsi="Calibri" w:cs="Calibri"/>
                <w:color w:val="000000"/>
                <w:sz w:val="22"/>
                <w:szCs w:val="22"/>
              </w:rPr>
              <w:t>0,7</w:t>
            </w:r>
          </w:p>
        </w:tc>
      </w:tr>
      <w:tr w:rsidR="0024478B" w:rsidTr="00CB4AA4">
        <w:trPr>
          <w:trHeight w:val="300"/>
          <w:jc w:val="center"/>
        </w:trPr>
        <w:tc>
          <w:tcPr>
            <w:tcW w:w="1401" w:type="dxa"/>
            <w:vMerge/>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24478B" w:rsidRPr="00CB4AA4" w:rsidRDefault="0024478B" w:rsidP="0024478B">
            <w:pPr>
              <w:rPr>
                <w:rFonts w:ascii="Calibri" w:hAnsi="Calibri" w:cs="Calibri"/>
                <w:b/>
                <w:bCs/>
                <w:color w:val="000000"/>
              </w:rPr>
            </w:pPr>
          </w:p>
        </w:tc>
        <w:tc>
          <w:tcPr>
            <w:tcW w:w="1780" w:type="dxa"/>
            <w:tcBorders>
              <w:top w:val="nil"/>
              <w:left w:val="nil"/>
              <w:bottom w:val="single" w:sz="4" w:space="0" w:color="auto"/>
              <w:right w:val="single" w:sz="4" w:space="0" w:color="auto"/>
            </w:tcBorders>
            <w:shd w:val="clear" w:color="auto" w:fill="auto"/>
            <w:noWrap/>
            <w:vAlign w:val="bottom"/>
            <w:hideMark/>
          </w:tcPr>
          <w:p w:rsidR="0024478B" w:rsidRDefault="0024478B" w:rsidP="0024478B">
            <w:pPr>
              <w:rPr>
                <w:rFonts w:ascii="Calibri" w:hAnsi="Calibri" w:cs="Calibri"/>
                <w:color w:val="000000"/>
              </w:rPr>
            </w:pPr>
            <w:r>
              <w:rPr>
                <w:rFonts w:ascii="Calibri" w:hAnsi="Calibri" w:cs="Calibri"/>
                <w:color w:val="000000"/>
                <w:sz w:val="22"/>
                <w:szCs w:val="22"/>
                <w:lang/>
              </w:rPr>
              <w:t>реконструисано</w:t>
            </w:r>
          </w:p>
        </w:tc>
        <w:tc>
          <w:tcPr>
            <w:tcW w:w="1160" w:type="dxa"/>
            <w:tcBorders>
              <w:top w:val="nil"/>
              <w:left w:val="nil"/>
              <w:bottom w:val="single" w:sz="4" w:space="0" w:color="auto"/>
              <w:right w:val="single" w:sz="4" w:space="0" w:color="auto"/>
            </w:tcBorders>
            <w:shd w:val="clear" w:color="auto" w:fill="auto"/>
            <w:vAlign w:val="bottom"/>
            <w:hideMark/>
          </w:tcPr>
          <w:p w:rsidR="0024478B" w:rsidRDefault="0024478B" w:rsidP="0024478B">
            <w:pPr>
              <w:jc w:val="center"/>
              <w:rPr>
                <w:rFonts w:ascii="Calibri" w:hAnsi="Calibri" w:cs="Calibri"/>
                <w:color w:val="000000"/>
              </w:rPr>
            </w:pPr>
            <w:r>
              <w:rPr>
                <w:rFonts w:ascii="Calibri" w:hAnsi="Calibri" w:cs="Calibri"/>
                <w:color w:val="000000"/>
                <w:sz w:val="22"/>
                <w:szCs w:val="22"/>
                <w:lang/>
              </w:rPr>
              <w:t>/</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rsidP="0024478B">
            <w:pPr>
              <w:jc w:val="center"/>
              <w:rPr>
                <w:rFonts w:ascii="Calibri" w:hAnsi="Calibri" w:cs="Calibri"/>
                <w:color w:val="000000"/>
              </w:rPr>
            </w:pPr>
            <w:r>
              <w:rPr>
                <w:rFonts w:ascii="Calibri" w:hAnsi="Calibri" w:cs="Calibri"/>
                <w:color w:val="000000"/>
                <w:sz w:val="22"/>
                <w:szCs w:val="22"/>
              </w:rPr>
              <w:t>2,03</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rsidP="0024478B">
            <w:pPr>
              <w:jc w:val="center"/>
              <w:rPr>
                <w:rFonts w:ascii="Calibri" w:hAnsi="Calibri" w:cs="Calibri"/>
                <w:color w:val="000000"/>
              </w:rPr>
            </w:pPr>
            <w:r>
              <w:rPr>
                <w:rFonts w:ascii="Calibri" w:hAnsi="Calibri" w:cs="Calibri"/>
                <w:color w:val="000000"/>
                <w:sz w:val="22"/>
                <w:szCs w:val="22"/>
                <w:lang/>
              </w:rPr>
              <w:t>/</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rsidP="0024478B">
            <w:pPr>
              <w:jc w:val="center"/>
              <w:rPr>
                <w:rFonts w:ascii="Calibri" w:hAnsi="Calibri" w:cs="Calibri"/>
                <w:color w:val="000000"/>
              </w:rPr>
            </w:pPr>
            <w:r>
              <w:rPr>
                <w:rFonts w:ascii="Calibri" w:hAnsi="Calibri" w:cs="Calibri"/>
                <w:color w:val="000000"/>
                <w:sz w:val="22"/>
                <w:szCs w:val="22"/>
              </w:rPr>
              <w:t>5</w:t>
            </w:r>
          </w:p>
        </w:tc>
      </w:tr>
      <w:tr w:rsidR="0024478B" w:rsidTr="00CB4AA4">
        <w:trPr>
          <w:trHeight w:val="300"/>
          <w:jc w:val="center"/>
        </w:trPr>
        <w:tc>
          <w:tcPr>
            <w:tcW w:w="1401" w:type="dxa"/>
            <w:vMerge w:val="restart"/>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4478B" w:rsidRPr="00CB4AA4" w:rsidRDefault="0024478B" w:rsidP="0024478B">
            <w:pPr>
              <w:rPr>
                <w:rFonts w:ascii="Calibri" w:hAnsi="Calibri" w:cs="Calibri"/>
                <w:b/>
                <w:bCs/>
                <w:color w:val="000000"/>
                <w:lang/>
              </w:rPr>
            </w:pPr>
            <w:r w:rsidRPr="00CB4AA4">
              <w:rPr>
                <w:rFonts w:ascii="Calibri" w:hAnsi="Calibri" w:cs="Calibri"/>
                <w:b/>
                <w:bCs/>
                <w:color w:val="000000"/>
                <w:sz w:val="22"/>
                <w:szCs w:val="22"/>
              </w:rPr>
              <w:t xml:space="preserve">35 kV </w:t>
            </w:r>
            <w:r w:rsidRPr="00CB4AA4">
              <w:rPr>
                <w:rFonts w:ascii="Calibri" w:hAnsi="Calibri" w:cs="Calibri"/>
                <w:b/>
                <w:bCs/>
                <w:color w:val="000000"/>
                <w:sz w:val="22"/>
                <w:szCs w:val="22"/>
                <w:lang/>
              </w:rPr>
              <w:t>мрежа</w:t>
            </w:r>
          </w:p>
        </w:tc>
        <w:tc>
          <w:tcPr>
            <w:tcW w:w="1780" w:type="dxa"/>
            <w:tcBorders>
              <w:top w:val="nil"/>
              <w:left w:val="nil"/>
              <w:bottom w:val="single" w:sz="4" w:space="0" w:color="auto"/>
              <w:right w:val="single" w:sz="4" w:space="0" w:color="auto"/>
            </w:tcBorders>
            <w:shd w:val="clear" w:color="auto" w:fill="auto"/>
            <w:noWrap/>
            <w:vAlign w:val="bottom"/>
            <w:hideMark/>
          </w:tcPr>
          <w:p w:rsidR="0024478B" w:rsidRDefault="0024478B" w:rsidP="0024478B">
            <w:pPr>
              <w:rPr>
                <w:rFonts w:ascii="Calibri" w:hAnsi="Calibri" w:cs="Calibri"/>
                <w:color w:val="000000"/>
              </w:rPr>
            </w:pPr>
            <w:r>
              <w:rPr>
                <w:rFonts w:ascii="Calibri" w:hAnsi="Calibri" w:cs="Calibri"/>
                <w:color w:val="000000"/>
                <w:sz w:val="22"/>
                <w:szCs w:val="22"/>
                <w:lang/>
              </w:rPr>
              <w:t>изграђено</w:t>
            </w:r>
          </w:p>
        </w:tc>
        <w:tc>
          <w:tcPr>
            <w:tcW w:w="1160" w:type="dxa"/>
            <w:tcBorders>
              <w:top w:val="nil"/>
              <w:left w:val="nil"/>
              <w:bottom w:val="single" w:sz="4" w:space="0" w:color="auto"/>
              <w:right w:val="single" w:sz="4" w:space="0" w:color="auto"/>
            </w:tcBorders>
            <w:shd w:val="clear" w:color="auto" w:fill="auto"/>
            <w:vAlign w:val="bottom"/>
            <w:hideMark/>
          </w:tcPr>
          <w:p w:rsidR="0024478B" w:rsidRPr="0024478B" w:rsidRDefault="0024478B" w:rsidP="0024478B">
            <w:pPr>
              <w:jc w:val="center"/>
              <w:rPr>
                <w:rFonts w:ascii="Calibri" w:hAnsi="Calibri" w:cs="Calibri"/>
                <w:color w:val="000000"/>
                <w:lang/>
              </w:rPr>
            </w:pPr>
            <w:r>
              <w:rPr>
                <w:rFonts w:ascii="Calibri" w:hAnsi="Calibri" w:cs="Calibri"/>
                <w:color w:val="000000"/>
                <w:sz w:val="22"/>
                <w:szCs w:val="22"/>
              </w:rPr>
              <w:t> </w:t>
            </w:r>
            <w:r>
              <w:rPr>
                <w:rFonts w:ascii="Calibri" w:hAnsi="Calibri" w:cs="Calibri"/>
                <w:color w:val="000000"/>
                <w:sz w:val="22"/>
                <w:szCs w:val="22"/>
                <w:lang/>
              </w:rPr>
              <w:t>/</w:t>
            </w:r>
          </w:p>
        </w:tc>
        <w:tc>
          <w:tcPr>
            <w:tcW w:w="960" w:type="dxa"/>
            <w:tcBorders>
              <w:top w:val="nil"/>
              <w:left w:val="nil"/>
              <w:bottom w:val="single" w:sz="4" w:space="0" w:color="auto"/>
              <w:right w:val="single" w:sz="4" w:space="0" w:color="auto"/>
            </w:tcBorders>
            <w:shd w:val="clear" w:color="auto" w:fill="auto"/>
            <w:vAlign w:val="bottom"/>
            <w:hideMark/>
          </w:tcPr>
          <w:p w:rsidR="0024478B" w:rsidRPr="0024478B" w:rsidRDefault="0024478B" w:rsidP="0024478B">
            <w:pPr>
              <w:jc w:val="center"/>
              <w:rPr>
                <w:rFonts w:ascii="Calibri" w:hAnsi="Calibri" w:cs="Calibri"/>
                <w:color w:val="000000"/>
                <w:lang/>
              </w:rPr>
            </w:pPr>
            <w:r>
              <w:rPr>
                <w:rFonts w:ascii="Calibri" w:hAnsi="Calibri" w:cs="Calibri"/>
                <w:color w:val="000000"/>
                <w:sz w:val="22"/>
                <w:szCs w:val="22"/>
              </w:rPr>
              <w:t> </w:t>
            </w:r>
            <w:r>
              <w:rPr>
                <w:rFonts w:ascii="Calibri" w:hAnsi="Calibri" w:cs="Calibri"/>
                <w:color w:val="000000"/>
                <w:sz w:val="22"/>
                <w:szCs w:val="22"/>
                <w:lang/>
              </w:rPr>
              <w:t>/</w:t>
            </w:r>
          </w:p>
        </w:tc>
        <w:tc>
          <w:tcPr>
            <w:tcW w:w="960" w:type="dxa"/>
            <w:tcBorders>
              <w:top w:val="nil"/>
              <w:left w:val="nil"/>
              <w:bottom w:val="single" w:sz="4" w:space="0" w:color="auto"/>
              <w:right w:val="single" w:sz="4" w:space="0" w:color="auto"/>
            </w:tcBorders>
            <w:shd w:val="clear" w:color="auto" w:fill="auto"/>
            <w:vAlign w:val="bottom"/>
            <w:hideMark/>
          </w:tcPr>
          <w:p w:rsidR="0024478B" w:rsidRPr="0024478B" w:rsidRDefault="0024478B" w:rsidP="0024478B">
            <w:pPr>
              <w:jc w:val="center"/>
              <w:rPr>
                <w:rFonts w:ascii="Calibri" w:hAnsi="Calibri" w:cs="Calibri"/>
                <w:color w:val="000000"/>
                <w:lang/>
              </w:rPr>
            </w:pPr>
            <w:r>
              <w:rPr>
                <w:rFonts w:ascii="Calibri" w:hAnsi="Calibri" w:cs="Calibri"/>
                <w:color w:val="000000"/>
                <w:sz w:val="22"/>
                <w:szCs w:val="22"/>
              </w:rPr>
              <w:t> </w:t>
            </w:r>
            <w:r>
              <w:rPr>
                <w:rFonts w:ascii="Calibri" w:hAnsi="Calibri" w:cs="Calibri"/>
                <w:color w:val="000000"/>
                <w:sz w:val="22"/>
                <w:szCs w:val="22"/>
                <w:lang/>
              </w:rPr>
              <w:t>/</w:t>
            </w:r>
          </w:p>
        </w:tc>
        <w:tc>
          <w:tcPr>
            <w:tcW w:w="960" w:type="dxa"/>
            <w:tcBorders>
              <w:top w:val="nil"/>
              <w:left w:val="nil"/>
              <w:bottom w:val="single" w:sz="4" w:space="0" w:color="auto"/>
              <w:right w:val="single" w:sz="4" w:space="0" w:color="auto"/>
            </w:tcBorders>
            <w:shd w:val="clear" w:color="auto" w:fill="auto"/>
            <w:vAlign w:val="bottom"/>
            <w:hideMark/>
          </w:tcPr>
          <w:p w:rsidR="0024478B" w:rsidRPr="0024478B" w:rsidRDefault="0024478B" w:rsidP="0024478B">
            <w:pPr>
              <w:jc w:val="center"/>
              <w:rPr>
                <w:rFonts w:ascii="Calibri" w:hAnsi="Calibri" w:cs="Calibri"/>
                <w:color w:val="000000"/>
                <w:lang/>
              </w:rPr>
            </w:pPr>
            <w:r>
              <w:rPr>
                <w:rFonts w:ascii="Calibri" w:hAnsi="Calibri" w:cs="Calibri"/>
                <w:color w:val="000000"/>
                <w:sz w:val="22"/>
                <w:szCs w:val="22"/>
              </w:rPr>
              <w:t> </w:t>
            </w:r>
            <w:r>
              <w:rPr>
                <w:rFonts w:ascii="Calibri" w:hAnsi="Calibri" w:cs="Calibri"/>
                <w:color w:val="000000"/>
                <w:sz w:val="22"/>
                <w:szCs w:val="22"/>
                <w:lang/>
              </w:rPr>
              <w:t>/</w:t>
            </w:r>
          </w:p>
        </w:tc>
      </w:tr>
      <w:tr w:rsidR="0024478B" w:rsidTr="00CB4AA4">
        <w:trPr>
          <w:trHeight w:val="300"/>
          <w:jc w:val="center"/>
        </w:trPr>
        <w:tc>
          <w:tcPr>
            <w:tcW w:w="1401" w:type="dxa"/>
            <w:vMerge/>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24478B" w:rsidRPr="00CB4AA4" w:rsidRDefault="0024478B" w:rsidP="0024478B">
            <w:pPr>
              <w:rPr>
                <w:rFonts w:ascii="Calibri" w:hAnsi="Calibri" w:cs="Calibri"/>
                <w:b/>
                <w:bCs/>
                <w:color w:val="000000"/>
              </w:rPr>
            </w:pPr>
          </w:p>
        </w:tc>
        <w:tc>
          <w:tcPr>
            <w:tcW w:w="1780" w:type="dxa"/>
            <w:tcBorders>
              <w:top w:val="nil"/>
              <w:left w:val="nil"/>
              <w:bottom w:val="single" w:sz="4" w:space="0" w:color="auto"/>
              <w:right w:val="single" w:sz="4" w:space="0" w:color="auto"/>
            </w:tcBorders>
            <w:shd w:val="clear" w:color="auto" w:fill="auto"/>
            <w:noWrap/>
            <w:vAlign w:val="bottom"/>
            <w:hideMark/>
          </w:tcPr>
          <w:p w:rsidR="0024478B" w:rsidRDefault="0024478B" w:rsidP="0024478B">
            <w:pPr>
              <w:rPr>
                <w:rFonts w:ascii="Calibri" w:hAnsi="Calibri" w:cs="Calibri"/>
                <w:color w:val="000000"/>
              </w:rPr>
            </w:pPr>
            <w:r>
              <w:rPr>
                <w:rFonts w:ascii="Calibri" w:hAnsi="Calibri" w:cs="Calibri"/>
                <w:color w:val="000000"/>
                <w:sz w:val="22"/>
                <w:szCs w:val="22"/>
                <w:lang/>
              </w:rPr>
              <w:t>реконструисано</w:t>
            </w:r>
          </w:p>
        </w:tc>
        <w:tc>
          <w:tcPr>
            <w:tcW w:w="1160" w:type="dxa"/>
            <w:tcBorders>
              <w:top w:val="nil"/>
              <w:left w:val="nil"/>
              <w:bottom w:val="single" w:sz="4" w:space="0" w:color="auto"/>
              <w:right w:val="single" w:sz="4" w:space="0" w:color="auto"/>
            </w:tcBorders>
            <w:shd w:val="clear" w:color="auto" w:fill="auto"/>
            <w:vAlign w:val="bottom"/>
            <w:hideMark/>
          </w:tcPr>
          <w:p w:rsidR="0024478B" w:rsidRPr="0024478B" w:rsidRDefault="0024478B" w:rsidP="0024478B">
            <w:pPr>
              <w:jc w:val="center"/>
              <w:rPr>
                <w:rFonts w:ascii="Calibri" w:hAnsi="Calibri" w:cs="Calibri"/>
                <w:color w:val="000000"/>
                <w:lang/>
              </w:rPr>
            </w:pPr>
            <w:r>
              <w:rPr>
                <w:rFonts w:ascii="Calibri" w:hAnsi="Calibri" w:cs="Calibri"/>
                <w:color w:val="000000"/>
                <w:sz w:val="22"/>
                <w:szCs w:val="22"/>
              </w:rPr>
              <w:t> </w:t>
            </w:r>
            <w:r>
              <w:rPr>
                <w:rFonts w:ascii="Calibri" w:hAnsi="Calibri" w:cs="Calibri"/>
                <w:color w:val="000000"/>
                <w:sz w:val="22"/>
                <w:szCs w:val="22"/>
                <w:lang/>
              </w:rPr>
              <w:t>/</w:t>
            </w:r>
          </w:p>
        </w:tc>
        <w:tc>
          <w:tcPr>
            <w:tcW w:w="960" w:type="dxa"/>
            <w:tcBorders>
              <w:top w:val="nil"/>
              <w:left w:val="nil"/>
              <w:bottom w:val="single" w:sz="4" w:space="0" w:color="auto"/>
              <w:right w:val="single" w:sz="4" w:space="0" w:color="auto"/>
            </w:tcBorders>
            <w:shd w:val="clear" w:color="auto" w:fill="auto"/>
            <w:vAlign w:val="bottom"/>
            <w:hideMark/>
          </w:tcPr>
          <w:p w:rsidR="0024478B" w:rsidRPr="0024478B" w:rsidRDefault="0024478B" w:rsidP="0024478B">
            <w:pPr>
              <w:jc w:val="center"/>
              <w:rPr>
                <w:rFonts w:ascii="Calibri" w:hAnsi="Calibri" w:cs="Calibri"/>
                <w:color w:val="000000"/>
                <w:lang/>
              </w:rPr>
            </w:pPr>
            <w:r>
              <w:rPr>
                <w:rFonts w:ascii="Calibri" w:hAnsi="Calibri" w:cs="Calibri"/>
                <w:color w:val="000000"/>
                <w:sz w:val="22"/>
                <w:szCs w:val="22"/>
              </w:rPr>
              <w:t> </w:t>
            </w:r>
            <w:r>
              <w:rPr>
                <w:rFonts w:ascii="Calibri" w:hAnsi="Calibri" w:cs="Calibri"/>
                <w:color w:val="000000"/>
                <w:sz w:val="22"/>
                <w:szCs w:val="22"/>
                <w:lang/>
              </w:rPr>
              <w:t>/</w:t>
            </w:r>
          </w:p>
        </w:tc>
        <w:tc>
          <w:tcPr>
            <w:tcW w:w="960" w:type="dxa"/>
            <w:tcBorders>
              <w:top w:val="nil"/>
              <w:left w:val="nil"/>
              <w:bottom w:val="single" w:sz="4" w:space="0" w:color="auto"/>
              <w:right w:val="single" w:sz="4" w:space="0" w:color="auto"/>
            </w:tcBorders>
            <w:shd w:val="clear" w:color="auto" w:fill="auto"/>
            <w:vAlign w:val="bottom"/>
            <w:hideMark/>
          </w:tcPr>
          <w:p w:rsidR="0024478B" w:rsidRPr="0024478B" w:rsidRDefault="0024478B" w:rsidP="0024478B">
            <w:pPr>
              <w:jc w:val="center"/>
              <w:rPr>
                <w:rFonts w:ascii="Calibri" w:hAnsi="Calibri" w:cs="Calibri"/>
                <w:color w:val="000000"/>
                <w:lang/>
              </w:rPr>
            </w:pPr>
            <w:r>
              <w:rPr>
                <w:rFonts w:ascii="Calibri" w:hAnsi="Calibri" w:cs="Calibri"/>
                <w:color w:val="000000"/>
                <w:sz w:val="22"/>
                <w:szCs w:val="22"/>
              </w:rPr>
              <w:t> </w:t>
            </w:r>
            <w:r>
              <w:rPr>
                <w:rFonts w:ascii="Calibri" w:hAnsi="Calibri" w:cs="Calibri"/>
                <w:color w:val="000000"/>
                <w:sz w:val="22"/>
                <w:szCs w:val="22"/>
                <w:lang/>
              </w:rPr>
              <w:t>/</w:t>
            </w:r>
          </w:p>
        </w:tc>
        <w:tc>
          <w:tcPr>
            <w:tcW w:w="960" w:type="dxa"/>
            <w:tcBorders>
              <w:top w:val="nil"/>
              <w:left w:val="nil"/>
              <w:bottom w:val="single" w:sz="4" w:space="0" w:color="auto"/>
              <w:right w:val="single" w:sz="4" w:space="0" w:color="auto"/>
            </w:tcBorders>
            <w:shd w:val="clear" w:color="auto" w:fill="auto"/>
            <w:vAlign w:val="bottom"/>
            <w:hideMark/>
          </w:tcPr>
          <w:p w:rsidR="0024478B" w:rsidRPr="0024478B" w:rsidRDefault="0024478B" w:rsidP="0024478B">
            <w:pPr>
              <w:jc w:val="center"/>
              <w:rPr>
                <w:rFonts w:ascii="Calibri" w:hAnsi="Calibri" w:cs="Calibri"/>
                <w:color w:val="000000"/>
                <w:lang/>
              </w:rPr>
            </w:pPr>
            <w:r>
              <w:rPr>
                <w:rFonts w:ascii="Calibri" w:hAnsi="Calibri" w:cs="Calibri"/>
                <w:color w:val="000000"/>
                <w:sz w:val="22"/>
                <w:szCs w:val="22"/>
              </w:rPr>
              <w:t> </w:t>
            </w:r>
            <w:r>
              <w:rPr>
                <w:rFonts w:ascii="Calibri" w:hAnsi="Calibri" w:cs="Calibri"/>
                <w:color w:val="000000"/>
                <w:sz w:val="22"/>
                <w:szCs w:val="22"/>
                <w:lang/>
              </w:rPr>
              <w:t>/</w:t>
            </w:r>
          </w:p>
        </w:tc>
      </w:tr>
      <w:tr w:rsidR="0024478B" w:rsidTr="00CB4AA4">
        <w:trPr>
          <w:trHeight w:val="300"/>
          <w:jc w:val="center"/>
        </w:trPr>
        <w:tc>
          <w:tcPr>
            <w:tcW w:w="140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4478B" w:rsidRPr="00CB4AA4" w:rsidRDefault="0024478B">
            <w:pPr>
              <w:rPr>
                <w:rFonts w:ascii="Calibri" w:hAnsi="Calibri" w:cs="Calibri"/>
                <w:b/>
                <w:bCs/>
                <w:color w:val="000000"/>
              </w:rPr>
            </w:pPr>
            <w:r w:rsidRPr="00CB4AA4">
              <w:rPr>
                <w:rFonts w:ascii="Calibri" w:hAnsi="Calibri" w:cs="Calibri"/>
                <w:b/>
                <w:bCs/>
                <w:color w:val="000000"/>
                <w:sz w:val="22"/>
                <w:szCs w:val="22"/>
              </w:rPr>
              <w:t>TS 35/10</w:t>
            </w:r>
          </w:p>
        </w:tc>
        <w:tc>
          <w:tcPr>
            <w:tcW w:w="1780" w:type="dxa"/>
            <w:tcBorders>
              <w:top w:val="nil"/>
              <w:left w:val="nil"/>
              <w:bottom w:val="single" w:sz="4" w:space="0" w:color="auto"/>
              <w:right w:val="single" w:sz="4" w:space="0" w:color="auto"/>
            </w:tcBorders>
            <w:shd w:val="clear" w:color="auto" w:fill="auto"/>
            <w:noWrap/>
            <w:vAlign w:val="bottom"/>
            <w:hideMark/>
          </w:tcPr>
          <w:p w:rsidR="0024478B" w:rsidRPr="0024478B" w:rsidRDefault="0024478B">
            <w:pPr>
              <w:rPr>
                <w:rFonts w:ascii="Calibri" w:hAnsi="Calibri" w:cs="Calibri"/>
                <w:color w:val="000000"/>
                <w:lang/>
              </w:rPr>
            </w:pPr>
            <w:r>
              <w:rPr>
                <w:rFonts w:ascii="Calibri" w:hAnsi="Calibri" w:cs="Calibri"/>
                <w:color w:val="000000"/>
                <w:sz w:val="22"/>
                <w:szCs w:val="22"/>
                <w:lang/>
              </w:rPr>
              <w:t>под напоном</w:t>
            </w:r>
          </w:p>
        </w:tc>
        <w:tc>
          <w:tcPr>
            <w:tcW w:w="11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6</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6</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6</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6</w:t>
            </w:r>
          </w:p>
        </w:tc>
      </w:tr>
      <w:tr w:rsidR="0024478B" w:rsidTr="00CB4AA4">
        <w:trPr>
          <w:trHeight w:val="300"/>
          <w:jc w:val="center"/>
        </w:trPr>
        <w:tc>
          <w:tcPr>
            <w:tcW w:w="1401"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24478B" w:rsidRPr="00CB4AA4" w:rsidRDefault="0024478B">
            <w:pPr>
              <w:rPr>
                <w:rFonts w:ascii="Calibri" w:hAnsi="Calibri" w:cs="Calibri"/>
                <w:b/>
                <w:bCs/>
                <w:color w:val="000000"/>
              </w:rPr>
            </w:pPr>
            <w:r w:rsidRPr="00CB4AA4">
              <w:rPr>
                <w:rFonts w:ascii="Calibri" w:hAnsi="Calibri" w:cs="Calibri"/>
                <w:b/>
                <w:bCs/>
                <w:color w:val="000000"/>
                <w:sz w:val="22"/>
                <w:szCs w:val="22"/>
              </w:rPr>
              <w:t>TS 10/0,4</w:t>
            </w:r>
          </w:p>
        </w:tc>
        <w:tc>
          <w:tcPr>
            <w:tcW w:w="1780" w:type="dxa"/>
            <w:tcBorders>
              <w:top w:val="nil"/>
              <w:left w:val="nil"/>
              <w:bottom w:val="single" w:sz="4" w:space="0" w:color="auto"/>
              <w:right w:val="single" w:sz="4" w:space="0" w:color="auto"/>
            </w:tcBorders>
            <w:shd w:val="clear" w:color="auto" w:fill="auto"/>
            <w:noWrap/>
            <w:vAlign w:val="bottom"/>
            <w:hideMark/>
          </w:tcPr>
          <w:p w:rsidR="0024478B" w:rsidRDefault="0024478B">
            <w:pPr>
              <w:rPr>
                <w:rFonts w:ascii="Calibri" w:hAnsi="Calibri" w:cs="Calibri"/>
                <w:color w:val="000000"/>
              </w:rPr>
            </w:pPr>
            <w:r>
              <w:rPr>
                <w:rFonts w:ascii="Calibri" w:hAnsi="Calibri" w:cs="Calibri"/>
                <w:color w:val="000000"/>
                <w:sz w:val="22"/>
                <w:szCs w:val="22"/>
                <w:lang/>
              </w:rPr>
              <w:t>под напоном</w:t>
            </w:r>
          </w:p>
        </w:tc>
        <w:tc>
          <w:tcPr>
            <w:tcW w:w="11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814</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815</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811</w:t>
            </w:r>
          </w:p>
        </w:tc>
        <w:tc>
          <w:tcPr>
            <w:tcW w:w="960" w:type="dxa"/>
            <w:tcBorders>
              <w:top w:val="nil"/>
              <w:left w:val="nil"/>
              <w:bottom w:val="single" w:sz="4" w:space="0" w:color="auto"/>
              <w:right w:val="single" w:sz="4" w:space="0" w:color="auto"/>
            </w:tcBorders>
            <w:shd w:val="clear" w:color="auto" w:fill="auto"/>
            <w:vAlign w:val="bottom"/>
            <w:hideMark/>
          </w:tcPr>
          <w:p w:rsidR="0024478B" w:rsidRDefault="0024478B">
            <w:pPr>
              <w:jc w:val="center"/>
              <w:rPr>
                <w:rFonts w:ascii="Calibri" w:hAnsi="Calibri" w:cs="Calibri"/>
                <w:color w:val="000000"/>
              </w:rPr>
            </w:pPr>
            <w:r>
              <w:rPr>
                <w:rFonts w:ascii="Calibri" w:hAnsi="Calibri" w:cs="Calibri"/>
                <w:color w:val="000000"/>
                <w:sz w:val="22"/>
                <w:szCs w:val="22"/>
              </w:rPr>
              <w:t>816</w:t>
            </w:r>
          </w:p>
        </w:tc>
      </w:tr>
    </w:tbl>
    <w:p w:rsidR="0024478B" w:rsidRPr="002D2C46" w:rsidRDefault="00453B05" w:rsidP="00453B05">
      <w:pPr>
        <w:tabs>
          <w:tab w:val="left" w:pos="7320"/>
        </w:tabs>
        <w:jc w:val="center"/>
        <w:rPr>
          <w:rFonts w:asciiTheme="minorHAnsi" w:hAnsiTheme="minorHAnsi" w:cstheme="minorHAnsi"/>
          <w:i/>
          <w:iCs/>
          <w:lang/>
        </w:rPr>
      </w:pPr>
      <w:r w:rsidRPr="002D2C46">
        <w:rPr>
          <w:rFonts w:asciiTheme="minorHAnsi" w:hAnsiTheme="minorHAnsi" w:cstheme="minorHAnsi"/>
          <w:i/>
          <w:iCs/>
          <w:lang/>
        </w:rPr>
        <w:t>Извор: ЗЕДП „Електро-Бијељина“</w:t>
      </w:r>
    </w:p>
    <w:p w:rsidR="00CB4AA4" w:rsidRDefault="00CB4AA4" w:rsidP="00DC4381">
      <w:pPr>
        <w:tabs>
          <w:tab w:val="left" w:pos="7320"/>
        </w:tabs>
        <w:jc w:val="both"/>
        <w:rPr>
          <w:rFonts w:asciiTheme="minorHAnsi" w:hAnsiTheme="minorHAnsi" w:cstheme="minorHAnsi"/>
          <w:lang/>
        </w:rPr>
      </w:pPr>
    </w:p>
    <w:p w:rsidR="00CB4AA4" w:rsidRDefault="00CB4AA4" w:rsidP="00CB4AA4">
      <w:pPr>
        <w:tabs>
          <w:tab w:val="left" w:pos="7320"/>
        </w:tabs>
        <w:jc w:val="center"/>
        <w:rPr>
          <w:rFonts w:asciiTheme="minorHAnsi" w:hAnsiTheme="minorHAnsi" w:cstheme="minorHAnsi"/>
          <w:lang/>
        </w:rPr>
      </w:pPr>
      <w:r w:rsidRPr="00CB4AA4">
        <w:rPr>
          <w:rFonts w:asciiTheme="minorHAnsi" w:hAnsiTheme="minorHAnsi" w:cstheme="minorHAnsi"/>
          <w:i/>
          <w:iCs/>
          <w:lang/>
        </w:rPr>
        <w:t xml:space="preserve">Табела </w:t>
      </w:r>
      <w:r w:rsidR="00E93506">
        <w:rPr>
          <w:rFonts w:asciiTheme="minorHAnsi" w:hAnsiTheme="minorHAnsi" w:cstheme="minorHAnsi"/>
          <w:i/>
          <w:iCs/>
          <w:lang/>
        </w:rPr>
        <w:t>4</w:t>
      </w:r>
      <w:r w:rsidR="004D1FDC">
        <w:rPr>
          <w:rFonts w:asciiTheme="minorHAnsi" w:hAnsiTheme="minorHAnsi" w:cstheme="minorHAnsi"/>
          <w:i/>
          <w:iCs/>
          <w:lang/>
        </w:rPr>
        <w:t>3</w:t>
      </w:r>
      <w:r w:rsidRPr="00CB4AA4">
        <w:rPr>
          <w:rFonts w:asciiTheme="minorHAnsi" w:hAnsiTheme="minorHAnsi" w:cstheme="minorHAnsi"/>
          <w:i/>
          <w:iCs/>
          <w:lang/>
        </w:rPr>
        <w:t>.</w:t>
      </w:r>
      <w:r>
        <w:rPr>
          <w:rFonts w:asciiTheme="minorHAnsi" w:hAnsiTheme="minorHAnsi" w:cstheme="minorHAnsi"/>
          <w:lang/>
        </w:rPr>
        <w:t xml:space="preserve"> Изграђени и реконструисани прикључци за период 2019-2022. година</w:t>
      </w:r>
    </w:p>
    <w:tbl>
      <w:tblPr>
        <w:tblW w:w="7619" w:type="dxa"/>
        <w:jc w:val="center"/>
        <w:tblLook w:val="04A0"/>
      </w:tblPr>
      <w:tblGrid>
        <w:gridCol w:w="1333"/>
        <w:gridCol w:w="1753"/>
        <w:gridCol w:w="1193"/>
        <w:gridCol w:w="850"/>
        <w:gridCol w:w="830"/>
        <w:gridCol w:w="830"/>
        <w:gridCol w:w="830"/>
      </w:tblGrid>
      <w:tr w:rsidR="00CB4AA4" w:rsidTr="00CB4AA4">
        <w:trPr>
          <w:trHeight w:val="300"/>
          <w:jc w:val="center"/>
        </w:trPr>
        <w:tc>
          <w:tcPr>
            <w:tcW w:w="3086" w:type="dxa"/>
            <w:gridSpan w:val="2"/>
            <w:tcBorders>
              <w:top w:val="nil"/>
              <w:bottom w:val="single" w:sz="4" w:space="0" w:color="auto"/>
              <w:right w:val="single" w:sz="4" w:space="0" w:color="auto"/>
            </w:tcBorders>
            <w:shd w:val="clear" w:color="auto" w:fill="auto"/>
            <w:noWrap/>
            <w:vAlign w:val="center"/>
            <w:hideMark/>
          </w:tcPr>
          <w:p w:rsidR="00CB4AA4" w:rsidRPr="00E72AEA" w:rsidRDefault="00CB4AA4" w:rsidP="00CB4AA4">
            <w:pPr>
              <w:jc w:val="center"/>
              <w:rPr>
                <w:rFonts w:ascii="Calibri" w:hAnsi="Calibri" w:cs="Calibri"/>
                <w:b/>
                <w:bCs/>
                <w:color w:val="000000"/>
                <w:lang/>
              </w:rPr>
            </w:pPr>
          </w:p>
        </w:tc>
        <w:tc>
          <w:tcPr>
            <w:tcW w:w="119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B4AA4" w:rsidRPr="00CB4AA4" w:rsidRDefault="00CB4AA4" w:rsidP="00CB4AA4">
            <w:pPr>
              <w:jc w:val="center"/>
              <w:rPr>
                <w:rFonts w:ascii="Calibri" w:hAnsi="Calibri" w:cs="Calibri"/>
                <w:b/>
                <w:bCs/>
                <w:color w:val="000000"/>
              </w:rPr>
            </w:pPr>
            <w:r w:rsidRPr="00CB4AA4">
              <w:rPr>
                <w:rFonts w:asciiTheme="minorHAnsi" w:hAnsiTheme="minorHAnsi" w:cstheme="minorHAnsi"/>
                <w:b/>
                <w:bCs/>
                <w:color w:val="000000"/>
                <w:sz w:val="22"/>
                <w:szCs w:val="22"/>
                <w:lang/>
              </w:rPr>
              <w:t>Мјерна јединица</w:t>
            </w:r>
          </w:p>
        </w:tc>
        <w:tc>
          <w:tcPr>
            <w:tcW w:w="8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B4AA4" w:rsidRPr="00CB4AA4" w:rsidRDefault="00CB4AA4" w:rsidP="00CB4AA4">
            <w:pPr>
              <w:jc w:val="center"/>
              <w:rPr>
                <w:rFonts w:ascii="Calibri" w:hAnsi="Calibri" w:cs="Calibri"/>
                <w:b/>
                <w:bCs/>
                <w:color w:val="000000"/>
              </w:rPr>
            </w:pPr>
            <w:r w:rsidRPr="00CB4AA4">
              <w:rPr>
                <w:rFonts w:ascii="Calibri" w:hAnsi="Calibri" w:cs="Calibri"/>
                <w:b/>
                <w:bCs/>
                <w:color w:val="000000"/>
                <w:sz w:val="22"/>
                <w:szCs w:val="22"/>
              </w:rPr>
              <w:t>2019.</w:t>
            </w:r>
          </w:p>
        </w:tc>
        <w:tc>
          <w:tcPr>
            <w:tcW w:w="8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B4AA4" w:rsidRPr="00CB4AA4" w:rsidRDefault="00CB4AA4" w:rsidP="00CB4AA4">
            <w:pPr>
              <w:jc w:val="center"/>
              <w:rPr>
                <w:rFonts w:ascii="Calibri" w:hAnsi="Calibri" w:cs="Calibri"/>
                <w:b/>
                <w:bCs/>
                <w:color w:val="000000"/>
              </w:rPr>
            </w:pPr>
            <w:r w:rsidRPr="00CB4AA4">
              <w:rPr>
                <w:rFonts w:ascii="Calibri" w:hAnsi="Calibri" w:cs="Calibri"/>
                <w:b/>
                <w:bCs/>
                <w:color w:val="000000"/>
                <w:sz w:val="22"/>
                <w:szCs w:val="22"/>
              </w:rPr>
              <w:t>2020.</w:t>
            </w:r>
          </w:p>
        </w:tc>
        <w:tc>
          <w:tcPr>
            <w:tcW w:w="8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B4AA4" w:rsidRPr="00CB4AA4" w:rsidRDefault="00CB4AA4" w:rsidP="00CB4AA4">
            <w:pPr>
              <w:jc w:val="center"/>
              <w:rPr>
                <w:rFonts w:ascii="Calibri" w:hAnsi="Calibri" w:cs="Calibri"/>
                <w:b/>
                <w:bCs/>
                <w:color w:val="000000"/>
              </w:rPr>
            </w:pPr>
            <w:r w:rsidRPr="00CB4AA4">
              <w:rPr>
                <w:rFonts w:ascii="Calibri" w:hAnsi="Calibri" w:cs="Calibri"/>
                <w:b/>
                <w:bCs/>
                <w:color w:val="000000"/>
                <w:sz w:val="22"/>
                <w:szCs w:val="22"/>
              </w:rPr>
              <w:t>2021.</w:t>
            </w:r>
          </w:p>
        </w:tc>
        <w:tc>
          <w:tcPr>
            <w:tcW w:w="83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CB4AA4" w:rsidRPr="00CB4AA4" w:rsidRDefault="00CB4AA4" w:rsidP="00CB4AA4">
            <w:pPr>
              <w:jc w:val="center"/>
              <w:rPr>
                <w:rFonts w:ascii="Calibri" w:hAnsi="Calibri" w:cs="Calibri"/>
                <w:b/>
                <w:bCs/>
                <w:color w:val="000000"/>
              </w:rPr>
            </w:pPr>
            <w:r w:rsidRPr="00CB4AA4">
              <w:rPr>
                <w:rFonts w:ascii="Calibri" w:hAnsi="Calibri" w:cs="Calibri"/>
                <w:b/>
                <w:bCs/>
                <w:color w:val="000000"/>
                <w:sz w:val="22"/>
                <w:szCs w:val="22"/>
              </w:rPr>
              <w:t>2022.</w:t>
            </w:r>
          </w:p>
        </w:tc>
      </w:tr>
      <w:tr w:rsidR="00CB4AA4" w:rsidTr="00CB4AA4">
        <w:trPr>
          <w:trHeight w:val="300"/>
          <w:jc w:val="center"/>
        </w:trPr>
        <w:tc>
          <w:tcPr>
            <w:tcW w:w="1333" w:type="dxa"/>
            <w:vMerge w:val="restart"/>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B4AA4" w:rsidRPr="00CB4AA4" w:rsidRDefault="00CB4AA4" w:rsidP="00CB4AA4">
            <w:pPr>
              <w:jc w:val="center"/>
              <w:rPr>
                <w:rFonts w:ascii="Calibri" w:hAnsi="Calibri" w:cs="Calibri"/>
                <w:b/>
                <w:bCs/>
                <w:color w:val="000000"/>
                <w:lang/>
              </w:rPr>
            </w:pPr>
            <w:r w:rsidRPr="00CB4AA4">
              <w:rPr>
                <w:rFonts w:ascii="Calibri" w:hAnsi="Calibri" w:cs="Calibri"/>
                <w:b/>
                <w:bCs/>
                <w:color w:val="000000"/>
                <w:sz w:val="22"/>
                <w:szCs w:val="22"/>
                <w:lang/>
              </w:rPr>
              <w:t>Прикључци</w:t>
            </w:r>
          </w:p>
        </w:tc>
        <w:tc>
          <w:tcPr>
            <w:tcW w:w="1753" w:type="dxa"/>
            <w:vMerge w:val="restart"/>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CB4AA4" w:rsidRPr="00CB4AA4" w:rsidRDefault="00CB4AA4" w:rsidP="00CB4AA4">
            <w:pPr>
              <w:jc w:val="center"/>
              <w:rPr>
                <w:rFonts w:ascii="Calibri" w:hAnsi="Calibri" w:cs="Calibri"/>
                <w:b/>
                <w:bCs/>
                <w:color w:val="000000"/>
                <w:lang/>
              </w:rPr>
            </w:pPr>
            <w:r w:rsidRPr="00CB4AA4">
              <w:rPr>
                <w:rFonts w:ascii="Calibri" w:hAnsi="Calibri" w:cs="Calibri"/>
                <w:b/>
                <w:bCs/>
                <w:color w:val="000000"/>
                <w:sz w:val="22"/>
                <w:szCs w:val="22"/>
                <w:lang/>
              </w:rPr>
              <w:t>Изграђено</w:t>
            </w:r>
          </w:p>
        </w:tc>
        <w:tc>
          <w:tcPr>
            <w:tcW w:w="1193" w:type="dxa"/>
            <w:tcBorders>
              <w:top w:val="nil"/>
              <w:left w:val="nil"/>
              <w:bottom w:val="single" w:sz="4" w:space="0" w:color="auto"/>
              <w:right w:val="single" w:sz="4" w:space="0" w:color="auto"/>
            </w:tcBorders>
            <w:shd w:val="clear" w:color="auto" w:fill="auto"/>
            <w:noWrap/>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m</w:t>
            </w:r>
          </w:p>
        </w:tc>
        <w:tc>
          <w:tcPr>
            <w:tcW w:w="850" w:type="dxa"/>
            <w:tcBorders>
              <w:top w:val="nil"/>
              <w:left w:val="nil"/>
              <w:bottom w:val="single" w:sz="4" w:space="0" w:color="auto"/>
              <w:right w:val="single" w:sz="4" w:space="0" w:color="auto"/>
            </w:tcBorders>
            <w:shd w:val="clear" w:color="auto" w:fill="auto"/>
            <w:noWrap/>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14.644</w:t>
            </w:r>
          </w:p>
        </w:tc>
        <w:tc>
          <w:tcPr>
            <w:tcW w:w="830" w:type="dxa"/>
            <w:tcBorders>
              <w:top w:val="nil"/>
              <w:left w:val="nil"/>
              <w:bottom w:val="single" w:sz="4" w:space="0" w:color="auto"/>
              <w:right w:val="single" w:sz="4" w:space="0" w:color="auto"/>
            </w:tcBorders>
            <w:shd w:val="clear" w:color="auto" w:fill="auto"/>
            <w:noWrap/>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20.335</w:t>
            </w:r>
          </w:p>
        </w:tc>
        <w:tc>
          <w:tcPr>
            <w:tcW w:w="830" w:type="dxa"/>
            <w:tcBorders>
              <w:top w:val="nil"/>
              <w:left w:val="nil"/>
              <w:bottom w:val="single" w:sz="4" w:space="0" w:color="auto"/>
              <w:right w:val="single" w:sz="4" w:space="0" w:color="auto"/>
            </w:tcBorders>
            <w:shd w:val="clear" w:color="auto" w:fill="auto"/>
            <w:noWrap/>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15.320</w:t>
            </w:r>
          </w:p>
        </w:tc>
        <w:tc>
          <w:tcPr>
            <w:tcW w:w="830" w:type="dxa"/>
            <w:tcBorders>
              <w:top w:val="nil"/>
              <w:left w:val="nil"/>
              <w:bottom w:val="single" w:sz="4" w:space="0" w:color="auto"/>
              <w:right w:val="single" w:sz="4" w:space="0" w:color="auto"/>
            </w:tcBorders>
            <w:shd w:val="clear" w:color="auto" w:fill="auto"/>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16.617</w:t>
            </w:r>
          </w:p>
        </w:tc>
      </w:tr>
      <w:tr w:rsidR="00CB4AA4" w:rsidTr="00CB4AA4">
        <w:trPr>
          <w:trHeight w:val="300"/>
          <w:jc w:val="center"/>
        </w:trPr>
        <w:tc>
          <w:tcPr>
            <w:tcW w:w="1333" w:type="dxa"/>
            <w:vMerge/>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CB4AA4" w:rsidRPr="00CB4AA4" w:rsidRDefault="00CB4AA4" w:rsidP="00CB4AA4">
            <w:pPr>
              <w:jc w:val="center"/>
              <w:rPr>
                <w:rFonts w:ascii="Calibri" w:hAnsi="Calibri" w:cs="Calibri"/>
                <w:b/>
                <w:bCs/>
                <w:color w:val="000000"/>
              </w:rPr>
            </w:pPr>
          </w:p>
        </w:tc>
        <w:tc>
          <w:tcPr>
            <w:tcW w:w="1753" w:type="dxa"/>
            <w:vMerge/>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CB4AA4" w:rsidRPr="00CB4AA4" w:rsidRDefault="00CB4AA4" w:rsidP="00CB4AA4">
            <w:pPr>
              <w:jc w:val="center"/>
              <w:rPr>
                <w:rFonts w:ascii="Calibri" w:hAnsi="Calibri" w:cs="Calibri"/>
                <w:b/>
                <w:bCs/>
                <w:color w:val="000000"/>
              </w:rPr>
            </w:pPr>
          </w:p>
        </w:tc>
        <w:tc>
          <w:tcPr>
            <w:tcW w:w="1193" w:type="dxa"/>
            <w:tcBorders>
              <w:top w:val="nil"/>
              <w:left w:val="nil"/>
              <w:bottom w:val="single" w:sz="4" w:space="0" w:color="auto"/>
              <w:right w:val="single" w:sz="4" w:space="0" w:color="auto"/>
            </w:tcBorders>
            <w:shd w:val="clear" w:color="auto" w:fill="auto"/>
            <w:vAlign w:val="bottom"/>
            <w:hideMark/>
          </w:tcPr>
          <w:p w:rsidR="00CB4AA4" w:rsidRPr="00CB4AA4" w:rsidRDefault="00CB4AA4">
            <w:pPr>
              <w:jc w:val="center"/>
              <w:rPr>
                <w:rFonts w:ascii="Calibri" w:hAnsi="Calibri" w:cs="Calibri"/>
                <w:color w:val="000000"/>
                <w:lang/>
              </w:rPr>
            </w:pPr>
            <w:r>
              <w:rPr>
                <w:rFonts w:ascii="Calibri" w:hAnsi="Calibri" w:cs="Calibri"/>
                <w:color w:val="000000"/>
                <w:sz w:val="22"/>
                <w:szCs w:val="22"/>
                <w:lang/>
              </w:rPr>
              <w:t>ком</w:t>
            </w:r>
          </w:p>
        </w:tc>
        <w:tc>
          <w:tcPr>
            <w:tcW w:w="850" w:type="dxa"/>
            <w:tcBorders>
              <w:top w:val="nil"/>
              <w:left w:val="nil"/>
              <w:bottom w:val="single" w:sz="4" w:space="0" w:color="auto"/>
              <w:right w:val="single" w:sz="4" w:space="0" w:color="auto"/>
            </w:tcBorders>
            <w:shd w:val="clear" w:color="auto" w:fill="auto"/>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490</w:t>
            </w:r>
          </w:p>
        </w:tc>
        <w:tc>
          <w:tcPr>
            <w:tcW w:w="830" w:type="dxa"/>
            <w:tcBorders>
              <w:top w:val="nil"/>
              <w:left w:val="nil"/>
              <w:bottom w:val="single" w:sz="4" w:space="0" w:color="auto"/>
              <w:right w:val="single" w:sz="4" w:space="0" w:color="auto"/>
            </w:tcBorders>
            <w:shd w:val="clear" w:color="auto" w:fill="auto"/>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392</w:t>
            </w:r>
          </w:p>
        </w:tc>
        <w:tc>
          <w:tcPr>
            <w:tcW w:w="830" w:type="dxa"/>
            <w:tcBorders>
              <w:top w:val="nil"/>
              <w:left w:val="nil"/>
              <w:bottom w:val="single" w:sz="4" w:space="0" w:color="auto"/>
              <w:right w:val="single" w:sz="4" w:space="0" w:color="auto"/>
            </w:tcBorders>
            <w:shd w:val="clear" w:color="auto" w:fill="auto"/>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275</w:t>
            </w:r>
          </w:p>
        </w:tc>
        <w:tc>
          <w:tcPr>
            <w:tcW w:w="830" w:type="dxa"/>
            <w:tcBorders>
              <w:top w:val="nil"/>
              <w:left w:val="nil"/>
              <w:bottom w:val="single" w:sz="4" w:space="0" w:color="auto"/>
              <w:right w:val="single" w:sz="4" w:space="0" w:color="auto"/>
            </w:tcBorders>
            <w:shd w:val="clear" w:color="auto" w:fill="auto"/>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345</w:t>
            </w:r>
          </w:p>
        </w:tc>
      </w:tr>
      <w:tr w:rsidR="00CB4AA4" w:rsidTr="00CB4AA4">
        <w:trPr>
          <w:trHeight w:val="300"/>
          <w:jc w:val="center"/>
        </w:trPr>
        <w:tc>
          <w:tcPr>
            <w:tcW w:w="1333" w:type="dxa"/>
            <w:vMerge/>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CB4AA4" w:rsidRPr="00CB4AA4" w:rsidRDefault="00CB4AA4" w:rsidP="00CB4AA4">
            <w:pPr>
              <w:jc w:val="center"/>
              <w:rPr>
                <w:rFonts w:ascii="Calibri" w:hAnsi="Calibri" w:cs="Calibri"/>
                <w:b/>
                <w:bCs/>
                <w:color w:val="000000"/>
              </w:rPr>
            </w:pPr>
          </w:p>
        </w:tc>
        <w:tc>
          <w:tcPr>
            <w:tcW w:w="1753" w:type="dxa"/>
            <w:tcBorders>
              <w:top w:val="nil"/>
              <w:left w:val="nil"/>
              <w:bottom w:val="single" w:sz="4" w:space="0" w:color="auto"/>
              <w:right w:val="single" w:sz="4" w:space="0" w:color="auto"/>
            </w:tcBorders>
            <w:shd w:val="clear" w:color="auto" w:fill="BFBFBF" w:themeFill="background1" w:themeFillShade="BF"/>
            <w:noWrap/>
            <w:vAlign w:val="center"/>
            <w:hideMark/>
          </w:tcPr>
          <w:p w:rsidR="00CB4AA4" w:rsidRPr="00CB4AA4" w:rsidRDefault="00CB4AA4" w:rsidP="00CB4AA4">
            <w:pPr>
              <w:jc w:val="center"/>
              <w:rPr>
                <w:rFonts w:ascii="Calibri" w:hAnsi="Calibri" w:cs="Calibri"/>
                <w:b/>
                <w:bCs/>
                <w:color w:val="000000"/>
                <w:lang/>
              </w:rPr>
            </w:pPr>
            <w:r w:rsidRPr="00CB4AA4">
              <w:rPr>
                <w:rFonts w:ascii="Calibri" w:hAnsi="Calibri" w:cs="Calibri"/>
                <w:b/>
                <w:bCs/>
                <w:color w:val="000000"/>
                <w:sz w:val="22"/>
                <w:szCs w:val="22"/>
                <w:lang/>
              </w:rPr>
              <w:t>Реконструисано</w:t>
            </w:r>
          </w:p>
        </w:tc>
        <w:tc>
          <w:tcPr>
            <w:tcW w:w="1193" w:type="dxa"/>
            <w:tcBorders>
              <w:top w:val="nil"/>
              <w:left w:val="nil"/>
              <w:bottom w:val="single" w:sz="4" w:space="0" w:color="auto"/>
              <w:right w:val="single" w:sz="4" w:space="0" w:color="auto"/>
            </w:tcBorders>
            <w:shd w:val="clear" w:color="auto" w:fill="auto"/>
            <w:noWrap/>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m</w:t>
            </w:r>
          </w:p>
        </w:tc>
        <w:tc>
          <w:tcPr>
            <w:tcW w:w="850" w:type="dxa"/>
            <w:tcBorders>
              <w:top w:val="nil"/>
              <w:left w:val="nil"/>
              <w:bottom w:val="single" w:sz="4" w:space="0" w:color="auto"/>
              <w:right w:val="single" w:sz="4" w:space="0" w:color="auto"/>
            </w:tcBorders>
            <w:shd w:val="clear" w:color="auto" w:fill="auto"/>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7</w:t>
            </w:r>
            <w:r>
              <w:rPr>
                <w:rFonts w:ascii="Calibri" w:hAnsi="Calibri" w:cs="Calibri"/>
                <w:color w:val="000000"/>
                <w:sz w:val="22"/>
                <w:szCs w:val="22"/>
                <w:lang/>
              </w:rPr>
              <w:t>.</w:t>
            </w:r>
            <w:r>
              <w:rPr>
                <w:rFonts w:ascii="Calibri" w:hAnsi="Calibri" w:cs="Calibri"/>
                <w:color w:val="000000"/>
                <w:sz w:val="22"/>
                <w:szCs w:val="22"/>
              </w:rPr>
              <w:t>821</w:t>
            </w:r>
          </w:p>
        </w:tc>
        <w:tc>
          <w:tcPr>
            <w:tcW w:w="830" w:type="dxa"/>
            <w:tcBorders>
              <w:top w:val="nil"/>
              <w:left w:val="nil"/>
              <w:bottom w:val="single" w:sz="4" w:space="0" w:color="auto"/>
              <w:right w:val="single" w:sz="4" w:space="0" w:color="auto"/>
            </w:tcBorders>
            <w:shd w:val="clear" w:color="auto" w:fill="auto"/>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50</w:t>
            </w:r>
            <w:r>
              <w:rPr>
                <w:rFonts w:ascii="Calibri" w:hAnsi="Calibri" w:cs="Calibri"/>
                <w:color w:val="000000"/>
                <w:sz w:val="22"/>
                <w:szCs w:val="22"/>
                <w:lang/>
              </w:rPr>
              <w:t>.</w:t>
            </w:r>
            <w:r>
              <w:rPr>
                <w:rFonts w:ascii="Calibri" w:hAnsi="Calibri" w:cs="Calibri"/>
                <w:color w:val="000000"/>
                <w:sz w:val="22"/>
                <w:szCs w:val="22"/>
              </w:rPr>
              <w:t>783</w:t>
            </w:r>
          </w:p>
        </w:tc>
        <w:tc>
          <w:tcPr>
            <w:tcW w:w="830" w:type="dxa"/>
            <w:tcBorders>
              <w:top w:val="nil"/>
              <w:left w:val="nil"/>
              <w:bottom w:val="single" w:sz="4" w:space="0" w:color="auto"/>
              <w:right w:val="single" w:sz="4" w:space="0" w:color="auto"/>
            </w:tcBorders>
            <w:shd w:val="clear" w:color="auto" w:fill="auto"/>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13</w:t>
            </w:r>
            <w:r>
              <w:rPr>
                <w:rFonts w:ascii="Calibri" w:hAnsi="Calibri" w:cs="Calibri"/>
                <w:color w:val="000000"/>
                <w:sz w:val="22"/>
                <w:szCs w:val="22"/>
                <w:lang/>
              </w:rPr>
              <w:t>.</w:t>
            </w:r>
            <w:r>
              <w:rPr>
                <w:rFonts w:ascii="Calibri" w:hAnsi="Calibri" w:cs="Calibri"/>
                <w:color w:val="000000"/>
                <w:sz w:val="22"/>
                <w:szCs w:val="22"/>
              </w:rPr>
              <w:t>221</w:t>
            </w:r>
          </w:p>
        </w:tc>
        <w:tc>
          <w:tcPr>
            <w:tcW w:w="830" w:type="dxa"/>
            <w:tcBorders>
              <w:top w:val="nil"/>
              <w:left w:val="nil"/>
              <w:bottom w:val="single" w:sz="4" w:space="0" w:color="auto"/>
              <w:right w:val="single" w:sz="4" w:space="0" w:color="auto"/>
            </w:tcBorders>
            <w:shd w:val="clear" w:color="auto" w:fill="auto"/>
            <w:vAlign w:val="bottom"/>
            <w:hideMark/>
          </w:tcPr>
          <w:p w:rsidR="00CB4AA4" w:rsidRDefault="00CB4AA4">
            <w:pPr>
              <w:jc w:val="center"/>
              <w:rPr>
                <w:rFonts w:ascii="Calibri" w:hAnsi="Calibri" w:cs="Calibri"/>
                <w:color w:val="000000"/>
              </w:rPr>
            </w:pPr>
            <w:r>
              <w:rPr>
                <w:rFonts w:ascii="Calibri" w:hAnsi="Calibri" w:cs="Calibri"/>
                <w:color w:val="000000"/>
                <w:sz w:val="22"/>
                <w:szCs w:val="22"/>
              </w:rPr>
              <w:t>14</w:t>
            </w:r>
            <w:r>
              <w:rPr>
                <w:rFonts w:ascii="Calibri" w:hAnsi="Calibri" w:cs="Calibri"/>
                <w:color w:val="000000"/>
                <w:sz w:val="22"/>
                <w:szCs w:val="22"/>
                <w:lang/>
              </w:rPr>
              <w:t>.</w:t>
            </w:r>
            <w:r>
              <w:rPr>
                <w:rFonts w:ascii="Calibri" w:hAnsi="Calibri" w:cs="Calibri"/>
                <w:color w:val="000000"/>
                <w:sz w:val="22"/>
                <w:szCs w:val="22"/>
              </w:rPr>
              <w:t>350</w:t>
            </w:r>
          </w:p>
        </w:tc>
      </w:tr>
    </w:tbl>
    <w:p w:rsidR="00CB4AA4" w:rsidRPr="002D2C46" w:rsidRDefault="00CB4AA4" w:rsidP="00CB4AA4">
      <w:pPr>
        <w:tabs>
          <w:tab w:val="left" w:pos="7320"/>
        </w:tabs>
        <w:jc w:val="center"/>
        <w:rPr>
          <w:rFonts w:asciiTheme="minorHAnsi" w:hAnsiTheme="minorHAnsi" w:cstheme="minorHAnsi"/>
          <w:i/>
          <w:iCs/>
          <w:lang/>
        </w:rPr>
      </w:pPr>
      <w:r w:rsidRPr="002D2C46">
        <w:rPr>
          <w:rFonts w:asciiTheme="minorHAnsi" w:hAnsiTheme="minorHAnsi" w:cstheme="minorHAnsi"/>
          <w:i/>
          <w:iCs/>
          <w:lang/>
        </w:rPr>
        <w:t>Извор: ЗЕДП „Електро-Бијељина“</w:t>
      </w:r>
    </w:p>
    <w:p w:rsidR="00CB4AA4" w:rsidRDefault="00CB4AA4" w:rsidP="00DC4381">
      <w:pPr>
        <w:tabs>
          <w:tab w:val="left" w:pos="7320"/>
        </w:tabs>
        <w:jc w:val="both"/>
        <w:rPr>
          <w:rFonts w:asciiTheme="minorHAnsi" w:hAnsiTheme="minorHAnsi" w:cstheme="minorHAnsi"/>
          <w:lang/>
        </w:rPr>
      </w:pPr>
    </w:p>
    <w:p w:rsidR="00AF02F3" w:rsidRDefault="00AF02F3" w:rsidP="00DC4381">
      <w:pPr>
        <w:tabs>
          <w:tab w:val="left" w:pos="7320"/>
        </w:tabs>
        <w:jc w:val="both"/>
        <w:rPr>
          <w:rFonts w:ascii="Calibri" w:hAnsi="Calibri" w:cs="Calibri"/>
          <w:color w:val="000000"/>
          <w:lang/>
        </w:rPr>
      </w:pPr>
      <w:r w:rsidRPr="00305413">
        <w:rPr>
          <w:rFonts w:asciiTheme="minorHAnsi" w:hAnsiTheme="minorHAnsi" w:cstheme="minorHAnsi"/>
          <w:lang/>
        </w:rPr>
        <w:t xml:space="preserve">У наредној табели дат је приказ броја застоја на средње напонској мрежи </w:t>
      </w:r>
      <w:r w:rsidRPr="00305413">
        <w:rPr>
          <w:rFonts w:ascii="Calibri" w:hAnsi="Calibri" w:cs="Calibri"/>
          <w:color w:val="000000"/>
          <w:lang/>
        </w:rPr>
        <w:t>у испоруци електричне енергије чији су узрок кварови, невријеме или дјеловање трећих лица.</w:t>
      </w:r>
      <w:r w:rsidRPr="00AF02F3">
        <w:rPr>
          <w:rFonts w:ascii="Calibri" w:hAnsi="Calibri" w:cs="Calibri"/>
          <w:color w:val="000000"/>
          <w:lang/>
        </w:rPr>
        <w:t xml:space="preserve"> </w:t>
      </w:r>
    </w:p>
    <w:p w:rsidR="00307CD7" w:rsidRPr="00307CD7" w:rsidRDefault="00307CD7" w:rsidP="00DC4381">
      <w:pPr>
        <w:tabs>
          <w:tab w:val="left" w:pos="7320"/>
        </w:tabs>
        <w:jc w:val="both"/>
        <w:rPr>
          <w:rFonts w:asciiTheme="minorHAnsi" w:hAnsiTheme="minorHAnsi" w:cstheme="minorHAnsi"/>
          <w:lang/>
        </w:rPr>
      </w:pPr>
    </w:p>
    <w:p w:rsidR="00AF02F3" w:rsidRDefault="00AF02F3" w:rsidP="00AF02F3">
      <w:pPr>
        <w:tabs>
          <w:tab w:val="left" w:pos="7320"/>
        </w:tabs>
        <w:jc w:val="center"/>
        <w:rPr>
          <w:rFonts w:asciiTheme="minorHAnsi" w:hAnsiTheme="minorHAnsi" w:cstheme="minorHAnsi"/>
          <w:lang/>
        </w:rPr>
      </w:pPr>
      <w:r w:rsidRPr="00AF02F3">
        <w:rPr>
          <w:rFonts w:asciiTheme="minorHAnsi" w:hAnsiTheme="minorHAnsi" w:cstheme="minorHAnsi"/>
          <w:i/>
          <w:iCs/>
          <w:lang/>
        </w:rPr>
        <w:t>Табела 4</w:t>
      </w:r>
      <w:r w:rsidR="004D1FDC">
        <w:rPr>
          <w:rFonts w:asciiTheme="minorHAnsi" w:hAnsiTheme="minorHAnsi" w:cstheme="minorHAnsi"/>
          <w:i/>
          <w:iCs/>
          <w:lang/>
        </w:rPr>
        <w:t>4</w:t>
      </w:r>
      <w:r w:rsidRPr="00AF02F3">
        <w:rPr>
          <w:rFonts w:asciiTheme="minorHAnsi" w:hAnsiTheme="minorHAnsi" w:cstheme="minorHAnsi"/>
          <w:i/>
          <w:iCs/>
          <w:lang/>
        </w:rPr>
        <w:t>.</w:t>
      </w:r>
      <w:r>
        <w:rPr>
          <w:rFonts w:asciiTheme="minorHAnsi" w:hAnsiTheme="minorHAnsi" w:cstheme="minorHAnsi"/>
          <w:lang/>
        </w:rPr>
        <w:t xml:space="preserve"> Број застоја на средње напонској мрежи</w:t>
      </w:r>
    </w:p>
    <w:tbl>
      <w:tblPr>
        <w:tblW w:w="7079" w:type="dxa"/>
        <w:jc w:val="center"/>
        <w:tblLook w:val="04A0"/>
      </w:tblPr>
      <w:tblGrid>
        <w:gridCol w:w="2268"/>
        <w:gridCol w:w="992"/>
        <w:gridCol w:w="939"/>
        <w:gridCol w:w="960"/>
        <w:gridCol w:w="960"/>
        <w:gridCol w:w="960"/>
      </w:tblGrid>
      <w:tr w:rsidR="00CB4AA4" w:rsidTr="00AF02F3">
        <w:trPr>
          <w:trHeight w:val="300"/>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CB4AA4" w:rsidRPr="00E72AEA" w:rsidRDefault="00CB4AA4">
            <w:pPr>
              <w:rPr>
                <w:rFonts w:ascii="Calibri" w:hAnsi="Calibri" w:cs="Calibri"/>
                <w:b/>
                <w:bCs/>
                <w:color w:val="000000"/>
                <w:lang w:eastAsia="en-US"/>
              </w:rPr>
            </w:pPr>
            <w:r w:rsidRPr="00AF02F3">
              <w:rPr>
                <w:rFonts w:ascii="Calibri" w:hAnsi="Calibri" w:cs="Calibri"/>
                <w:b/>
                <w:bCs/>
                <w:color w:val="000000"/>
                <w:sz w:val="22"/>
                <w:szCs w:val="22"/>
              </w:rPr>
              <w:t> </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CB4AA4" w:rsidRPr="00AF02F3" w:rsidRDefault="00CB4AA4">
            <w:pPr>
              <w:jc w:val="center"/>
              <w:rPr>
                <w:rFonts w:ascii="Calibri" w:hAnsi="Calibri" w:cs="Calibri"/>
                <w:b/>
                <w:bCs/>
                <w:color w:val="000000"/>
                <w:lang/>
              </w:rPr>
            </w:pPr>
            <w:r w:rsidRPr="00AF02F3">
              <w:rPr>
                <w:rFonts w:ascii="Calibri" w:hAnsi="Calibri" w:cs="Calibri"/>
                <w:b/>
                <w:bCs/>
                <w:color w:val="000000"/>
                <w:sz w:val="22"/>
                <w:szCs w:val="22"/>
              </w:rPr>
              <w:t>2018</w:t>
            </w:r>
            <w:r w:rsidRPr="00AF02F3">
              <w:rPr>
                <w:rFonts w:ascii="Calibri" w:hAnsi="Calibri" w:cs="Calibri"/>
                <w:b/>
                <w:bCs/>
                <w:color w:val="000000"/>
                <w:sz w:val="22"/>
                <w:szCs w:val="22"/>
                <w:lang/>
              </w:rPr>
              <w:t>.</w:t>
            </w:r>
          </w:p>
        </w:tc>
        <w:tc>
          <w:tcPr>
            <w:tcW w:w="939"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CB4AA4" w:rsidRPr="00AF02F3" w:rsidRDefault="00CB4AA4">
            <w:pPr>
              <w:jc w:val="center"/>
              <w:rPr>
                <w:rFonts w:ascii="Calibri" w:hAnsi="Calibri" w:cs="Calibri"/>
                <w:b/>
                <w:bCs/>
                <w:color w:val="000000"/>
                <w:lang/>
              </w:rPr>
            </w:pPr>
            <w:r w:rsidRPr="00AF02F3">
              <w:rPr>
                <w:rFonts w:ascii="Calibri" w:hAnsi="Calibri" w:cs="Calibri"/>
                <w:b/>
                <w:bCs/>
                <w:color w:val="000000"/>
                <w:sz w:val="22"/>
                <w:szCs w:val="22"/>
              </w:rPr>
              <w:t>2019</w:t>
            </w:r>
            <w:r w:rsidRPr="00AF02F3">
              <w:rPr>
                <w:rFonts w:ascii="Calibri" w:hAnsi="Calibri" w:cs="Calibri"/>
                <w:b/>
                <w:bCs/>
                <w:color w:val="000000"/>
                <w:sz w:val="22"/>
                <w:szCs w:val="22"/>
                <w:lang/>
              </w:rPr>
              <w:t>.</w:t>
            </w:r>
          </w:p>
        </w:tc>
        <w:tc>
          <w:tcPr>
            <w:tcW w:w="96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CB4AA4" w:rsidRPr="00AF02F3" w:rsidRDefault="00CB4AA4">
            <w:pPr>
              <w:jc w:val="center"/>
              <w:rPr>
                <w:rFonts w:ascii="Calibri" w:hAnsi="Calibri" w:cs="Calibri"/>
                <w:b/>
                <w:bCs/>
                <w:color w:val="000000"/>
                <w:lang/>
              </w:rPr>
            </w:pPr>
            <w:r w:rsidRPr="00AF02F3">
              <w:rPr>
                <w:rFonts w:ascii="Calibri" w:hAnsi="Calibri" w:cs="Calibri"/>
                <w:b/>
                <w:bCs/>
                <w:color w:val="000000"/>
                <w:sz w:val="22"/>
                <w:szCs w:val="22"/>
              </w:rPr>
              <w:t>2020</w:t>
            </w:r>
            <w:r w:rsidRPr="00AF02F3">
              <w:rPr>
                <w:rFonts w:ascii="Calibri" w:hAnsi="Calibri" w:cs="Calibri"/>
                <w:b/>
                <w:bCs/>
                <w:color w:val="000000"/>
                <w:sz w:val="22"/>
                <w:szCs w:val="22"/>
                <w:lang/>
              </w:rPr>
              <w:t>.</w:t>
            </w:r>
          </w:p>
        </w:tc>
        <w:tc>
          <w:tcPr>
            <w:tcW w:w="96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CB4AA4" w:rsidRPr="00AF02F3" w:rsidRDefault="00CB4AA4">
            <w:pPr>
              <w:jc w:val="center"/>
              <w:rPr>
                <w:rFonts w:ascii="Calibri" w:hAnsi="Calibri" w:cs="Calibri"/>
                <w:b/>
                <w:bCs/>
                <w:color w:val="000000"/>
                <w:lang/>
              </w:rPr>
            </w:pPr>
            <w:r w:rsidRPr="00AF02F3">
              <w:rPr>
                <w:rFonts w:ascii="Calibri" w:hAnsi="Calibri" w:cs="Calibri"/>
                <w:b/>
                <w:bCs/>
                <w:color w:val="000000"/>
                <w:sz w:val="22"/>
                <w:szCs w:val="22"/>
              </w:rPr>
              <w:t>2021</w:t>
            </w:r>
            <w:r w:rsidRPr="00AF02F3">
              <w:rPr>
                <w:rFonts w:ascii="Calibri" w:hAnsi="Calibri" w:cs="Calibri"/>
                <w:b/>
                <w:bCs/>
                <w:color w:val="000000"/>
                <w:sz w:val="22"/>
                <w:szCs w:val="22"/>
                <w:lang/>
              </w:rPr>
              <w:t>.</w:t>
            </w:r>
          </w:p>
        </w:tc>
        <w:tc>
          <w:tcPr>
            <w:tcW w:w="96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CB4AA4" w:rsidRPr="00AF02F3" w:rsidRDefault="00CB4AA4">
            <w:pPr>
              <w:jc w:val="center"/>
              <w:rPr>
                <w:rFonts w:ascii="Calibri" w:hAnsi="Calibri" w:cs="Calibri"/>
                <w:b/>
                <w:bCs/>
                <w:color w:val="000000"/>
                <w:lang/>
              </w:rPr>
            </w:pPr>
            <w:r w:rsidRPr="00AF02F3">
              <w:rPr>
                <w:rFonts w:ascii="Calibri" w:hAnsi="Calibri" w:cs="Calibri"/>
                <w:b/>
                <w:bCs/>
                <w:color w:val="000000"/>
                <w:sz w:val="22"/>
                <w:szCs w:val="22"/>
              </w:rPr>
              <w:t>2022</w:t>
            </w:r>
            <w:r w:rsidRPr="00AF02F3">
              <w:rPr>
                <w:rFonts w:ascii="Calibri" w:hAnsi="Calibri" w:cs="Calibri"/>
                <w:b/>
                <w:bCs/>
                <w:color w:val="000000"/>
                <w:sz w:val="22"/>
                <w:szCs w:val="22"/>
                <w:lang/>
              </w:rPr>
              <w:t>.</w:t>
            </w:r>
          </w:p>
        </w:tc>
      </w:tr>
      <w:tr w:rsidR="00CB4AA4" w:rsidTr="00AF02F3">
        <w:trPr>
          <w:trHeight w:val="385"/>
          <w:jc w:val="center"/>
        </w:trPr>
        <w:tc>
          <w:tcPr>
            <w:tcW w:w="2268"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CB4AA4" w:rsidRPr="00AF02F3" w:rsidRDefault="00CB4AA4" w:rsidP="00AF02F3">
            <w:pPr>
              <w:jc w:val="center"/>
              <w:rPr>
                <w:rFonts w:ascii="Calibri" w:hAnsi="Calibri" w:cs="Calibri"/>
                <w:b/>
                <w:bCs/>
                <w:color w:val="000000"/>
              </w:rPr>
            </w:pPr>
            <w:r w:rsidRPr="00AF02F3">
              <w:rPr>
                <w:rFonts w:ascii="Calibri" w:hAnsi="Calibri" w:cs="Calibri"/>
                <w:b/>
                <w:bCs/>
                <w:color w:val="000000"/>
                <w:sz w:val="22"/>
                <w:szCs w:val="22"/>
                <w:lang/>
              </w:rPr>
              <w:t>Број застоја</w:t>
            </w:r>
          </w:p>
        </w:tc>
        <w:tc>
          <w:tcPr>
            <w:tcW w:w="992" w:type="dxa"/>
            <w:tcBorders>
              <w:top w:val="nil"/>
              <w:left w:val="nil"/>
              <w:bottom w:val="single" w:sz="4" w:space="0" w:color="auto"/>
              <w:right w:val="single" w:sz="4" w:space="0" w:color="auto"/>
            </w:tcBorders>
            <w:shd w:val="clear" w:color="auto" w:fill="auto"/>
            <w:noWrap/>
            <w:vAlign w:val="center"/>
            <w:hideMark/>
          </w:tcPr>
          <w:p w:rsidR="00CB4AA4" w:rsidRDefault="00CB4AA4">
            <w:pPr>
              <w:jc w:val="center"/>
              <w:rPr>
                <w:rFonts w:ascii="Calibri" w:hAnsi="Calibri" w:cs="Calibri"/>
                <w:color w:val="000000"/>
              </w:rPr>
            </w:pPr>
            <w:r>
              <w:rPr>
                <w:rFonts w:ascii="Calibri" w:hAnsi="Calibri" w:cs="Calibri"/>
                <w:color w:val="000000"/>
                <w:sz w:val="22"/>
                <w:szCs w:val="22"/>
              </w:rPr>
              <w:t>605</w:t>
            </w:r>
          </w:p>
        </w:tc>
        <w:tc>
          <w:tcPr>
            <w:tcW w:w="939" w:type="dxa"/>
            <w:tcBorders>
              <w:top w:val="nil"/>
              <w:left w:val="nil"/>
              <w:bottom w:val="single" w:sz="4" w:space="0" w:color="auto"/>
              <w:right w:val="single" w:sz="4" w:space="0" w:color="auto"/>
            </w:tcBorders>
            <w:shd w:val="clear" w:color="auto" w:fill="auto"/>
            <w:noWrap/>
            <w:vAlign w:val="center"/>
            <w:hideMark/>
          </w:tcPr>
          <w:p w:rsidR="00CB4AA4" w:rsidRDefault="00CB4AA4">
            <w:pPr>
              <w:jc w:val="center"/>
              <w:rPr>
                <w:rFonts w:ascii="Calibri" w:hAnsi="Calibri" w:cs="Calibri"/>
                <w:color w:val="000000"/>
              </w:rPr>
            </w:pPr>
            <w:r>
              <w:rPr>
                <w:rFonts w:ascii="Calibri" w:hAnsi="Calibri" w:cs="Calibri"/>
                <w:color w:val="000000"/>
                <w:sz w:val="22"/>
                <w:szCs w:val="22"/>
              </w:rPr>
              <w:t>718</w:t>
            </w:r>
          </w:p>
        </w:tc>
        <w:tc>
          <w:tcPr>
            <w:tcW w:w="960" w:type="dxa"/>
            <w:tcBorders>
              <w:top w:val="nil"/>
              <w:left w:val="nil"/>
              <w:bottom w:val="single" w:sz="4" w:space="0" w:color="auto"/>
              <w:right w:val="single" w:sz="4" w:space="0" w:color="auto"/>
            </w:tcBorders>
            <w:shd w:val="clear" w:color="auto" w:fill="auto"/>
            <w:vAlign w:val="center"/>
            <w:hideMark/>
          </w:tcPr>
          <w:p w:rsidR="00CB4AA4" w:rsidRDefault="00CB4AA4">
            <w:pPr>
              <w:jc w:val="center"/>
              <w:rPr>
                <w:rFonts w:ascii="Calibri" w:hAnsi="Calibri" w:cs="Calibri"/>
                <w:color w:val="000000"/>
              </w:rPr>
            </w:pPr>
            <w:r>
              <w:rPr>
                <w:rFonts w:ascii="Calibri" w:hAnsi="Calibri" w:cs="Calibri"/>
                <w:color w:val="000000"/>
                <w:sz w:val="22"/>
                <w:szCs w:val="22"/>
              </w:rPr>
              <w:t>464</w:t>
            </w:r>
          </w:p>
        </w:tc>
        <w:tc>
          <w:tcPr>
            <w:tcW w:w="960" w:type="dxa"/>
            <w:tcBorders>
              <w:top w:val="nil"/>
              <w:left w:val="nil"/>
              <w:bottom w:val="single" w:sz="4" w:space="0" w:color="auto"/>
              <w:right w:val="single" w:sz="4" w:space="0" w:color="auto"/>
            </w:tcBorders>
            <w:shd w:val="clear" w:color="auto" w:fill="auto"/>
            <w:vAlign w:val="center"/>
            <w:hideMark/>
          </w:tcPr>
          <w:p w:rsidR="00CB4AA4" w:rsidRDefault="00CB4AA4">
            <w:pPr>
              <w:jc w:val="center"/>
              <w:rPr>
                <w:rFonts w:ascii="Calibri" w:hAnsi="Calibri" w:cs="Calibri"/>
                <w:color w:val="000000"/>
              </w:rPr>
            </w:pPr>
            <w:r>
              <w:rPr>
                <w:rFonts w:ascii="Calibri" w:hAnsi="Calibri" w:cs="Calibri"/>
                <w:color w:val="000000"/>
                <w:sz w:val="22"/>
                <w:szCs w:val="22"/>
              </w:rPr>
              <w:t>264</w:t>
            </w:r>
          </w:p>
        </w:tc>
        <w:tc>
          <w:tcPr>
            <w:tcW w:w="960" w:type="dxa"/>
            <w:tcBorders>
              <w:top w:val="nil"/>
              <w:left w:val="nil"/>
              <w:bottom w:val="single" w:sz="4" w:space="0" w:color="auto"/>
              <w:right w:val="single" w:sz="4" w:space="0" w:color="auto"/>
            </w:tcBorders>
            <w:shd w:val="clear" w:color="auto" w:fill="auto"/>
            <w:vAlign w:val="center"/>
            <w:hideMark/>
          </w:tcPr>
          <w:p w:rsidR="00CB4AA4" w:rsidRDefault="00CB4AA4">
            <w:pPr>
              <w:jc w:val="center"/>
              <w:rPr>
                <w:rFonts w:ascii="Calibri" w:hAnsi="Calibri" w:cs="Calibri"/>
                <w:color w:val="000000"/>
              </w:rPr>
            </w:pPr>
            <w:r>
              <w:rPr>
                <w:rFonts w:ascii="Calibri" w:hAnsi="Calibri" w:cs="Calibri"/>
                <w:color w:val="000000"/>
                <w:sz w:val="22"/>
                <w:szCs w:val="22"/>
              </w:rPr>
              <w:t>403</w:t>
            </w:r>
          </w:p>
        </w:tc>
      </w:tr>
    </w:tbl>
    <w:p w:rsidR="00AF02F3" w:rsidRPr="002D2C46" w:rsidRDefault="00AF02F3" w:rsidP="00AF02F3">
      <w:pPr>
        <w:tabs>
          <w:tab w:val="left" w:pos="7320"/>
        </w:tabs>
        <w:jc w:val="center"/>
        <w:rPr>
          <w:rFonts w:asciiTheme="minorHAnsi" w:hAnsiTheme="minorHAnsi" w:cstheme="minorHAnsi"/>
          <w:i/>
          <w:iCs/>
          <w:lang/>
        </w:rPr>
      </w:pPr>
      <w:r w:rsidRPr="002D2C46">
        <w:rPr>
          <w:rFonts w:asciiTheme="minorHAnsi" w:hAnsiTheme="minorHAnsi" w:cstheme="minorHAnsi"/>
          <w:i/>
          <w:iCs/>
          <w:lang/>
        </w:rPr>
        <w:t>Извор: ЗЕДП „Електро-Бијељина“</w:t>
      </w:r>
    </w:p>
    <w:p w:rsidR="00CB4AA4" w:rsidRPr="00DC4381" w:rsidRDefault="00CB4AA4" w:rsidP="00DC4381">
      <w:pPr>
        <w:tabs>
          <w:tab w:val="left" w:pos="7320"/>
        </w:tabs>
        <w:jc w:val="both"/>
        <w:rPr>
          <w:rFonts w:asciiTheme="minorHAnsi" w:hAnsiTheme="minorHAnsi" w:cstheme="minorHAnsi"/>
          <w:lang/>
        </w:rPr>
      </w:pPr>
    </w:p>
    <w:p w:rsidR="004D1FDC" w:rsidRPr="004D1FDC" w:rsidRDefault="004D1FDC" w:rsidP="004D1FDC">
      <w:pPr>
        <w:pStyle w:val="NoSpacing"/>
        <w:jc w:val="both"/>
        <w:rPr>
          <w:rFonts w:asciiTheme="minorHAnsi" w:hAnsiTheme="minorHAnsi" w:cstheme="minorHAnsi"/>
          <w:b/>
          <w:bCs/>
          <w:sz w:val="24"/>
          <w:szCs w:val="24"/>
          <w:lang/>
        </w:rPr>
      </w:pPr>
      <w:r w:rsidRPr="004D1FDC">
        <w:rPr>
          <w:rFonts w:asciiTheme="minorHAnsi" w:hAnsiTheme="minorHAnsi" w:cstheme="minorHAnsi"/>
          <w:b/>
          <w:bCs/>
          <w:sz w:val="24"/>
          <w:szCs w:val="24"/>
          <w:lang/>
        </w:rPr>
        <w:t>Јавна расвјета</w:t>
      </w:r>
    </w:p>
    <w:p w:rsidR="004D1FDC" w:rsidRPr="004D1FDC" w:rsidRDefault="004D1FDC" w:rsidP="004D1FDC">
      <w:pPr>
        <w:pStyle w:val="NoSpacing"/>
        <w:jc w:val="both"/>
        <w:rPr>
          <w:rFonts w:asciiTheme="minorHAnsi" w:hAnsiTheme="minorHAnsi" w:cstheme="minorHAnsi"/>
          <w:sz w:val="24"/>
          <w:szCs w:val="24"/>
        </w:rPr>
      </w:pPr>
      <w:r w:rsidRPr="004D1FDC">
        <w:rPr>
          <w:rFonts w:asciiTheme="minorHAnsi" w:hAnsiTheme="minorHAnsi" w:cstheme="minorHAnsi"/>
          <w:sz w:val="24"/>
          <w:szCs w:val="24"/>
        </w:rPr>
        <w:t>Градске улице у Граду Бијељина освијетљене су са око 4.746 свјетиљки, што представља</w:t>
      </w:r>
      <w:r w:rsidRPr="004D1FDC">
        <w:rPr>
          <w:rFonts w:asciiTheme="minorHAnsi" w:hAnsiTheme="minorHAnsi" w:cstheme="minorHAnsi"/>
          <w:sz w:val="24"/>
          <w:szCs w:val="24"/>
        </w:rPr>
        <w:br/>
        <w:t>покривеност града од 90%. У приградским и сеоским насељима инсталирано је око 13.445</w:t>
      </w:r>
      <w:r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свјетиљки (покривеност с обзиром на густину насељености – процјена, око 90%), што чини веома солидну покривеност цијелог подручја града јавном расвјетом.</w:t>
      </w:r>
    </w:p>
    <w:p w:rsidR="004D1FDC" w:rsidRPr="004D1FDC" w:rsidRDefault="004D1FDC" w:rsidP="004D1FDC">
      <w:pPr>
        <w:pStyle w:val="NoSpacing"/>
        <w:jc w:val="both"/>
        <w:rPr>
          <w:rFonts w:asciiTheme="minorHAnsi" w:hAnsiTheme="minorHAnsi" w:cstheme="minorHAnsi"/>
          <w:sz w:val="24"/>
          <w:szCs w:val="24"/>
        </w:rPr>
      </w:pPr>
    </w:p>
    <w:p w:rsidR="004D1FDC" w:rsidRPr="004D1FDC" w:rsidRDefault="004D1FDC" w:rsidP="004D1FDC">
      <w:pPr>
        <w:pStyle w:val="NoSpacing"/>
        <w:jc w:val="both"/>
        <w:rPr>
          <w:rFonts w:asciiTheme="minorHAnsi" w:hAnsiTheme="minorHAnsi" w:cstheme="minorHAnsi"/>
          <w:b/>
          <w:bCs/>
          <w:sz w:val="24"/>
          <w:szCs w:val="24"/>
          <w:lang/>
        </w:rPr>
      </w:pPr>
      <w:r w:rsidRPr="004D1FDC">
        <w:rPr>
          <w:rFonts w:asciiTheme="minorHAnsi" w:hAnsiTheme="minorHAnsi" w:cstheme="minorHAnsi"/>
          <w:b/>
          <w:bCs/>
          <w:sz w:val="24"/>
          <w:szCs w:val="24"/>
          <w:lang/>
        </w:rPr>
        <w:t>ПТТ и телекомуникационе услуге</w:t>
      </w:r>
    </w:p>
    <w:p w:rsidR="004D1FDC" w:rsidRDefault="004D1FDC" w:rsidP="004D1FDC">
      <w:pPr>
        <w:pStyle w:val="NoSpacing"/>
        <w:jc w:val="both"/>
        <w:rPr>
          <w:rFonts w:asciiTheme="minorHAnsi" w:hAnsiTheme="minorHAnsi" w:cstheme="minorHAnsi"/>
          <w:sz w:val="24"/>
          <w:szCs w:val="24"/>
        </w:rPr>
      </w:pPr>
      <w:r w:rsidRPr="004D1FDC">
        <w:rPr>
          <w:rFonts w:asciiTheme="minorHAnsi" w:hAnsiTheme="minorHAnsi" w:cstheme="minorHAnsi"/>
          <w:sz w:val="24"/>
          <w:szCs w:val="24"/>
        </w:rPr>
        <w:t>Тржиште телекомункација је либерализовано, тако да на подручју Града Бијељина тренутно</w:t>
      </w:r>
      <w:r w:rsidRPr="004D1FDC">
        <w:rPr>
          <w:rFonts w:asciiTheme="minorHAnsi" w:hAnsiTheme="minorHAnsi" w:cstheme="minorHAnsi"/>
          <w:sz w:val="24"/>
          <w:szCs w:val="24"/>
          <w:lang/>
        </w:rPr>
        <w:t xml:space="preserve"> </w:t>
      </w:r>
      <w:r w:rsidRPr="004D1FDC">
        <w:rPr>
          <w:rFonts w:asciiTheme="minorHAnsi" w:hAnsiTheme="minorHAnsi" w:cstheme="minorHAnsi"/>
          <w:sz w:val="24"/>
          <w:szCs w:val="24"/>
        </w:rPr>
        <w:t>постоје два оператера фиксне телефоније и пет оператера мобилне телефоније. Цијело подручје Града Бијељина је покривено телекомуникационим, интернет и РТВ сигналом.</w:t>
      </w:r>
    </w:p>
    <w:p w:rsidR="00FC2A68" w:rsidRPr="000B6B95" w:rsidRDefault="00FC2A68" w:rsidP="004D1FDC">
      <w:pPr>
        <w:rPr>
          <w:rFonts w:ascii="Calibri" w:hAnsi="Calibri" w:cs="Calibri"/>
          <w:iCs/>
          <w:lang w:eastAsia="hr-HR"/>
        </w:rPr>
      </w:pPr>
    </w:p>
    <w:p w:rsidR="000B6B95" w:rsidRPr="000B6B95" w:rsidRDefault="000B6B95" w:rsidP="000B6B95">
      <w:pPr>
        <w:jc w:val="center"/>
        <w:rPr>
          <w:rFonts w:ascii="Calibri" w:hAnsi="Calibri" w:cs="Calibri"/>
          <w:iCs/>
          <w:lang w:eastAsia="hr-HR"/>
        </w:rPr>
      </w:pPr>
      <w:r w:rsidRPr="001A36E3">
        <w:rPr>
          <w:rFonts w:ascii="Calibri" w:hAnsi="Calibri" w:cs="Calibri"/>
          <w:i/>
          <w:lang w:eastAsia="hr-HR"/>
        </w:rPr>
        <w:t xml:space="preserve">Табела </w:t>
      </w:r>
      <w:r w:rsidR="00AE57ED">
        <w:rPr>
          <w:rFonts w:ascii="Calibri" w:hAnsi="Calibri" w:cs="Calibri"/>
          <w:i/>
          <w:lang w:eastAsia="hr-HR"/>
        </w:rPr>
        <w:t>4</w:t>
      </w:r>
      <w:r w:rsidR="004D1FDC">
        <w:rPr>
          <w:rFonts w:ascii="Calibri" w:hAnsi="Calibri" w:cs="Calibri"/>
          <w:i/>
          <w:lang w:eastAsia="hr-HR"/>
        </w:rPr>
        <w:t>5</w:t>
      </w:r>
      <w:r w:rsidRPr="001A36E3">
        <w:rPr>
          <w:rFonts w:ascii="Calibri" w:hAnsi="Calibri" w:cs="Calibri"/>
          <w:i/>
          <w:lang w:eastAsia="hr-HR"/>
        </w:rPr>
        <w:t>.</w:t>
      </w:r>
      <w:r w:rsidRPr="000B6B95">
        <w:rPr>
          <w:rFonts w:ascii="Calibri" w:hAnsi="Calibri" w:cs="Calibri"/>
          <w:iCs/>
          <w:lang w:eastAsia="hr-HR"/>
        </w:rPr>
        <w:t xml:space="preserve"> ПТТ и интернет покривеност</w:t>
      </w:r>
    </w:p>
    <w:tbl>
      <w:tblPr>
        <w:tblW w:w="9029" w:type="dxa"/>
        <w:jc w:val="center"/>
        <w:tblLook w:val="04A0"/>
      </w:tblPr>
      <w:tblGrid>
        <w:gridCol w:w="4003"/>
        <w:gridCol w:w="992"/>
        <w:gridCol w:w="993"/>
        <w:gridCol w:w="992"/>
        <w:gridCol w:w="992"/>
        <w:gridCol w:w="1057"/>
      </w:tblGrid>
      <w:tr w:rsidR="000B6B95" w:rsidRPr="000B6B95" w:rsidTr="000B6B95">
        <w:trPr>
          <w:trHeight w:val="300"/>
          <w:jc w:val="center"/>
        </w:trPr>
        <w:tc>
          <w:tcPr>
            <w:tcW w:w="4003" w:type="dxa"/>
            <w:tcBorders>
              <w:top w:val="single" w:sz="4" w:space="0" w:color="auto"/>
              <w:left w:val="single" w:sz="4" w:space="0" w:color="auto"/>
              <w:bottom w:val="nil"/>
              <w:right w:val="single" w:sz="4" w:space="0" w:color="auto"/>
            </w:tcBorders>
            <w:shd w:val="clear" w:color="auto" w:fill="BFBFBF" w:themeFill="background1" w:themeFillShade="BF"/>
            <w:noWrap/>
            <w:vAlign w:val="bottom"/>
            <w:hideMark/>
          </w:tcPr>
          <w:p w:rsidR="004176A7" w:rsidRPr="000B6B95" w:rsidRDefault="004176A7">
            <w:pPr>
              <w:rPr>
                <w:rFonts w:asciiTheme="minorHAnsi" w:hAnsiTheme="minorHAnsi" w:cstheme="minorHAnsi"/>
                <w:color w:val="000000"/>
                <w:lang/>
              </w:rPr>
            </w:pPr>
            <w:r w:rsidRPr="000B6B95">
              <w:rPr>
                <w:rFonts w:asciiTheme="minorHAnsi" w:hAnsiTheme="minorHAnsi" w:cstheme="minorHAnsi"/>
                <w:color w:val="000000"/>
                <w:sz w:val="22"/>
                <w:szCs w:val="22"/>
                <w:lang/>
              </w:rPr>
              <w:t> </w:t>
            </w:r>
          </w:p>
        </w:tc>
        <w:tc>
          <w:tcPr>
            <w:tcW w:w="992" w:type="dxa"/>
            <w:tcBorders>
              <w:top w:val="single" w:sz="4" w:space="0" w:color="auto"/>
              <w:left w:val="single" w:sz="12" w:space="0" w:color="auto"/>
              <w:bottom w:val="single" w:sz="4" w:space="0" w:color="auto"/>
              <w:right w:val="single" w:sz="4" w:space="0" w:color="auto"/>
            </w:tcBorders>
            <w:shd w:val="clear" w:color="auto" w:fill="BFBFBF" w:themeFill="background1" w:themeFillShade="BF"/>
            <w:noWrap/>
            <w:vAlign w:val="center"/>
            <w:hideMark/>
          </w:tcPr>
          <w:p w:rsidR="004176A7" w:rsidRPr="000B6B95" w:rsidRDefault="004176A7">
            <w:pPr>
              <w:jc w:val="center"/>
              <w:rPr>
                <w:rFonts w:asciiTheme="minorHAnsi" w:hAnsiTheme="minorHAnsi" w:cstheme="minorHAnsi"/>
                <w:b/>
                <w:bCs/>
                <w:color w:val="000000"/>
                <w:lang/>
              </w:rPr>
            </w:pPr>
            <w:r w:rsidRPr="000B6B95">
              <w:rPr>
                <w:rFonts w:asciiTheme="minorHAnsi" w:hAnsiTheme="minorHAnsi" w:cstheme="minorHAnsi"/>
                <w:b/>
                <w:bCs/>
                <w:color w:val="000000"/>
                <w:sz w:val="22"/>
                <w:szCs w:val="22"/>
                <w:lang/>
              </w:rPr>
              <w:t>2018</w:t>
            </w:r>
            <w:r w:rsidR="000B6B95" w:rsidRPr="000B6B95">
              <w:rPr>
                <w:rFonts w:asciiTheme="minorHAnsi" w:hAnsiTheme="minorHAnsi" w:cstheme="minorHAnsi"/>
                <w:b/>
                <w:bCs/>
                <w:color w:val="000000"/>
                <w:sz w:val="22"/>
                <w:szCs w:val="22"/>
                <w:lang/>
              </w:rPr>
              <w:t>.</w:t>
            </w:r>
          </w:p>
        </w:tc>
        <w:tc>
          <w:tcPr>
            <w:tcW w:w="993"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176A7" w:rsidRPr="000B6B95" w:rsidRDefault="004176A7">
            <w:pPr>
              <w:jc w:val="center"/>
              <w:rPr>
                <w:rFonts w:asciiTheme="minorHAnsi" w:hAnsiTheme="minorHAnsi" w:cstheme="minorHAnsi"/>
                <w:b/>
                <w:bCs/>
                <w:color w:val="000000"/>
                <w:lang/>
              </w:rPr>
            </w:pPr>
            <w:r w:rsidRPr="000B6B95">
              <w:rPr>
                <w:rFonts w:asciiTheme="minorHAnsi" w:hAnsiTheme="minorHAnsi" w:cstheme="minorHAnsi"/>
                <w:b/>
                <w:bCs/>
                <w:color w:val="000000"/>
                <w:sz w:val="22"/>
                <w:szCs w:val="22"/>
                <w:lang/>
              </w:rPr>
              <w:t>2019</w:t>
            </w:r>
            <w:r w:rsidR="000B6B95" w:rsidRPr="000B6B95">
              <w:rPr>
                <w:rFonts w:asciiTheme="minorHAnsi" w:hAnsiTheme="minorHAnsi" w:cstheme="minorHAnsi"/>
                <w:b/>
                <w:bCs/>
                <w:color w:val="000000"/>
                <w:sz w:val="22"/>
                <w:szCs w:val="22"/>
                <w:lang/>
              </w:rPr>
              <w:t>.</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176A7" w:rsidRPr="000B6B95" w:rsidRDefault="004176A7">
            <w:pPr>
              <w:jc w:val="center"/>
              <w:rPr>
                <w:rFonts w:asciiTheme="minorHAnsi" w:hAnsiTheme="minorHAnsi" w:cstheme="minorHAnsi"/>
                <w:b/>
                <w:bCs/>
                <w:color w:val="000000"/>
                <w:lang/>
              </w:rPr>
            </w:pPr>
            <w:r w:rsidRPr="000B6B95">
              <w:rPr>
                <w:rFonts w:asciiTheme="minorHAnsi" w:hAnsiTheme="minorHAnsi" w:cstheme="minorHAnsi"/>
                <w:b/>
                <w:bCs/>
                <w:color w:val="000000"/>
                <w:sz w:val="22"/>
                <w:szCs w:val="22"/>
                <w:lang/>
              </w:rPr>
              <w:t>2020</w:t>
            </w:r>
            <w:r w:rsidR="000B6B95" w:rsidRPr="000B6B95">
              <w:rPr>
                <w:rFonts w:asciiTheme="minorHAnsi" w:hAnsiTheme="minorHAnsi" w:cstheme="minorHAnsi"/>
                <w:b/>
                <w:bCs/>
                <w:color w:val="000000"/>
                <w:sz w:val="22"/>
                <w:szCs w:val="22"/>
                <w:lang/>
              </w:rPr>
              <w:t>.</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176A7" w:rsidRPr="000B6B95" w:rsidRDefault="004176A7">
            <w:pPr>
              <w:jc w:val="center"/>
              <w:rPr>
                <w:rFonts w:asciiTheme="minorHAnsi" w:hAnsiTheme="minorHAnsi" w:cstheme="minorHAnsi"/>
                <w:b/>
                <w:bCs/>
                <w:color w:val="000000"/>
                <w:lang/>
              </w:rPr>
            </w:pPr>
            <w:r w:rsidRPr="000B6B95">
              <w:rPr>
                <w:rFonts w:asciiTheme="minorHAnsi" w:hAnsiTheme="minorHAnsi" w:cstheme="minorHAnsi"/>
                <w:b/>
                <w:bCs/>
                <w:color w:val="000000"/>
                <w:sz w:val="22"/>
                <w:szCs w:val="22"/>
                <w:lang/>
              </w:rPr>
              <w:t>2021</w:t>
            </w:r>
            <w:r w:rsidR="000B6B95" w:rsidRPr="000B6B95">
              <w:rPr>
                <w:rFonts w:asciiTheme="minorHAnsi" w:hAnsiTheme="minorHAnsi" w:cstheme="minorHAnsi"/>
                <w:b/>
                <w:bCs/>
                <w:color w:val="000000"/>
                <w:sz w:val="22"/>
                <w:szCs w:val="22"/>
                <w:lang/>
              </w:rPr>
              <w:t>.</w:t>
            </w:r>
          </w:p>
        </w:tc>
        <w:tc>
          <w:tcPr>
            <w:tcW w:w="105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4176A7" w:rsidRPr="000B6B95" w:rsidRDefault="004176A7">
            <w:pPr>
              <w:jc w:val="center"/>
              <w:rPr>
                <w:rFonts w:asciiTheme="minorHAnsi" w:hAnsiTheme="minorHAnsi" w:cstheme="minorHAnsi"/>
                <w:b/>
                <w:bCs/>
                <w:color w:val="000000"/>
                <w:lang/>
              </w:rPr>
            </w:pPr>
            <w:r w:rsidRPr="000B6B95">
              <w:rPr>
                <w:rFonts w:asciiTheme="minorHAnsi" w:hAnsiTheme="minorHAnsi" w:cstheme="minorHAnsi"/>
                <w:b/>
                <w:bCs/>
                <w:color w:val="000000"/>
                <w:sz w:val="22"/>
                <w:szCs w:val="22"/>
                <w:lang/>
              </w:rPr>
              <w:t>2022</w:t>
            </w:r>
            <w:r w:rsidR="000B6B95" w:rsidRPr="000B6B95">
              <w:rPr>
                <w:rFonts w:asciiTheme="minorHAnsi" w:hAnsiTheme="minorHAnsi" w:cstheme="minorHAnsi"/>
                <w:b/>
                <w:bCs/>
                <w:color w:val="000000"/>
                <w:sz w:val="22"/>
                <w:szCs w:val="22"/>
                <w:lang/>
              </w:rPr>
              <w:t>.</w:t>
            </w:r>
          </w:p>
        </w:tc>
      </w:tr>
      <w:tr w:rsidR="000B6B95" w:rsidRPr="000B6B95" w:rsidTr="000B6B95">
        <w:trPr>
          <w:trHeight w:val="300"/>
          <w:jc w:val="center"/>
        </w:trPr>
        <w:tc>
          <w:tcPr>
            <w:tcW w:w="400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176A7" w:rsidRPr="000B6B95" w:rsidRDefault="004176A7">
            <w:pPr>
              <w:rPr>
                <w:rFonts w:asciiTheme="minorHAnsi" w:hAnsiTheme="minorHAnsi" w:cstheme="minorHAnsi"/>
                <w:b/>
                <w:bCs/>
                <w:color w:val="000000"/>
                <w:lang/>
              </w:rPr>
            </w:pPr>
            <w:r w:rsidRPr="000B6B95">
              <w:rPr>
                <w:rFonts w:asciiTheme="minorHAnsi" w:hAnsiTheme="minorHAnsi" w:cstheme="minorHAnsi"/>
                <w:b/>
                <w:bCs/>
                <w:color w:val="000000"/>
                <w:sz w:val="22"/>
                <w:szCs w:val="22"/>
                <w:lang/>
              </w:rPr>
              <w:t>Број фиксних прикључака</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19.543</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19.252</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19.167</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18.131</w:t>
            </w:r>
          </w:p>
        </w:tc>
        <w:tc>
          <w:tcPr>
            <w:tcW w:w="1057"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17.848</w:t>
            </w:r>
          </w:p>
        </w:tc>
      </w:tr>
      <w:tr w:rsidR="000B6B95" w:rsidRPr="000B6B95" w:rsidTr="000B6B95">
        <w:trPr>
          <w:trHeight w:val="300"/>
          <w:jc w:val="center"/>
        </w:trPr>
        <w:tc>
          <w:tcPr>
            <w:tcW w:w="4003" w:type="dxa"/>
            <w:tcBorders>
              <w:top w:val="nil"/>
              <w:left w:val="single" w:sz="4" w:space="0" w:color="auto"/>
              <w:bottom w:val="single" w:sz="4" w:space="0" w:color="auto"/>
              <w:right w:val="single" w:sz="4" w:space="0" w:color="auto"/>
            </w:tcBorders>
            <w:shd w:val="clear" w:color="auto" w:fill="BFBFBF" w:themeFill="background1" w:themeFillShade="BF"/>
            <w:hideMark/>
          </w:tcPr>
          <w:p w:rsidR="004176A7" w:rsidRPr="000B6B95" w:rsidRDefault="004176A7">
            <w:pPr>
              <w:rPr>
                <w:rFonts w:asciiTheme="minorHAnsi" w:hAnsiTheme="minorHAnsi" w:cstheme="minorHAnsi"/>
                <w:b/>
                <w:bCs/>
                <w:color w:val="000000"/>
                <w:lang/>
              </w:rPr>
            </w:pPr>
            <w:r w:rsidRPr="000B6B95">
              <w:rPr>
                <w:rFonts w:asciiTheme="minorHAnsi" w:hAnsiTheme="minorHAnsi" w:cstheme="minorHAnsi"/>
                <w:b/>
                <w:bCs/>
                <w:color w:val="000000"/>
                <w:sz w:val="22"/>
                <w:szCs w:val="22"/>
                <w:lang/>
              </w:rPr>
              <w:t>Број корисника мобилне мреже</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92.297</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92.141</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88.925</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92.776</w:t>
            </w:r>
          </w:p>
        </w:tc>
        <w:tc>
          <w:tcPr>
            <w:tcW w:w="1057"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93.645</w:t>
            </w:r>
          </w:p>
        </w:tc>
      </w:tr>
      <w:tr w:rsidR="000B6B95" w:rsidRPr="000B6B95" w:rsidTr="000B6B95">
        <w:trPr>
          <w:trHeight w:val="300"/>
          <w:jc w:val="center"/>
        </w:trPr>
        <w:tc>
          <w:tcPr>
            <w:tcW w:w="4003" w:type="dxa"/>
            <w:tcBorders>
              <w:top w:val="nil"/>
              <w:left w:val="single" w:sz="4" w:space="0" w:color="auto"/>
              <w:bottom w:val="single" w:sz="4" w:space="0" w:color="auto"/>
              <w:right w:val="single" w:sz="4" w:space="0" w:color="auto"/>
            </w:tcBorders>
            <w:shd w:val="clear" w:color="auto" w:fill="BFBFBF" w:themeFill="background1" w:themeFillShade="BF"/>
            <w:hideMark/>
          </w:tcPr>
          <w:p w:rsidR="004176A7" w:rsidRPr="000B6B95" w:rsidRDefault="004176A7">
            <w:pPr>
              <w:rPr>
                <w:rFonts w:asciiTheme="minorHAnsi" w:hAnsiTheme="minorHAnsi" w:cstheme="minorHAnsi"/>
                <w:b/>
                <w:bCs/>
                <w:color w:val="000000"/>
                <w:lang/>
              </w:rPr>
            </w:pPr>
            <w:r w:rsidRPr="000B6B95">
              <w:rPr>
                <w:rFonts w:asciiTheme="minorHAnsi" w:hAnsiTheme="minorHAnsi" w:cstheme="minorHAnsi"/>
                <w:b/>
                <w:bCs/>
                <w:color w:val="000000"/>
                <w:sz w:val="22"/>
                <w:szCs w:val="22"/>
                <w:lang/>
              </w:rPr>
              <w:t>Проценат</w:t>
            </w:r>
            <w:r w:rsidRPr="000B6B95">
              <w:rPr>
                <w:rFonts w:asciiTheme="minorHAnsi" w:hAnsiTheme="minorHAnsi" w:cstheme="minorHAnsi"/>
                <w:b/>
                <w:bCs/>
                <w:color w:val="000000"/>
                <w:sz w:val="22"/>
                <w:szCs w:val="22"/>
                <w:lang/>
              </w:rPr>
              <w:t xml:space="preserve"> </w:t>
            </w:r>
            <w:r w:rsidRPr="000B6B95">
              <w:rPr>
                <w:rFonts w:asciiTheme="minorHAnsi" w:hAnsiTheme="minorHAnsi" w:cstheme="minorHAnsi"/>
                <w:b/>
                <w:bCs/>
                <w:color w:val="000000"/>
                <w:sz w:val="22"/>
                <w:szCs w:val="22"/>
                <w:lang/>
              </w:rPr>
              <w:t>покривености града мобилним сигналом</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98.21%</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98.48%</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98.55%</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98.60%</w:t>
            </w:r>
          </w:p>
        </w:tc>
        <w:tc>
          <w:tcPr>
            <w:tcW w:w="1057"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98.70%</w:t>
            </w:r>
          </w:p>
        </w:tc>
      </w:tr>
      <w:tr w:rsidR="000B6B95" w:rsidRPr="000B6B95" w:rsidTr="000B6B95">
        <w:trPr>
          <w:trHeight w:val="300"/>
          <w:jc w:val="center"/>
        </w:trPr>
        <w:tc>
          <w:tcPr>
            <w:tcW w:w="4003" w:type="dxa"/>
            <w:tcBorders>
              <w:top w:val="nil"/>
              <w:left w:val="single" w:sz="4" w:space="0" w:color="auto"/>
              <w:bottom w:val="single" w:sz="4" w:space="0" w:color="auto"/>
              <w:right w:val="single" w:sz="4" w:space="0" w:color="auto"/>
            </w:tcBorders>
            <w:shd w:val="clear" w:color="auto" w:fill="BFBFBF" w:themeFill="background1" w:themeFillShade="BF"/>
            <w:hideMark/>
          </w:tcPr>
          <w:p w:rsidR="004176A7" w:rsidRPr="000B6B95" w:rsidRDefault="004176A7">
            <w:pPr>
              <w:rPr>
                <w:rFonts w:asciiTheme="minorHAnsi" w:hAnsiTheme="minorHAnsi" w:cstheme="minorHAnsi"/>
                <w:b/>
                <w:bCs/>
                <w:color w:val="000000"/>
                <w:lang/>
              </w:rPr>
            </w:pPr>
            <w:r w:rsidRPr="000B6B95">
              <w:rPr>
                <w:rFonts w:asciiTheme="minorHAnsi" w:hAnsiTheme="minorHAnsi" w:cstheme="minorHAnsi"/>
                <w:b/>
                <w:bCs/>
                <w:color w:val="000000"/>
                <w:sz w:val="22"/>
                <w:szCs w:val="22"/>
                <w:lang/>
              </w:rPr>
              <w:t>Број интернет корисника</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10.413</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11.203</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12.638</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13.748</w:t>
            </w:r>
          </w:p>
        </w:tc>
        <w:tc>
          <w:tcPr>
            <w:tcW w:w="1057"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15.050</w:t>
            </w:r>
          </w:p>
        </w:tc>
      </w:tr>
      <w:tr w:rsidR="000B6B95" w:rsidRPr="000B6B95" w:rsidTr="000B6B95">
        <w:trPr>
          <w:trHeight w:val="300"/>
          <w:jc w:val="center"/>
        </w:trPr>
        <w:tc>
          <w:tcPr>
            <w:tcW w:w="4003" w:type="dxa"/>
            <w:tcBorders>
              <w:top w:val="nil"/>
              <w:left w:val="single" w:sz="4" w:space="0" w:color="auto"/>
              <w:bottom w:val="single" w:sz="4" w:space="0" w:color="auto"/>
              <w:right w:val="single" w:sz="4" w:space="0" w:color="auto"/>
            </w:tcBorders>
            <w:shd w:val="clear" w:color="auto" w:fill="BFBFBF" w:themeFill="background1" w:themeFillShade="BF"/>
            <w:hideMark/>
          </w:tcPr>
          <w:p w:rsidR="004176A7" w:rsidRPr="000B6B95" w:rsidRDefault="004176A7">
            <w:pPr>
              <w:rPr>
                <w:rFonts w:asciiTheme="minorHAnsi" w:hAnsiTheme="minorHAnsi" w:cstheme="minorHAnsi"/>
                <w:b/>
                <w:bCs/>
                <w:color w:val="000000"/>
                <w:lang/>
              </w:rPr>
            </w:pPr>
            <w:r w:rsidRPr="000B6B95">
              <w:rPr>
                <w:rFonts w:asciiTheme="minorHAnsi" w:hAnsiTheme="minorHAnsi" w:cstheme="minorHAnsi"/>
                <w:b/>
                <w:bCs/>
                <w:color w:val="000000"/>
                <w:sz w:val="22"/>
                <w:szCs w:val="22"/>
                <w:lang/>
              </w:rPr>
              <w:t>Број мјесних заједница које имају телефонску мрежу</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70</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70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70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70</w:t>
            </w:r>
          </w:p>
        </w:tc>
        <w:tc>
          <w:tcPr>
            <w:tcW w:w="1057"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70</w:t>
            </w:r>
          </w:p>
        </w:tc>
      </w:tr>
      <w:tr w:rsidR="000B6B95" w:rsidRPr="000B6B95" w:rsidTr="000B6B95">
        <w:trPr>
          <w:trHeight w:val="300"/>
          <w:jc w:val="center"/>
        </w:trPr>
        <w:tc>
          <w:tcPr>
            <w:tcW w:w="4003" w:type="dxa"/>
            <w:tcBorders>
              <w:top w:val="nil"/>
              <w:left w:val="single" w:sz="4" w:space="0" w:color="auto"/>
              <w:bottom w:val="single" w:sz="4" w:space="0" w:color="auto"/>
              <w:right w:val="single" w:sz="4" w:space="0" w:color="auto"/>
            </w:tcBorders>
            <w:shd w:val="clear" w:color="auto" w:fill="BFBFBF" w:themeFill="background1" w:themeFillShade="BF"/>
            <w:hideMark/>
          </w:tcPr>
          <w:p w:rsidR="004176A7" w:rsidRPr="000B6B95" w:rsidRDefault="000B6B95">
            <w:pPr>
              <w:rPr>
                <w:rFonts w:asciiTheme="minorHAnsi" w:hAnsiTheme="minorHAnsi" w:cstheme="minorHAnsi"/>
                <w:b/>
                <w:bCs/>
                <w:color w:val="000000"/>
                <w:lang/>
              </w:rPr>
            </w:pPr>
            <w:r w:rsidRPr="000B6B95">
              <w:rPr>
                <w:rFonts w:asciiTheme="minorHAnsi" w:hAnsiTheme="minorHAnsi" w:cstheme="minorHAnsi"/>
                <w:b/>
                <w:bCs/>
                <w:color w:val="000000"/>
                <w:sz w:val="22"/>
                <w:szCs w:val="22"/>
                <w:lang/>
              </w:rPr>
              <w:t>Број мјесних заједница које имају могућност интернет конекције</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70</w:t>
            </w:r>
          </w:p>
        </w:tc>
        <w:tc>
          <w:tcPr>
            <w:tcW w:w="993"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70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70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70</w:t>
            </w:r>
          </w:p>
        </w:tc>
        <w:tc>
          <w:tcPr>
            <w:tcW w:w="1057" w:type="dxa"/>
            <w:tcBorders>
              <w:top w:val="nil"/>
              <w:left w:val="nil"/>
              <w:bottom w:val="single" w:sz="4" w:space="0" w:color="auto"/>
              <w:right w:val="single" w:sz="4" w:space="0" w:color="auto"/>
            </w:tcBorders>
            <w:shd w:val="clear" w:color="auto" w:fill="FFFFFF" w:themeFill="background1"/>
            <w:noWrap/>
            <w:vAlign w:val="center"/>
            <w:hideMark/>
          </w:tcPr>
          <w:p w:rsidR="004176A7" w:rsidRPr="000B6B95" w:rsidRDefault="004176A7" w:rsidP="000B6B95">
            <w:pPr>
              <w:jc w:val="center"/>
              <w:rPr>
                <w:rFonts w:asciiTheme="minorHAnsi" w:hAnsiTheme="minorHAnsi" w:cstheme="minorHAnsi"/>
                <w:color w:val="000000"/>
                <w:lang/>
              </w:rPr>
            </w:pPr>
            <w:r w:rsidRPr="000B6B95">
              <w:rPr>
                <w:rFonts w:asciiTheme="minorHAnsi" w:eastAsia="Calibri" w:hAnsiTheme="minorHAnsi" w:cstheme="minorHAnsi"/>
                <w:color w:val="000000"/>
                <w:sz w:val="22"/>
                <w:szCs w:val="22"/>
              </w:rPr>
              <w:t>70</w:t>
            </w:r>
          </w:p>
        </w:tc>
      </w:tr>
    </w:tbl>
    <w:p w:rsidR="00C26936" w:rsidRDefault="000B6B95" w:rsidP="002F7636">
      <w:pPr>
        <w:jc w:val="center"/>
        <w:rPr>
          <w:rFonts w:ascii="Calibri" w:hAnsi="Calibri" w:cs="Calibri"/>
          <w:i/>
          <w:lang w:eastAsia="hr-HR"/>
        </w:rPr>
      </w:pPr>
      <w:r w:rsidRPr="001A36E3">
        <w:rPr>
          <w:rFonts w:ascii="Calibri" w:hAnsi="Calibri" w:cs="Calibri"/>
          <w:i/>
          <w:lang w:eastAsia="hr-HR"/>
        </w:rPr>
        <w:t>Извор: Компанија „Мтел“</w:t>
      </w:r>
      <w:bookmarkEnd w:id="36"/>
    </w:p>
    <w:p w:rsidR="004D1FDC" w:rsidRDefault="004D1FDC" w:rsidP="002F7636">
      <w:pPr>
        <w:jc w:val="center"/>
        <w:rPr>
          <w:rFonts w:ascii="Calibri" w:hAnsi="Calibri" w:cs="Calibri"/>
          <w:b/>
          <w:bCs/>
          <w:i/>
          <w:lang w:eastAsia="hr-HR"/>
        </w:rPr>
        <w:sectPr w:rsidR="004D1FDC" w:rsidSect="000205AD">
          <w:pgSz w:w="11900" w:h="16840"/>
          <w:pgMar w:top="1440" w:right="1440" w:bottom="1440" w:left="1440" w:header="708" w:footer="708" w:gutter="0"/>
          <w:cols w:space="720"/>
        </w:sectPr>
      </w:pPr>
    </w:p>
    <w:p w:rsidR="003B6EC8" w:rsidRDefault="00023CAE" w:rsidP="00023CAE">
      <w:pPr>
        <w:pStyle w:val="Heading3"/>
        <w:numPr>
          <w:ilvl w:val="0"/>
          <w:numId w:val="0"/>
        </w:numPr>
        <w:ind w:left="786" w:hanging="360"/>
      </w:pPr>
      <w:bookmarkStart w:id="37" w:name="_Toc171321300"/>
      <w:bookmarkStart w:id="38" w:name="_Hlk143602068"/>
      <w:r>
        <w:rPr>
          <w:lang/>
        </w:rPr>
        <w:t xml:space="preserve">ж) </w:t>
      </w:r>
      <w:r w:rsidR="002E2275" w:rsidRPr="00366F47">
        <w:t>Стање животне средине</w:t>
      </w:r>
      <w:bookmarkEnd w:id="37"/>
    </w:p>
    <w:p w:rsidR="00912766" w:rsidRPr="00912766" w:rsidRDefault="00912766" w:rsidP="00912766">
      <w:pPr>
        <w:pStyle w:val="NoSpacing"/>
        <w:jc w:val="both"/>
        <w:rPr>
          <w:sz w:val="24"/>
          <w:szCs w:val="24"/>
        </w:rPr>
      </w:pPr>
    </w:p>
    <w:p w:rsidR="00305413" w:rsidRPr="00305413" w:rsidRDefault="00305413" w:rsidP="00912766">
      <w:pPr>
        <w:pStyle w:val="NoSpacing"/>
        <w:jc w:val="both"/>
        <w:rPr>
          <w:b/>
          <w:bCs/>
          <w:sz w:val="24"/>
          <w:szCs w:val="24"/>
          <w:lang/>
        </w:rPr>
      </w:pPr>
      <w:r w:rsidRPr="00305413">
        <w:rPr>
          <w:b/>
          <w:bCs/>
          <w:sz w:val="24"/>
          <w:szCs w:val="24"/>
          <w:lang/>
        </w:rPr>
        <w:t>Отпадне воде</w:t>
      </w:r>
    </w:p>
    <w:p w:rsidR="00912766" w:rsidRPr="00305413" w:rsidRDefault="00912766" w:rsidP="00912766">
      <w:pPr>
        <w:pStyle w:val="NoSpacing"/>
        <w:jc w:val="both"/>
        <w:rPr>
          <w:sz w:val="24"/>
          <w:szCs w:val="24"/>
        </w:rPr>
      </w:pPr>
      <w:r w:rsidRPr="00305413">
        <w:rPr>
          <w:sz w:val="24"/>
          <w:szCs w:val="24"/>
        </w:rPr>
        <w:t>Град Бијељина је у претходном периоду био један од ријетких градова у окружењу који није имао канализациони систем, него су се фекалне отпадне воде прикупљале у појединачне или заједничке септичке јаме, којих је према процјенама било око 20.000.</w:t>
      </w:r>
      <w:r w:rsidRPr="00305413">
        <w:rPr>
          <w:sz w:val="24"/>
          <w:szCs w:val="24"/>
          <w:lang/>
        </w:rPr>
        <w:t xml:space="preserve"> </w:t>
      </w:r>
      <w:r w:rsidRPr="00305413">
        <w:rPr>
          <w:sz w:val="24"/>
          <w:szCs w:val="24"/>
        </w:rPr>
        <w:t>Септичке јаме се, ако постоји могућност (рјеђи случајеви), празне у кишну канализацију и одводе у канал Дашница, а веома често путем бунара у по</w:t>
      </w:r>
      <w:r w:rsidRPr="00305413">
        <w:rPr>
          <w:sz w:val="24"/>
          <w:szCs w:val="24"/>
          <w:lang/>
        </w:rPr>
        <w:t>д</w:t>
      </w:r>
      <w:r w:rsidRPr="00305413">
        <w:rPr>
          <w:sz w:val="24"/>
          <w:szCs w:val="24"/>
        </w:rPr>
        <w:t xml:space="preserve">земне воде што за посљедицу може имати веома штетан утицај на квалитет поземних вода. </w:t>
      </w:r>
    </w:p>
    <w:p w:rsidR="00912766" w:rsidRPr="00305413" w:rsidRDefault="00912766" w:rsidP="00912766">
      <w:pPr>
        <w:pStyle w:val="NoSpacing"/>
        <w:jc w:val="both"/>
        <w:rPr>
          <w:sz w:val="24"/>
          <w:szCs w:val="24"/>
        </w:rPr>
      </w:pPr>
    </w:p>
    <w:p w:rsidR="00912766" w:rsidRPr="001128FF" w:rsidRDefault="00912766" w:rsidP="00912766">
      <w:pPr>
        <w:pStyle w:val="NoSpacing"/>
        <w:jc w:val="both"/>
        <w:rPr>
          <w:sz w:val="24"/>
          <w:szCs w:val="24"/>
        </w:rPr>
      </w:pPr>
      <w:r w:rsidRPr="00305413">
        <w:rPr>
          <w:sz w:val="24"/>
          <w:szCs w:val="24"/>
        </w:rPr>
        <w:t xml:space="preserve">Крајњи циљ је изградња нове канализационе мреже и замјена старе водоводне мреже у граду Бијељина, чиме би се осигурало усклађивање са прописима Европске уније за урбане отпадне воде и спријечило </w:t>
      </w:r>
      <w:r w:rsidRPr="001128FF">
        <w:rPr>
          <w:sz w:val="24"/>
          <w:szCs w:val="24"/>
        </w:rPr>
        <w:t>евентуално загађењ</w:t>
      </w:r>
      <w:r w:rsidR="009F3FC1" w:rsidRPr="001128FF">
        <w:rPr>
          <w:sz w:val="24"/>
          <w:szCs w:val="24"/>
          <w:lang/>
        </w:rPr>
        <w:t>е</w:t>
      </w:r>
      <w:r w:rsidRPr="001128FF">
        <w:rPr>
          <w:sz w:val="24"/>
          <w:szCs w:val="24"/>
        </w:rPr>
        <w:t xml:space="preserve"> поземних вода које се користе као извор пијаће воде. Осим тога, изградња канализационог система у Бијељини са потребним пречистачем би смањила загађеност водотока у Црноморском сливу. </w:t>
      </w:r>
    </w:p>
    <w:p w:rsidR="00912766" w:rsidRPr="001128FF" w:rsidRDefault="00912766" w:rsidP="00912766">
      <w:pPr>
        <w:pStyle w:val="NoSpacing"/>
        <w:jc w:val="both"/>
        <w:rPr>
          <w:sz w:val="24"/>
          <w:szCs w:val="24"/>
        </w:rPr>
      </w:pPr>
    </w:p>
    <w:p w:rsidR="00912766" w:rsidRPr="00F97041" w:rsidRDefault="00305413" w:rsidP="00912766">
      <w:pPr>
        <w:pStyle w:val="NoSpacing"/>
        <w:jc w:val="both"/>
        <w:rPr>
          <w:sz w:val="24"/>
          <w:szCs w:val="24"/>
          <w:lang/>
        </w:rPr>
      </w:pPr>
      <w:r w:rsidRPr="001128FF">
        <w:rPr>
          <w:sz w:val="24"/>
          <w:szCs w:val="24"/>
          <w:lang/>
        </w:rPr>
        <w:t>Како је већ наведено у претходним поглављима, о</w:t>
      </w:r>
      <w:r w:rsidR="00912766" w:rsidRPr="001128FF">
        <w:rPr>
          <w:sz w:val="24"/>
          <w:szCs w:val="24"/>
        </w:rPr>
        <w:t>тпадне воде Бијељине сакупљају се у канализационом систему и транспортују главним колектором до Постројења за прераду отпадне воде (ППОВ) у Великој Обарској. Изградња постројења је започета 2013.</w:t>
      </w:r>
      <w:r w:rsidR="00912766" w:rsidRPr="001128FF">
        <w:rPr>
          <w:sz w:val="24"/>
          <w:szCs w:val="24"/>
          <w:lang/>
        </w:rPr>
        <w:t xml:space="preserve"> </w:t>
      </w:r>
      <w:r w:rsidR="00912766" w:rsidRPr="001128FF">
        <w:rPr>
          <w:sz w:val="24"/>
          <w:szCs w:val="24"/>
        </w:rPr>
        <w:t>године чија је</w:t>
      </w:r>
      <w:r w:rsidR="00912766" w:rsidRPr="001128FF">
        <w:rPr>
          <w:sz w:val="24"/>
          <w:szCs w:val="24"/>
          <w:lang/>
        </w:rPr>
        <w:t xml:space="preserve"> укупна</w:t>
      </w:r>
      <w:r w:rsidR="00912766" w:rsidRPr="001128FF">
        <w:rPr>
          <w:sz w:val="24"/>
          <w:szCs w:val="24"/>
        </w:rPr>
        <w:t xml:space="preserve"> вриједност 7</w:t>
      </w:r>
      <w:r w:rsidR="00912766" w:rsidRPr="001128FF">
        <w:rPr>
          <w:sz w:val="24"/>
          <w:szCs w:val="24"/>
          <w:lang/>
        </w:rPr>
        <w:t>.</w:t>
      </w:r>
      <w:r w:rsidR="00912766" w:rsidRPr="001128FF">
        <w:rPr>
          <w:sz w:val="24"/>
          <w:szCs w:val="24"/>
        </w:rPr>
        <w:t>031</w:t>
      </w:r>
      <w:r w:rsidR="00912766" w:rsidRPr="001128FF">
        <w:rPr>
          <w:sz w:val="24"/>
          <w:szCs w:val="24"/>
          <w:lang/>
        </w:rPr>
        <w:t>.</w:t>
      </w:r>
      <w:r w:rsidR="00912766" w:rsidRPr="001128FF">
        <w:rPr>
          <w:sz w:val="24"/>
          <w:szCs w:val="24"/>
        </w:rPr>
        <w:t>644</w:t>
      </w:r>
      <w:r w:rsidR="00912766" w:rsidRPr="001128FF">
        <w:rPr>
          <w:sz w:val="24"/>
          <w:szCs w:val="24"/>
          <w:lang/>
        </w:rPr>
        <w:t xml:space="preserve"> евра</w:t>
      </w:r>
      <w:r w:rsidR="00912766" w:rsidRPr="001128FF">
        <w:rPr>
          <w:sz w:val="24"/>
          <w:szCs w:val="24"/>
        </w:rPr>
        <w:t xml:space="preserve"> </w:t>
      </w:r>
      <w:r w:rsidR="00912766" w:rsidRPr="001128FF">
        <w:rPr>
          <w:sz w:val="24"/>
          <w:szCs w:val="24"/>
          <w:lang/>
        </w:rPr>
        <w:t>(</w:t>
      </w:r>
      <w:r w:rsidR="00912766" w:rsidRPr="001128FF">
        <w:rPr>
          <w:sz w:val="24"/>
          <w:szCs w:val="24"/>
        </w:rPr>
        <w:t>без ПДВ-а</w:t>
      </w:r>
      <w:r w:rsidR="00912766" w:rsidRPr="001128FF">
        <w:rPr>
          <w:sz w:val="24"/>
          <w:szCs w:val="24"/>
          <w:lang/>
        </w:rPr>
        <w:t>), а у тај износ је укључена и</w:t>
      </w:r>
      <w:r w:rsidR="00912766" w:rsidRPr="001128FF">
        <w:rPr>
          <w:sz w:val="24"/>
          <w:szCs w:val="24"/>
        </w:rPr>
        <w:t xml:space="preserve"> приступн</w:t>
      </w:r>
      <w:r w:rsidR="00912766" w:rsidRPr="001128FF">
        <w:rPr>
          <w:sz w:val="24"/>
          <w:szCs w:val="24"/>
          <w:lang/>
        </w:rPr>
        <w:t>а</w:t>
      </w:r>
      <w:r w:rsidR="00912766" w:rsidRPr="001128FF">
        <w:rPr>
          <w:sz w:val="24"/>
          <w:szCs w:val="24"/>
        </w:rPr>
        <w:t xml:space="preserve"> саобраћајниц</w:t>
      </w:r>
      <w:r w:rsidR="00912766" w:rsidRPr="001128FF">
        <w:rPr>
          <w:sz w:val="24"/>
          <w:szCs w:val="24"/>
          <w:lang/>
        </w:rPr>
        <w:t>а</w:t>
      </w:r>
      <w:r w:rsidR="00912766" w:rsidRPr="001128FF">
        <w:rPr>
          <w:sz w:val="24"/>
          <w:szCs w:val="24"/>
        </w:rPr>
        <w:t xml:space="preserve"> у дужини од 1450 м</w:t>
      </w:r>
      <w:r w:rsidR="00912766" w:rsidRPr="001128FF">
        <w:rPr>
          <w:sz w:val="24"/>
          <w:szCs w:val="24"/>
          <w:lang/>
        </w:rPr>
        <w:t>етара</w:t>
      </w:r>
      <w:r w:rsidR="00912766" w:rsidRPr="001128FF">
        <w:rPr>
          <w:sz w:val="24"/>
          <w:szCs w:val="24"/>
        </w:rPr>
        <w:t>.</w:t>
      </w:r>
      <w:r w:rsidR="00912766" w:rsidRPr="001128FF">
        <w:rPr>
          <w:sz w:val="24"/>
          <w:szCs w:val="24"/>
          <w:lang/>
        </w:rPr>
        <w:t xml:space="preserve"> </w:t>
      </w:r>
      <w:r w:rsidR="00912766" w:rsidRPr="001128FF">
        <w:rPr>
          <w:sz w:val="24"/>
          <w:szCs w:val="24"/>
        </w:rPr>
        <w:t>Постројење је почело са пробним радом у новембру 2015.</w:t>
      </w:r>
      <w:r w:rsidR="00912766" w:rsidRPr="001128FF">
        <w:rPr>
          <w:sz w:val="24"/>
          <w:szCs w:val="24"/>
          <w:lang/>
        </w:rPr>
        <w:t xml:space="preserve"> </w:t>
      </w:r>
      <w:r w:rsidR="00912766" w:rsidRPr="001128FF">
        <w:rPr>
          <w:sz w:val="24"/>
          <w:szCs w:val="24"/>
        </w:rPr>
        <w:t>године</w:t>
      </w:r>
      <w:r w:rsidR="00912766" w:rsidRPr="001128FF">
        <w:rPr>
          <w:sz w:val="24"/>
          <w:szCs w:val="24"/>
          <w:lang/>
        </w:rPr>
        <w:t>, а н</w:t>
      </w:r>
      <w:r w:rsidR="00912766" w:rsidRPr="001128FF">
        <w:rPr>
          <w:sz w:val="24"/>
          <w:szCs w:val="24"/>
        </w:rPr>
        <w:t xml:space="preserve">акон три мјесеца пробног рада извршена су потребна испитивања и подешавања опреме и мјерне технике инсталиране на ППОВ. </w:t>
      </w:r>
      <w:r w:rsidR="00912766" w:rsidRPr="001128FF">
        <w:rPr>
          <w:color w:val="000000" w:themeColor="text1"/>
          <w:sz w:val="24"/>
          <w:szCs w:val="24"/>
        </w:rPr>
        <w:t xml:space="preserve">Постројење </w:t>
      </w:r>
      <w:r w:rsidR="00912766" w:rsidRPr="001128FF">
        <w:rPr>
          <w:color w:val="000000" w:themeColor="text1"/>
          <w:sz w:val="24"/>
          <w:szCs w:val="24"/>
          <w:lang/>
        </w:rPr>
        <w:t xml:space="preserve">се гради </w:t>
      </w:r>
      <w:r w:rsidR="00912766" w:rsidRPr="001128FF">
        <w:rPr>
          <w:color w:val="000000" w:themeColor="text1"/>
          <w:sz w:val="24"/>
          <w:szCs w:val="24"/>
        </w:rPr>
        <w:t>у три фазе</w:t>
      </w:r>
      <w:r w:rsidR="00912766" w:rsidRPr="001128FF">
        <w:rPr>
          <w:color w:val="000000" w:themeColor="text1"/>
          <w:sz w:val="24"/>
          <w:szCs w:val="24"/>
          <w:lang/>
        </w:rPr>
        <w:t>, а п</w:t>
      </w:r>
      <w:r w:rsidR="00912766" w:rsidRPr="001128FF">
        <w:rPr>
          <w:color w:val="000000" w:themeColor="text1"/>
          <w:sz w:val="24"/>
          <w:szCs w:val="24"/>
        </w:rPr>
        <w:t>ланирано је да прва фаза задовољи потребе за пречишћавањем отпадних вода Бијељин</w:t>
      </w:r>
      <w:r w:rsidR="00912766" w:rsidRPr="001128FF">
        <w:rPr>
          <w:color w:val="000000" w:themeColor="text1"/>
          <w:sz w:val="24"/>
          <w:szCs w:val="24"/>
          <w:lang/>
        </w:rPr>
        <w:t>е</w:t>
      </w:r>
      <w:r w:rsidR="00912766" w:rsidRPr="001128FF">
        <w:rPr>
          <w:color w:val="000000" w:themeColor="text1"/>
          <w:sz w:val="24"/>
          <w:szCs w:val="24"/>
        </w:rPr>
        <w:t xml:space="preserve"> до 2025.</w:t>
      </w:r>
      <w:r w:rsidR="00912766" w:rsidRPr="001128FF">
        <w:rPr>
          <w:color w:val="000000" w:themeColor="text1"/>
          <w:sz w:val="24"/>
          <w:szCs w:val="24"/>
          <w:lang/>
        </w:rPr>
        <w:t xml:space="preserve"> </w:t>
      </w:r>
      <w:r w:rsidR="00912766" w:rsidRPr="001128FF">
        <w:rPr>
          <w:color w:val="000000" w:themeColor="text1"/>
          <w:sz w:val="24"/>
          <w:szCs w:val="24"/>
        </w:rPr>
        <w:t>године. За другу фазу капацитет ће бити удвостручен (80.000 ЕС), а за трећу фазу капацитет је четири пута већи (160.000 ЕС)</w:t>
      </w:r>
      <w:r w:rsidR="00912766" w:rsidRPr="001128FF">
        <w:rPr>
          <w:color w:val="000000" w:themeColor="text1"/>
          <w:sz w:val="24"/>
          <w:szCs w:val="24"/>
          <w:lang/>
        </w:rPr>
        <w:t xml:space="preserve"> и реализација тих активности је планирана за наредни период</w:t>
      </w:r>
      <w:r w:rsidR="00912766" w:rsidRPr="001128FF">
        <w:rPr>
          <w:sz w:val="24"/>
          <w:szCs w:val="24"/>
          <w:lang/>
        </w:rPr>
        <w:t>.</w:t>
      </w:r>
      <w:r w:rsidR="00F97041" w:rsidRPr="001128FF">
        <w:rPr>
          <w:sz w:val="24"/>
          <w:szCs w:val="24"/>
          <w:lang/>
        </w:rPr>
        <w:t xml:space="preserve"> </w:t>
      </w:r>
      <w:r w:rsidR="00912766" w:rsidRPr="001128FF">
        <w:rPr>
          <w:sz w:val="24"/>
          <w:szCs w:val="24"/>
        </w:rPr>
        <w:t>Пречишћавање отпадне воде на ППОВ се заснива на СБР технологији. Старост муља насталог у секундарној обради ће бити довољна за потпуну стабилизацију, те никаква даља стабилизација муља неће бити потребна.</w:t>
      </w:r>
    </w:p>
    <w:p w:rsidR="00307CD7" w:rsidRPr="00307CD7" w:rsidRDefault="00307CD7" w:rsidP="00307CD7">
      <w:pPr>
        <w:pStyle w:val="NoSpacing"/>
        <w:jc w:val="both"/>
        <w:rPr>
          <w:rFonts w:asciiTheme="minorHAnsi" w:hAnsiTheme="minorHAnsi" w:cstheme="minorHAnsi"/>
          <w:b/>
          <w:bCs/>
          <w:sz w:val="24"/>
          <w:szCs w:val="24"/>
          <w:lang w:val="sr-Cyrl-BA" w:eastAsia="hr-HR"/>
        </w:rPr>
      </w:pPr>
    </w:p>
    <w:p w:rsidR="000F4078" w:rsidRDefault="000F4078" w:rsidP="00982FBB">
      <w:pPr>
        <w:rPr>
          <w:rFonts w:ascii="Calibri" w:hAnsi="Calibri" w:cs="Calibri"/>
          <w:b/>
          <w:bCs/>
          <w:lang w:val="sr-Cyrl-BA" w:eastAsia="hr-HR"/>
        </w:rPr>
      </w:pPr>
      <w:r>
        <w:rPr>
          <w:rFonts w:ascii="Calibri" w:hAnsi="Calibri" w:cs="Calibri"/>
          <w:b/>
          <w:bCs/>
          <w:lang w:val="sr-Cyrl-BA" w:eastAsia="hr-HR"/>
        </w:rPr>
        <w:t>Квалитет и заштита ваздуха</w:t>
      </w:r>
    </w:p>
    <w:p w:rsidR="00BB6BCE" w:rsidRPr="00246F97" w:rsidRDefault="00BB6BCE" w:rsidP="00246F97">
      <w:pPr>
        <w:jc w:val="both"/>
        <w:rPr>
          <w:rFonts w:asciiTheme="minorHAnsi" w:hAnsiTheme="minorHAnsi" w:cstheme="minorHAnsi"/>
          <w:lang w:val="sr-Latn-BA"/>
        </w:rPr>
      </w:pPr>
      <w:r w:rsidRPr="001F5714">
        <w:rPr>
          <w:rFonts w:asciiTheme="minorHAnsi" w:hAnsiTheme="minorHAnsi" w:cstheme="minorHAnsi"/>
          <w:lang w:val="sr-Cyrl-BA"/>
        </w:rPr>
        <w:t>Испитивање квалитета ваздуха је вршено на локацијама означеним као „Центар“ и „Топлана“ у Бијељини. Испитвање је вршено по принципу 24-часовног узорковања.</w:t>
      </w:r>
      <w:r w:rsidRPr="00246F97">
        <w:rPr>
          <w:rFonts w:asciiTheme="minorHAnsi" w:hAnsiTheme="minorHAnsi" w:cstheme="minorHAnsi"/>
          <w:lang w:val="sr-Cyrl-BA"/>
        </w:rPr>
        <w:t xml:space="preserve"> </w:t>
      </w:r>
    </w:p>
    <w:p w:rsidR="00BB6BCE" w:rsidRDefault="00BB6BCE" w:rsidP="00982FBB">
      <w:pPr>
        <w:rPr>
          <w:rFonts w:asciiTheme="minorHAnsi" w:hAnsiTheme="minorHAnsi" w:cstheme="minorHAnsi"/>
          <w:b/>
          <w:bCs/>
          <w:lang w:val="sr-Cyrl-BA" w:eastAsia="hr-HR"/>
        </w:rPr>
      </w:pPr>
    </w:p>
    <w:p w:rsidR="00246F97" w:rsidRPr="00246F97" w:rsidRDefault="00246F97" w:rsidP="00246F97">
      <w:pPr>
        <w:jc w:val="center"/>
        <w:rPr>
          <w:rFonts w:asciiTheme="minorHAnsi" w:hAnsiTheme="minorHAnsi" w:cstheme="minorHAnsi"/>
          <w:b/>
          <w:bCs/>
          <w:lang w:val="sr-Cyrl-BA" w:eastAsia="hr-HR"/>
        </w:rPr>
      </w:pPr>
      <w:r w:rsidRPr="00246F97">
        <w:rPr>
          <w:rFonts w:asciiTheme="minorHAnsi" w:hAnsiTheme="minorHAnsi" w:cstheme="minorHAnsi"/>
          <w:i/>
          <w:iCs/>
          <w:lang w:eastAsia="hr-HR"/>
        </w:rPr>
        <w:t xml:space="preserve">Табела </w:t>
      </w:r>
      <w:r w:rsidR="00AE57ED">
        <w:rPr>
          <w:rFonts w:asciiTheme="minorHAnsi" w:hAnsiTheme="minorHAnsi" w:cstheme="minorHAnsi"/>
          <w:i/>
          <w:iCs/>
          <w:lang w:eastAsia="hr-HR"/>
        </w:rPr>
        <w:t>4</w:t>
      </w:r>
      <w:r w:rsidR="00CF48F5">
        <w:rPr>
          <w:rFonts w:asciiTheme="minorHAnsi" w:hAnsiTheme="minorHAnsi" w:cstheme="minorHAnsi"/>
          <w:i/>
          <w:iCs/>
          <w:lang w:eastAsia="hr-HR"/>
        </w:rPr>
        <w:t>6</w:t>
      </w:r>
      <w:r w:rsidRPr="00246F97">
        <w:rPr>
          <w:rFonts w:asciiTheme="minorHAnsi" w:hAnsiTheme="minorHAnsi" w:cstheme="minorHAnsi"/>
          <w:i/>
          <w:iCs/>
          <w:lang w:eastAsia="hr-HR"/>
        </w:rPr>
        <w:t xml:space="preserve">. </w:t>
      </w:r>
      <w:r w:rsidRPr="001A36E3">
        <w:rPr>
          <w:rFonts w:asciiTheme="minorHAnsi" w:hAnsiTheme="minorHAnsi" w:cstheme="minorHAnsi"/>
          <w:lang w:eastAsia="hr-HR"/>
        </w:rPr>
        <w:t>Преглед мјерених загађујућих материја</w:t>
      </w:r>
      <w:r w:rsidR="008C7EB9" w:rsidRPr="001A36E3">
        <w:rPr>
          <w:rFonts w:asciiTheme="minorHAnsi" w:hAnsiTheme="minorHAnsi" w:cstheme="minorHAnsi"/>
          <w:lang w:eastAsia="hr-HR"/>
        </w:rPr>
        <w:t xml:space="preserve"> на локацији „Центар“</w:t>
      </w:r>
    </w:p>
    <w:tbl>
      <w:tblPr>
        <w:tblStyle w:val="TableGrid"/>
        <w:tblW w:w="9883" w:type="dxa"/>
        <w:tblInd w:w="-5" w:type="dxa"/>
        <w:tblLayout w:type="fixed"/>
        <w:tblLook w:val="04A0"/>
      </w:tblPr>
      <w:tblGrid>
        <w:gridCol w:w="1383"/>
        <w:gridCol w:w="875"/>
        <w:gridCol w:w="847"/>
        <w:gridCol w:w="846"/>
        <w:gridCol w:w="847"/>
        <w:gridCol w:w="846"/>
        <w:gridCol w:w="847"/>
        <w:gridCol w:w="846"/>
        <w:gridCol w:w="847"/>
        <w:gridCol w:w="846"/>
        <w:gridCol w:w="847"/>
        <w:gridCol w:w="6"/>
      </w:tblGrid>
      <w:tr w:rsidR="00BB6BCE" w:rsidRPr="00FE5DC7" w:rsidTr="00344E75">
        <w:trPr>
          <w:trHeight w:val="242"/>
        </w:trPr>
        <w:tc>
          <w:tcPr>
            <w:tcW w:w="1383" w:type="dxa"/>
            <w:vMerge w:val="restart"/>
            <w:shd w:val="clear" w:color="auto" w:fill="BFBFBF" w:themeFill="background1" w:themeFillShade="BF"/>
            <w:vAlign w:val="center"/>
          </w:tcPr>
          <w:p w:rsidR="00BB6BCE" w:rsidRPr="001A36E3" w:rsidRDefault="00BB6BCE" w:rsidP="00A41019">
            <w:pPr>
              <w:jc w:val="cente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„Центар“</w:t>
            </w:r>
          </w:p>
        </w:tc>
        <w:tc>
          <w:tcPr>
            <w:tcW w:w="8500" w:type="dxa"/>
            <w:gridSpan w:val="11"/>
            <w:shd w:val="clear" w:color="auto" w:fill="BFBFBF" w:themeFill="background1" w:themeFillShade="BF"/>
          </w:tcPr>
          <w:p w:rsidR="00BB6BCE" w:rsidRPr="001A36E3" w:rsidRDefault="00246F97" w:rsidP="00246F97">
            <w:pPr>
              <w:jc w:val="center"/>
              <w:rPr>
                <w:rFonts w:asciiTheme="minorHAnsi" w:hAnsiTheme="minorHAnsi" w:cstheme="minorHAnsi"/>
                <w:b/>
                <w:bCs/>
                <w:sz w:val="22"/>
                <w:szCs w:val="22"/>
                <w:lang/>
              </w:rPr>
            </w:pPr>
            <w:r w:rsidRPr="001A36E3">
              <w:rPr>
                <w:rFonts w:asciiTheme="minorHAnsi" w:hAnsiTheme="minorHAnsi" w:cstheme="minorHAnsi"/>
                <w:b/>
                <w:bCs/>
                <w:sz w:val="22"/>
                <w:szCs w:val="22"/>
                <w:lang/>
              </w:rPr>
              <w:t>М ј е р е н е   з а г а ђ у ј у ћ е   м а т е р и ј е</w:t>
            </w:r>
          </w:p>
        </w:tc>
      </w:tr>
      <w:tr w:rsidR="00BB6BCE" w:rsidRPr="001A36E3" w:rsidTr="00344E75">
        <w:trPr>
          <w:gridAfter w:val="1"/>
          <w:wAfter w:w="6" w:type="dxa"/>
          <w:trHeight w:val="128"/>
        </w:trPr>
        <w:tc>
          <w:tcPr>
            <w:tcW w:w="1383" w:type="dxa"/>
            <w:vMerge/>
            <w:shd w:val="clear" w:color="auto" w:fill="BFBFBF" w:themeFill="background1" w:themeFillShade="BF"/>
          </w:tcPr>
          <w:p w:rsidR="00BB6BCE" w:rsidRPr="001A36E3" w:rsidRDefault="00BB6BCE" w:rsidP="00A41019">
            <w:pPr>
              <w:rPr>
                <w:rFonts w:asciiTheme="minorHAnsi" w:hAnsiTheme="minorHAnsi" w:cstheme="minorHAnsi"/>
                <w:b/>
                <w:bCs/>
                <w:sz w:val="22"/>
                <w:szCs w:val="22"/>
                <w:lang w:val="sr-Cyrl-BA"/>
              </w:rPr>
            </w:pPr>
          </w:p>
        </w:tc>
        <w:tc>
          <w:tcPr>
            <w:tcW w:w="875"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SO</w:t>
            </w:r>
            <w:r w:rsidRPr="001A36E3">
              <w:rPr>
                <w:rFonts w:asciiTheme="minorHAnsi" w:hAnsiTheme="minorHAnsi" w:cstheme="minorHAnsi"/>
                <w:sz w:val="22"/>
                <w:szCs w:val="22"/>
                <w:vertAlign w:val="subscript"/>
                <w:lang w:val="sr-Latn-BA"/>
              </w:rPr>
              <w:t xml:space="preserve">2 </w:t>
            </w: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CO</w:t>
            </w:r>
          </w:p>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mg/m</w:t>
            </w:r>
            <w:r w:rsidRPr="001A36E3">
              <w:rPr>
                <w:rFonts w:asciiTheme="minorHAnsi" w:hAnsiTheme="minorHAnsi" w:cstheme="minorHAnsi"/>
                <w:sz w:val="22"/>
                <w:szCs w:val="22"/>
                <w:vertAlign w:val="superscript"/>
                <w:lang w:val="sr-Latn-BA"/>
              </w:rPr>
              <w:t>3</w:t>
            </w:r>
          </w:p>
        </w:tc>
        <w:tc>
          <w:tcPr>
            <w:tcW w:w="846" w:type="dxa"/>
            <w:vAlign w:val="center"/>
          </w:tcPr>
          <w:p w:rsidR="00BB6BCE" w:rsidRPr="001A36E3" w:rsidRDefault="00BB6BCE" w:rsidP="00246F97">
            <w:pPr>
              <w:jc w:val="center"/>
              <w:rPr>
                <w:rFonts w:asciiTheme="minorHAnsi" w:hAnsiTheme="minorHAnsi" w:cstheme="minorHAnsi"/>
                <w:sz w:val="22"/>
                <w:szCs w:val="22"/>
                <w:vertAlign w:val="subscript"/>
                <w:lang w:val="sr-Latn-BA"/>
              </w:rPr>
            </w:pPr>
            <w:r w:rsidRPr="001A36E3">
              <w:rPr>
                <w:rFonts w:asciiTheme="minorHAnsi" w:hAnsiTheme="minorHAnsi" w:cstheme="minorHAnsi"/>
                <w:sz w:val="22"/>
                <w:szCs w:val="22"/>
                <w:lang w:val="sr-Latn-BA"/>
              </w:rPr>
              <w:t>NO</w:t>
            </w:r>
            <w:r w:rsidRPr="001A36E3">
              <w:rPr>
                <w:rFonts w:asciiTheme="minorHAnsi" w:hAnsiTheme="minorHAnsi" w:cstheme="minorHAnsi"/>
                <w:sz w:val="22"/>
                <w:szCs w:val="22"/>
                <w:vertAlign w:val="subscript"/>
                <w:lang w:val="sr-Latn-BA"/>
              </w:rPr>
              <w:t>2</w:t>
            </w:r>
          </w:p>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NO</w:t>
            </w:r>
          </w:p>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46" w:type="dxa"/>
            <w:vAlign w:val="center"/>
          </w:tcPr>
          <w:p w:rsidR="00BB6BCE" w:rsidRPr="001A36E3" w:rsidRDefault="00BB6BCE" w:rsidP="00246F97">
            <w:pPr>
              <w:jc w:val="center"/>
              <w:rPr>
                <w:rFonts w:asciiTheme="minorHAnsi" w:hAnsiTheme="minorHAnsi" w:cstheme="minorHAnsi"/>
                <w:sz w:val="22"/>
                <w:szCs w:val="22"/>
                <w:vertAlign w:val="subscript"/>
                <w:lang w:val="sr-Latn-BA"/>
              </w:rPr>
            </w:pPr>
            <w:r w:rsidRPr="001A36E3">
              <w:rPr>
                <w:rFonts w:asciiTheme="minorHAnsi" w:hAnsiTheme="minorHAnsi" w:cstheme="minorHAnsi"/>
                <w:sz w:val="22"/>
                <w:szCs w:val="22"/>
                <w:lang w:val="sr-Latn-BA"/>
              </w:rPr>
              <w:t>NO</w:t>
            </w:r>
            <w:r w:rsidRPr="001A36E3">
              <w:rPr>
                <w:rFonts w:asciiTheme="minorHAnsi" w:hAnsiTheme="minorHAnsi" w:cstheme="minorHAnsi"/>
                <w:sz w:val="22"/>
                <w:szCs w:val="22"/>
                <w:vertAlign w:val="subscript"/>
                <w:lang w:val="sr-Latn-BA"/>
              </w:rPr>
              <w:t>x</w:t>
            </w:r>
          </w:p>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47" w:type="dxa"/>
            <w:vAlign w:val="center"/>
          </w:tcPr>
          <w:p w:rsidR="00BB6BCE" w:rsidRPr="001A36E3" w:rsidRDefault="00BB6BCE" w:rsidP="00246F97">
            <w:pPr>
              <w:jc w:val="center"/>
              <w:rPr>
                <w:rFonts w:asciiTheme="minorHAnsi" w:hAnsiTheme="minorHAnsi" w:cstheme="minorHAnsi"/>
                <w:sz w:val="22"/>
                <w:szCs w:val="22"/>
                <w:vertAlign w:val="subscript"/>
                <w:lang w:val="sr-Latn-BA"/>
              </w:rPr>
            </w:pPr>
            <w:r w:rsidRPr="001A36E3">
              <w:rPr>
                <w:rFonts w:asciiTheme="minorHAnsi" w:hAnsiTheme="minorHAnsi" w:cstheme="minorHAnsi"/>
                <w:sz w:val="22"/>
                <w:szCs w:val="22"/>
                <w:lang w:val="sr-Latn-BA"/>
              </w:rPr>
              <w:t>O</w:t>
            </w:r>
            <w:r w:rsidRPr="001A36E3">
              <w:rPr>
                <w:rFonts w:asciiTheme="minorHAnsi" w:hAnsiTheme="minorHAnsi" w:cstheme="minorHAnsi"/>
                <w:sz w:val="22"/>
                <w:szCs w:val="22"/>
                <w:vertAlign w:val="subscript"/>
                <w:lang w:val="sr-Latn-BA"/>
              </w:rPr>
              <w:t>3</w:t>
            </w:r>
          </w:p>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PM2,5</w:t>
            </w:r>
          </w:p>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PM10</w:t>
            </w:r>
          </w:p>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Чађ</w:t>
            </w:r>
          </w:p>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47" w:type="dxa"/>
            <w:vAlign w:val="center"/>
          </w:tcPr>
          <w:p w:rsidR="00BB6BCE" w:rsidRPr="001A36E3" w:rsidRDefault="00BB6BCE" w:rsidP="00246F97">
            <w:pPr>
              <w:jc w:val="center"/>
              <w:rPr>
                <w:rFonts w:asciiTheme="minorHAnsi" w:hAnsiTheme="minorHAnsi" w:cstheme="minorHAnsi"/>
                <w:sz w:val="22"/>
                <w:szCs w:val="22"/>
                <w:vertAlign w:val="subscript"/>
                <w:lang w:val="sr-Latn-BA"/>
              </w:rPr>
            </w:pPr>
            <w:r w:rsidRPr="001A36E3">
              <w:rPr>
                <w:rFonts w:asciiTheme="minorHAnsi" w:hAnsiTheme="minorHAnsi" w:cstheme="minorHAnsi"/>
                <w:sz w:val="22"/>
                <w:szCs w:val="22"/>
                <w:lang w:val="sr-Latn-BA"/>
              </w:rPr>
              <w:t>CO</w:t>
            </w:r>
            <w:r w:rsidRPr="001A36E3">
              <w:rPr>
                <w:rFonts w:asciiTheme="minorHAnsi" w:hAnsiTheme="minorHAnsi" w:cstheme="minorHAnsi"/>
                <w:sz w:val="22"/>
                <w:szCs w:val="22"/>
                <w:vertAlign w:val="subscript"/>
                <w:lang w:val="sr-Latn-BA"/>
              </w:rPr>
              <w:t>2</w:t>
            </w:r>
          </w:p>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mg/m</w:t>
            </w:r>
            <w:r w:rsidRPr="001A36E3">
              <w:rPr>
                <w:rFonts w:asciiTheme="minorHAnsi" w:hAnsiTheme="minorHAnsi" w:cstheme="minorHAnsi"/>
                <w:sz w:val="22"/>
                <w:szCs w:val="22"/>
                <w:vertAlign w:val="superscript"/>
                <w:lang w:val="sr-Latn-BA"/>
              </w:rPr>
              <w:t>3</w:t>
            </w:r>
          </w:p>
        </w:tc>
      </w:tr>
      <w:tr w:rsidR="00BB6BCE" w:rsidRPr="001A36E3" w:rsidTr="00344E75">
        <w:trPr>
          <w:gridAfter w:val="1"/>
          <w:wAfter w:w="6" w:type="dxa"/>
          <w:trHeight w:val="966"/>
        </w:trPr>
        <w:tc>
          <w:tcPr>
            <w:tcW w:w="1383" w:type="dxa"/>
            <w:shd w:val="clear" w:color="auto" w:fill="BFBFBF" w:themeFill="background1" w:themeFillShade="BF"/>
          </w:tcPr>
          <w:p w:rsidR="00BB6BCE" w:rsidRPr="001A36E3" w:rsidRDefault="00BB6BCE" w:rsidP="00A41019">
            <w:pP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Сред</w:t>
            </w:r>
            <w:r w:rsidR="00246F97" w:rsidRPr="001A36E3">
              <w:rPr>
                <w:rFonts w:asciiTheme="minorHAnsi" w:hAnsiTheme="minorHAnsi" w:cstheme="minorHAnsi"/>
                <w:b/>
                <w:bCs/>
                <w:sz w:val="22"/>
                <w:szCs w:val="22"/>
                <w:lang w:val="sr-Cyrl-BA"/>
              </w:rPr>
              <w:t>ња</w:t>
            </w:r>
            <w:r w:rsidRPr="001A36E3">
              <w:rPr>
                <w:rFonts w:asciiTheme="minorHAnsi" w:hAnsiTheme="minorHAnsi" w:cstheme="minorHAnsi"/>
                <w:b/>
                <w:bCs/>
                <w:sz w:val="22"/>
                <w:szCs w:val="22"/>
                <w:lang w:val="sr-Cyrl-BA"/>
              </w:rPr>
              <w:t xml:space="preserve"> годишња вриједност 2018.</w:t>
            </w:r>
          </w:p>
        </w:tc>
        <w:tc>
          <w:tcPr>
            <w:tcW w:w="875"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23,12</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0,82</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25,97</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39,98</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65,94</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43,89</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17,28</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26,31</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31,03</w:t>
            </w:r>
          </w:p>
        </w:tc>
        <w:tc>
          <w:tcPr>
            <w:tcW w:w="847" w:type="dxa"/>
            <w:vAlign w:val="center"/>
          </w:tcPr>
          <w:p w:rsidR="00BB6BCE" w:rsidRPr="001A36E3" w:rsidRDefault="008C7EB9" w:rsidP="00246F97">
            <w:pPr>
              <w:jc w:val="center"/>
              <w:rPr>
                <w:rFonts w:asciiTheme="minorHAnsi" w:hAnsiTheme="minorHAnsi" w:cstheme="minorHAnsi"/>
                <w:sz w:val="22"/>
                <w:szCs w:val="22"/>
                <w:lang/>
              </w:rPr>
            </w:pPr>
            <w:r w:rsidRPr="001A36E3">
              <w:rPr>
                <w:rFonts w:asciiTheme="minorHAnsi" w:hAnsiTheme="minorHAnsi" w:cstheme="minorHAnsi"/>
                <w:sz w:val="22"/>
                <w:szCs w:val="22"/>
                <w:lang/>
              </w:rPr>
              <w:t>/</w:t>
            </w:r>
          </w:p>
        </w:tc>
      </w:tr>
      <w:tr w:rsidR="00BB6BCE" w:rsidRPr="001A36E3" w:rsidTr="00344E75">
        <w:trPr>
          <w:gridAfter w:val="1"/>
          <w:wAfter w:w="6" w:type="dxa"/>
          <w:trHeight w:val="475"/>
        </w:trPr>
        <w:tc>
          <w:tcPr>
            <w:tcW w:w="1383" w:type="dxa"/>
            <w:shd w:val="clear" w:color="auto" w:fill="BFBFBF" w:themeFill="background1" w:themeFillShade="BF"/>
          </w:tcPr>
          <w:p w:rsidR="00BB6BCE" w:rsidRPr="001A36E3" w:rsidRDefault="00BB6BCE" w:rsidP="00A41019">
            <w:pP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Сред</w:t>
            </w:r>
            <w:r w:rsidR="00246F97" w:rsidRPr="001A36E3">
              <w:rPr>
                <w:rFonts w:asciiTheme="minorHAnsi" w:hAnsiTheme="minorHAnsi" w:cstheme="minorHAnsi"/>
                <w:b/>
                <w:bCs/>
                <w:sz w:val="22"/>
                <w:szCs w:val="22"/>
                <w:lang w:val="sr-Cyrl-BA"/>
              </w:rPr>
              <w:t xml:space="preserve">ња </w:t>
            </w:r>
            <w:r w:rsidRPr="001A36E3">
              <w:rPr>
                <w:rFonts w:asciiTheme="minorHAnsi" w:hAnsiTheme="minorHAnsi" w:cstheme="minorHAnsi"/>
                <w:b/>
                <w:bCs/>
                <w:sz w:val="22"/>
                <w:szCs w:val="22"/>
                <w:lang w:val="sr-Cyrl-BA"/>
              </w:rPr>
              <w:t>годишња вриједно</w:t>
            </w:r>
            <w:r w:rsidR="00246F97" w:rsidRPr="001A36E3">
              <w:rPr>
                <w:rFonts w:asciiTheme="minorHAnsi" w:hAnsiTheme="minorHAnsi" w:cstheme="minorHAnsi"/>
                <w:b/>
                <w:bCs/>
                <w:sz w:val="22"/>
                <w:szCs w:val="22"/>
                <w:lang w:val="sr-Cyrl-BA"/>
              </w:rPr>
              <w:t>ст</w:t>
            </w:r>
            <w:r w:rsidRPr="001A36E3">
              <w:rPr>
                <w:rFonts w:asciiTheme="minorHAnsi" w:hAnsiTheme="minorHAnsi" w:cstheme="minorHAnsi"/>
                <w:b/>
                <w:bCs/>
                <w:sz w:val="22"/>
                <w:szCs w:val="22"/>
                <w:lang w:val="sr-Cyrl-BA"/>
              </w:rPr>
              <w:t xml:space="preserve"> 2019.</w:t>
            </w:r>
          </w:p>
        </w:tc>
        <w:tc>
          <w:tcPr>
            <w:tcW w:w="875" w:type="dxa"/>
            <w:vAlign w:val="center"/>
          </w:tcPr>
          <w:p w:rsidR="00BB6BCE" w:rsidRPr="001A36E3" w:rsidRDefault="00BB6BCE" w:rsidP="00246F97">
            <w:pPr>
              <w:jc w:val="center"/>
              <w:rPr>
                <w:rFonts w:asciiTheme="minorHAnsi" w:hAnsiTheme="minorHAnsi" w:cstheme="minorHAnsi"/>
                <w:sz w:val="22"/>
                <w:szCs w:val="22"/>
              </w:rPr>
            </w:pPr>
            <w:r w:rsidRPr="001A36E3">
              <w:rPr>
                <w:rFonts w:asciiTheme="minorHAnsi" w:hAnsiTheme="minorHAnsi" w:cstheme="minorHAnsi"/>
                <w:sz w:val="22"/>
                <w:szCs w:val="22"/>
              </w:rPr>
              <w:t>18,44</w:t>
            </w:r>
          </w:p>
        </w:tc>
        <w:tc>
          <w:tcPr>
            <w:tcW w:w="847" w:type="dxa"/>
            <w:vAlign w:val="center"/>
          </w:tcPr>
          <w:p w:rsidR="00BB6BCE" w:rsidRPr="001A36E3" w:rsidRDefault="00BB6BCE" w:rsidP="00246F97">
            <w:pPr>
              <w:jc w:val="center"/>
              <w:rPr>
                <w:rFonts w:asciiTheme="minorHAnsi" w:hAnsiTheme="minorHAnsi" w:cstheme="minorHAnsi"/>
                <w:sz w:val="22"/>
                <w:szCs w:val="22"/>
              </w:rPr>
            </w:pPr>
            <w:r w:rsidRPr="001A36E3">
              <w:rPr>
                <w:rFonts w:asciiTheme="minorHAnsi" w:hAnsiTheme="minorHAnsi" w:cstheme="minorHAnsi"/>
                <w:sz w:val="22"/>
                <w:szCs w:val="22"/>
              </w:rPr>
              <w:t>0,73</w:t>
            </w:r>
          </w:p>
        </w:tc>
        <w:tc>
          <w:tcPr>
            <w:tcW w:w="846" w:type="dxa"/>
            <w:vAlign w:val="center"/>
          </w:tcPr>
          <w:p w:rsidR="00BB6BCE" w:rsidRPr="001A36E3" w:rsidRDefault="00BB6BCE" w:rsidP="00246F97">
            <w:pPr>
              <w:jc w:val="center"/>
              <w:rPr>
                <w:rFonts w:asciiTheme="minorHAnsi" w:hAnsiTheme="minorHAnsi" w:cstheme="minorHAnsi"/>
                <w:sz w:val="22"/>
                <w:szCs w:val="22"/>
              </w:rPr>
            </w:pPr>
            <w:r w:rsidRPr="001A36E3">
              <w:rPr>
                <w:rFonts w:asciiTheme="minorHAnsi" w:hAnsiTheme="minorHAnsi" w:cstheme="minorHAnsi"/>
                <w:sz w:val="22"/>
                <w:szCs w:val="22"/>
              </w:rPr>
              <w:t>27,70</w:t>
            </w:r>
          </w:p>
        </w:tc>
        <w:tc>
          <w:tcPr>
            <w:tcW w:w="847" w:type="dxa"/>
            <w:vAlign w:val="center"/>
          </w:tcPr>
          <w:p w:rsidR="00BB6BCE" w:rsidRPr="001A36E3" w:rsidRDefault="00BB6BCE" w:rsidP="00246F97">
            <w:pPr>
              <w:jc w:val="center"/>
              <w:rPr>
                <w:rFonts w:asciiTheme="minorHAnsi" w:hAnsiTheme="minorHAnsi" w:cstheme="minorHAnsi"/>
                <w:sz w:val="22"/>
                <w:szCs w:val="22"/>
              </w:rPr>
            </w:pPr>
            <w:r w:rsidRPr="001A36E3">
              <w:rPr>
                <w:rFonts w:asciiTheme="minorHAnsi" w:hAnsiTheme="minorHAnsi" w:cstheme="minorHAnsi"/>
                <w:sz w:val="22"/>
                <w:szCs w:val="22"/>
              </w:rPr>
              <w:t>39,87</w:t>
            </w:r>
          </w:p>
        </w:tc>
        <w:tc>
          <w:tcPr>
            <w:tcW w:w="846" w:type="dxa"/>
            <w:vAlign w:val="center"/>
          </w:tcPr>
          <w:p w:rsidR="00BB6BCE" w:rsidRPr="001A36E3" w:rsidRDefault="00BB6BCE" w:rsidP="00246F97">
            <w:pPr>
              <w:jc w:val="center"/>
              <w:rPr>
                <w:rFonts w:asciiTheme="minorHAnsi" w:hAnsiTheme="minorHAnsi" w:cstheme="minorHAnsi"/>
                <w:sz w:val="22"/>
                <w:szCs w:val="22"/>
              </w:rPr>
            </w:pPr>
            <w:r w:rsidRPr="001A36E3">
              <w:rPr>
                <w:rFonts w:asciiTheme="minorHAnsi" w:hAnsiTheme="minorHAnsi" w:cstheme="minorHAnsi"/>
                <w:sz w:val="22"/>
                <w:szCs w:val="22"/>
              </w:rPr>
              <w:t>67,58</w:t>
            </w:r>
          </w:p>
        </w:tc>
        <w:tc>
          <w:tcPr>
            <w:tcW w:w="847" w:type="dxa"/>
            <w:vAlign w:val="center"/>
          </w:tcPr>
          <w:p w:rsidR="00BB6BCE" w:rsidRPr="001A36E3" w:rsidRDefault="00BB6BCE" w:rsidP="00246F97">
            <w:pPr>
              <w:jc w:val="center"/>
              <w:rPr>
                <w:rFonts w:asciiTheme="minorHAnsi" w:hAnsiTheme="minorHAnsi" w:cstheme="minorHAnsi"/>
                <w:sz w:val="22"/>
                <w:szCs w:val="22"/>
              </w:rPr>
            </w:pPr>
            <w:r w:rsidRPr="001A36E3">
              <w:rPr>
                <w:rFonts w:asciiTheme="minorHAnsi" w:hAnsiTheme="minorHAnsi" w:cstheme="minorHAnsi"/>
                <w:sz w:val="22"/>
                <w:szCs w:val="22"/>
              </w:rPr>
              <w:t>66,86</w:t>
            </w:r>
          </w:p>
        </w:tc>
        <w:tc>
          <w:tcPr>
            <w:tcW w:w="846" w:type="dxa"/>
            <w:vAlign w:val="center"/>
          </w:tcPr>
          <w:p w:rsidR="00BB6BCE" w:rsidRPr="001A36E3" w:rsidRDefault="00BB6BCE" w:rsidP="00246F97">
            <w:pPr>
              <w:jc w:val="center"/>
              <w:rPr>
                <w:rFonts w:asciiTheme="minorHAnsi" w:hAnsiTheme="minorHAnsi" w:cstheme="minorHAnsi"/>
                <w:sz w:val="22"/>
                <w:szCs w:val="22"/>
              </w:rPr>
            </w:pPr>
            <w:r w:rsidRPr="001A36E3">
              <w:rPr>
                <w:rFonts w:asciiTheme="minorHAnsi" w:hAnsiTheme="minorHAnsi" w:cstheme="minorHAnsi"/>
                <w:sz w:val="22"/>
                <w:szCs w:val="22"/>
              </w:rPr>
              <w:t>11,11</w:t>
            </w:r>
          </w:p>
        </w:tc>
        <w:tc>
          <w:tcPr>
            <w:tcW w:w="847" w:type="dxa"/>
            <w:vAlign w:val="center"/>
          </w:tcPr>
          <w:p w:rsidR="00BB6BCE" w:rsidRPr="001A36E3" w:rsidRDefault="00BB6BCE" w:rsidP="00246F97">
            <w:pPr>
              <w:jc w:val="center"/>
              <w:rPr>
                <w:rFonts w:asciiTheme="minorHAnsi" w:hAnsiTheme="minorHAnsi" w:cstheme="minorHAnsi"/>
                <w:sz w:val="22"/>
                <w:szCs w:val="22"/>
              </w:rPr>
            </w:pPr>
            <w:r w:rsidRPr="001A36E3">
              <w:rPr>
                <w:rFonts w:asciiTheme="minorHAnsi" w:hAnsiTheme="minorHAnsi" w:cstheme="minorHAnsi"/>
                <w:sz w:val="22"/>
                <w:szCs w:val="22"/>
              </w:rPr>
              <w:t>12,96</w:t>
            </w:r>
          </w:p>
        </w:tc>
        <w:tc>
          <w:tcPr>
            <w:tcW w:w="846" w:type="dxa"/>
            <w:vAlign w:val="center"/>
          </w:tcPr>
          <w:p w:rsidR="00BB6BCE" w:rsidRPr="001A36E3" w:rsidRDefault="00BB6BCE" w:rsidP="00246F97">
            <w:pPr>
              <w:jc w:val="center"/>
              <w:rPr>
                <w:rFonts w:asciiTheme="minorHAnsi" w:hAnsiTheme="minorHAnsi" w:cstheme="minorHAnsi"/>
                <w:sz w:val="22"/>
                <w:szCs w:val="22"/>
              </w:rPr>
            </w:pPr>
            <w:r w:rsidRPr="001A36E3">
              <w:rPr>
                <w:rFonts w:asciiTheme="minorHAnsi" w:hAnsiTheme="minorHAnsi" w:cstheme="minorHAnsi"/>
                <w:sz w:val="22"/>
                <w:szCs w:val="22"/>
              </w:rPr>
              <w:t>12,96</w:t>
            </w:r>
          </w:p>
        </w:tc>
        <w:tc>
          <w:tcPr>
            <w:tcW w:w="847" w:type="dxa"/>
            <w:vAlign w:val="center"/>
          </w:tcPr>
          <w:p w:rsidR="00BB6BCE" w:rsidRPr="001A36E3" w:rsidRDefault="008C7EB9" w:rsidP="00246F97">
            <w:pPr>
              <w:jc w:val="center"/>
              <w:rPr>
                <w:rFonts w:asciiTheme="minorHAnsi" w:hAnsiTheme="minorHAnsi" w:cstheme="minorHAnsi"/>
                <w:sz w:val="22"/>
                <w:szCs w:val="22"/>
                <w:lang w:val="sr-Cyrl-BA"/>
              </w:rPr>
            </w:pPr>
            <w:r w:rsidRPr="001A36E3">
              <w:rPr>
                <w:rFonts w:asciiTheme="minorHAnsi" w:hAnsiTheme="minorHAnsi" w:cstheme="minorHAnsi"/>
                <w:sz w:val="22"/>
                <w:szCs w:val="22"/>
                <w:lang w:val="sr-Cyrl-BA"/>
              </w:rPr>
              <w:t>/</w:t>
            </w:r>
          </w:p>
        </w:tc>
      </w:tr>
      <w:tr w:rsidR="00BB6BCE" w:rsidRPr="001A36E3" w:rsidTr="00344E75">
        <w:trPr>
          <w:gridAfter w:val="1"/>
          <w:wAfter w:w="6" w:type="dxa"/>
          <w:trHeight w:val="128"/>
        </w:trPr>
        <w:tc>
          <w:tcPr>
            <w:tcW w:w="1383" w:type="dxa"/>
            <w:shd w:val="clear" w:color="auto" w:fill="BFBFBF" w:themeFill="background1" w:themeFillShade="BF"/>
          </w:tcPr>
          <w:p w:rsidR="00BB6BCE" w:rsidRPr="001A36E3" w:rsidRDefault="00BB6BCE" w:rsidP="00A41019">
            <w:pP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Сред</w:t>
            </w:r>
            <w:r w:rsidR="00246F97" w:rsidRPr="001A36E3">
              <w:rPr>
                <w:rFonts w:asciiTheme="minorHAnsi" w:hAnsiTheme="minorHAnsi" w:cstheme="minorHAnsi"/>
                <w:b/>
                <w:bCs/>
                <w:sz w:val="22"/>
                <w:szCs w:val="22"/>
                <w:lang w:val="sr-Cyrl-BA"/>
              </w:rPr>
              <w:t xml:space="preserve">ња </w:t>
            </w:r>
            <w:r w:rsidRPr="001A36E3">
              <w:rPr>
                <w:rFonts w:asciiTheme="minorHAnsi" w:hAnsiTheme="minorHAnsi" w:cstheme="minorHAnsi"/>
                <w:b/>
                <w:bCs/>
                <w:sz w:val="22"/>
                <w:szCs w:val="22"/>
                <w:lang w:val="sr-Cyrl-BA"/>
              </w:rPr>
              <w:t>годишња вриједност 2020.</w:t>
            </w:r>
          </w:p>
        </w:tc>
        <w:tc>
          <w:tcPr>
            <w:tcW w:w="875"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20,77</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0,82</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26,78</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34,43</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61,21</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67,56</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15,02</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17,46</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29,44</w:t>
            </w:r>
          </w:p>
        </w:tc>
        <w:tc>
          <w:tcPr>
            <w:tcW w:w="847" w:type="dxa"/>
            <w:vAlign w:val="center"/>
          </w:tcPr>
          <w:p w:rsidR="00BB6BCE" w:rsidRPr="001A36E3" w:rsidRDefault="008C7EB9" w:rsidP="00246F97">
            <w:pPr>
              <w:jc w:val="center"/>
              <w:rPr>
                <w:rFonts w:asciiTheme="minorHAnsi" w:hAnsiTheme="minorHAnsi" w:cstheme="minorHAnsi"/>
                <w:sz w:val="22"/>
                <w:szCs w:val="22"/>
                <w:lang/>
              </w:rPr>
            </w:pPr>
            <w:r w:rsidRPr="001A36E3">
              <w:rPr>
                <w:rFonts w:asciiTheme="minorHAnsi" w:hAnsiTheme="minorHAnsi" w:cstheme="minorHAnsi"/>
                <w:sz w:val="22"/>
                <w:szCs w:val="22"/>
                <w:lang/>
              </w:rPr>
              <w:t>/</w:t>
            </w:r>
          </w:p>
        </w:tc>
      </w:tr>
      <w:tr w:rsidR="00BB6BCE" w:rsidRPr="001A36E3" w:rsidTr="00344E75">
        <w:trPr>
          <w:gridAfter w:val="1"/>
          <w:wAfter w:w="6" w:type="dxa"/>
          <w:trHeight w:val="128"/>
        </w:trPr>
        <w:tc>
          <w:tcPr>
            <w:tcW w:w="1383" w:type="dxa"/>
            <w:shd w:val="clear" w:color="auto" w:fill="BFBFBF" w:themeFill="background1" w:themeFillShade="BF"/>
          </w:tcPr>
          <w:p w:rsidR="00BB6BCE" w:rsidRPr="001A36E3" w:rsidRDefault="00BB6BCE" w:rsidP="00A41019">
            <w:pP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Сред</w:t>
            </w:r>
            <w:r w:rsidR="00246F97" w:rsidRPr="001A36E3">
              <w:rPr>
                <w:rFonts w:asciiTheme="minorHAnsi" w:hAnsiTheme="minorHAnsi" w:cstheme="minorHAnsi"/>
                <w:b/>
                <w:bCs/>
                <w:sz w:val="22"/>
                <w:szCs w:val="22"/>
                <w:lang w:val="sr-Cyrl-BA"/>
              </w:rPr>
              <w:t xml:space="preserve">ња </w:t>
            </w:r>
            <w:r w:rsidRPr="001A36E3">
              <w:rPr>
                <w:rFonts w:asciiTheme="minorHAnsi" w:hAnsiTheme="minorHAnsi" w:cstheme="minorHAnsi"/>
                <w:b/>
                <w:bCs/>
                <w:sz w:val="22"/>
                <w:szCs w:val="22"/>
                <w:lang w:val="sr-Cyrl-BA"/>
              </w:rPr>
              <w:t xml:space="preserve">годишња вриједност 2021. </w:t>
            </w:r>
          </w:p>
        </w:tc>
        <w:tc>
          <w:tcPr>
            <w:tcW w:w="875"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19,96</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0,82</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27,80</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37,50</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65,30</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67,38</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12,98</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18,66</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29,40</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558,15</w:t>
            </w:r>
          </w:p>
        </w:tc>
      </w:tr>
      <w:tr w:rsidR="00BB6BCE" w:rsidRPr="001A36E3" w:rsidTr="00344E75">
        <w:trPr>
          <w:gridAfter w:val="1"/>
          <w:wAfter w:w="6" w:type="dxa"/>
          <w:trHeight w:val="958"/>
        </w:trPr>
        <w:tc>
          <w:tcPr>
            <w:tcW w:w="1383" w:type="dxa"/>
            <w:shd w:val="clear" w:color="auto" w:fill="BFBFBF" w:themeFill="background1" w:themeFillShade="BF"/>
          </w:tcPr>
          <w:p w:rsidR="00BB6BCE" w:rsidRPr="001A36E3" w:rsidRDefault="00BB6BCE" w:rsidP="00A41019">
            <w:pP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Сред</w:t>
            </w:r>
            <w:r w:rsidR="00246F97" w:rsidRPr="001A36E3">
              <w:rPr>
                <w:rFonts w:asciiTheme="minorHAnsi" w:hAnsiTheme="minorHAnsi" w:cstheme="minorHAnsi"/>
                <w:b/>
                <w:bCs/>
                <w:sz w:val="22"/>
                <w:szCs w:val="22"/>
                <w:lang w:val="sr-Cyrl-BA"/>
              </w:rPr>
              <w:t>ња</w:t>
            </w:r>
            <w:r w:rsidRPr="001A36E3">
              <w:rPr>
                <w:rFonts w:asciiTheme="minorHAnsi" w:hAnsiTheme="minorHAnsi" w:cstheme="minorHAnsi"/>
                <w:b/>
                <w:bCs/>
                <w:sz w:val="22"/>
                <w:szCs w:val="22"/>
                <w:lang w:val="sr-Cyrl-BA"/>
              </w:rPr>
              <w:t xml:space="preserve"> годишња вриједност 2022. </w:t>
            </w:r>
          </w:p>
        </w:tc>
        <w:tc>
          <w:tcPr>
            <w:tcW w:w="875"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17,54</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0,73</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27,64</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39,78</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67,42</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70,76</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12,39</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20,18</w:t>
            </w:r>
          </w:p>
        </w:tc>
        <w:tc>
          <w:tcPr>
            <w:tcW w:w="846"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27,46</w:t>
            </w:r>
          </w:p>
        </w:tc>
        <w:tc>
          <w:tcPr>
            <w:tcW w:w="847" w:type="dxa"/>
            <w:vAlign w:val="center"/>
          </w:tcPr>
          <w:p w:rsidR="00BB6BCE" w:rsidRPr="001A36E3" w:rsidRDefault="00BB6BCE" w:rsidP="00246F97">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552,55</w:t>
            </w:r>
          </w:p>
        </w:tc>
      </w:tr>
    </w:tbl>
    <w:p w:rsidR="00BB6BCE" w:rsidRPr="00246F97" w:rsidRDefault="00246F97" w:rsidP="00246F97">
      <w:pPr>
        <w:jc w:val="center"/>
        <w:rPr>
          <w:rFonts w:ascii="Calibri" w:hAnsi="Calibri" w:cs="Calibri"/>
          <w:i/>
          <w:iCs/>
          <w:lang w:val="sr-Cyrl-BA" w:eastAsia="hr-HR"/>
        </w:rPr>
      </w:pPr>
      <w:r w:rsidRPr="00246F97">
        <w:rPr>
          <w:rFonts w:ascii="Calibri" w:hAnsi="Calibri" w:cs="Calibri"/>
          <w:i/>
          <w:iCs/>
          <w:lang w:val="sr-Cyrl-BA" w:eastAsia="hr-HR"/>
        </w:rPr>
        <w:t>Извор: Одјељење за стамбено-комуналне послове и заштиту животне средине</w:t>
      </w:r>
    </w:p>
    <w:p w:rsidR="008C7EB9" w:rsidRDefault="008C7EB9" w:rsidP="00982FBB">
      <w:pPr>
        <w:rPr>
          <w:rFonts w:ascii="Calibri" w:hAnsi="Calibri" w:cs="Calibri"/>
          <w:b/>
          <w:bCs/>
          <w:lang w:val="sr-Cyrl-BA" w:eastAsia="hr-HR"/>
        </w:rPr>
      </w:pPr>
    </w:p>
    <w:p w:rsidR="008C7EB9" w:rsidRDefault="008C7EB9" w:rsidP="008C7EB9">
      <w:pPr>
        <w:jc w:val="center"/>
        <w:rPr>
          <w:rFonts w:asciiTheme="minorHAnsi" w:hAnsiTheme="minorHAnsi" w:cstheme="minorHAnsi"/>
          <w:i/>
          <w:iCs/>
          <w:lang w:eastAsia="hr-HR"/>
        </w:rPr>
      </w:pPr>
      <w:r w:rsidRPr="00246F97">
        <w:rPr>
          <w:rFonts w:asciiTheme="minorHAnsi" w:hAnsiTheme="minorHAnsi" w:cstheme="minorHAnsi"/>
          <w:i/>
          <w:iCs/>
          <w:lang w:eastAsia="hr-HR"/>
        </w:rPr>
        <w:t xml:space="preserve">Табела </w:t>
      </w:r>
      <w:r w:rsidR="00CF48F5">
        <w:rPr>
          <w:rFonts w:asciiTheme="minorHAnsi" w:hAnsiTheme="minorHAnsi" w:cstheme="minorHAnsi"/>
          <w:i/>
          <w:iCs/>
          <w:lang w:eastAsia="hr-HR"/>
        </w:rPr>
        <w:t>47</w:t>
      </w:r>
      <w:r w:rsidRPr="00246F97">
        <w:rPr>
          <w:rFonts w:asciiTheme="minorHAnsi" w:hAnsiTheme="minorHAnsi" w:cstheme="minorHAnsi"/>
          <w:i/>
          <w:iCs/>
          <w:lang w:eastAsia="hr-HR"/>
        </w:rPr>
        <w:t xml:space="preserve">. </w:t>
      </w:r>
      <w:r w:rsidRPr="001A36E3">
        <w:rPr>
          <w:rFonts w:asciiTheme="minorHAnsi" w:hAnsiTheme="minorHAnsi" w:cstheme="minorHAnsi"/>
          <w:lang w:eastAsia="hr-HR"/>
        </w:rPr>
        <w:t>Преглед мјерених загађујућих материја на локацији „Топлана“</w:t>
      </w:r>
    </w:p>
    <w:tbl>
      <w:tblPr>
        <w:tblStyle w:val="TableGrid"/>
        <w:tblW w:w="9931" w:type="dxa"/>
        <w:tblInd w:w="-5" w:type="dxa"/>
        <w:tblLayout w:type="fixed"/>
        <w:tblLook w:val="04A0"/>
      </w:tblPr>
      <w:tblGrid>
        <w:gridCol w:w="1390"/>
        <w:gridCol w:w="879"/>
        <w:gridCol w:w="851"/>
        <w:gridCol w:w="850"/>
        <w:gridCol w:w="851"/>
        <w:gridCol w:w="850"/>
        <w:gridCol w:w="851"/>
        <w:gridCol w:w="850"/>
        <w:gridCol w:w="851"/>
        <w:gridCol w:w="850"/>
        <w:gridCol w:w="851"/>
        <w:gridCol w:w="7"/>
      </w:tblGrid>
      <w:tr w:rsidR="008C7EB9" w:rsidRPr="00FE5DC7" w:rsidTr="00344E75">
        <w:trPr>
          <w:trHeight w:val="203"/>
        </w:trPr>
        <w:tc>
          <w:tcPr>
            <w:tcW w:w="1390" w:type="dxa"/>
            <w:vMerge w:val="restart"/>
            <w:shd w:val="clear" w:color="auto" w:fill="BFBFBF" w:themeFill="background1" w:themeFillShade="BF"/>
            <w:vAlign w:val="center"/>
          </w:tcPr>
          <w:p w:rsidR="008C7EB9" w:rsidRPr="001A36E3" w:rsidRDefault="008C7EB9" w:rsidP="002A4E80">
            <w:pPr>
              <w:jc w:val="cente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„Центар“</w:t>
            </w:r>
          </w:p>
        </w:tc>
        <w:tc>
          <w:tcPr>
            <w:tcW w:w="8541" w:type="dxa"/>
            <w:gridSpan w:val="11"/>
            <w:shd w:val="clear" w:color="auto" w:fill="BFBFBF" w:themeFill="background1" w:themeFillShade="BF"/>
          </w:tcPr>
          <w:p w:rsidR="008C7EB9" w:rsidRPr="001A36E3" w:rsidRDefault="008C7EB9" w:rsidP="002A4E80">
            <w:pPr>
              <w:jc w:val="center"/>
              <w:rPr>
                <w:rFonts w:asciiTheme="minorHAnsi" w:hAnsiTheme="minorHAnsi" w:cstheme="minorHAnsi"/>
                <w:b/>
                <w:bCs/>
                <w:sz w:val="22"/>
                <w:szCs w:val="22"/>
                <w:lang/>
              </w:rPr>
            </w:pPr>
            <w:r w:rsidRPr="001A36E3">
              <w:rPr>
                <w:rFonts w:asciiTheme="minorHAnsi" w:hAnsiTheme="minorHAnsi" w:cstheme="minorHAnsi"/>
                <w:b/>
                <w:bCs/>
                <w:sz w:val="22"/>
                <w:szCs w:val="22"/>
                <w:lang/>
              </w:rPr>
              <w:t>М ј е р е н е   з а г а ђ у ј у ћ е   м а т е р и ј е</w:t>
            </w:r>
          </w:p>
        </w:tc>
      </w:tr>
      <w:tr w:rsidR="001A36E3" w:rsidRPr="001A36E3" w:rsidTr="00344E75">
        <w:trPr>
          <w:gridAfter w:val="1"/>
          <w:wAfter w:w="7" w:type="dxa"/>
          <w:trHeight w:val="203"/>
        </w:trPr>
        <w:tc>
          <w:tcPr>
            <w:tcW w:w="1390" w:type="dxa"/>
            <w:vMerge/>
            <w:shd w:val="clear" w:color="auto" w:fill="BFBFBF" w:themeFill="background1" w:themeFillShade="BF"/>
          </w:tcPr>
          <w:p w:rsidR="008C7EB9" w:rsidRPr="001A36E3" w:rsidRDefault="008C7EB9" w:rsidP="002A4E80">
            <w:pPr>
              <w:rPr>
                <w:rFonts w:asciiTheme="minorHAnsi" w:hAnsiTheme="minorHAnsi" w:cstheme="minorHAnsi"/>
                <w:b/>
                <w:bCs/>
                <w:sz w:val="22"/>
                <w:szCs w:val="22"/>
                <w:lang w:val="sr-Cyrl-BA"/>
              </w:rPr>
            </w:pPr>
          </w:p>
        </w:tc>
        <w:tc>
          <w:tcPr>
            <w:tcW w:w="879" w:type="dxa"/>
            <w:vAlign w:val="center"/>
          </w:tcPr>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SO</w:t>
            </w:r>
            <w:r w:rsidRPr="001A36E3">
              <w:rPr>
                <w:rFonts w:asciiTheme="minorHAnsi" w:hAnsiTheme="minorHAnsi" w:cstheme="minorHAnsi"/>
                <w:sz w:val="22"/>
                <w:szCs w:val="22"/>
                <w:vertAlign w:val="subscript"/>
                <w:lang w:val="sr-Latn-BA"/>
              </w:rPr>
              <w:t xml:space="preserve">2 </w:t>
            </w: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51" w:type="dxa"/>
            <w:vAlign w:val="center"/>
          </w:tcPr>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CO</w:t>
            </w:r>
          </w:p>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mg/m</w:t>
            </w:r>
            <w:r w:rsidRPr="001A36E3">
              <w:rPr>
                <w:rFonts w:asciiTheme="minorHAnsi" w:hAnsiTheme="minorHAnsi" w:cstheme="minorHAnsi"/>
                <w:sz w:val="22"/>
                <w:szCs w:val="22"/>
                <w:vertAlign w:val="superscript"/>
                <w:lang w:val="sr-Latn-BA"/>
              </w:rPr>
              <w:t>3</w:t>
            </w:r>
          </w:p>
        </w:tc>
        <w:tc>
          <w:tcPr>
            <w:tcW w:w="850" w:type="dxa"/>
            <w:vAlign w:val="center"/>
          </w:tcPr>
          <w:p w:rsidR="008C7EB9" w:rsidRPr="001A36E3" w:rsidRDefault="008C7EB9" w:rsidP="002A4E80">
            <w:pPr>
              <w:jc w:val="center"/>
              <w:rPr>
                <w:rFonts w:asciiTheme="minorHAnsi" w:hAnsiTheme="minorHAnsi" w:cstheme="minorHAnsi"/>
                <w:sz w:val="22"/>
                <w:szCs w:val="22"/>
                <w:vertAlign w:val="subscript"/>
                <w:lang w:val="sr-Latn-BA"/>
              </w:rPr>
            </w:pPr>
            <w:r w:rsidRPr="001A36E3">
              <w:rPr>
                <w:rFonts w:asciiTheme="minorHAnsi" w:hAnsiTheme="minorHAnsi" w:cstheme="minorHAnsi"/>
                <w:sz w:val="22"/>
                <w:szCs w:val="22"/>
                <w:lang w:val="sr-Latn-BA"/>
              </w:rPr>
              <w:t>NO</w:t>
            </w:r>
            <w:r w:rsidRPr="001A36E3">
              <w:rPr>
                <w:rFonts w:asciiTheme="minorHAnsi" w:hAnsiTheme="minorHAnsi" w:cstheme="minorHAnsi"/>
                <w:sz w:val="22"/>
                <w:szCs w:val="22"/>
                <w:vertAlign w:val="subscript"/>
                <w:lang w:val="sr-Latn-BA"/>
              </w:rPr>
              <w:t>2</w:t>
            </w:r>
          </w:p>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51" w:type="dxa"/>
            <w:vAlign w:val="center"/>
          </w:tcPr>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NO</w:t>
            </w:r>
          </w:p>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50" w:type="dxa"/>
            <w:vAlign w:val="center"/>
          </w:tcPr>
          <w:p w:rsidR="008C7EB9" w:rsidRPr="001A36E3" w:rsidRDefault="008C7EB9" w:rsidP="002A4E80">
            <w:pPr>
              <w:jc w:val="center"/>
              <w:rPr>
                <w:rFonts w:asciiTheme="minorHAnsi" w:hAnsiTheme="minorHAnsi" w:cstheme="minorHAnsi"/>
                <w:sz w:val="22"/>
                <w:szCs w:val="22"/>
                <w:vertAlign w:val="subscript"/>
                <w:lang w:val="sr-Latn-BA"/>
              </w:rPr>
            </w:pPr>
            <w:r w:rsidRPr="001A36E3">
              <w:rPr>
                <w:rFonts w:asciiTheme="minorHAnsi" w:hAnsiTheme="minorHAnsi" w:cstheme="minorHAnsi"/>
                <w:sz w:val="22"/>
                <w:szCs w:val="22"/>
                <w:lang w:val="sr-Latn-BA"/>
              </w:rPr>
              <w:t>NO</w:t>
            </w:r>
            <w:r w:rsidRPr="001A36E3">
              <w:rPr>
                <w:rFonts w:asciiTheme="minorHAnsi" w:hAnsiTheme="minorHAnsi" w:cstheme="minorHAnsi"/>
                <w:sz w:val="22"/>
                <w:szCs w:val="22"/>
                <w:vertAlign w:val="subscript"/>
                <w:lang w:val="sr-Latn-BA"/>
              </w:rPr>
              <w:t>x</w:t>
            </w:r>
          </w:p>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51" w:type="dxa"/>
            <w:vAlign w:val="center"/>
          </w:tcPr>
          <w:p w:rsidR="008C7EB9" w:rsidRPr="001A36E3" w:rsidRDefault="008C7EB9" w:rsidP="002A4E80">
            <w:pPr>
              <w:jc w:val="center"/>
              <w:rPr>
                <w:rFonts w:asciiTheme="minorHAnsi" w:hAnsiTheme="minorHAnsi" w:cstheme="minorHAnsi"/>
                <w:sz w:val="22"/>
                <w:szCs w:val="22"/>
                <w:vertAlign w:val="subscript"/>
                <w:lang w:val="sr-Latn-BA"/>
              </w:rPr>
            </w:pPr>
            <w:r w:rsidRPr="001A36E3">
              <w:rPr>
                <w:rFonts w:asciiTheme="minorHAnsi" w:hAnsiTheme="minorHAnsi" w:cstheme="minorHAnsi"/>
                <w:sz w:val="22"/>
                <w:szCs w:val="22"/>
                <w:lang w:val="sr-Latn-BA"/>
              </w:rPr>
              <w:t>O</w:t>
            </w:r>
            <w:r w:rsidRPr="001A36E3">
              <w:rPr>
                <w:rFonts w:asciiTheme="minorHAnsi" w:hAnsiTheme="minorHAnsi" w:cstheme="minorHAnsi"/>
                <w:sz w:val="22"/>
                <w:szCs w:val="22"/>
                <w:vertAlign w:val="subscript"/>
                <w:lang w:val="sr-Latn-BA"/>
              </w:rPr>
              <w:t>3</w:t>
            </w:r>
          </w:p>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50" w:type="dxa"/>
            <w:vAlign w:val="center"/>
          </w:tcPr>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PM2,5</w:t>
            </w:r>
          </w:p>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51" w:type="dxa"/>
            <w:vAlign w:val="center"/>
          </w:tcPr>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PM10</w:t>
            </w:r>
          </w:p>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50" w:type="dxa"/>
            <w:vAlign w:val="center"/>
          </w:tcPr>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Чађ</w:t>
            </w:r>
          </w:p>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µg/m</w:t>
            </w:r>
            <w:r w:rsidRPr="001A36E3">
              <w:rPr>
                <w:rFonts w:asciiTheme="minorHAnsi" w:hAnsiTheme="minorHAnsi" w:cstheme="minorHAnsi"/>
                <w:sz w:val="22"/>
                <w:szCs w:val="22"/>
                <w:vertAlign w:val="superscript"/>
                <w:lang w:val="sr-Latn-BA"/>
              </w:rPr>
              <w:t>3</w:t>
            </w:r>
          </w:p>
        </w:tc>
        <w:tc>
          <w:tcPr>
            <w:tcW w:w="851" w:type="dxa"/>
            <w:vAlign w:val="center"/>
          </w:tcPr>
          <w:p w:rsidR="008C7EB9" w:rsidRPr="001A36E3" w:rsidRDefault="008C7EB9" w:rsidP="002A4E80">
            <w:pPr>
              <w:jc w:val="center"/>
              <w:rPr>
                <w:rFonts w:asciiTheme="minorHAnsi" w:hAnsiTheme="minorHAnsi" w:cstheme="minorHAnsi"/>
                <w:sz w:val="22"/>
                <w:szCs w:val="22"/>
                <w:vertAlign w:val="subscript"/>
                <w:lang w:val="sr-Latn-BA"/>
              </w:rPr>
            </w:pPr>
            <w:r w:rsidRPr="001A36E3">
              <w:rPr>
                <w:rFonts w:asciiTheme="minorHAnsi" w:hAnsiTheme="minorHAnsi" w:cstheme="minorHAnsi"/>
                <w:sz w:val="22"/>
                <w:szCs w:val="22"/>
                <w:lang w:val="sr-Latn-BA"/>
              </w:rPr>
              <w:t>CO</w:t>
            </w:r>
            <w:r w:rsidRPr="001A36E3">
              <w:rPr>
                <w:rFonts w:asciiTheme="minorHAnsi" w:hAnsiTheme="minorHAnsi" w:cstheme="minorHAnsi"/>
                <w:sz w:val="22"/>
                <w:szCs w:val="22"/>
                <w:vertAlign w:val="subscript"/>
                <w:lang w:val="sr-Latn-BA"/>
              </w:rPr>
              <w:t>2</w:t>
            </w:r>
          </w:p>
          <w:p w:rsidR="008C7EB9" w:rsidRPr="001A36E3" w:rsidRDefault="008C7EB9" w:rsidP="002A4E80">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Latn-BA"/>
              </w:rPr>
              <w:t>mg/m</w:t>
            </w:r>
            <w:r w:rsidRPr="001A36E3">
              <w:rPr>
                <w:rFonts w:asciiTheme="minorHAnsi" w:hAnsiTheme="minorHAnsi" w:cstheme="minorHAnsi"/>
                <w:sz w:val="22"/>
                <w:szCs w:val="22"/>
                <w:vertAlign w:val="superscript"/>
                <w:lang w:val="sr-Latn-BA"/>
              </w:rPr>
              <w:t>3</w:t>
            </w:r>
          </w:p>
        </w:tc>
      </w:tr>
      <w:tr w:rsidR="008C7EB9" w:rsidRPr="001A36E3" w:rsidTr="00344E75">
        <w:trPr>
          <w:gridAfter w:val="1"/>
          <w:wAfter w:w="7" w:type="dxa"/>
          <w:trHeight w:val="810"/>
        </w:trPr>
        <w:tc>
          <w:tcPr>
            <w:tcW w:w="1390" w:type="dxa"/>
            <w:shd w:val="clear" w:color="auto" w:fill="BFBFBF" w:themeFill="background1" w:themeFillShade="BF"/>
          </w:tcPr>
          <w:p w:rsidR="008C7EB9" w:rsidRPr="001A36E3" w:rsidRDefault="008C7EB9" w:rsidP="008C7EB9">
            <w:pP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Средња годишња вриједност 2018.</w:t>
            </w:r>
          </w:p>
        </w:tc>
        <w:tc>
          <w:tcPr>
            <w:tcW w:w="879"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33,80</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0,66</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68,50</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18,37</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86,84</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43,56</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27,44</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39,86</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49,98</w:t>
            </w:r>
          </w:p>
        </w:tc>
        <w:tc>
          <w:tcPr>
            <w:tcW w:w="851" w:type="dxa"/>
            <w:vAlign w:val="center"/>
          </w:tcPr>
          <w:p w:rsidR="008C7EB9" w:rsidRPr="001A36E3" w:rsidRDefault="008C7EB9" w:rsidP="008C7EB9">
            <w:pPr>
              <w:jc w:val="center"/>
              <w:rPr>
                <w:rFonts w:asciiTheme="minorHAnsi" w:hAnsiTheme="minorHAnsi" w:cstheme="minorHAnsi"/>
                <w:sz w:val="22"/>
                <w:szCs w:val="22"/>
                <w:lang/>
              </w:rPr>
            </w:pPr>
            <w:r w:rsidRPr="001A36E3">
              <w:rPr>
                <w:rFonts w:asciiTheme="minorHAnsi" w:hAnsiTheme="minorHAnsi" w:cstheme="minorHAnsi"/>
                <w:sz w:val="22"/>
                <w:szCs w:val="22"/>
                <w:lang/>
              </w:rPr>
              <w:t>/</w:t>
            </w:r>
          </w:p>
        </w:tc>
      </w:tr>
      <w:tr w:rsidR="008C7EB9" w:rsidRPr="001A36E3" w:rsidTr="00344E75">
        <w:trPr>
          <w:gridAfter w:val="1"/>
          <w:wAfter w:w="7" w:type="dxa"/>
          <w:trHeight w:val="804"/>
        </w:trPr>
        <w:tc>
          <w:tcPr>
            <w:tcW w:w="1390" w:type="dxa"/>
            <w:shd w:val="clear" w:color="auto" w:fill="BFBFBF" w:themeFill="background1" w:themeFillShade="BF"/>
          </w:tcPr>
          <w:p w:rsidR="008C7EB9" w:rsidRPr="001A36E3" w:rsidRDefault="008C7EB9" w:rsidP="008C7EB9">
            <w:pP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Средња годишња вриједност 2019.</w:t>
            </w:r>
          </w:p>
        </w:tc>
        <w:tc>
          <w:tcPr>
            <w:tcW w:w="879" w:type="dxa"/>
            <w:vAlign w:val="center"/>
          </w:tcPr>
          <w:p w:rsidR="008C7EB9" w:rsidRPr="001A36E3" w:rsidRDefault="008C7EB9" w:rsidP="008C7EB9">
            <w:pPr>
              <w:jc w:val="center"/>
              <w:rPr>
                <w:rFonts w:asciiTheme="minorHAnsi" w:hAnsiTheme="minorHAnsi" w:cstheme="minorHAnsi"/>
                <w:sz w:val="22"/>
                <w:szCs w:val="22"/>
              </w:rPr>
            </w:pPr>
            <w:r w:rsidRPr="001A36E3">
              <w:rPr>
                <w:rFonts w:asciiTheme="minorHAnsi" w:hAnsiTheme="minorHAnsi" w:cstheme="minorHAnsi"/>
                <w:sz w:val="22"/>
                <w:szCs w:val="22"/>
              </w:rPr>
              <w:t>23,98</w:t>
            </w:r>
          </w:p>
        </w:tc>
        <w:tc>
          <w:tcPr>
            <w:tcW w:w="851" w:type="dxa"/>
            <w:vAlign w:val="center"/>
          </w:tcPr>
          <w:p w:rsidR="008C7EB9" w:rsidRPr="001A36E3" w:rsidRDefault="008C7EB9" w:rsidP="008C7EB9">
            <w:pPr>
              <w:jc w:val="center"/>
              <w:rPr>
                <w:rFonts w:asciiTheme="minorHAnsi" w:hAnsiTheme="minorHAnsi" w:cstheme="minorHAnsi"/>
                <w:sz w:val="22"/>
                <w:szCs w:val="22"/>
              </w:rPr>
            </w:pPr>
            <w:r w:rsidRPr="001A36E3">
              <w:rPr>
                <w:rFonts w:asciiTheme="minorHAnsi" w:hAnsiTheme="minorHAnsi" w:cstheme="minorHAnsi"/>
                <w:sz w:val="22"/>
                <w:szCs w:val="22"/>
              </w:rPr>
              <w:t>0,502</w:t>
            </w:r>
          </w:p>
        </w:tc>
        <w:tc>
          <w:tcPr>
            <w:tcW w:w="850" w:type="dxa"/>
            <w:vAlign w:val="center"/>
          </w:tcPr>
          <w:p w:rsidR="008C7EB9" w:rsidRPr="001A36E3" w:rsidRDefault="008C7EB9" w:rsidP="008C7EB9">
            <w:pPr>
              <w:jc w:val="center"/>
              <w:rPr>
                <w:rFonts w:asciiTheme="minorHAnsi" w:hAnsiTheme="minorHAnsi" w:cstheme="minorHAnsi"/>
                <w:sz w:val="22"/>
                <w:szCs w:val="22"/>
              </w:rPr>
            </w:pPr>
            <w:r w:rsidRPr="001A36E3">
              <w:rPr>
                <w:rFonts w:asciiTheme="minorHAnsi" w:hAnsiTheme="minorHAnsi" w:cstheme="minorHAnsi"/>
                <w:sz w:val="22"/>
                <w:szCs w:val="22"/>
              </w:rPr>
              <w:t>69,98</w:t>
            </w:r>
          </w:p>
        </w:tc>
        <w:tc>
          <w:tcPr>
            <w:tcW w:w="851" w:type="dxa"/>
            <w:vAlign w:val="center"/>
          </w:tcPr>
          <w:p w:rsidR="008C7EB9" w:rsidRPr="001A36E3" w:rsidRDefault="008C7EB9" w:rsidP="008C7EB9">
            <w:pPr>
              <w:jc w:val="center"/>
              <w:rPr>
                <w:rFonts w:asciiTheme="minorHAnsi" w:hAnsiTheme="minorHAnsi" w:cstheme="minorHAnsi"/>
                <w:sz w:val="22"/>
                <w:szCs w:val="22"/>
              </w:rPr>
            </w:pPr>
            <w:r w:rsidRPr="001A36E3">
              <w:rPr>
                <w:rFonts w:asciiTheme="minorHAnsi" w:hAnsiTheme="minorHAnsi" w:cstheme="minorHAnsi"/>
                <w:sz w:val="22"/>
                <w:szCs w:val="22"/>
              </w:rPr>
              <w:t>19,01</w:t>
            </w:r>
          </w:p>
        </w:tc>
        <w:tc>
          <w:tcPr>
            <w:tcW w:w="850" w:type="dxa"/>
            <w:vAlign w:val="center"/>
          </w:tcPr>
          <w:p w:rsidR="008C7EB9" w:rsidRPr="001A36E3" w:rsidRDefault="008C7EB9" w:rsidP="008C7EB9">
            <w:pPr>
              <w:jc w:val="center"/>
              <w:rPr>
                <w:rFonts w:asciiTheme="minorHAnsi" w:hAnsiTheme="minorHAnsi" w:cstheme="minorHAnsi"/>
                <w:sz w:val="22"/>
                <w:szCs w:val="22"/>
              </w:rPr>
            </w:pPr>
            <w:r w:rsidRPr="001A36E3">
              <w:rPr>
                <w:rFonts w:asciiTheme="minorHAnsi" w:hAnsiTheme="minorHAnsi" w:cstheme="minorHAnsi"/>
                <w:sz w:val="22"/>
                <w:szCs w:val="22"/>
              </w:rPr>
              <w:t>88,88</w:t>
            </w:r>
          </w:p>
        </w:tc>
        <w:tc>
          <w:tcPr>
            <w:tcW w:w="851" w:type="dxa"/>
            <w:vAlign w:val="center"/>
          </w:tcPr>
          <w:p w:rsidR="008C7EB9" w:rsidRPr="001A36E3" w:rsidRDefault="008C7EB9" w:rsidP="008C7EB9">
            <w:pPr>
              <w:jc w:val="center"/>
              <w:rPr>
                <w:rFonts w:asciiTheme="minorHAnsi" w:hAnsiTheme="minorHAnsi" w:cstheme="minorHAnsi"/>
                <w:sz w:val="22"/>
                <w:szCs w:val="22"/>
              </w:rPr>
            </w:pPr>
            <w:r w:rsidRPr="001A36E3">
              <w:rPr>
                <w:rFonts w:asciiTheme="minorHAnsi" w:hAnsiTheme="minorHAnsi" w:cstheme="minorHAnsi"/>
                <w:sz w:val="22"/>
                <w:szCs w:val="22"/>
              </w:rPr>
              <w:t>52,46</w:t>
            </w:r>
          </w:p>
        </w:tc>
        <w:tc>
          <w:tcPr>
            <w:tcW w:w="850" w:type="dxa"/>
            <w:vAlign w:val="center"/>
          </w:tcPr>
          <w:p w:rsidR="008C7EB9" w:rsidRPr="001A36E3" w:rsidRDefault="008C7EB9" w:rsidP="008C7EB9">
            <w:pPr>
              <w:jc w:val="center"/>
              <w:rPr>
                <w:rFonts w:asciiTheme="minorHAnsi" w:hAnsiTheme="minorHAnsi" w:cstheme="minorHAnsi"/>
                <w:sz w:val="22"/>
                <w:szCs w:val="22"/>
              </w:rPr>
            </w:pPr>
            <w:r w:rsidRPr="001A36E3">
              <w:rPr>
                <w:rFonts w:asciiTheme="minorHAnsi" w:hAnsiTheme="minorHAnsi" w:cstheme="minorHAnsi"/>
                <w:sz w:val="22"/>
                <w:szCs w:val="22"/>
              </w:rPr>
              <w:t>27,31</w:t>
            </w:r>
          </w:p>
        </w:tc>
        <w:tc>
          <w:tcPr>
            <w:tcW w:w="851" w:type="dxa"/>
            <w:vAlign w:val="center"/>
          </w:tcPr>
          <w:p w:rsidR="008C7EB9" w:rsidRPr="001A36E3" w:rsidRDefault="008C7EB9" w:rsidP="008C7EB9">
            <w:pPr>
              <w:jc w:val="center"/>
              <w:rPr>
                <w:rFonts w:asciiTheme="minorHAnsi" w:hAnsiTheme="minorHAnsi" w:cstheme="minorHAnsi"/>
                <w:sz w:val="22"/>
                <w:szCs w:val="22"/>
              </w:rPr>
            </w:pPr>
            <w:r w:rsidRPr="001A36E3">
              <w:rPr>
                <w:rFonts w:asciiTheme="minorHAnsi" w:hAnsiTheme="minorHAnsi" w:cstheme="minorHAnsi"/>
                <w:sz w:val="22"/>
                <w:szCs w:val="22"/>
              </w:rPr>
              <w:t>38,23</w:t>
            </w:r>
          </w:p>
        </w:tc>
        <w:tc>
          <w:tcPr>
            <w:tcW w:w="850" w:type="dxa"/>
            <w:vAlign w:val="center"/>
          </w:tcPr>
          <w:p w:rsidR="008C7EB9" w:rsidRPr="001A36E3" w:rsidRDefault="008C7EB9" w:rsidP="008C7EB9">
            <w:pPr>
              <w:jc w:val="center"/>
              <w:rPr>
                <w:rFonts w:asciiTheme="minorHAnsi" w:hAnsiTheme="minorHAnsi" w:cstheme="minorHAnsi"/>
                <w:sz w:val="22"/>
                <w:szCs w:val="22"/>
              </w:rPr>
            </w:pPr>
            <w:r w:rsidRPr="001A36E3">
              <w:rPr>
                <w:rFonts w:asciiTheme="minorHAnsi" w:hAnsiTheme="minorHAnsi" w:cstheme="minorHAnsi"/>
                <w:sz w:val="22"/>
                <w:szCs w:val="22"/>
              </w:rPr>
              <w:t>52,92</w:t>
            </w:r>
          </w:p>
        </w:tc>
        <w:tc>
          <w:tcPr>
            <w:tcW w:w="851" w:type="dxa"/>
            <w:vAlign w:val="center"/>
          </w:tcPr>
          <w:p w:rsidR="008C7EB9" w:rsidRPr="001A36E3" w:rsidRDefault="008C7EB9" w:rsidP="008C7EB9">
            <w:pPr>
              <w:jc w:val="center"/>
              <w:rPr>
                <w:rFonts w:asciiTheme="minorHAnsi" w:hAnsiTheme="minorHAnsi" w:cstheme="minorHAnsi"/>
                <w:sz w:val="22"/>
                <w:szCs w:val="22"/>
                <w:lang w:val="sr-Cyrl-BA"/>
              </w:rPr>
            </w:pPr>
            <w:r w:rsidRPr="001A36E3">
              <w:rPr>
                <w:rFonts w:asciiTheme="minorHAnsi" w:hAnsiTheme="minorHAnsi" w:cstheme="minorHAnsi"/>
                <w:sz w:val="22"/>
                <w:szCs w:val="22"/>
                <w:lang w:val="sr-Cyrl-BA"/>
              </w:rPr>
              <w:t>/</w:t>
            </w:r>
          </w:p>
        </w:tc>
      </w:tr>
      <w:tr w:rsidR="008C7EB9" w:rsidRPr="001A36E3" w:rsidTr="00344E75">
        <w:trPr>
          <w:gridAfter w:val="1"/>
          <w:wAfter w:w="7" w:type="dxa"/>
          <w:trHeight w:val="804"/>
        </w:trPr>
        <w:tc>
          <w:tcPr>
            <w:tcW w:w="1390" w:type="dxa"/>
            <w:shd w:val="clear" w:color="auto" w:fill="BFBFBF" w:themeFill="background1" w:themeFillShade="BF"/>
          </w:tcPr>
          <w:p w:rsidR="008C7EB9" w:rsidRPr="001A36E3" w:rsidRDefault="008C7EB9" w:rsidP="008C7EB9">
            <w:pP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Средња годишња вриједност 2020.</w:t>
            </w:r>
          </w:p>
        </w:tc>
        <w:tc>
          <w:tcPr>
            <w:tcW w:w="879"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30,41</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0,69</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62,24</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19,18</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81,42</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50,46</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25,49</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36,58</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52,39</w:t>
            </w:r>
          </w:p>
        </w:tc>
        <w:tc>
          <w:tcPr>
            <w:tcW w:w="851" w:type="dxa"/>
            <w:vAlign w:val="center"/>
          </w:tcPr>
          <w:p w:rsidR="008C7EB9" w:rsidRPr="001A36E3" w:rsidRDefault="008C7EB9" w:rsidP="008C7EB9">
            <w:pPr>
              <w:jc w:val="center"/>
              <w:rPr>
                <w:rFonts w:asciiTheme="minorHAnsi" w:hAnsiTheme="minorHAnsi" w:cstheme="minorHAnsi"/>
                <w:sz w:val="22"/>
                <w:szCs w:val="22"/>
                <w:lang/>
              </w:rPr>
            </w:pPr>
            <w:r w:rsidRPr="001A36E3">
              <w:rPr>
                <w:rFonts w:asciiTheme="minorHAnsi" w:hAnsiTheme="minorHAnsi" w:cstheme="minorHAnsi"/>
                <w:sz w:val="22"/>
                <w:szCs w:val="22"/>
                <w:lang/>
              </w:rPr>
              <w:t>/</w:t>
            </w:r>
          </w:p>
        </w:tc>
      </w:tr>
      <w:tr w:rsidR="000B6B95" w:rsidRPr="001A36E3" w:rsidTr="00344E75">
        <w:trPr>
          <w:gridAfter w:val="1"/>
          <w:wAfter w:w="7" w:type="dxa"/>
          <w:trHeight w:val="804"/>
        </w:trPr>
        <w:tc>
          <w:tcPr>
            <w:tcW w:w="1390" w:type="dxa"/>
            <w:shd w:val="clear" w:color="auto" w:fill="BFBFBF" w:themeFill="background1" w:themeFillShade="BF"/>
          </w:tcPr>
          <w:p w:rsidR="008C7EB9" w:rsidRPr="001A36E3" w:rsidRDefault="008C7EB9" w:rsidP="008C7EB9">
            <w:pP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 xml:space="preserve">Средња годишња вриједност 2021. </w:t>
            </w:r>
          </w:p>
        </w:tc>
        <w:tc>
          <w:tcPr>
            <w:tcW w:w="879"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14,52</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0,45</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19,86</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3,94</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23,80</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38,10</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38,67</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59,00</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73,54</w:t>
            </w:r>
          </w:p>
        </w:tc>
        <w:tc>
          <w:tcPr>
            <w:tcW w:w="851" w:type="dxa"/>
            <w:vAlign w:val="center"/>
          </w:tcPr>
          <w:p w:rsidR="008C7EB9" w:rsidRPr="001A36E3" w:rsidRDefault="008C7EB9" w:rsidP="008C7EB9">
            <w:pPr>
              <w:jc w:val="center"/>
              <w:rPr>
                <w:rFonts w:asciiTheme="minorHAnsi" w:hAnsiTheme="minorHAnsi" w:cstheme="minorHAnsi"/>
                <w:sz w:val="22"/>
                <w:szCs w:val="22"/>
                <w:lang/>
              </w:rPr>
            </w:pPr>
            <w:r w:rsidRPr="001A36E3">
              <w:rPr>
                <w:rFonts w:asciiTheme="minorHAnsi" w:hAnsiTheme="minorHAnsi" w:cstheme="minorHAnsi"/>
                <w:sz w:val="22"/>
                <w:szCs w:val="22"/>
                <w:lang/>
              </w:rPr>
              <w:t>/</w:t>
            </w:r>
          </w:p>
        </w:tc>
      </w:tr>
      <w:tr w:rsidR="008C7EB9" w:rsidRPr="001A36E3" w:rsidTr="00344E75">
        <w:trPr>
          <w:gridAfter w:val="1"/>
          <w:wAfter w:w="7" w:type="dxa"/>
          <w:trHeight w:val="804"/>
        </w:trPr>
        <w:tc>
          <w:tcPr>
            <w:tcW w:w="1390" w:type="dxa"/>
            <w:shd w:val="clear" w:color="auto" w:fill="BFBFBF" w:themeFill="background1" w:themeFillShade="BF"/>
          </w:tcPr>
          <w:p w:rsidR="008C7EB9" w:rsidRPr="001A36E3" w:rsidRDefault="008C7EB9" w:rsidP="008C7EB9">
            <w:pPr>
              <w:rPr>
                <w:rFonts w:asciiTheme="minorHAnsi" w:hAnsiTheme="minorHAnsi" w:cstheme="minorHAnsi"/>
                <w:b/>
                <w:bCs/>
                <w:sz w:val="22"/>
                <w:szCs w:val="22"/>
                <w:lang w:val="sr-Cyrl-BA"/>
              </w:rPr>
            </w:pPr>
            <w:r w:rsidRPr="001A36E3">
              <w:rPr>
                <w:rFonts w:asciiTheme="minorHAnsi" w:hAnsiTheme="minorHAnsi" w:cstheme="minorHAnsi"/>
                <w:b/>
                <w:bCs/>
                <w:sz w:val="22"/>
                <w:szCs w:val="22"/>
                <w:lang w:val="sr-Cyrl-BA"/>
              </w:rPr>
              <w:t xml:space="preserve">Средња годишња вриједност 2022. </w:t>
            </w:r>
          </w:p>
        </w:tc>
        <w:tc>
          <w:tcPr>
            <w:tcW w:w="879"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11,87</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0,42</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19,55</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3,76</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23,31</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52,00</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22,40</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32,22</w:t>
            </w:r>
          </w:p>
        </w:tc>
        <w:tc>
          <w:tcPr>
            <w:tcW w:w="850"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46,84</w:t>
            </w:r>
          </w:p>
        </w:tc>
        <w:tc>
          <w:tcPr>
            <w:tcW w:w="851" w:type="dxa"/>
            <w:vAlign w:val="center"/>
          </w:tcPr>
          <w:p w:rsidR="008C7EB9" w:rsidRPr="001A36E3" w:rsidRDefault="008C7EB9" w:rsidP="008C7EB9">
            <w:pPr>
              <w:jc w:val="center"/>
              <w:rPr>
                <w:rFonts w:asciiTheme="minorHAnsi" w:hAnsiTheme="minorHAnsi" w:cstheme="minorHAnsi"/>
                <w:sz w:val="22"/>
                <w:szCs w:val="22"/>
                <w:lang w:val="sr-Latn-BA"/>
              </w:rPr>
            </w:pPr>
            <w:r w:rsidRPr="001A36E3">
              <w:rPr>
                <w:rFonts w:asciiTheme="minorHAnsi" w:hAnsiTheme="minorHAnsi" w:cstheme="minorHAnsi"/>
                <w:sz w:val="22"/>
                <w:szCs w:val="22"/>
                <w:lang w:val="sr-Cyrl-BA"/>
              </w:rPr>
              <w:t>560,53</w:t>
            </w:r>
          </w:p>
        </w:tc>
      </w:tr>
    </w:tbl>
    <w:p w:rsidR="008C7EB9" w:rsidRDefault="008C7EB9" w:rsidP="008C7EB9">
      <w:pPr>
        <w:jc w:val="center"/>
        <w:rPr>
          <w:rFonts w:ascii="Calibri" w:hAnsi="Calibri" w:cs="Calibri"/>
          <w:i/>
          <w:iCs/>
          <w:lang w:val="sr-Cyrl-BA" w:eastAsia="hr-HR"/>
        </w:rPr>
      </w:pPr>
      <w:r w:rsidRPr="00246F97">
        <w:rPr>
          <w:rFonts w:ascii="Calibri" w:hAnsi="Calibri" w:cs="Calibri"/>
          <w:i/>
          <w:iCs/>
          <w:lang w:val="sr-Cyrl-BA" w:eastAsia="hr-HR"/>
        </w:rPr>
        <w:t>Извор: Одјељење за стамбено-комуналне послове и заштиту животне средине</w:t>
      </w:r>
    </w:p>
    <w:p w:rsidR="008C7EB9" w:rsidRDefault="008C7EB9" w:rsidP="008C7EB9">
      <w:pPr>
        <w:rPr>
          <w:rFonts w:ascii="Calibri" w:hAnsi="Calibri" w:cs="Calibri"/>
          <w:i/>
          <w:iCs/>
          <w:lang w:val="sr-Cyrl-BA" w:eastAsia="hr-HR"/>
        </w:rPr>
      </w:pPr>
    </w:p>
    <w:p w:rsidR="00907072" w:rsidRDefault="008C7EB9" w:rsidP="00907072">
      <w:pPr>
        <w:jc w:val="both"/>
        <w:rPr>
          <w:rFonts w:asciiTheme="minorHAnsi" w:hAnsiTheme="minorHAnsi" w:cstheme="minorHAnsi"/>
          <w:lang w:val="sr-Cyrl-CS"/>
        </w:rPr>
      </w:pPr>
      <w:r w:rsidRPr="000C44AA">
        <w:rPr>
          <w:rFonts w:asciiTheme="minorHAnsi" w:hAnsiTheme="minorHAnsi" w:cstheme="minorHAnsi"/>
          <w:lang w:val="sr-Cyrl-CS"/>
        </w:rPr>
        <w:t xml:space="preserve">Прегледом концентрација мјерених загађујућих супстанци у ваздуху, долази се до закључка да квалитет ваздуха у највећој мјери зависи од гријања из локалних ложишта и саобраћаја. </w:t>
      </w:r>
    </w:p>
    <w:p w:rsidR="005F52A5" w:rsidRPr="00907072" w:rsidRDefault="005F52A5" w:rsidP="00907072">
      <w:pPr>
        <w:jc w:val="both"/>
        <w:rPr>
          <w:rFonts w:asciiTheme="minorHAnsi" w:hAnsiTheme="minorHAnsi" w:cstheme="minorHAnsi"/>
          <w:color w:val="FF0000"/>
          <w:lang w:val="sr-Cyrl-CS"/>
        </w:rPr>
      </w:pPr>
    </w:p>
    <w:p w:rsidR="00907072" w:rsidRPr="00907072" w:rsidRDefault="00907072" w:rsidP="008C7EB9">
      <w:pPr>
        <w:jc w:val="both"/>
        <w:rPr>
          <w:rFonts w:asciiTheme="minorHAnsi" w:hAnsiTheme="minorHAnsi" w:cstheme="minorHAnsi"/>
          <w:lang w:val="sr-Cyrl-CS"/>
        </w:rPr>
      </w:pPr>
      <w:r w:rsidRPr="005F52A5">
        <w:rPr>
          <w:rFonts w:asciiTheme="minorHAnsi" w:hAnsiTheme="minorHAnsi" w:cstheme="minorHAnsi"/>
          <w:lang w:val="sr-Cyrl-CS"/>
        </w:rPr>
        <w:t xml:space="preserve">У градској зони, поред рада Градске топлане, евидентирана су и друга ложишта у пословним </w:t>
      </w:r>
      <w:r w:rsidR="00EF7B41" w:rsidRPr="005F52A5">
        <w:rPr>
          <w:rFonts w:asciiTheme="minorHAnsi" w:hAnsiTheme="minorHAnsi" w:cstheme="minorHAnsi"/>
          <w:lang/>
        </w:rPr>
        <w:t>и стамбеним објектима</w:t>
      </w:r>
      <w:r w:rsidR="00EF7B41" w:rsidRPr="005F52A5">
        <w:rPr>
          <w:rFonts w:asciiTheme="minorHAnsi" w:hAnsiTheme="minorHAnsi" w:cstheme="minorHAnsi"/>
          <w:lang w:val="sr-Cyrl-CS"/>
        </w:rPr>
        <w:t xml:space="preserve"> </w:t>
      </w:r>
      <w:r w:rsidRPr="005F52A5">
        <w:rPr>
          <w:rFonts w:asciiTheme="minorHAnsi" w:hAnsiTheme="minorHAnsi" w:cstheme="minorHAnsi"/>
          <w:lang w:val="sr-Cyrl-CS"/>
        </w:rPr>
        <w:t xml:space="preserve">који нису прикључени на градску топлану, односно систем даљинског гријања. Развојем система даљинског гријања, стимулисањем правних и физичких лица да пређу на градску топлану или на друге енергенте </w:t>
      </w:r>
      <w:r w:rsidR="00C907CA" w:rsidRPr="005F52A5">
        <w:rPr>
          <w:rFonts w:asciiTheme="minorHAnsi" w:hAnsiTheme="minorHAnsi" w:cstheme="minorHAnsi"/>
          <w:lang w:val="sr-Cyrl-CS"/>
        </w:rPr>
        <w:t xml:space="preserve">/обновљиве изворе енергије </w:t>
      </w:r>
      <w:r w:rsidRPr="005F52A5">
        <w:rPr>
          <w:rFonts w:asciiTheme="minorHAnsi" w:hAnsiTheme="minorHAnsi" w:cstheme="minorHAnsi"/>
          <w:lang w:val="sr-Cyrl-CS"/>
        </w:rPr>
        <w:t>у односу на угаљ који се највише користи, а посебно увођењем другог енергента у рад Градске топлане (у односу на угаљ који се сада користи), умногоме би се побољшао квалитет ваздуха током зимских мјесеци на подручју градске зоне у Бијељини.</w:t>
      </w:r>
    </w:p>
    <w:p w:rsidR="00907072" w:rsidRDefault="00907072" w:rsidP="008C7EB9">
      <w:pPr>
        <w:jc w:val="both"/>
        <w:rPr>
          <w:rFonts w:asciiTheme="minorHAnsi" w:hAnsiTheme="minorHAnsi" w:cstheme="minorHAnsi"/>
          <w:color w:val="FF0000"/>
          <w:lang w:val="sr-Cyrl-CS"/>
        </w:rPr>
      </w:pPr>
    </w:p>
    <w:p w:rsidR="008C7EB9" w:rsidRPr="008C7EB9" w:rsidRDefault="008C7EB9" w:rsidP="008C7EB9">
      <w:pPr>
        <w:jc w:val="both"/>
        <w:rPr>
          <w:rFonts w:asciiTheme="minorHAnsi" w:hAnsiTheme="minorHAnsi" w:cstheme="minorHAnsi"/>
          <w:lang w:val="sr-Cyrl-CS"/>
        </w:rPr>
      </w:pPr>
      <w:r w:rsidRPr="000C44AA">
        <w:rPr>
          <w:rFonts w:asciiTheme="minorHAnsi" w:hAnsiTheme="minorHAnsi" w:cstheme="minorHAnsi"/>
          <w:lang w:val="hr-HR"/>
        </w:rPr>
        <w:t xml:space="preserve">Поређењем концентрација мјерених загађујућих супстанци у ваздуху у 2022. </w:t>
      </w:r>
      <w:r w:rsidRPr="000C44AA">
        <w:rPr>
          <w:rFonts w:asciiTheme="minorHAnsi" w:hAnsiTheme="minorHAnsi" w:cstheme="minorHAnsi"/>
          <w:lang w:val="sr-Cyrl-BA"/>
        </w:rPr>
        <w:t>г</w:t>
      </w:r>
      <w:r w:rsidRPr="000C44AA">
        <w:rPr>
          <w:rFonts w:asciiTheme="minorHAnsi" w:hAnsiTheme="minorHAnsi" w:cstheme="minorHAnsi"/>
          <w:lang w:val="hr-HR"/>
        </w:rPr>
        <w:t xml:space="preserve">одини </w:t>
      </w:r>
      <w:r w:rsidRPr="000C44AA">
        <w:rPr>
          <w:rFonts w:asciiTheme="minorHAnsi" w:hAnsiTheme="minorHAnsi" w:cstheme="minorHAnsi"/>
          <w:lang w:val="sr-Cyrl-BA"/>
        </w:rPr>
        <w:t>са концентрацијама претходних година, може се примјетити да је на локацији „Центар“ годишња концентрација мјерених загађујућих супстанци слична као у претходној години, док је на локацији „Топлана“ нешто нижа, поготово за честичне супстанце. Међутим, анализом концентрација нису обухваћени мјесеци јануар и фебруар 2022. године, када се очекују високе концентрације честичних загађујућих супстанци (PM2,5, PM10, чађ, УТМ) због грејне сезоне, те се не може у потпуности дати оцјена квалитета ваздуха за 2022. годину.</w:t>
      </w:r>
      <w:r>
        <w:rPr>
          <w:rFonts w:asciiTheme="minorHAnsi" w:hAnsiTheme="minorHAnsi" w:cstheme="minorHAnsi"/>
          <w:lang w:val="sr-Cyrl-CS"/>
        </w:rPr>
        <w:t xml:space="preserve"> </w:t>
      </w:r>
    </w:p>
    <w:p w:rsidR="008C7EB9" w:rsidRDefault="008C7EB9" w:rsidP="00982FBB">
      <w:pPr>
        <w:rPr>
          <w:rFonts w:ascii="Calibri" w:hAnsi="Calibri" w:cs="Calibri"/>
          <w:b/>
          <w:bCs/>
          <w:lang w:val="sr-Cyrl-BA" w:eastAsia="hr-HR"/>
        </w:rPr>
      </w:pPr>
    </w:p>
    <w:p w:rsidR="000F4078" w:rsidRDefault="000F4078" w:rsidP="00982FBB">
      <w:pPr>
        <w:rPr>
          <w:rFonts w:ascii="Calibri" w:hAnsi="Calibri" w:cs="Calibri"/>
          <w:b/>
          <w:bCs/>
          <w:lang w:val="sr-Cyrl-BA" w:eastAsia="hr-HR"/>
        </w:rPr>
      </w:pPr>
      <w:r>
        <w:rPr>
          <w:rFonts w:ascii="Calibri" w:hAnsi="Calibri" w:cs="Calibri"/>
          <w:b/>
          <w:bCs/>
          <w:lang w:val="sr-Cyrl-BA" w:eastAsia="hr-HR"/>
        </w:rPr>
        <w:t>Систем управљања комуналним отпадом</w:t>
      </w:r>
    </w:p>
    <w:p w:rsidR="002246F2" w:rsidRPr="00CF48F5" w:rsidRDefault="002246F2" w:rsidP="00A56CBA">
      <w:pPr>
        <w:pStyle w:val="NoSpacing"/>
        <w:jc w:val="both"/>
        <w:rPr>
          <w:sz w:val="24"/>
          <w:szCs w:val="24"/>
          <w:lang/>
        </w:rPr>
      </w:pPr>
      <w:r w:rsidRPr="00CF48F5">
        <w:rPr>
          <w:sz w:val="24"/>
          <w:szCs w:val="24"/>
          <w:lang/>
        </w:rPr>
        <w:t xml:space="preserve">На подручју Бијељине два предузећа врше одвоз и прикупљање отпада: АД „Комуналац“ Бијељина и ДОО „Дуле-Трготранс“ из Дворова. </w:t>
      </w:r>
    </w:p>
    <w:p w:rsidR="002246F2" w:rsidRPr="00CF48F5" w:rsidRDefault="002246F2" w:rsidP="00A56CBA">
      <w:pPr>
        <w:pStyle w:val="NoSpacing"/>
        <w:jc w:val="both"/>
        <w:rPr>
          <w:sz w:val="24"/>
          <w:szCs w:val="24"/>
        </w:rPr>
      </w:pPr>
    </w:p>
    <w:p w:rsidR="000E501D" w:rsidRPr="00CF48F5" w:rsidRDefault="000E501D" w:rsidP="000E501D">
      <w:pPr>
        <w:pStyle w:val="NoSpacing"/>
        <w:jc w:val="center"/>
        <w:rPr>
          <w:sz w:val="24"/>
          <w:szCs w:val="24"/>
          <w:lang/>
        </w:rPr>
      </w:pPr>
      <w:r w:rsidRPr="00CF48F5">
        <w:rPr>
          <w:i/>
          <w:iCs/>
          <w:sz w:val="24"/>
          <w:szCs w:val="24"/>
          <w:lang/>
        </w:rPr>
        <w:t xml:space="preserve">Табела </w:t>
      </w:r>
      <w:r w:rsidR="00CF48F5" w:rsidRPr="00CF48F5">
        <w:rPr>
          <w:i/>
          <w:iCs/>
          <w:sz w:val="24"/>
          <w:szCs w:val="24"/>
          <w:lang/>
        </w:rPr>
        <w:t>48</w:t>
      </w:r>
      <w:r w:rsidRPr="00CF48F5">
        <w:rPr>
          <w:i/>
          <w:iCs/>
          <w:sz w:val="24"/>
          <w:szCs w:val="24"/>
          <w:lang/>
        </w:rPr>
        <w:t>.</w:t>
      </w:r>
      <w:r w:rsidRPr="00CF48F5">
        <w:rPr>
          <w:sz w:val="24"/>
          <w:szCs w:val="24"/>
          <w:lang/>
        </w:rPr>
        <w:t xml:space="preserve"> Преглед броја корисника и прикупљене количине отпада</w:t>
      </w:r>
    </w:p>
    <w:tbl>
      <w:tblPr>
        <w:tblW w:w="8954" w:type="dxa"/>
        <w:jc w:val="center"/>
        <w:tblLook w:val="04A0"/>
      </w:tblPr>
      <w:tblGrid>
        <w:gridCol w:w="3426"/>
        <w:gridCol w:w="1134"/>
        <w:gridCol w:w="996"/>
        <w:gridCol w:w="1107"/>
        <w:gridCol w:w="1157"/>
        <w:gridCol w:w="1134"/>
      </w:tblGrid>
      <w:tr w:rsidR="002246F2" w:rsidRPr="00CF48F5" w:rsidTr="0097356B">
        <w:trPr>
          <w:trHeight w:val="377"/>
          <w:jc w:val="center"/>
        </w:trPr>
        <w:tc>
          <w:tcPr>
            <w:tcW w:w="3426"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rsidR="002246F2" w:rsidRPr="00CF48F5" w:rsidRDefault="000E501D" w:rsidP="001D6B79">
            <w:pPr>
              <w:pStyle w:val="NoSpacing"/>
              <w:jc w:val="both"/>
              <w:rPr>
                <w:b/>
                <w:bCs/>
                <w:lang/>
              </w:rPr>
            </w:pPr>
            <w:r w:rsidRPr="00CF48F5">
              <w:rPr>
                <w:b/>
                <w:bCs/>
                <w:lang/>
              </w:rPr>
              <w:t xml:space="preserve">Број домаћинстава и правних лица </w:t>
            </w:r>
            <w:r w:rsidR="0097356B" w:rsidRPr="00CF48F5">
              <w:rPr>
                <w:b/>
                <w:bCs/>
                <w:lang/>
              </w:rPr>
              <w:t xml:space="preserve">покривених одвозом смећа </w:t>
            </w:r>
          </w:p>
        </w:tc>
        <w:tc>
          <w:tcPr>
            <w:tcW w:w="1134" w:type="dxa"/>
            <w:tcBorders>
              <w:top w:val="single" w:sz="4" w:space="0" w:color="auto"/>
              <w:left w:val="single" w:sz="12" w:space="0" w:color="auto"/>
              <w:bottom w:val="single" w:sz="4" w:space="0" w:color="auto"/>
              <w:right w:val="single" w:sz="4" w:space="0" w:color="auto"/>
            </w:tcBorders>
            <w:shd w:val="clear" w:color="000000" w:fill="A6A6A6"/>
            <w:noWrap/>
            <w:vAlign w:val="center"/>
            <w:hideMark/>
          </w:tcPr>
          <w:p w:rsidR="002246F2" w:rsidRPr="00CF48F5" w:rsidRDefault="002246F2" w:rsidP="0097356B">
            <w:pPr>
              <w:pStyle w:val="NoSpacing"/>
              <w:jc w:val="center"/>
              <w:rPr>
                <w:b/>
                <w:bCs/>
                <w:lang/>
              </w:rPr>
            </w:pPr>
            <w:r w:rsidRPr="00CF48F5">
              <w:rPr>
                <w:b/>
                <w:bCs/>
                <w:lang/>
              </w:rPr>
              <w:t>2018</w:t>
            </w:r>
            <w:r w:rsidR="0097356B" w:rsidRPr="00CF48F5">
              <w:rPr>
                <w:b/>
                <w:bCs/>
                <w:lang/>
              </w:rPr>
              <w:t>.</w:t>
            </w:r>
          </w:p>
        </w:tc>
        <w:tc>
          <w:tcPr>
            <w:tcW w:w="996" w:type="dxa"/>
            <w:tcBorders>
              <w:top w:val="single" w:sz="4" w:space="0" w:color="auto"/>
              <w:left w:val="nil"/>
              <w:bottom w:val="single" w:sz="4" w:space="0" w:color="auto"/>
              <w:right w:val="single" w:sz="4" w:space="0" w:color="auto"/>
            </w:tcBorders>
            <w:shd w:val="clear" w:color="000000" w:fill="A6A6A6"/>
            <w:noWrap/>
            <w:vAlign w:val="center"/>
            <w:hideMark/>
          </w:tcPr>
          <w:p w:rsidR="002246F2" w:rsidRPr="00CF48F5" w:rsidRDefault="002246F2" w:rsidP="0097356B">
            <w:pPr>
              <w:pStyle w:val="NoSpacing"/>
              <w:jc w:val="center"/>
              <w:rPr>
                <w:b/>
                <w:bCs/>
                <w:lang/>
              </w:rPr>
            </w:pPr>
            <w:r w:rsidRPr="00CF48F5">
              <w:rPr>
                <w:b/>
                <w:bCs/>
                <w:lang/>
              </w:rPr>
              <w:t>2019</w:t>
            </w:r>
            <w:r w:rsidR="0097356B" w:rsidRPr="00CF48F5">
              <w:rPr>
                <w:b/>
                <w:bCs/>
                <w:lang/>
              </w:rPr>
              <w:t>.</w:t>
            </w:r>
          </w:p>
        </w:tc>
        <w:tc>
          <w:tcPr>
            <w:tcW w:w="1107" w:type="dxa"/>
            <w:tcBorders>
              <w:top w:val="single" w:sz="4" w:space="0" w:color="auto"/>
              <w:left w:val="nil"/>
              <w:bottom w:val="single" w:sz="4" w:space="0" w:color="auto"/>
              <w:right w:val="single" w:sz="4" w:space="0" w:color="auto"/>
            </w:tcBorders>
            <w:shd w:val="clear" w:color="000000" w:fill="A6A6A6"/>
            <w:noWrap/>
            <w:vAlign w:val="center"/>
            <w:hideMark/>
          </w:tcPr>
          <w:p w:rsidR="002246F2" w:rsidRPr="00CF48F5" w:rsidRDefault="002246F2" w:rsidP="0097356B">
            <w:pPr>
              <w:pStyle w:val="NoSpacing"/>
              <w:jc w:val="center"/>
              <w:rPr>
                <w:b/>
                <w:bCs/>
                <w:lang/>
              </w:rPr>
            </w:pPr>
            <w:r w:rsidRPr="00CF48F5">
              <w:rPr>
                <w:b/>
                <w:bCs/>
                <w:lang/>
              </w:rPr>
              <w:t>2020</w:t>
            </w:r>
            <w:r w:rsidR="0097356B" w:rsidRPr="00CF48F5">
              <w:rPr>
                <w:b/>
                <w:bCs/>
                <w:lang/>
              </w:rPr>
              <w:t>.</w:t>
            </w:r>
          </w:p>
        </w:tc>
        <w:tc>
          <w:tcPr>
            <w:tcW w:w="1157" w:type="dxa"/>
            <w:tcBorders>
              <w:top w:val="single" w:sz="4" w:space="0" w:color="auto"/>
              <w:left w:val="nil"/>
              <w:bottom w:val="single" w:sz="4" w:space="0" w:color="auto"/>
              <w:right w:val="single" w:sz="4" w:space="0" w:color="auto"/>
            </w:tcBorders>
            <w:shd w:val="clear" w:color="000000" w:fill="A6A6A6"/>
            <w:noWrap/>
            <w:vAlign w:val="center"/>
            <w:hideMark/>
          </w:tcPr>
          <w:p w:rsidR="002246F2" w:rsidRPr="00CF48F5" w:rsidRDefault="002246F2" w:rsidP="0097356B">
            <w:pPr>
              <w:pStyle w:val="NoSpacing"/>
              <w:jc w:val="center"/>
              <w:rPr>
                <w:b/>
                <w:bCs/>
                <w:lang/>
              </w:rPr>
            </w:pPr>
            <w:r w:rsidRPr="00CF48F5">
              <w:rPr>
                <w:b/>
                <w:bCs/>
                <w:lang/>
              </w:rPr>
              <w:t>2021</w:t>
            </w:r>
            <w:r w:rsidR="0097356B" w:rsidRPr="00CF48F5">
              <w:rPr>
                <w:b/>
                <w:bCs/>
                <w:lang/>
              </w:rPr>
              <w:t>.</w:t>
            </w:r>
          </w:p>
        </w:tc>
        <w:tc>
          <w:tcPr>
            <w:tcW w:w="1134" w:type="dxa"/>
            <w:tcBorders>
              <w:top w:val="single" w:sz="4" w:space="0" w:color="auto"/>
              <w:left w:val="nil"/>
              <w:bottom w:val="single" w:sz="4" w:space="0" w:color="auto"/>
              <w:right w:val="single" w:sz="4" w:space="0" w:color="auto"/>
            </w:tcBorders>
            <w:shd w:val="clear" w:color="000000" w:fill="A6A6A6"/>
            <w:noWrap/>
            <w:vAlign w:val="center"/>
            <w:hideMark/>
          </w:tcPr>
          <w:p w:rsidR="002246F2" w:rsidRPr="00CF48F5" w:rsidRDefault="002246F2" w:rsidP="0097356B">
            <w:pPr>
              <w:pStyle w:val="NoSpacing"/>
              <w:jc w:val="center"/>
              <w:rPr>
                <w:b/>
                <w:bCs/>
                <w:lang/>
              </w:rPr>
            </w:pPr>
            <w:r w:rsidRPr="00CF48F5">
              <w:rPr>
                <w:b/>
                <w:bCs/>
                <w:lang/>
              </w:rPr>
              <w:t>2022</w:t>
            </w:r>
            <w:r w:rsidR="0097356B" w:rsidRPr="00CF48F5">
              <w:rPr>
                <w:b/>
                <w:bCs/>
                <w:lang/>
              </w:rPr>
              <w:t>.</w:t>
            </w:r>
          </w:p>
        </w:tc>
      </w:tr>
      <w:tr w:rsidR="002246F2" w:rsidRPr="00CF48F5" w:rsidTr="0097356B">
        <w:trPr>
          <w:trHeight w:val="377"/>
          <w:jc w:val="center"/>
        </w:trPr>
        <w:tc>
          <w:tcPr>
            <w:tcW w:w="3426" w:type="dxa"/>
            <w:tcBorders>
              <w:top w:val="nil"/>
              <w:left w:val="single" w:sz="4" w:space="0" w:color="auto"/>
              <w:bottom w:val="single" w:sz="4" w:space="0" w:color="auto"/>
              <w:right w:val="single" w:sz="4" w:space="0" w:color="auto"/>
            </w:tcBorders>
            <w:shd w:val="clear" w:color="auto" w:fill="auto"/>
            <w:hideMark/>
          </w:tcPr>
          <w:p w:rsidR="002246F2" w:rsidRPr="00CF48F5" w:rsidRDefault="0097356B" w:rsidP="001D6B79">
            <w:pPr>
              <w:pStyle w:val="NoSpacing"/>
              <w:jc w:val="both"/>
              <w:rPr>
                <w:lang/>
              </w:rPr>
            </w:pPr>
            <w:r w:rsidRPr="00CF48F5">
              <w:rPr>
                <w:lang/>
              </w:rPr>
              <w:t>Домаћинства</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33</w:t>
            </w:r>
            <w:r w:rsidR="0097356B" w:rsidRPr="00CF48F5">
              <w:rPr>
                <w:lang/>
              </w:rPr>
              <w:t>.</w:t>
            </w:r>
            <w:r w:rsidRPr="00CF48F5">
              <w:rPr>
                <w:lang/>
              </w:rPr>
              <w:t>091</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33</w:t>
            </w:r>
            <w:r w:rsidR="0097356B" w:rsidRPr="00CF48F5">
              <w:rPr>
                <w:lang/>
              </w:rPr>
              <w:t>.</w:t>
            </w:r>
            <w:r w:rsidRPr="00CF48F5">
              <w:rPr>
                <w:lang/>
              </w:rPr>
              <w:t>618</w:t>
            </w:r>
          </w:p>
        </w:tc>
        <w:tc>
          <w:tcPr>
            <w:tcW w:w="1107"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34</w:t>
            </w:r>
            <w:r w:rsidR="0097356B" w:rsidRPr="00CF48F5">
              <w:rPr>
                <w:lang/>
              </w:rPr>
              <w:t>.</w:t>
            </w:r>
            <w:r w:rsidRPr="00CF48F5">
              <w:rPr>
                <w:lang/>
              </w:rPr>
              <w:t>414</w:t>
            </w:r>
          </w:p>
        </w:tc>
        <w:tc>
          <w:tcPr>
            <w:tcW w:w="1157"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34</w:t>
            </w:r>
            <w:r w:rsidR="0097356B" w:rsidRPr="00CF48F5">
              <w:rPr>
                <w:lang/>
              </w:rPr>
              <w:t>.</w:t>
            </w:r>
            <w:r w:rsidRPr="00CF48F5">
              <w:rPr>
                <w:lang/>
              </w:rPr>
              <w:t>800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35</w:t>
            </w:r>
            <w:r w:rsidR="0097356B" w:rsidRPr="00CF48F5">
              <w:rPr>
                <w:lang/>
              </w:rPr>
              <w:t>.</w:t>
            </w:r>
            <w:r w:rsidRPr="00CF48F5">
              <w:rPr>
                <w:lang/>
              </w:rPr>
              <w:t>669</w:t>
            </w:r>
          </w:p>
        </w:tc>
      </w:tr>
      <w:tr w:rsidR="002246F2" w:rsidRPr="00CF48F5" w:rsidTr="0097356B">
        <w:trPr>
          <w:trHeight w:val="377"/>
          <w:jc w:val="center"/>
        </w:trPr>
        <w:tc>
          <w:tcPr>
            <w:tcW w:w="3426" w:type="dxa"/>
            <w:tcBorders>
              <w:top w:val="nil"/>
              <w:left w:val="single" w:sz="4" w:space="0" w:color="auto"/>
              <w:bottom w:val="single" w:sz="4" w:space="0" w:color="auto"/>
              <w:right w:val="single" w:sz="4" w:space="0" w:color="auto"/>
            </w:tcBorders>
            <w:shd w:val="clear" w:color="auto" w:fill="auto"/>
            <w:hideMark/>
          </w:tcPr>
          <w:p w:rsidR="002246F2" w:rsidRPr="00CF48F5" w:rsidRDefault="0097356B" w:rsidP="001D6B79">
            <w:pPr>
              <w:pStyle w:val="NoSpacing"/>
              <w:jc w:val="both"/>
              <w:rPr>
                <w:lang/>
              </w:rPr>
            </w:pPr>
            <w:r w:rsidRPr="00CF48F5">
              <w:rPr>
                <w:lang/>
              </w:rPr>
              <w:t>Правна лица</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2</w:t>
            </w:r>
            <w:r w:rsidR="0097356B" w:rsidRPr="00CF48F5">
              <w:rPr>
                <w:lang/>
              </w:rPr>
              <w:t>.</w:t>
            </w:r>
            <w:r w:rsidRPr="00CF48F5">
              <w:rPr>
                <w:lang/>
              </w:rPr>
              <w:t>341</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2</w:t>
            </w:r>
            <w:r w:rsidR="0097356B" w:rsidRPr="00CF48F5">
              <w:rPr>
                <w:lang/>
              </w:rPr>
              <w:t>.</w:t>
            </w:r>
            <w:r w:rsidRPr="00CF48F5">
              <w:rPr>
                <w:lang/>
              </w:rPr>
              <w:t>273</w:t>
            </w:r>
          </w:p>
        </w:tc>
        <w:tc>
          <w:tcPr>
            <w:tcW w:w="1107"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2</w:t>
            </w:r>
            <w:r w:rsidR="0097356B" w:rsidRPr="00CF48F5">
              <w:rPr>
                <w:lang/>
              </w:rPr>
              <w:t>.</w:t>
            </w:r>
            <w:r w:rsidRPr="00CF48F5">
              <w:rPr>
                <w:lang/>
              </w:rPr>
              <w:t>226</w:t>
            </w:r>
          </w:p>
        </w:tc>
        <w:tc>
          <w:tcPr>
            <w:tcW w:w="1157"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2</w:t>
            </w:r>
            <w:r w:rsidR="0097356B" w:rsidRPr="00CF48F5">
              <w:rPr>
                <w:lang/>
              </w:rPr>
              <w:t>.</w:t>
            </w:r>
            <w:r w:rsidRPr="00CF48F5">
              <w:rPr>
                <w:lang/>
              </w:rPr>
              <w:t>024</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2</w:t>
            </w:r>
            <w:r w:rsidR="0097356B" w:rsidRPr="00CF48F5">
              <w:rPr>
                <w:lang/>
              </w:rPr>
              <w:t>.</w:t>
            </w:r>
            <w:r w:rsidRPr="00CF48F5">
              <w:rPr>
                <w:lang/>
              </w:rPr>
              <w:t>020</w:t>
            </w:r>
          </w:p>
        </w:tc>
      </w:tr>
      <w:tr w:rsidR="002246F2" w:rsidRPr="00CF48F5" w:rsidTr="0097356B">
        <w:trPr>
          <w:trHeight w:val="377"/>
          <w:jc w:val="center"/>
        </w:trPr>
        <w:tc>
          <w:tcPr>
            <w:tcW w:w="3426" w:type="dxa"/>
            <w:tcBorders>
              <w:top w:val="nil"/>
              <w:left w:val="single" w:sz="4" w:space="0" w:color="auto"/>
              <w:bottom w:val="single" w:sz="4" w:space="0" w:color="auto"/>
              <w:right w:val="single" w:sz="4" w:space="0" w:color="auto"/>
            </w:tcBorders>
            <w:shd w:val="clear" w:color="000000" w:fill="A6A6A6"/>
            <w:hideMark/>
          </w:tcPr>
          <w:p w:rsidR="002246F2" w:rsidRPr="00CF48F5" w:rsidRDefault="0097356B" w:rsidP="001D6B79">
            <w:pPr>
              <w:pStyle w:val="NoSpacing"/>
              <w:jc w:val="both"/>
              <w:rPr>
                <w:b/>
                <w:bCs/>
                <w:lang/>
              </w:rPr>
            </w:pPr>
            <w:r w:rsidRPr="00CF48F5">
              <w:rPr>
                <w:b/>
                <w:bCs/>
                <w:lang/>
              </w:rPr>
              <w:t>Укупно</w:t>
            </w:r>
          </w:p>
        </w:tc>
        <w:tc>
          <w:tcPr>
            <w:tcW w:w="1134" w:type="dxa"/>
            <w:tcBorders>
              <w:top w:val="nil"/>
              <w:left w:val="nil"/>
              <w:bottom w:val="single" w:sz="4" w:space="0" w:color="auto"/>
              <w:right w:val="single" w:sz="4" w:space="0" w:color="auto"/>
            </w:tcBorders>
            <w:shd w:val="clear" w:color="000000" w:fill="A6A6A6"/>
            <w:noWrap/>
            <w:vAlign w:val="center"/>
            <w:hideMark/>
          </w:tcPr>
          <w:p w:rsidR="002246F2" w:rsidRPr="00CF48F5" w:rsidRDefault="002246F2" w:rsidP="0097356B">
            <w:pPr>
              <w:pStyle w:val="NoSpacing"/>
              <w:jc w:val="right"/>
              <w:rPr>
                <w:lang/>
              </w:rPr>
            </w:pPr>
            <w:r w:rsidRPr="00CF48F5">
              <w:rPr>
                <w:lang/>
              </w:rPr>
              <w:t>35</w:t>
            </w:r>
            <w:r w:rsidR="0097356B" w:rsidRPr="00CF48F5">
              <w:rPr>
                <w:lang/>
              </w:rPr>
              <w:t>.</w:t>
            </w:r>
            <w:r w:rsidRPr="00CF48F5">
              <w:rPr>
                <w:lang/>
              </w:rPr>
              <w:t>432</w:t>
            </w:r>
          </w:p>
        </w:tc>
        <w:tc>
          <w:tcPr>
            <w:tcW w:w="996" w:type="dxa"/>
            <w:tcBorders>
              <w:top w:val="nil"/>
              <w:left w:val="nil"/>
              <w:bottom w:val="single" w:sz="4" w:space="0" w:color="auto"/>
              <w:right w:val="single" w:sz="4" w:space="0" w:color="auto"/>
            </w:tcBorders>
            <w:shd w:val="clear" w:color="000000" w:fill="A6A6A6"/>
            <w:noWrap/>
            <w:vAlign w:val="center"/>
            <w:hideMark/>
          </w:tcPr>
          <w:p w:rsidR="002246F2" w:rsidRPr="00CF48F5" w:rsidRDefault="002246F2" w:rsidP="0097356B">
            <w:pPr>
              <w:pStyle w:val="NoSpacing"/>
              <w:jc w:val="right"/>
              <w:rPr>
                <w:lang/>
              </w:rPr>
            </w:pPr>
            <w:r w:rsidRPr="00CF48F5">
              <w:rPr>
                <w:lang/>
              </w:rPr>
              <w:t>35</w:t>
            </w:r>
            <w:r w:rsidR="0097356B" w:rsidRPr="00CF48F5">
              <w:rPr>
                <w:lang/>
              </w:rPr>
              <w:t>.</w:t>
            </w:r>
            <w:r w:rsidRPr="00CF48F5">
              <w:rPr>
                <w:lang/>
              </w:rPr>
              <w:t>891</w:t>
            </w:r>
          </w:p>
        </w:tc>
        <w:tc>
          <w:tcPr>
            <w:tcW w:w="1107" w:type="dxa"/>
            <w:tcBorders>
              <w:top w:val="nil"/>
              <w:left w:val="nil"/>
              <w:bottom w:val="single" w:sz="4" w:space="0" w:color="auto"/>
              <w:right w:val="single" w:sz="4" w:space="0" w:color="auto"/>
            </w:tcBorders>
            <w:shd w:val="clear" w:color="000000" w:fill="A6A6A6"/>
            <w:noWrap/>
            <w:vAlign w:val="center"/>
            <w:hideMark/>
          </w:tcPr>
          <w:p w:rsidR="002246F2" w:rsidRPr="00CF48F5" w:rsidRDefault="002246F2" w:rsidP="0097356B">
            <w:pPr>
              <w:pStyle w:val="NoSpacing"/>
              <w:jc w:val="right"/>
              <w:rPr>
                <w:lang/>
              </w:rPr>
            </w:pPr>
            <w:r w:rsidRPr="00CF48F5">
              <w:rPr>
                <w:lang/>
              </w:rPr>
              <w:t>36</w:t>
            </w:r>
            <w:r w:rsidR="0097356B" w:rsidRPr="00CF48F5">
              <w:rPr>
                <w:lang/>
              </w:rPr>
              <w:t>.</w:t>
            </w:r>
            <w:r w:rsidRPr="00CF48F5">
              <w:rPr>
                <w:lang/>
              </w:rPr>
              <w:t>640</w:t>
            </w:r>
          </w:p>
        </w:tc>
        <w:tc>
          <w:tcPr>
            <w:tcW w:w="1157" w:type="dxa"/>
            <w:tcBorders>
              <w:top w:val="nil"/>
              <w:left w:val="nil"/>
              <w:bottom w:val="single" w:sz="4" w:space="0" w:color="auto"/>
              <w:right w:val="single" w:sz="4" w:space="0" w:color="auto"/>
            </w:tcBorders>
            <w:shd w:val="clear" w:color="000000" w:fill="A6A6A6"/>
            <w:noWrap/>
            <w:vAlign w:val="center"/>
            <w:hideMark/>
          </w:tcPr>
          <w:p w:rsidR="002246F2" w:rsidRPr="00CF48F5" w:rsidRDefault="002246F2" w:rsidP="0097356B">
            <w:pPr>
              <w:pStyle w:val="NoSpacing"/>
              <w:jc w:val="right"/>
              <w:rPr>
                <w:lang/>
              </w:rPr>
            </w:pPr>
            <w:r w:rsidRPr="00CF48F5">
              <w:rPr>
                <w:lang/>
              </w:rPr>
              <w:t>36</w:t>
            </w:r>
            <w:r w:rsidR="0097356B" w:rsidRPr="00CF48F5">
              <w:rPr>
                <w:lang/>
              </w:rPr>
              <w:t>.</w:t>
            </w:r>
            <w:r w:rsidRPr="00CF48F5">
              <w:rPr>
                <w:lang/>
              </w:rPr>
              <w:t>824</w:t>
            </w:r>
          </w:p>
        </w:tc>
        <w:tc>
          <w:tcPr>
            <w:tcW w:w="1134" w:type="dxa"/>
            <w:tcBorders>
              <w:top w:val="nil"/>
              <w:left w:val="nil"/>
              <w:bottom w:val="single" w:sz="4" w:space="0" w:color="auto"/>
              <w:right w:val="single" w:sz="4" w:space="0" w:color="auto"/>
            </w:tcBorders>
            <w:shd w:val="clear" w:color="000000" w:fill="A6A6A6"/>
            <w:noWrap/>
            <w:vAlign w:val="center"/>
            <w:hideMark/>
          </w:tcPr>
          <w:p w:rsidR="002246F2" w:rsidRPr="00CF48F5" w:rsidRDefault="002246F2" w:rsidP="0097356B">
            <w:pPr>
              <w:pStyle w:val="NoSpacing"/>
              <w:jc w:val="right"/>
              <w:rPr>
                <w:lang/>
              </w:rPr>
            </w:pPr>
            <w:r w:rsidRPr="00CF48F5">
              <w:rPr>
                <w:lang/>
              </w:rPr>
              <w:t>37</w:t>
            </w:r>
            <w:r w:rsidR="0097356B" w:rsidRPr="00CF48F5">
              <w:rPr>
                <w:lang/>
              </w:rPr>
              <w:t>.</w:t>
            </w:r>
            <w:r w:rsidRPr="00CF48F5">
              <w:rPr>
                <w:lang/>
              </w:rPr>
              <w:t>689</w:t>
            </w:r>
          </w:p>
        </w:tc>
      </w:tr>
      <w:tr w:rsidR="002246F2" w:rsidRPr="00CF48F5" w:rsidTr="0097356B">
        <w:trPr>
          <w:trHeight w:val="377"/>
          <w:jc w:val="center"/>
        </w:trPr>
        <w:tc>
          <w:tcPr>
            <w:tcW w:w="3426" w:type="dxa"/>
            <w:tcBorders>
              <w:top w:val="nil"/>
              <w:left w:val="single" w:sz="4" w:space="0" w:color="auto"/>
              <w:bottom w:val="single" w:sz="4" w:space="0" w:color="auto"/>
              <w:right w:val="single" w:sz="4" w:space="0" w:color="auto"/>
            </w:tcBorders>
            <w:shd w:val="clear" w:color="auto" w:fill="auto"/>
            <w:hideMark/>
          </w:tcPr>
          <w:p w:rsidR="0097356B" w:rsidRPr="00CF48F5" w:rsidRDefault="0097356B" w:rsidP="001D6B79">
            <w:pPr>
              <w:pStyle w:val="NoSpacing"/>
              <w:jc w:val="both"/>
              <w:rPr>
                <w:lang/>
              </w:rPr>
            </w:pPr>
            <w:r w:rsidRPr="00CF48F5">
              <w:rPr>
                <w:lang/>
              </w:rPr>
              <w:t xml:space="preserve">Количина отпада прикупљеног током године </w:t>
            </w:r>
          </w:p>
          <w:p w:rsidR="002246F2" w:rsidRPr="00CF48F5" w:rsidRDefault="0097356B" w:rsidP="001D6B79">
            <w:pPr>
              <w:pStyle w:val="NoSpacing"/>
              <w:jc w:val="both"/>
              <w:rPr>
                <w:lang/>
              </w:rPr>
            </w:pPr>
            <w:r w:rsidRPr="00CF48F5">
              <w:rPr>
                <w:lang/>
              </w:rPr>
              <w:t>(у тонама)</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27</w:t>
            </w:r>
            <w:r w:rsidR="0097356B" w:rsidRPr="00CF48F5">
              <w:rPr>
                <w:lang/>
              </w:rPr>
              <w:t>.</w:t>
            </w:r>
            <w:r w:rsidRPr="00CF48F5">
              <w:rPr>
                <w:lang/>
              </w:rPr>
              <w:t>592,62</w:t>
            </w:r>
          </w:p>
        </w:tc>
        <w:tc>
          <w:tcPr>
            <w:tcW w:w="996"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29</w:t>
            </w:r>
            <w:r w:rsidR="0097356B" w:rsidRPr="00CF48F5">
              <w:rPr>
                <w:lang/>
              </w:rPr>
              <w:t>.</w:t>
            </w:r>
            <w:r w:rsidRPr="00CF48F5">
              <w:rPr>
                <w:lang/>
              </w:rPr>
              <w:t>826,5</w:t>
            </w:r>
          </w:p>
        </w:tc>
        <w:tc>
          <w:tcPr>
            <w:tcW w:w="1107"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29</w:t>
            </w:r>
            <w:r w:rsidR="0097356B" w:rsidRPr="00CF48F5">
              <w:rPr>
                <w:lang/>
              </w:rPr>
              <w:t>.</w:t>
            </w:r>
            <w:r w:rsidRPr="00CF48F5">
              <w:rPr>
                <w:lang/>
              </w:rPr>
              <w:t>152,29</w:t>
            </w:r>
          </w:p>
        </w:tc>
        <w:tc>
          <w:tcPr>
            <w:tcW w:w="1157"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30</w:t>
            </w:r>
            <w:r w:rsidR="0097356B" w:rsidRPr="00CF48F5">
              <w:rPr>
                <w:lang/>
              </w:rPr>
              <w:t>.</w:t>
            </w:r>
            <w:r w:rsidRPr="00CF48F5">
              <w:rPr>
                <w:lang/>
              </w:rPr>
              <w:t>009,59</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2246F2" w:rsidRPr="00CF48F5" w:rsidRDefault="002246F2" w:rsidP="0097356B">
            <w:pPr>
              <w:pStyle w:val="NoSpacing"/>
              <w:jc w:val="right"/>
              <w:rPr>
                <w:lang/>
              </w:rPr>
            </w:pPr>
            <w:r w:rsidRPr="00CF48F5">
              <w:rPr>
                <w:lang/>
              </w:rPr>
              <w:t>29</w:t>
            </w:r>
            <w:r w:rsidR="0097356B" w:rsidRPr="00CF48F5">
              <w:rPr>
                <w:lang/>
              </w:rPr>
              <w:t>.</w:t>
            </w:r>
            <w:r w:rsidRPr="00CF48F5">
              <w:rPr>
                <w:lang/>
              </w:rPr>
              <w:t>718,68</w:t>
            </w:r>
          </w:p>
        </w:tc>
      </w:tr>
    </w:tbl>
    <w:p w:rsidR="000E501D" w:rsidRPr="00CF48F5" w:rsidRDefault="000E501D" w:rsidP="000E501D">
      <w:pPr>
        <w:pStyle w:val="NoSpacing"/>
        <w:jc w:val="center"/>
        <w:rPr>
          <w:i/>
          <w:iCs/>
          <w:sz w:val="24"/>
          <w:szCs w:val="24"/>
          <w:lang/>
        </w:rPr>
      </w:pPr>
      <w:r w:rsidRPr="00CF48F5">
        <w:rPr>
          <w:i/>
          <w:iCs/>
          <w:sz w:val="24"/>
          <w:szCs w:val="24"/>
          <w:lang/>
        </w:rPr>
        <w:t>Извор: АД „Комуналац“ Бијељина и ДОО „Дуле-Трготранс“</w:t>
      </w:r>
    </w:p>
    <w:p w:rsidR="000E501D" w:rsidRPr="00CF48F5" w:rsidRDefault="000E501D" w:rsidP="00A56CBA">
      <w:pPr>
        <w:pStyle w:val="NoSpacing"/>
        <w:jc w:val="both"/>
        <w:rPr>
          <w:sz w:val="24"/>
          <w:szCs w:val="24"/>
        </w:rPr>
      </w:pPr>
    </w:p>
    <w:p w:rsidR="00A56CBA" w:rsidRPr="00CF48F5" w:rsidRDefault="00A56CBA" w:rsidP="00A56CBA">
      <w:pPr>
        <w:pStyle w:val="NoSpacing"/>
        <w:jc w:val="both"/>
        <w:rPr>
          <w:sz w:val="24"/>
          <w:szCs w:val="24"/>
        </w:rPr>
      </w:pPr>
      <w:r w:rsidRPr="00CF48F5">
        <w:rPr>
          <w:sz w:val="24"/>
          <w:szCs w:val="24"/>
        </w:rPr>
        <w:t>На Подручју Града Бијељина регистровано је</w:t>
      </w:r>
      <w:r w:rsidRPr="00CF48F5">
        <w:rPr>
          <w:sz w:val="24"/>
          <w:szCs w:val="24"/>
          <w:lang/>
        </w:rPr>
        <w:t xml:space="preserve"> укупно</w:t>
      </w:r>
      <w:r w:rsidRPr="00CF48F5">
        <w:rPr>
          <w:sz w:val="24"/>
          <w:szCs w:val="24"/>
        </w:rPr>
        <w:t xml:space="preserve"> 32 дивље депоније</w:t>
      </w:r>
      <w:r w:rsidRPr="00CF48F5">
        <w:rPr>
          <w:sz w:val="24"/>
          <w:szCs w:val="24"/>
          <w:lang/>
        </w:rPr>
        <w:t>, чија с</w:t>
      </w:r>
      <w:r w:rsidRPr="00CF48F5">
        <w:rPr>
          <w:sz w:val="24"/>
          <w:szCs w:val="24"/>
        </w:rPr>
        <w:t xml:space="preserve">труктура отпада </w:t>
      </w:r>
      <w:r w:rsidRPr="00CF48F5">
        <w:rPr>
          <w:sz w:val="24"/>
          <w:szCs w:val="24"/>
          <w:lang/>
        </w:rPr>
        <w:t>подразумијева</w:t>
      </w:r>
      <w:r w:rsidRPr="00CF48F5">
        <w:rPr>
          <w:sz w:val="24"/>
          <w:szCs w:val="24"/>
        </w:rPr>
        <w:t xml:space="preserve">: </w:t>
      </w:r>
    </w:p>
    <w:p w:rsidR="00A56CBA" w:rsidRPr="00CF48F5" w:rsidRDefault="00A56CBA" w:rsidP="00D60031">
      <w:pPr>
        <w:pStyle w:val="NoSpacing"/>
        <w:numPr>
          <w:ilvl w:val="0"/>
          <w:numId w:val="15"/>
        </w:numPr>
        <w:tabs>
          <w:tab w:val="clear" w:pos="720"/>
          <w:tab w:val="left" w:pos="420"/>
        </w:tabs>
        <w:ind w:left="567" w:hanging="283"/>
        <w:jc w:val="both"/>
        <w:rPr>
          <w:sz w:val="24"/>
          <w:szCs w:val="24"/>
        </w:rPr>
      </w:pPr>
      <w:r w:rsidRPr="00CF48F5">
        <w:rPr>
          <w:sz w:val="24"/>
          <w:szCs w:val="24"/>
        </w:rPr>
        <w:t xml:space="preserve">50 % шут, </w:t>
      </w:r>
    </w:p>
    <w:p w:rsidR="00A56CBA" w:rsidRPr="00CF48F5" w:rsidRDefault="00A56CBA" w:rsidP="00D60031">
      <w:pPr>
        <w:pStyle w:val="NoSpacing"/>
        <w:numPr>
          <w:ilvl w:val="0"/>
          <w:numId w:val="15"/>
        </w:numPr>
        <w:tabs>
          <w:tab w:val="clear" w:pos="720"/>
          <w:tab w:val="left" w:pos="420"/>
        </w:tabs>
        <w:ind w:left="567" w:hanging="283"/>
        <w:jc w:val="both"/>
        <w:rPr>
          <w:sz w:val="24"/>
          <w:szCs w:val="24"/>
        </w:rPr>
      </w:pPr>
      <w:r w:rsidRPr="00CF48F5">
        <w:rPr>
          <w:sz w:val="24"/>
          <w:szCs w:val="24"/>
        </w:rPr>
        <w:t>30 % комунални отпад (индустријски, кућни),</w:t>
      </w:r>
    </w:p>
    <w:p w:rsidR="00A56CBA" w:rsidRPr="00CF48F5" w:rsidRDefault="00A56CBA" w:rsidP="00D60031">
      <w:pPr>
        <w:pStyle w:val="NoSpacing"/>
        <w:numPr>
          <w:ilvl w:val="0"/>
          <w:numId w:val="15"/>
        </w:numPr>
        <w:tabs>
          <w:tab w:val="clear" w:pos="720"/>
          <w:tab w:val="left" w:pos="420"/>
        </w:tabs>
        <w:ind w:left="567" w:hanging="283"/>
        <w:jc w:val="both"/>
        <w:rPr>
          <w:sz w:val="24"/>
          <w:szCs w:val="24"/>
        </w:rPr>
      </w:pPr>
      <w:r w:rsidRPr="00CF48F5">
        <w:rPr>
          <w:sz w:val="24"/>
          <w:szCs w:val="24"/>
        </w:rPr>
        <w:t xml:space="preserve">20 % био-отпад. </w:t>
      </w:r>
    </w:p>
    <w:p w:rsidR="00A56CBA" w:rsidRPr="00CF48F5" w:rsidRDefault="00A56CBA" w:rsidP="00A56CBA">
      <w:pPr>
        <w:pStyle w:val="NoSpacing"/>
        <w:jc w:val="both"/>
        <w:rPr>
          <w:sz w:val="24"/>
          <w:szCs w:val="24"/>
        </w:rPr>
      </w:pPr>
    </w:p>
    <w:p w:rsidR="00A56CBA" w:rsidRPr="00CF48F5" w:rsidRDefault="00A56CBA" w:rsidP="00A56CBA">
      <w:pPr>
        <w:pStyle w:val="NoSpacing"/>
        <w:jc w:val="both"/>
        <w:rPr>
          <w:sz w:val="24"/>
          <w:szCs w:val="24"/>
        </w:rPr>
      </w:pPr>
      <w:r w:rsidRPr="00CF48F5">
        <w:rPr>
          <w:sz w:val="24"/>
          <w:szCs w:val="24"/>
        </w:rPr>
        <w:t>Сваке године врши се чишћење дивљих депонија на територији Града Бијељина</w:t>
      </w:r>
      <w:r w:rsidR="00CF48F5">
        <w:rPr>
          <w:sz w:val="24"/>
          <w:szCs w:val="24"/>
          <w:lang/>
        </w:rPr>
        <w:t xml:space="preserve"> </w:t>
      </w:r>
      <w:r w:rsidRPr="00CF48F5">
        <w:rPr>
          <w:sz w:val="24"/>
          <w:szCs w:val="24"/>
        </w:rPr>
        <w:t xml:space="preserve">и то: </w:t>
      </w:r>
    </w:p>
    <w:p w:rsidR="00A56CBA" w:rsidRPr="00CF48F5" w:rsidRDefault="00A56CBA" w:rsidP="00D60031">
      <w:pPr>
        <w:pStyle w:val="NoSpacing"/>
        <w:numPr>
          <w:ilvl w:val="0"/>
          <w:numId w:val="15"/>
        </w:numPr>
        <w:tabs>
          <w:tab w:val="clear" w:pos="720"/>
          <w:tab w:val="left" w:pos="420"/>
        </w:tabs>
        <w:ind w:left="567" w:hanging="283"/>
        <w:jc w:val="both"/>
        <w:rPr>
          <w:sz w:val="24"/>
          <w:szCs w:val="24"/>
        </w:rPr>
      </w:pPr>
      <w:r w:rsidRPr="00CF48F5">
        <w:rPr>
          <w:sz w:val="24"/>
          <w:szCs w:val="24"/>
        </w:rPr>
        <w:t xml:space="preserve">Машинским утоваром у теретна моторна возила и одвозом на депонију, </w:t>
      </w:r>
    </w:p>
    <w:p w:rsidR="00A56CBA" w:rsidRPr="00CF48F5" w:rsidRDefault="00A56CBA" w:rsidP="00D60031">
      <w:pPr>
        <w:pStyle w:val="NoSpacing"/>
        <w:numPr>
          <w:ilvl w:val="0"/>
          <w:numId w:val="15"/>
        </w:numPr>
        <w:tabs>
          <w:tab w:val="clear" w:pos="720"/>
          <w:tab w:val="left" w:pos="420"/>
        </w:tabs>
        <w:ind w:left="567" w:hanging="283"/>
        <w:jc w:val="both"/>
        <w:rPr>
          <w:sz w:val="24"/>
          <w:szCs w:val="24"/>
        </w:rPr>
      </w:pPr>
      <w:r w:rsidRPr="00CF48F5">
        <w:rPr>
          <w:sz w:val="24"/>
          <w:szCs w:val="24"/>
        </w:rPr>
        <w:t xml:space="preserve">Гурањем смећа багером до депоније, </w:t>
      </w:r>
    </w:p>
    <w:p w:rsidR="00C5260C" w:rsidRPr="00907072" w:rsidRDefault="00A56CBA" w:rsidP="00C5260C">
      <w:pPr>
        <w:pStyle w:val="NoSpacing"/>
        <w:numPr>
          <w:ilvl w:val="0"/>
          <w:numId w:val="15"/>
        </w:numPr>
        <w:tabs>
          <w:tab w:val="clear" w:pos="720"/>
          <w:tab w:val="left" w:pos="420"/>
        </w:tabs>
        <w:ind w:left="567" w:hanging="283"/>
        <w:jc w:val="both"/>
        <w:rPr>
          <w:sz w:val="24"/>
          <w:szCs w:val="24"/>
        </w:rPr>
      </w:pPr>
      <w:r w:rsidRPr="00CF48F5">
        <w:rPr>
          <w:sz w:val="24"/>
          <w:szCs w:val="24"/>
        </w:rPr>
        <w:t>Ручно скупљање чврстог комуналног отпада и одлагање на регионалну санитарну депонију.</w:t>
      </w:r>
    </w:p>
    <w:p w:rsidR="005F52A5" w:rsidRDefault="005F52A5" w:rsidP="00907072">
      <w:pPr>
        <w:jc w:val="both"/>
        <w:rPr>
          <w:rFonts w:asciiTheme="minorHAnsi" w:hAnsiTheme="minorHAnsi" w:cstheme="minorHAnsi"/>
          <w:highlight w:val="red"/>
          <w:lang/>
        </w:rPr>
      </w:pPr>
    </w:p>
    <w:p w:rsidR="00907072" w:rsidRPr="005F52A5" w:rsidRDefault="00907072" w:rsidP="00907072">
      <w:pPr>
        <w:jc w:val="both"/>
        <w:rPr>
          <w:rFonts w:asciiTheme="minorHAnsi" w:hAnsiTheme="minorHAnsi" w:cstheme="minorHAnsi"/>
          <w:lang/>
        </w:rPr>
      </w:pPr>
      <w:r w:rsidRPr="005F52A5">
        <w:rPr>
          <w:rFonts w:asciiTheme="minorHAnsi" w:hAnsiTheme="minorHAnsi" w:cstheme="minorHAnsi"/>
          <w:lang/>
        </w:rPr>
        <w:t>План за наредни период јесте да се изради Локални план управљањем отпадом Града Бијељина, који би био усаглашен са Стратегијом управљања отпадом Републике Српске и Републичким планом управљања отпадом.</w:t>
      </w:r>
    </w:p>
    <w:p w:rsidR="00907072" w:rsidRPr="005F52A5" w:rsidRDefault="00907072" w:rsidP="00907072">
      <w:pPr>
        <w:jc w:val="both"/>
        <w:rPr>
          <w:rFonts w:asciiTheme="minorHAnsi" w:hAnsiTheme="minorHAnsi" w:cstheme="minorHAnsi"/>
          <w:lang/>
        </w:rPr>
      </w:pPr>
      <w:r w:rsidRPr="005F52A5">
        <w:rPr>
          <w:rFonts w:asciiTheme="minorHAnsi" w:hAnsiTheme="minorHAnsi" w:cstheme="minorHAnsi"/>
          <w:lang/>
        </w:rPr>
        <w:t xml:space="preserve">Локални план управљања отпадом Града Бијељина, осим што </w:t>
      </w:r>
      <w:r w:rsidR="00C907CA" w:rsidRPr="005F52A5">
        <w:rPr>
          <w:rFonts w:asciiTheme="minorHAnsi" w:hAnsiTheme="minorHAnsi" w:cstheme="minorHAnsi"/>
          <w:lang/>
        </w:rPr>
        <w:t>треба да с</w:t>
      </w:r>
      <w:r w:rsidRPr="005F52A5">
        <w:rPr>
          <w:rFonts w:asciiTheme="minorHAnsi" w:hAnsiTheme="minorHAnsi" w:cstheme="minorHAnsi"/>
          <w:lang/>
        </w:rPr>
        <w:t xml:space="preserve">адржи обавезе, планове и програме из члана 21, члана 26, члана 27 и члана 39 Закона о управљању отпадом Републике Српске, посебну пажњу треба посветити </w:t>
      </w:r>
      <w:r w:rsidR="00C907CA" w:rsidRPr="005F52A5">
        <w:rPr>
          <w:rFonts w:asciiTheme="minorHAnsi" w:hAnsiTheme="minorHAnsi" w:cstheme="minorHAnsi"/>
          <w:lang/>
        </w:rPr>
        <w:t xml:space="preserve">и </w:t>
      </w:r>
      <w:r w:rsidRPr="005F52A5">
        <w:rPr>
          <w:rFonts w:asciiTheme="minorHAnsi" w:hAnsiTheme="minorHAnsi" w:cstheme="minorHAnsi"/>
          <w:lang/>
        </w:rPr>
        <w:t>сљедећим плановима:</w:t>
      </w:r>
    </w:p>
    <w:p w:rsidR="00907072" w:rsidRPr="005F52A5" w:rsidRDefault="00907072" w:rsidP="00907072">
      <w:pPr>
        <w:ind w:left="567" w:hanging="283"/>
        <w:jc w:val="both"/>
        <w:rPr>
          <w:rFonts w:asciiTheme="minorHAnsi" w:hAnsiTheme="minorHAnsi" w:cstheme="minorHAnsi"/>
          <w:lang/>
        </w:rPr>
      </w:pPr>
      <w:r w:rsidRPr="005F52A5">
        <w:rPr>
          <w:rFonts w:asciiTheme="minorHAnsi" w:hAnsiTheme="minorHAnsi" w:cstheme="minorHAnsi"/>
          <w:lang/>
        </w:rPr>
        <w:t>1.</w:t>
      </w:r>
      <w:r w:rsidRPr="005F52A5">
        <w:rPr>
          <w:rFonts w:asciiTheme="minorHAnsi" w:hAnsiTheme="minorHAnsi" w:cstheme="minorHAnsi"/>
          <w:lang/>
        </w:rPr>
        <w:tab/>
        <w:t>Одвојено сакупљање отпада на мјесту његовог настанка, изградња зелених острва за одвојено скупљање амбалажног отпада у градској зони и утврђивање локација и изградња рециклажних дворишта,</w:t>
      </w:r>
    </w:p>
    <w:p w:rsidR="00907072" w:rsidRPr="005F52A5" w:rsidRDefault="00907072" w:rsidP="00907072">
      <w:pPr>
        <w:ind w:left="567" w:hanging="283"/>
        <w:jc w:val="both"/>
        <w:rPr>
          <w:rFonts w:asciiTheme="minorHAnsi" w:hAnsiTheme="minorHAnsi" w:cstheme="minorHAnsi"/>
          <w:lang/>
        </w:rPr>
      </w:pPr>
      <w:r w:rsidRPr="005F52A5">
        <w:rPr>
          <w:rFonts w:asciiTheme="minorHAnsi" w:hAnsiTheme="minorHAnsi" w:cstheme="minorHAnsi"/>
          <w:lang/>
        </w:rPr>
        <w:t>2.</w:t>
      </w:r>
      <w:r w:rsidRPr="005F52A5">
        <w:rPr>
          <w:rFonts w:asciiTheme="minorHAnsi" w:hAnsiTheme="minorHAnsi" w:cstheme="minorHAnsi"/>
          <w:lang/>
        </w:rPr>
        <w:tab/>
        <w:t>Управљање посебним категоријама отпада (међу којима је и управљање медицинским отпадом),</w:t>
      </w:r>
    </w:p>
    <w:p w:rsidR="00907072" w:rsidRPr="005F52A5" w:rsidRDefault="00907072" w:rsidP="00907072">
      <w:pPr>
        <w:ind w:left="567" w:hanging="283"/>
        <w:jc w:val="both"/>
        <w:rPr>
          <w:rFonts w:asciiTheme="minorHAnsi" w:hAnsiTheme="minorHAnsi" w:cstheme="minorHAnsi"/>
          <w:lang/>
        </w:rPr>
      </w:pPr>
      <w:r w:rsidRPr="005F52A5">
        <w:rPr>
          <w:rFonts w:asciiTheme="minorHAnsi" w:hAnsiTheme="minorHAnsi" w:cstheme="minorHAnsi"/>
          <w:lang/>
        </w:rPr>
        <w:t>3.</w:t>
      </w:r>
      <w:r w:rsidRPr="005F52A5">
        <w:rPr>
          <w:rFonts w:asciiTheme="minorHAnsi" w:hAnsiTheme="minorHAnsi" w:cstheme="minorHAnsi"/>
          <w:lang/>
        </w:rPr>
        <w:tab/>
        <w:t>Управљање анималним отпадом,</w:t>
      </w:r>
    </w:p>
    <w:p w:rsidR="00907072" w:rsidRPr="005F52A5" w:rsidRDefault="00907072" w:rsidP="00907072">
      <w:pPr>
        <w:ind w:left="567" w:hanging="283"/>
        <w:jc w:val="both"/>
        <w:rPr>
          <w:rFonts w:asciiTheme="minorHAnsi" w:hAnsiTheme="minorHAnsi" w:cstheme="minorHAnsi"/>
          <w:lang/>
        </w:rPr>
      </w:pPr>
      <w:r w:rsidRPr="005F52A5">
        <w:rPr>
          <w:rFonts w:asciiTheme="minorHAnsi" w:hAnsiTheme="minorHAnsi" w:cstheme="minorHAnsi"/>
          <w:lang/>
        </w:rPr>
        <w:t>4.</w:t>
      </w:r>
      <w:r w:rsidRPr="005F52A5">
        <w:rPr>
          <w:rFonts w:asciiTheme="minorHAnsi" w:hAnsiTheme="minorHAnsi" w:cstheme="minorHAnsi"/>
          <w:lang/>
        </w:rPr>
        <w:tab/>
        <w:t>Будући статус Регионалне депоније - размотрити да ли да се продужи радни вијек постојеће депоније (под условом да се унаприједи систем како би се неутралисали непријатни мириси који се учестало шире градом) или да се изгради нова депонија,</w:t>
      </w:r>
    </w:p>
    <w:p w:rsidR="00907072" w:rsidRPr="00907072" w:rsidRDefault="00907072" w:rsidP="00907072">
      <w:pPr>
        <w:ind w:left="567" w:hanging="283"/>
        <w:jc w:val="both"/>
        <w:rPr>
          <w:rFonts w:asciiTheme="minorHAnsi" w:hAnsiTheme="minorHAnsi" w:cstheme="minorHAnsi"/>
          <w:lang/>
        </w:rPr>
      </w:pPr>
      <w:r w:rsidRPr="005F52A5">
        <w:rPr>
          <w:rFonts w:asciiTheme="minorHAnsi" w:hAnsiTheme="minorHAnsi" w:cstheme="minorHAnsi"/>
          <w:lang/>
        </w:rPr>
        <w:t>5.</w:t>
      </w:r>
      <w:r w:rsidRPr="005F52A5">
        <w:rPr>
          <w:rFonts w:asciiTheme="minorHAnsi" w:hAnsiTheme="minorHAnsi" w:cstheme="minorHAnsi"/>
          <w:lang/>
        </w:rPr>
        <w:tab/>
        <w:t xml:space="preserve">Санација и рекултивација </w:t>
      </w:r>
      <w:r w:rsidR="00C907CA" w:rsidRPr="005F52A5">
        <w:rPr>
          <w:rFonts w:asciiTheme="minorHAnsi" w:hAnsiTheme="minorHAnsi" w:cstheme="minorHAnsi"/>
          <w:lang/>
        </w:rPr>
        <w:t xml:space="preserve">локација након чишћења </w:t>
      </w:r>
      <w:r w:rsidRPr="005F52A5">
        <w:rPr>
          <w:rFonts w:asciiTheme="minorHAnsi" w:hAnsiTheme="minorHAnsi" w:cstheme="minorHAnsi"/>
          <w:lang/>
        </w:rPr>
        <w:t>дивљих депонија.</w:t>
      </w:r>
    </w:p>
    <w:p w:rsidR="00E44D17" w:rsidRDefault="00E44D17" w:rsidP="00BF2675">
      <w:pPr>
        <w:jc w:val="both"/>
        <w:rPr>
          <w:rFonts w:asciiTheme="minorHAnsi" w:hAnsiTheme="minorHAnsi" w:cstheme="minorHAnsi"/>
          <w:lang/>
        </w:rPr>
      </w:pPr>
    </w:p>
    <w:p w:rsidR="00C5260C" w:rsidRPr="00671CB7" w:rsidRDefault="00145F6B" w:rsidP="00BF2675">
      <w:pPr>
        <w:jc w:val="both"/>
        <w:rPr>
          <w:rFonts w:asciiTheme="minorHAnsi" w:hAnsiTheme="minorHAnsi" w:cstheme="minorHAnsi"/>
          <w:lang/>
        </w:rPr>
      </w:pPr>
      <w:r>
        <w:rPr>
          <w:rFonts w:asciiTheme="minorHAnsi" w:hAnsiTheme="minorHAnsi" w:cstheme="minorHAnsi"/>
          <w:lang/>
        </w:rPr>
        <w:t>Т</w:t>
      </w:r>
      <w:r w:rsidR="00BF2675" w:rsidRPr="00CF48F5">
        <w:rPr>
          <w:rFonts w:asciiTheme="minorHAnsi" w:hAnsiTheme="minorHAnsi" w:cstheme="minorHAnsi"/>
          <w:lang/>
        </w:rPr>
        <w:t>акође, п</w:t>
      </w:r>
      <w:r w:rsidR="00C5260C" w:rsidRPr="00CF48F5">
        <w:rPr>
          <w:rFonts w:asciiTheme="minorHAnsi" w:hAnsiTheme="minorHAnsi" w:cstheme="minorHAnsi"/>
          <w:lang/>
        </w:rPr>
        <w:t xml:space="preserve">отребно је </w:t>
      </w:r>
      <w:r w:rsidR="00BF2675" w:rsidRPr="00CF48F5">
        <w:rPr>
          <w:rFonts w:asciiTheme="minorHAnsi" w:hAnsiTheme="minorHAnsi" w:cstheme="minorHAnsi"/>
          <w:lang/>
        </w:rPr>
        <w:t>континуирано ј</w:t>
      </w:r>
      <w:r w:rsidR="00C5260C" w:rsidRPr="00CF48F5">
        <w:rPr>
          <w:rFonts w:asciiTheme="minorHAnsi" w:hAnsiTheme="minorHAnsi" w:cstheme="minorHAnsi"/>
          <w:lang/>
        </w:rPr>
        <w:t>ачати свије</w:t>
      </w:r>
      <w:r w:rsidR="00C907CA">
        <w:rPr>
          <w:rFonts w:asciiTheme="minorHAnsi" w:hAnsiTheme="minorHAnsi" w:cstheme="minorHAnsi"/>
          <w:lang/>
        </w:rPr>
        <w:t>с</w:t>
      </w:r>
      <w:r w:rsidR="00C5260C" w:rsidRPr="00CF48F5">
        <w:rPr>
          <w:rFonts w:asciiTheme="minorHAnsi" w:hAnsiTheme="minorHAnsi" w:cstheme="minorHAnsi"/>
          <w:lang/>
        </w:rPr>
        <w:t>т јавности о превенцији настанка отпада.</w:t>
      </w:r>
      <w:r w:rsidR="00C5260C" w:rsidRPr="00671CB7">
        <w:rPr>
          <w:rFonts w:asciiTheme="minorHAnsi" w:hAnsiTheme="minorHAnsi" w:cstheme="minorHAnsi"/>
          <w:lang/>
        </w:rPr>
        <w:t xml:space="preserve"> </w:t>
      </w:r>
    </w:p>
    <w:p w:rsidR="002246F2" w:rsidRDefault="002246F2" w:rsidP="00A56CBA">
      <w:pPr>
        <w:pStyle w:val="NoSpacing"/>
        <w:jc w:val="both"/>
        <w:rPr>
          <w:rFonts w:asciiTheme="minorHAnsi" w:hAnsiTheme="minorHAnsi" w:cstheme="minorHAnsi"/>
          <w:sz w:val="24"/>
          <w:szCs w:val="24"/>
        </w:rPr>
      </w:pPr>
    </w:p>
    <w:p w:rsidR="000F4078" w:rsidRPr="00CF48F5" w:rsidRDefault="000F4078" w:rsidP="00982FBB">
      <w:pPr>
        <w:rPr>
          <w:rFonts w:asciiTheme="minorHAnsi" w:hAnsiTheme="minorHAnsi" w:cstheme="minorHAnsi"/>
          <w:b/>
          <w:bCs/>
          <w:lang w:eastAsia="hr-HR"/>
        </w:rPr>
      </w:pPr>
      <w:r w:rsidRPr="00CF48F5">
        <w:rPr>
          <w:rFonts w:asciiTheme="minorHAnsi" w:hAnsiTheme="minorHAnsi" w:cstheme="minorHAnsi"/>
          <w:b/>
          <w:bCs/>
          <w:lang w:val="sr-Cyrl-BA" w:eastAsia="hr-HR"/>
        </w:rPr>
        <w:t>Енергетска ефикасност и смањење емисије C</w:t>
      </w:r>
      <w:r w:rsidRPr="00CF48F5">
        <w:rPr>
          <w:rFonts w:asciiTheme="minorHAnsi" w:hAnsiTheme="minorHAnsi" w:cstheme="minorHAnsi"/>
          <w:b/>
          <w:bCs/>
          <w:lang w:eastAsia="hr-HR"/>
        </w:rPr>
        <w:t>O2</w:t>
      </w:r>
    </w:p>
    <w:p w:rsidR="00246F97" w:rsidRPr="00606C40" w:rsidRDefault="00523791" w:rsidP="00246F97">
      <w:pPr>
        <w:pStyle w:val="NoSpacing"/>
        <w:jc w:val="both"/>
        <w:rPr>
          <w:bCs/>
          <w:sz w:val="24"/>
          <w:lang/>
        </w:rPr>
      </w:pPr>
      <w:r w:rsidRPr="00121E36">
        <w:rPr>
          <w:bCs/>
          <w:sz w:val="24"/>
        </w:rPr>
        <w:t xml:space="preserve">Акциони план одрживог управљања енергијом и прилагођавања климатским промјенама (engl. Sustainable Energy and Climate Action Plan - SECAP), </w:t>
      </w:r>
      <w:bookmarkStart w:id="39" w:name="_Hlk145069043"/>
      <w:r w:rsidRPr="00121E36">
        <w:rPr>
          <w:bCs/>
          <w:sz w:val="24"/>
          <w:lang/>
        </w:rPr>
        <w:t>који је Скупштина града Бијељина усвојила 12.10.2020. године, на период 2020-2030. година,</w:t>
      </w:r>
      <w:r w:rsidRPr="00121E36">
        <w:rPr>
          <w:bCs/>
          <w:sz w:val="24"/>
        </w:rPr>
        <w:t xml:space="preserve"> </w:t>
      </w:r>
      <w:r w:rsidRPr="00121E36">
        <w:rPr>
          <w:bCs/>
          <w:sz w:val="24"/>
          <w:lang/>
        </w:rPr>
        <w:t>представља</w:t>
      </w:r>
      <w:r w:rsidRPr="00121E36">
        <w:rPr>
          <w:bCs/>
          <w:sz w:val="24"/>
        </w:rPr>
        <w:t xml:space="preserve"> кључни документ који показује на који начин ће </w:t>
      </w:r>
      <w:bookmarkEnd w:id="39"/>
      <w:r w:rsidRPr="00121E36">
        <w:rPr>
          <w:bCs/>
          <w:sz w:val="24"/>
        </w:rPr>
        <w:t xml:space="preserve">потписник Споразума градоначелника за климу и енергију </w:t>
      </w:r>
      <w:r w:rsidRPr="00121E36">
        <w:rPr>
          <w:bCs/>
          <w:sz w:val="24"/>
          <w:lang w:val="sr-Cyrl-BA"/>
        </w:rPr>
        <w:t xml:space="preserve">да оствари </w:t>
      </w:r>
      <w:r w:rsidRPr="00121E36">
        <w:rPr>
          <w:bCs/>
          <w:sz w:val="24"/>
        </w:rPr>
        <w:t>своје обавезе постављене за 2030. годину</w:t>
      </w:r>
      <w:r w:rsidR="00246F97" w:rsidRPr="00121E36">
        <w:rPr>
          <w:bCs/>
          <w:sz w:val="24"/>
          <w:lang/>
        </w:rPr>
        <w:t>.</w:t>
      </w:r>
      <w:r w:rsidR="00CF48F5">
        <w:rPr>
          <w:bCs/>
          <w:sz w:val="24"/>
          <w:lang/>
        </w:rPr>
        <w:t xml:space="preserve"> </w:t>
      </w:r>
      <w:r w:rsidR="009C0B64" w:rsidRPr="00121E36">
        <w:rPr>
          <w:sz w:val="24"/>
          <w:lang w:val="sr-Cyrl-BA"/>
        </w:rPr>
        <w:t>Имајући у виду највеће климатске и енергетске проблеме са којима се град Бијељина суочава, у Акционом</w:t>
      </w:r>
      <w:r w:rsidR="009C0B64" w:rsidRPr="00121E36">
        <w:rPr>
          <w:sz w:val="24"/>
          <w:lang/>
        </w:rPr>
        <w:t xml:space="preserve"> </w:t>
      </w:r>
      <w:r w:rsidR="009C0B64" w:rsidRPr="00121E36">
        <w:rPr>
          <w:sz w:val="24"/>
          <w:lang w:val="sr-Cyrl-BA"/>
        </w:rPr>
        <w:t>плану</w:t>
      </w:r>
      <w:r w:rsidR="009C0B64" w:rsidRPr="00121E36">
        <w:rPr>
          <w:sz w:val="24"/>
          <w:lang/>
        </w:rPr>
        <w:t xml:space="preserve"> </w:t>
      </w:r>
      <w:r w:rsidR="009C0B64" w:rsidRPr="00121E36">
        <w:rPr>
          <w:sz w:val="24"/>
          <w:lang/>
        </w:rPr>
        <w:t>за одрживу енергију и борбу против климатских промјена (</w:t>
      </w:r>
      <w:r w:rsidR="000C2E7D" w:rsidRPr="00121E36">
        <w:rPr>
          <w:sz w:val="24"/>
          <w:lang/>
        </w:rPr>
        <w:t>SECAP</w:t>
      </w:r>
      <w:r w:rsidR="009C0B64" w:rsidRPr="00121E36">
        <w:rPr>
          <w:sz w:val="24"/>
          <w:lang/>
        </w:rPr>
        <w:t>)</w:t>
      </w:r>
      <w:r w:rsidR="009C0B64" w:rsidRPr="00121E36">
        <w:rPr>
          <w:sz w:val="24"/>
          <w:lang w:val="sr-Cyrl-BA"/>
        </w:rPr>
        <w:t xml:space="preserve">, по први пут су обједињене области ублажавања климатских промјена и прилагођавање </w:t>
      </w:r>
      <w:r w:rsidR="009C0B64" w:rsidRPr="00606C40">
        <w:rPr>
          <w:sz w:val="24"/>
          <w:lang w:val="sr-Cyrl-BA"/>
        </w:rPr>
        <w:t>њиховим посљедицама и утврђена је дугорочна визија одрживе будућности града. У 20</w:t>
      </w:r>
      <w:r w:rsidR="00A232D4" w:rsidRPr="00606C40">
        <w:rPr>
          <w:sz w:val="24"/>
          <w:lang w:val="sr-Cyrl-BA"/>
        </w:rPr>
        <w:t>3</w:t>
      </w:r>
      <w:r w:rsidR="009C0B64" w:rsidRPr="00606C40">
        <w:rPr>
          <w:sz w:val="24"/>
          <w:lang w:val="sr-Cyrl-BA"/>
        </w:rPr>
        <w:t>0. години град Бијељина је заједница интегрисаног приступа ефективном коришћењу природних ресурса, енергетске ефикасности и</w:t>
      </w:r>
      <w:r w:rsidR="00246F97" w:rsidRPr="00606C40">
        <w:rPr>
          <w:bCs/>
          <w:sz w:val="24"/>
          <w:lang/>
        </w:rPr>
        <w:t xml:space="preserve"> </w:t>
      </w:r>
      <w:r w:rsidR="009C0B64" w:rsidRPr="00606C40">
        <w:rPr>
          <w:sz w:val="24"/>
          <w:lang w:val="sr-Cyrl-BA"/>
        </w:rPr>
        <w:t>обновљивих извора енергије, те заједница која није угрожена поплавама, способна да се прилагоди и осталим посљедицама климатских промјена.</w:t>
      </w:r>
    </w:p>
    <w:p w:rsidR="00E211FF" w:rsidRPr="00606C40" w:rsidRDefault="00E211FF" w:rsidP="00246F97">
      <w:pPr>
        <w:pStyle w:val="NoSpacing"/>
        <w:jc w:val="both"/>
        <w:rPr>
          <w:sz w:val="24"/>
          <w:lang w:val="sr-Cyrl-BA"/>
        </w:rPr>
      </w:pPr>
    </w:p>
    <w:p w:rsidR="00AA2883" w:rsidRPr="00CF48F5" w:rsidRDefault="00E211FF" w:rsidP="00AA2883">
      <w:pPr>
        <w:pStyle w:val="NoSpacing"/>
        <w:jc w:val="both"/>
        <w:rPr>
          <w:bCs/>
          <w:sz w:val="24"/>
        </w:rPr>
      </w:pPr>
      <w:r w:rsidRPr="00606C40">
        <w:rPr>
          <w:sz w:val="24"/>
          <w:lang w:val="sr-Cyrl-BA"/>
        </w:rPr>
        <w:t xml:space="preserve">У периоду од 2019. до 2021. године извршени су енергетски прегледи и енергетско сертификовање зграда на 28 </w:t>
      </w:r>
      <w:r w:rsidR="000072D8" w:rsidRPr="00606C40">
        <w:rPr>
          <w:sz w:val="24"/>
          <w:lang w:val="sr-Cyrl-BA"/>
        </w:rPr>
        <w:t xml:space="preserve">јавних </w:t>
      </w:r>
      <w:r w:rsidRPr="00606C40">
        <w:rPr>
          <w:sz w:val="24"/>
          <w:lang w:val="sr-Cyrl-BA"/>
        </w:rPr>
        <w:t>објеката</w:t>
      </w:r>
      <w:r w:rsidRPr="00CF48F5">
        <w:rPr>
          <w:sz w:val="24"/>
          <w:lang w:val="sr-Cyrl-BA"/>
        </w:rPr>
        <w:t>. Од наведеног броја, у 1</w:t>
      </w:r>
      <w:r w:rsidR="003072BD" w:rsidRPr="00CF48F5">
        <w:rPr>
          <w:sz w:val="24"/>
          <w:lang w:val="sr-Cyrl-BA"/>
        </w:rPr>
        <w:t>8</w:t>
      </w:r>
      <w:r w:rsidRPr="00CF48F5">
        <w:rPr>
          <w:sz w:val="24"/>
          <w:lang w:val="sr-Cyrl-BA"/>
        </w:rPr>
        <w:t xml:space="preserve"> објеката основних </w:t>
      </w:r>
      <w:r w:rsidR="00AA2883" w:rsidRPr="00CF48F5">
        <w:rPr>
          <w:sz w:val="24"/>
          <w:lang w:val="sr-Cyrl-BA"/>
        </w:rPr>
        <w:t xml:space="preserve">и средњих </w:t>
      </w:r>
      <w:r w:rsidRPr="00CF48F5">
        <w:rPr>
          <w:sz w:val="24"/>
          <w:lang w:val="sr-Cyrl-BA"/>
        </w:rPr>
        <w:t xml:space="preserve">школа у </w:t>
      </w:r>
      <w:r w:rsidR="003072BD" w:rsidRPr="00CF48F5">
        <w:rPr>
          <w:sz w:val="24"/>
          <w:lang/>
        </w:rPr>
        <w:t>Бијељини</w:t>
      </w:r>
      <w:r w:rsidRPr="00CF48F5">
        <w:rPr>
          <w:sz w:val="24"/>
          <w:lang w:val="sr-Cyrl-BA"/>
        </w:rPr>
        <w:t xml:space="preserve"> је извршено утопљавање и примјена енергетске ефикасности. </w:t>
      </w:r>
      <w:r w:rsidR="00CF48F5" w:rsidRPr="00CF48F5">
        <w:rPr>
          <w:bCs/>
          <w:sz w:val="24"/>
          <w:lang/>
        </w:rPr>
        <w:t xml:space="preserve"> </w:t>
      </w:r>
      <w:r w:rsidR="00AA2883" w:rsidRPr="00CF48F5">
        <w:rPr>
          <w:sz w:val="24"/>
          <w:lang/>
        </w:rPr>
        <w:t xml:space="preserve">Поред наведених, кроз пројекат </w:t>
      </w:r>
      <w:r w:rsidR="00AA2883" w:rsidRPr="00CF48F5">
        <w:rPr>
          <w:sz w:val="24"/>
          <w:lang/>
        </w:rPr>
        <w:t xml:space="preserve">GED (Green </w:t>
      </w:r>
      <w:r w:rsidR="00CF48F5" w:rsidRPr="00CF48F5">
        <w:rPr>
          <w:sz w:val="24"/>
          <w:lang/>
        </w:rPr>
        <w:t>Е</w:t>
      </w:r>
      <w:r w:rsidR="00AA2883" w:rsidRPr="00CF48F5">
        <w:rPr>
          <w:sz w:val="24"/>
          <w:lang/>
        </w:rPr>
        <w:t xml:space="preserve">conomic </w:t>
      </w:r>
      <w:r w:rsidR="00CF48F5" w:rsidRPr="00CF48F5">
        <w:rPr>
          <w:sz w:val="24"/>
          <w:lang/>
        </w:rPr>
        <w:t>Д</w:t>
      </w:r>
      <w:r w:rsidR="00AA2883" w:rsidRPr="00CF48F5">
        <w:rPr>
          <w:sz w:val="24"/>
          <w:lang/>
        </w:rPr>
        <w:t xml:space="preserve">evelopment) </w:t>
      </w:r>
      <w:r w:rsidR="00AA2883" w:rsidRPr="00CF48F5">
        <w:rPr>
          <w:sz w:val="24"/>
          <w:lang/>
        </w:rPr>
        <w:t>током 2020. године извршен је енергетски преглед јавне расвјете на подручју Бијељине (1.465 расвјетних тијела).</w:t>
      </w:r>
    </w:p>
    <w:p w:rsidR="00246F97" w:rsidRPr="00CF48F5" w:rsidRDefault="00246F97" w:rsidP="00246F97">
      <w:pPr>
        <w:pStyle w:val="NoSpacing"/>
        <w:jc w:val="both"/>
        <w:rPr>
          <w:bCs/>
          <w:sz w:val="24"/>
          <w:lang/>
        </w:rPr>
      </w:pPr>
    </w:p>
    <w:p w:rsidR="00246F97" w:rsidRPr="002961D9" w:rsidRDefault="009C0B64" w:rsidP="002961D9">
      <w:pPr>
        <w:pStyle w:val="NoSpacing"/>
        <w:jc w:val="both"/>
        <w:rPr>
          <w:bCs/>
          <w:sz w:val="24"/>
        </w:rPr>
      </w:pPr>
      <w:r w:rsidRPr="00CF48F5">
        <w:rPr>
          <w:sz w:val="24"/>
          <w:lang w:val="sr-Cyrl-BA"/>
        </w:rPr>
        <w:t xml:space="preserve">Циљеви постављени у </w:t>
      </w:r>
      <w:r w:rsidR="00523791" w:rsidRPr="00CF48F5">
        <w:rPr>
          <w:sz w:val="24"/>
          <w:lang w:val="sr-Cyrl-BA"/>
        </w:rPr>
        <w:t>наведеном</w:t>
      </w:r>
      <w:r w:rsidRPr="00CF48F5">
        <w:rPr>
          <w:sz w:val="24"/>
          <w:lang w:val="sr-Cyrl-BA"/>
        </w:rPr>
        <w:t xml:space="preserve"> Акционом плану, који трасирају пут ка остварењу визије, су</w:t>
      </w:r>
      <w:r w:rsidR="002961D9">
        <w:rPr>
          <w:sz w:val="24"/>
          <w:lang w:val="sr-Cyrl-BA"/>
        </w:rPr>
        <w:t xml:space="preserve"> </w:t>
      </w:r>
      <w:r w:rsidRPr="00CF48F5">
        <w:rPr>
          <w:sz w:val="24"/>
          <w:lang w:val="sr-Cyrl-BA"/>
        </w:rPr>
        <w:t xml:space="preserve">смањење емисија </w:t>
      </w:r>
      <w:r w:rsidRPr="00CF48F5">
        <w:rPr>
          <w:sz w:val="24"/>
          <w:lang/>
        </w:rPr>
        <w:t>C</w:t>
      </w:r>
      <w:r w:rsidRPr="00CF48F5">
        <w:rPr>
          <w:sz w:val="24"/>
          <w:lang w:val="sr-Cyrl-BA"/>
        </w:rPr>
        <w:t xml:space="preserve">О2 за најмање 40% до 2030. године у односу на базни инвентар за 2004. годину </w:t>
      </w:r>
      <w:r w:rsidR="002961D9">
        <w:rPr>
          <w:sz w:val="24"/>
          <w:lang w:val="sr-Cyrl-BA"/>
        </w:rPr>
        <w:t xml:space="preserve">и </w:t>
      </w:r>
      <w:r w:rsidRPr="00CF48F5">
        <w:rPr>
          <w:sz w:val="24"/>
          <w:lang w:val="sr-Cyrl-BA"/>
        </w:rPr>
        <w:t>смањење износа материјалних штета и људских губитака на подручјима града која су погођена</w:t>
      </w:r>
      <w:r w:rsidR="00523791" w:rsidRPr="00CF48F5">
        <w:rPr>
          <w:sz w:val="24"/>
          <w:lang w:val="sr-Cyrl-BA"/>
        </w:rPr>
        <w:t xml:space="preserve"> </w:t>
      </w:r>
      <w:r w:rsidRPr="00CF48F5">
        <w:rPr>
          <w:sz w:val="24"/>
          <w:lang w:val="sr-Cyrl-BA"/>
        </w:rPr>
        <w:t>посљедицама климатских промјена за 90% до 2030. године у односу на стање у 202</w:t>
      </w:r>
      <w:r w:rsidR="00BB5458" w:rsidRPr="00E30306">
        <w:rPr>
          <w:sz w:val="24"/>
          <w:lang/>
        </w:rPr>
        <w:t>1</w:t>
      </w:r>
      <w:r w:rsidRPr="00CF48F5">
        <w:rPr>
          <w:sz w:val="24"/>
          <w:lang w:val="sr-Cyrl-BA"/>
        </w:rPr>
        <w:t>. години.</w:t>
      </w:r>
    </w:p>
    <w:p w:rsidR="00246F97" w:rsidRPr="00CF48F5" w:rsidRDefault="00246F97" w:rsidP="00246F97">
      <w:pPr>
        <w:pStyle w:val="NoSpacing"/>
        <w:jc w:val="both"/>
        <w:rPr>
          <w:sz w:val="24"/>
          <w:lang w:val="sr-Cyrl-BA"/>
        </w:rPr>
      </w:pPr>
    </w:p>
    <w:p w:rsidR="00C954CD" w:rsidRPr="00145F6B" w:rsidRDefault="009C0B64" w:rsidP="00246F97">
      <w:pPr>
        <w:pStyle w:val="NoSpacing"/>
        <w:jc w:val="both"/>
        <w:rPr>
          <w:color w:val="C00000"/>
          <w:sz w:val="24"/>
          <w:lang/>
        </w:rPr>
      </w:pPr>
      <w:r w:rsidRPr="00CF48F5">
        <w:rPr>
          <w:sz w:val="24"/>
          <w:lang/>
        </w:rPr>
        <w:t xml:space="preserve">У складу са резултатима прорачуна, </w:t>
      </w:r>
      <w:r w:rsidRPr="00CF48F5">
        <w:rPr>
          <w:sz w:val="24"/>
          <w:lang w:val="sr-Cyrl-BA"/>
        </w:rPr>
        <w:t xml:space="preserve">одређене </w:t>
      </w:r>
      <w:r w:rsidRPr="00CF48F5">
        <w:rPr>
          <w:sz w:val="24"/>
          <w:lang/>
        </w:rPr>
        <w:t xml:space="preserve">су мјере енергетске ефикасности </w:t>
      </w:r>
      <w:r w:rsidR="00523791" w:rsidRPr="00CF48F5">
        <w:rPr>
          <w:sz w:val="24"/>
          <w:lang/>
        </w:rPr>
        <w:t>у сљедећим</w:t>
      </w:r>
      <w:r w:rsidRPr="00CF48F5">
        <w:rPr>
          <w:sz w:val="24"/>
          <w:lang/>
        </w:rPr>
        <w:t xml:space="preserve"> разматраним секторима</w:t>
      </w:r>
      <w:r w:rsidR="00523791" w:rsidRPr="00CF48F5">
        <w:rPr>
          <w:sz w:val="24"/>
          <w:lang/>
        </w:rPr>
        <w:t>: зградарство, саобраћај, јавна расвјета и водоснабдијевање, укључујући релевантне подсекторе, као и мјере прилагођавања климатским промјенама на подручју града Бијељина. Реализацијом наведених мјера</w:t>
      </w:r>
      <w:r w:rsidRPr="00CF48F5">
        <w:rPr>
          <w:sz w:val="24"/>
          <w:lang/>
        </w:rPr>
        <w:t xml:space="preserve"> ће </w:t>
      </w:r>
      <w:r w:rsidRPr="00CF48F5">
        <w:rPr>
          <w:sz w:val="24"/>
          <w:lang w:val="sr-Cyrl-BA"/>
        </w:rPr>
        <w:t xml:space="preserve">се </w:t>
      </w:r>
      <w:r w:rsidRPr="00CF48F5">
        <w:rPr>
          <w:sz w:val="24"/>
          <w:lang/>
        </w:rPr>
        <w:t>емисије CО</w:t>
      </w:r>
      <w:r w:rsidRPr="00CF48F5">
        <w:rPr>
          <w:sz w:val="24"/>
          <w:vertAlign w:val="subscript"/>
          <w:lang/>
        </w:rPr>
        <w:t>2</w:t>
      </w:r>
      <w:r w:rsidRPr="00CF48F5">
        <w:rPr>
          <w:sz w:val="24"/>
          <w:lang/>
        </w:rPr>
        <w:t xml:space="preserve"> на подручју града </w:t>
      </w:r>
      <w:r w:rsidRPr="00CF48F5">
        <w:rPr>
          <w:sz w:val="24"/>
          <w:lang w:val="sr-Cyrl-BA"/>
        </w:rPr>
        <w:t xml:space="preserve">смањити </w:t>
      </w:r>
      <w:r w:rsidRPr="00CF48F5">
        <w:rPr>
          <w:sz w:val="24"/>
          <w:lang/>
        </w:rPr>
        <w:t>за више од 40% у односу на емисије у 20</w:t>
      </w:r>
      <w:r w:rsidRPr="00CF48F5">
        <w:rPr>
          <w:sz w:val="24"/>
          <w:lang w:val="sr-Cyrl-BA"/>
        </w:rPr>
        <w:t>04</w:t>
      </w:r>
      <w:r w:rsidRPr="00CF48F5">
        <w:rPr>
          <w:sz w:val="24"/>
          <w:lang/>
        </w:rPr>
        <w:t>. години.</w:t>
      </w:r>
      <w:r w:rsidR="00CF48F5">
        <w:rPr>
          <w:sz w:val="24"/>
          <w:lang/>
        </w:rPr>
        <w:t xml:space="preserve"> </w:t>
      </w:r>
      <w:r w:rsidR="00CF48F5">
        <w:rPr>
          <w:sz w:val="24"/>
          <w:szCs w:val="24"/>
          <w:lang/>
        </w:rPr>
        <w:t xml:space="preserve">Из перспективе достизања очекиваних резултата када је у питању смањење емисије </w:t>
      </w:r>
      <w:r w:rsidR="00CF48F5" w:rsidRPr="00CF48F5">
        <w:rPr>
          <w:sz w:val="24"/>
          <w:lang/>
        </w:rPr>
        <w:t>CО</w:t>
      </w:r>
      <w:r w:rsidR="00CF48F5" w:rsidRPr="00CF48F5">
        <w:rPr>
          <w:sz w:val="24"/>
          <w:vertAlign w:val="subscript"/>
          <w:lang/>
        </w:rPr>
        <w:t>2</w:t>
      </w:r>
      <w:r w:rsidR="00CF48F5" w:rsidRPr="00CF48F5">
        <w:rPr>
          <w:sz w:val="24"/>
          <w:lang/>
        </w:rPr>
        <w:t xml:space="preserve"> </w:t>
      </w:r>
      <w:r w:rsidR="00CF48F5">
        <w:rPr>
          <w:sz w:val="24"/>
          <w:szCs w:val="24"/>
          <w:lang/>
        </w:rPr>
        <w:t xml:space="preserve">од значаја су подаци </w:t>
      </w:r>
      <w:r w:rsidR="00CF48F5" w:rsidRPr="00907072">
        <w:rPr>
          <w:sz w:val="24"/>
          <w:szCs w:val="24"/>
          <w:lang/>
        </w:rPr>
        <w:t>о потрошњи угља за</w:t>
      </w:r>
      <w:r w:rsidR="00C954CD" w:rsidRPr="00907072">
        <w:rPr>
          <w:sz w:val="24"/>
          <w:szCs w:val="24"/>
          <w:lang/>
        </w:rPr>
        <w:t xml:space="preserve"> период од 2017. до 2023. године. </w:t>
      </w:r>
    </w:p>
    <w:p w:rsidR="00C954CD" w:rsidRPr="00145F6B" w:rsidRDefault="00C954CD" w:rsidP="00246F97">
      <w:pPr>
        <w:pStyle w:val="NoSpacing"/>
        <w:jc w:val="both"/>
        <w:rPr>
          <w:color w:val="C00000"/>
          <w:sz w:val="24"/>
          <w:szCs w:val="24"/>
          <w:lang/>
        </w:rPr>
      </w:pPr>
    </w:p>
    <w:p w:rsidR="0007698F" w:rsidRPr="00D14447" w:rsidRDefault="0007698F" w:rsidP="0007698F">
      <w:pPr>
        <w:pStyle w:val="NoSpacing"/>
        <w:jc w:val="center"/>
        <w:rPr>
          <w:sz w:val="24"/>
          <w:szCs w:val="24"/>
          <w:lang/>
        </w:rPr>
      </w:pPr>
      <w:r w:rsidRPr="00D14447">
        <w:rPr>
          <w:i/>
          <w:iCs/>
          <w:sz w:val="24"/>
          <w:szCs w:val="24"/>
          <w:lang/>
        </w:rPr>
        <w:t>Табела 45.</w:t>
      </w:r>
      <w:r w:rsidRPr="00D14447">
        <w:rPr>
          <w:sz w:val="24"/>
          <w:szCs w:val="24"/>
          <w:lang/>
        </w:rPr>
        <w:t xml:space="preserve"> Потрошња угља по грејним сезонама</w:t>
      </w:r>
    </w:p>
    <w:tbl>
      <w:tblPr>
        <w:tblStyle w:val="TableGrid"/>
        <w:tblW w:w="0" w:type="auto"/>
        <w:jc w:val="center"/>
        <w:tblLook w:val="04A0"/>
      </w:tblPr>
      <w:tblGrid>
        <w:gridCol w:w="2170"/>
        <w:gridCol w:w="4505"/>
      </w:tblGrid>
      <w:tr w:rsidR="00D14447" w:rsidRPr="00FE5DC7" w:rsidTr="0007698F">
        <w:trPr>
          <w:jc w:val="center"/>
        </w:trPr>
        <w:tc>
          <w:tcPr>
            <w:tcW w:w="2170" w:type="dxa"/>
            <w:shd w:val="clear" w:color="auto" w:fill="BFBFBF" w:themeFill="background1" w:themeFillShade="BF"/>
            <w:vAlign w:val="center"/>
          </w:tcPr>
          <w:p w:rsidR="00C954CD" w:rsidRPr="00D14447" w:rsidRDefault="00C954CD" w:rsidP="00C954CD">
            <w:pPr>
              <w:pStyle w:val="NoSpacing"/>
              <w:jc w:val="center"/>
              <w:rPr>
                <w:rFonts w:asciiTheme="minorHAnsi" w:hAnsiTheme="minorHAnsi" w:cstheme="minorHAnsi"/>
                <w:b/>
                <w:bCs/>
                <w:sz w:val="22"/>
                <w:szCs w:val="22"/>
                <w:lang/>
              </w:rPr>
            </w:pPr>
            <w:r w:rsidRPr="00D14447">
              <w:rPr>
                <w:rFonts w:asciiTheme="minorHAnsi" w:hAnsiTheme="minorHAnsi" w:cstheme="minorHAnsi"/>
                <w:b/>
                <w:bCs/>
                <w:sz w:val="22"/>
                <w:szCs w:val="22"/>
                <w:lang/>
              </w:rPr>
              <w:t>Грејна сезона</w:t>
            </w:r>
          </w:p>
        </w:tc>
        <w:tc>
          <w:tcPr>
            <w:tcW w:w="4505" w:type="dxa"/>
            <w:shd w:val="clear" w:color="auto" w:fill="BFBFBF" w:themeFill="background1" w:themeFillShade="BF"/>
            <w:vAlign w:val="center"/>
          </w:tcPr>
          <w:p w:rsidR="00C954CD" w:rsidRPr="00D14447" w:rsidRDefault="00C954CD" w:rsidP="00C954CD">
            <w:pPr>
              <w:pStyle w:val="NoSpacing"/>
              <w:jc w:val="center"/>
              <w:rPr>
                <w:rFonts w:asciiTheme="minorHAnsi" w:hAnsiTheme="minorHAnsi" w:cstheme="minorHAnsi"/>
                <w:b/>
                <w:bCs/>
                <w:sz w:val="22"/>
                <w:szCs w:val="22"/>
                <w:lang/>
              </w:rPr>
            </w:pPr>
            <w:r w:rsidRPr="00D14447">
              <w:rPr>
                <w:rFonts w:asciiTheme="minorHAnsi" w:hAnsiTheme="minorHAnsi" w:cstheme="minorHAnsi"/>
                <w:b/>
                <w:bCs/>
                <w:sz w:val="22"/>
                <w:szCs w:val="22"/>
                <w:lang/>
              </w:rPr>
              <w:t>Потрошња угља у тонама (</w:t>
            </w:r>
            <w:r w:rsidRPr="00D14447">
              <w:rPr>
                <w:rFonts w:asciiTheme="minorHAnsi" w:hAnsiTheme="minorHAnsi" w:cstheme="minorHAnsi"/>
                <w:b/>
                <w:bCs/>
                <w:sz w:val="22"/>
                <w:szCs w:val="22"/>
                <w:lang/>
              </w:rPr>
              <w:t>t)</w:t>
            </w:r>
          </w:p>
        </w:tc>
      </w:tr>
      <w:tr w:rsidR="00D14447" w:rsidRPr="00D14447" w:rsidTr="0007698F">
        <w:trPr>
          <w:jc w:val="center"/>
        </w:trPr>
        <w:tc>
          <w:tcPr>
            <w:tcW w:w="2170" w:type="dxa"/>
            <w:shd w:val="clear" w:color="auto" w:fill="BFBFBF" w:themeFill="background1" w:themeFillShade="BF"/>
            <w:vAlign w:val="center"/>
          </w:tcPr>
          <w:p w:rsidR="00C954CD" w:rsidRPr="00D14447" w:rsidRDefault="00C954CD" w:rsidP="00C954CD">
            <w:pPr>
              <w:pStyle w:val="NoSpacing"/>
              <w:jc w:val="center"/>
              <w:rPr>
                <w:rFonts w:asciiTheme="minorHAnsi" w:hAnsiTheme="minorHAnsi" w:cstheme="minorHAnsi"/>
                <w:b/>
                <w:bCs/>
                <w:sz w:val="22"/>
                <w:szCs w:val="22"/>
                <w:lang/>
              </w:rPr>
            </w:pPr>
            <w:r w:rsidRPr="00D14447">
              <w:rPr>
                <w:rFonts w:asciiTheme="minorHAnsi" w:hAnsiTheme="minorHAnsi" w:cstheme="minorHAnsi"/>
                <w:b/>
                <w:bCs/>
                <w:sz w:val="22"/>
                <w:szCs w:val="22"/>
                <w:lang/>
              </w:rPr>
              <w:t>2017/2018.</w:t>
            </w:r>
          </w:p>
        </w:tc>
        <w:tc>
          <w:tcPr>
            <w:tcW w:w="4505" w:type="dxa"/>
            <w:vAlign w:val="center"/>
          </w:tcPr>
          <w:p w:rsidR="00C954CD" w:rsidRPr="00D14447" w:rsidRDefault="0007698F" w:rsidP="00C954CD">
            <w:pPr>
              <w:pStyle w:val="NoSpacing"/>
              <w:jc w:val="center"/>
              <w:rPr>
                <w:rFonts w:asciiTheme="minorHAnsi" w:hAnsiTheme="minorHAnsi" w:cstheme="minorHAnsi"/>
                <w:sz w:val="22"/>
                <w:szCs w:val="22"/>
                <w:lang/>
              </w:rPr>
            </w:pPr>
            <w:r w:rsidRPr="00D14447">
              <w:rPr>
                <w:rFonts w:asciiTheme="minorHAnsi" w:hAnsiTheme="minorHAnsi" w:cstheme="minorHAnsi"/>
                <w:sz w:val="22"/>
                <w:szCs w:val="22"/>
                <w:lang/>
              </w:rPr>
              <w:t>4.587,00</w:t>
            </w:r>
          </w:p>
        </w:tc>
      </w:tr>
      <w:tr w:rsidR="00D14447" w:rsidRPr="00D14447" w:rsidTr="0007698F">
        <w:trPr>
          <w:jc w:val="center"/>
        </w:trPr>
        <w:tc>
          <w:tcPr>
            <w:tcW w:w="2170" w:type="dxa"/>
            <w:shd w:val="clear" w:color="auto" w:fill="BFBFBF" w:themeFill="background1" w:themeFillShade="BF"/>
            <w:vAlign w:val="center"/>
          </w:tcPr>
          <w:p w:rsidR="00C954CD" w:rsidRPr="00D14447" w:rsidRDefault="00C954CD" w:rsidP="00C954CD">
            <w:pPr>
              <w:pStyle w:val="NoSpacing"/>
              <w:jc w:val="center"/>
              <w:rPr>
                <w:rFonts w:asciiTheme="minorHAnsi" w:hAnsiTheme="minorHAnsi" w:cstheme="minorHAnsi"/>
                <w:b/>
                <w:bCs/>
                <w:sz w:val="22"/>
                <w:szCs w:val="22"/>
                <w:lang/>
              </w:rPr>
            </w:pPr>
            <w:r w:rsidRPr="00D14447">
              <w:rPr>
                <w:rFonts w:asciiTheme="minorHAnsi" w:hAnsiTheme="minorHAnsi" w:cstheme="minorHAnsi"/>
                <w:b/>
                <w:bCs/>
                <w:sz w:val="22"/>
                <w:szCs w:val="22"/>
                <w:lang/>
              </w:rPr>
              <w:t>201872019.</w:t>
            </w:r>
          </w:p>
        </w:tc>
        <w:tc>
          <w:tcPr>
            <w:tcW w:w="4505" w:type="dxa"/>
            <w:vAlign w:val="center"/>
          </w:tcPr>
          <w:p w:rsidR="00C954CD" w:rsidRPr="00D14447" w:rsidRDefault="0007698F" w:rsidP="00C954CD">
            <w:pPr>
              <w:pStyle w:val="NoSpacing"/>
              <w:jc w:val="center"/>
              <w:rPr>
                <w:rFonts w:asciiTheme="minorHAnsi" w:hAnsiTheme="minorHAnsi" w:cstheme="minorHAnsi"/>
                <w:sz w:val="22"/>
                <w:szCs w:val="22"/>
                <w:lang/>
              </w:rPr>
            </w:pPr>
            <w:r w:rsidRPr="00D14447">
              <w:rPr>
                <w:rFonts w:asciiTheme="minorHAnsi" w:hAnsiTheme="minorHAnsi" w:cstheme="minorHAnsi"/>
                <w:sz w:val="22"/>
                <w:szCs w:val="22"/>
                <w:lang/>
              </w:rPr>
              <w:t>4.202,00</w:t>
            </w:r>
          </w:p>
        </w:tc>
      </w:tr>
      <w:tr w:rsidR="00D14447" w:rsidRPr="00D14447" w:rsidTr="0007698F">
        <w:trPr>
          <w:jc w:val="center"/>
        </w:trPr>
        <w:tc>
          <w:tcPr>
            <w:tcW w:w="2170" w:type="dxa"/>
            <w:shd w:val="clear" w:color="auto" w:fill="BFBFBF" w:themeFill="background1" w:themeFillShade="BF"/>
            <w:vAlign w:val="center"/>
          </w:tcPr>
          <w:p w:rsidR="00C954CD" w:rsidRPr="00D14447" w:rsidRDefault="00C954CD" w:rsidP="00C954CD">
            <w:pPr>
              <w:pStyle w:val="NoSpacing"/>
              <w:jc w:val="center"/>
              <w:rPr>
                <w:rFonts w:asciiTheme="minorHAnsi" w:hAnsiTheme="minorHAnsi" w:cstheme="minorHAnsi"/>
                <w:b/>
                <w:bCs/>
                <w:sz w:val="22"/>
                <w:szCs w:val="22"/>
                <w:lang/>
              </w:rPr>
            </w:pPr>
            <w:r w:rsidRPr="00D14447">
              <w:rPr>
                <w:rFonts w:asciiTheme="minorHAnsi" w:hAnsiTheme="minorHAnsi" w:cstheme="minorHAnsi"/>
                <w:b/>
                <w:bCs/>
                <w:sz w:val="22"/>
                <w:szCs w:val="22"/>
                <w:lang/>
              </w:rPr>
              <w:t>2019/2020.</w:t>
            </w:r>
          </w:p>
        </w:tc>
        <w:tc>
          <w:tcPr>
            <w:tcW w:w="4505" w:type="dxa"/>
            <w:vAlign w:val="center"/>
          </w:tcPr>
          <w:p w:rsidR="00C954CD" w:rsidRPr="00D14447" w:rsidRDefault="0007698F" w:rsidP="00C954CD">
            <w:pPr>
              <w:pStyle w:val="NoSpacing"/>
              <w:jc w:val="center"/>
              <w:rPr>
                <w:rFonts w:asciiTheme="minorHAnsi" w:hAnsiTheme="minorHAnsi" w:cstheme="minorHAnsi"/>
                <w:sz w:val="22"/>
                <w:szCs w:val="22"/>
                <w:lang/>
              </w:rPr>
            </w:pPr>
            <w:r w:rsidRPr="00D14447">
              <w:rPr>
                <w:rFonts w:asciiTheme="minorHAnsi" w:hAnsiTheme="minorHAnsi" w:cstheme="minorHAnsi"/>
                <w:sz w:val="22"/>
                <w:szCs w:val="22"/>
                <w:lang/>
              </w:rPr>
              <w:t>4.337,00</w:t>
            </w:r>
          </w:p>
        </w:tc>
      </w:tr>
      <w:tr w:rsidR="00D14447" w:rsidRPr="00D14447" w:rsidTr="0007698F">
        <w:trPr>
          <w:jc w:val="center"/>
        </w:trPr>
        <w:tc>
          <w:tcPr>
            <w:tcW w:w="2170" w:type="dxa"/>
            <w:shd w:val="clear" w:color="auto" w:fill="BFBFBF" w:themeFill="background1" w:themeFillShade="BF"/>
            <w:vAlign w:val="center"/>
          </w:tcPr>
          <w:p w:rsidR="00C954CD" w:rsidRPr="00D14447" w:rsidRDefault="00C954CD" w:rsidP="00C954CD">
            <w:pPr>
              <w:pStyle w:val="NoSpacing"/>
              <w:jc w:val="center"/>
              <w:rPr>
                <w:rFonts w:asciiTheme="minorHAnsi" w:hAnsiTheme="minorHAnsi" w:cstheme="minorHAnsi"/>
                <w:b/>
                <w:bCs/>
                <w:sz w:val="22"/>
                <w:szCs w:val="22"/>
                <w:lang/>
              </w:rPr>
            </w:pPr>
            <w:r w:rsidRPr="00D14447">
              <w:rPr>
                <w:rFonts w:asciiTheme="minorHAnsi" w:hAnsiTheme="minorHAnsi" w:cstheme="minorHAnsi"/>
                <w:b/>
                <w:bCs/>
                <w:sz w:val="22"/>
                <w:szCs w:val="22"/>
                <w:lang/>
              </w:rPr>
              <w:t>2020/2021.</w:t>
            </w:r>
          </w:p>
        </w:tc>
        <w:tc>
          <w:tcPr>
            <w:tcW w:w="4505" w:type="dxa"/>
            <w:vAlign w:val="center"/>
          </w:tcPr>
          <w:p w:rsidR="00C954CD" w:rsidRPr="00D14447" w:rsidRDefault="0007698F" w:rsidP="00C954CD">
            <w:pPr>
              <w:pStyle w:val="NoSpacing"/>
              <w:jc w:val="center"/>
              <w:rPr>
                <w:rFonts w:asciiTheme="minorHAnsi" w:hAnsiTheme="minorHAnsi" w:cstheme="minorHAnsi"/>
                <w:sz w:val="22"/>
                <w:szCs w:val="22"/>
                <w:lang/>
              </w:rPr>
            </w:pPr>
            <w:r w:rsidRPr="00D14447">
              <w:rPr>
                <w:rFonts w:asciiTheme="minorHAnsi" w:hAnsiTheme="minorHAnsi" w:cstheme="minorHAnsi"/>
                <w:sz w:val="22"/>
                <w:szCs w:val="22"/>
                <w:lang/>
              </w:rPr>
              <w:t>4.811,00</w:t>
            </w:r>
          </w:p>
        </w:tc>
      </w:tr>
      <w:tr w:rsidR="00D14447" w:rsidRPr="00D14447" w:rsidTr="0007698F">
        <w:trPr>
          <w:jc w:val="center"/>
        </w:trPr>
        <w:tc>
          <w:tcPr>
            <w:tcW w:w="2170" w:type="dxa"/>
            <w:shd w:val="clear" w:color="auto" w:fill="BFBFBF" w:themeFill="background1" w:themeFillShade="BF"/>
            <w:vAlign w:val="center"/>
          </w:tcPr>
          <w:p w:rsidR="00C954CD" w:rsidRPr="00D14447" w:rsidRDefault="00C954CD" w:rsidP="00C954CD">
            <w:pPr>
              <w:pStyle w:val="NoSpacing"/>
              <w:jc w:val="center"/>
              <w:rPr>
                <w:rFonts w:asciiTheme="minorHAnsi" w:hAnsiTheme="minorHAnsi" w:cstheme="minorHAnsi"/>
                <w:b/>
                <w:bCs/>
                <w:sz w:val="22"/>
                <w:szCs w:val="22"/>
                <w:lang/>
              </w:rPr>
            </w:pPr>
            <w:r w:rsidRPr="00D14447">
              <w:rPr>
                <w:rFonts w:asciiTheme="minorHAnsi" w:hAnsiTheme="minorHAnsi" w:cstheme="minorHAnsi"/>
                <w:b/>
                <w:bCs/>
                <w:sz w:val="22"/>
                <w:szCs w:val="22"/>
                <w:lang/>
              </w:rPr>
              <w:t>2021/2022.</w:t>
            </w:r>
          </w:p>
        </w:tc>
        <w:tc>
          <w:tcPr>
            <w:tcW w:w="4505" w:type="dxa"/>
            <w:vAlign w:val="center"/>
          </w:tcPr>
          <w:p w:rsidR="00C954CD" w:rsidRPr="00D14447" w:rsidRDefault="0007698F" w:rsidP="00C954CD">
            <w:pPr>
              <w:pStyle w:val="NoSpacing"/>
              <w:jc w:val="center"/>
              <w:rPr>
                <w:rFonts w:asciiTheme="minorHAnsi" w:hAnsiTheme="minorHAnsi" w:cstheme="minorHAnsi"/>
                <w:sz w:val="22"/>
                <w:szCs w:val="22"/>
                <w:lang/>
              </w:rPr>
            </w:pPr>
            <w:r w:rsidRPr="00D14447">
              <w:rPr>
                <w:rFonts w:asciiTheme="minorHAnsi" w:hAnsiTheme="minorHAnsi" w:cstheme="minorHAnsi"/>
                <w:sz w:val="22"/>
                <w:szCs w:val="22"/>
                <w:lang/>
              </w:rPr>
              <w:t>4.563,00</w:t>
            </w:r>
          </w:p>
        </w:tc>
      </w:tr>
      <w:tr w:rsidR="00D14447" w:rsidRPr="00D14447" w:rsidTr="0007698F">
        <w:trPr>
          <w:jc w:val="center"/>
        </w:trPr>
        <w:tc>
          <w:tcPr>
            <w:tcW w:w="2170" w:type="dxa"/>
            <w:shd w:val="clear" w:color="auto" w:fill="BFBFBF" w:themeFill="background1" w:themeFillShade="BF"/>
            <w:vAlign w:val="center"/>
          </w:tcPr>
          <w:p w:rsidR="00C954CD" w:rsidRPr="00D14447" w:rsidRDefault="00C954CD" w:rsidP="00C954CD">
            <w:pPr>
              <w:pStyle w:val="NoSpacing"/>
              <w:jc w:val="center"/>
              <w:rPr>
                <w:rFonts w:asciiTheme="minorHAnsi" w:hAnsiTheme="minorHAnsi" w:cstheme="minorHAnsi"/>
                <w:b/>
                <w:bCs/>
                <w:sz w:val="22"/>
                <w:szCs w:val="22"/>
                <w:lang/>
              </w:rPr>
            </w:pPr>
            <w:r w:rsidRPr="00D14447">
              <w:rPr>
                <w:rFonts w:asciiTheme="minorHAnsi" w:hAnsiTheme="minorHAnsi" w:cstheme="minorHAnsi"/>
                <w:b/>
                <w:bCs/>
                <w:sz w:val="22"/>
                <w:szCs w:val="22"/>
                <w:lang/>
              </w:rPr>
              <w:t>202</w:t>
            </w:r>
            <w:r w:rsidR="0007698F" w:rsidRPr="00D14447">
              <w:rPr>
                <w:rFonts w:asciiTheme="minorHAnsi" w:hAnsiTheme="minorHAnsi" w:cstheme="minorHAnsi"/>
                <w:b/>
                <w:bCs/>
                <w:sz w:val="22"/>
                <w:szCs w:val="22"/>
                <w:lang/>
              </w:rPr>
              <w:t>2/2023.</w:t>
            </w:r>
          </w:p>
        </w:tc>
        <w:tc>
          <w:tcPr>
            <w:tcW w:w="4505" w:type="dxa"/>
            <w:vAlign w:val="center"/>
          </w:tcPr>
          <w:p w:rsidR="00C954CD" w:rsidRPr="00D14447" w:rsidRDefault="0007698F" w:rsidP="00C954CD">
            <w:pPr>
              <w:pStyle w:val="NoSpacing"/>
              <w:jc w:val="center"/>
              <w:rPr>
                <w:rFonts w:asciiTheme="minorHAnsi" w:hAnsiTheme="minorHAnsi" w:cstheme="minorHAnsi"/>
                <w:sz w:val="22"/>
                <w:szCs w:val="22"/>
                <w:lang/>
              </w:rPr>
            </w:pPr>
            <w:r w:rsidRPr="00D14447">
              <w:rPr>
                <w:rFonts w:asciiTheme="minorHAnsi" w:hAnsiTheme="minorHAnsi" w:cstheme="minorHAnsi"/>
                <w:sz w:val="22"/>
                <w:szCs w:val="22"/>
                <w:lang/>
              </w:rPr>
              <w:t>4.097,70</w:t>
            </w:r>
          </w:p>
        </w:tc>
      </w:tr>
    </w:tbl>
    <w:p w:rsidR="00C954CD" w:rsidRDefault="0007698F" w:rsidP="0007698F">
      <w:pPr>
        <w:pStyle w:val="NoSpacing"/>
        <w:jc w:val="center"/>
        <w:rPr>
          <w:i/>
          <w:iCs/>
          <w:color w:val="C00000"/>
          <w:sz w:val="24"/>
          <w:lang/>
        </w:rPr>
      </w:pPr>
      <w:r w:rsidRPr="00D14447">
        <w:rPr>
          <w:i/>
          <w:iCs/>
          <w:sz w:val="24"/>
          <w:lang/>
        </w:rPr>
        <w:t>Извор: ЈП „Градска топлана“ Бијељина</w:t>
      </w:r>
    </w:p>
    <w:p w:rsidR="0007698F" w:rsidRDefault="0007698F" w:rsidP="00E44D17">
      <w:pPr>
        <w:pStyle w:val="NoSpacing"/>
        <w:rPr>
          <w:i/>
          <w:iCs/>
          <w:sz w:val="24"/>
          <w:lang/>
        </w:rPr>
      </w:pPr>
    </w:p>
    <w:p w:rsidR="0007698F" w:rsidRPr="0007698F" w:rsidRDefault="0007698F" w:rsidP="0007698F">
      <w:pPr>
        <w:pStyle w:val="NoSpacing"/>
        <w:jc w:val="center"/>
        <w:rPr>
          <w:sz w:val="24"/>
          <w:lang/>
        </w:rPr>
      </w:pPr>
      <w:r>
        <w:rPr>
          <w:i/>
          <w:iCs/>
          <w:sz w:val="24"/>
          <w:lang/>
        </w:rPr>
        <w:t xml:space="preserve">Табела 46. </w:t>
      </w:r>
      <w:r w:rsidRPr="0007698F">
        <w:rPr>
          <w:sz w:val="24"/>
          <w:lang/>
        </w:rPr>
        <w:t>Укупан број корисника по годинама</w:t>
      </w:r>
    </w:p>
    <w:tbl>
      <w:tblPr>
        <w:tblStyle w:val="TableGrid"/>
        <w:tblW w:w="0" w:type="auto"/>
        <w:jc w:val="center"/>
        <w:tblLook w:val="04A0"/>
      </w:tblPr>
      <w:tblGrid>
        <w:gridCol w:w="1943"/>
        <w:gridCol w:w="764"/>
        <w:gridCol w:w="809"/>
        <w:gridCol w:w="809"/>
        <w:gridCol w:w="896"/>
        <w:gridCol w:w="780"/>
        <w:gridCol w:w="764"/>
      </w:tblGrid>
      <w:tr w:rsidR="0007698F" w:rsidRPr="0007698F" w:rsidTr="0007698F">
        <w:trPr>
          <w:jc w:val="center"/>
        </w:trPr>
        <w:tc>
          <w:tcPr>
            <w:tcW w:w="1943" w:type="dxa"/>
            <w:shd w:val="clear" w:color="auto" w:fill="BFBFBF" w:themeFill="background1" w:themeFillShade="BF"/>
          </w:tcPr>
          <w:p w:rsidR="0007698F" w:rsidRPr="0007698F" w:rsidRDefault="0007698F" w:rsidP="0007698F">
            <w:pPr>
              <w:pStyle w:val="NoSpacing"/>
              <w:jc w:val="center"/>
              <w:rPr>
                <w:b/>
                <w:bCs/>
                <w:sz w:val="22"/>
                <w:szCs w:val="18"/>
                <w:lang/>
              </w:rPr>
            </w:pPr>
          </w:p>
        </w:tc>
        <w:tc>
          <w:tcPr>
            <w:tcW w:w="764" w:type="dxa"/>
            <w:shd w:val="clear" w:color="auto" w:fill="BFBFBF" w:themeFill="background1" w:themeFillShade="BF"/>
          </w:tcPr>
          <w:p w:rsidR="0007698F" w:rsidRPr="0007698F" w:rsidRDefault="0007698F" w:rsidP="0007698F">
            <w:pPr>
              <w:pStyle w:val="NoSpacing"/>
              <w:jc w:val="center"/>
              <w:rPr>
                <w:b/>
                <w:bCs/>
                <w:sz w:val="22"/>
                <w:szCs w:val="18"/>
                <w:lang/>
              </w:rPr>
            </w:pPr>
            <w:r w:rsidRPr="0007698F">
              <w:rPr>
                <w:b/>
                <w:bCs/>
                <w:sz w:val="22"/>
                <w:szCs w:val="18"/>
                <w:lang/>
              </w:rPr>
              <w:t>2018.</w:t>
            </w:r>
          </w:p>
        </w:tc>
        <w:tc>
          <w:tcPr>
            <w:tcW w:w="809" w:type="dxa"/>
            <w:shd w:val="clear" w:color="auto" w:fill="BFBFBF" w:themeFill="background1" w:themeFillShade="BF"/>
          </w:tcPr>
          <w:p w:rsidR="0007698F" w:rsidRPr="0007698F" w:rsidRDefault="0007698F" w:rsidP="0007698F">
            <w:pPr>
              <w:pStyle w:val="NoSpacing"/>
              <w:jc w:val="center"/>
              <w:rPr>
                <w:b/>
                <w:bCs/>
                <w:sz w:val="22"/>
                <w:szCs w:val="18"/>
                <w:lang/>
              </w:rPr>
            </w:pPr>
            <w:r w:rsidRPr="0007698F">
              <w:rPr>
                <w:b/>
                <w:bCs/>
                <w:sz w:val="22"/>
                <w:szCs w:val="18"/>
                <w:lang/>
              </w:rPr>
              <w:t>2019.</w:t>
            </w:r>
          </w:p>
        </w:tc>
        <w:tc>
          <w:tcPr>
            <w:tcW w:w="809" w:type="dxa"/>
            <w:shd w:val="clear" w:color="auto" w:fill="BFBFBF" w:themeFill="background1" w:themeFillShade="BF"/>
          </w:tcPr>
          <w:p w:rsidR="0007698F" w:rsidRPr="0007698F" w:rsidRDefault="0007698F" w:rsidP="0007698F">
            <w:pPr>
              <w:pStyle w:val="NoSpacing"/>
              <w:jc w:val="center"/>
              <w:rPr>
                <w:b/>
                <w:bCs/>
                <w:sz w:val="22"/>
                <w:szCs w:val="18"/>
                <w:lang/>
              </w:rPr>
            </w:pPr>
            <w:r w:rsidRPr="0007698F">
              <w:rPr>
                <w:b/>
                <w:bCs/>
                <w:sz w:val="22"/>
                <w:szCs w:val="18"/>
                <w:lang/>
              </w:rPr>
              <w:t>2020.</w:t>
            </w:r>
          </w:p>
        </w:tc>
        <w:tc>
          <w:tcPr>
            <w:tcW w:w="896" w:type="dxa"/>
            <w:shd w:val="clear" w:color="auto" w:fill="BFBFBF" w:themeFill="background1" w:themeFillShade="BF"/>
          </w:tcPr>
          <w:p w:rsidR="0007698F" w:rsidRPr="0007698F" w:rsidRDefault="0007698F" w:rsidP="0007698F">
            <w:pPr>
              <w:pStyle w:val="NoSpacing"/>
              <w:jc w:val="center"/>
              <w:rPr>
                <w:b/>
                <w:bCs/>
                <w:sz w:val="22"/>
                <w:szCs w:val="18"/>
                <w:lang/>
              </w:rPr>
            </w:pPr>
            <w:r w:rsidRPr="0007698F">
              <w:rPr>
                <w:b/>
                <w:bCs/>
                <w:sz w:val="22"/>
                <w:szCs w:val="18"/>
                <w:lang/>
              </w:rPr>
              <w:t>2021.</w:t>
            </w:r>
          </w:p>
        </w:tc>
        <w:tc>
          <w:tcPr>
            <w:tcW w:w="780" w:type="dxa"/>
            <w:shd w:val="clear" w:color="auto" w:fill="BFBFBF" w:themeFill="background1" w:themeFillShade="BF"/>
          </w:tcPr>
          <w:p w:rsidR="0007698F" w:rsidRPr="0007698F" w:rsidRDefault="0007698F" w:rsidP="0007698F">
            <w:pPr>
              <w:pStyle w:val="NoSpacing"/>
              <w:jc w:val="center"/>
              <w:rPr>
                <w:b/>
                <w:bCs/>
                <w:sz w:val="22"/>
                <w:szCs w:val="18"/>
                <w:lang/>
              </w:rPr>
            </w:pPr>
            <w:r w:rsidRPr="0007698F">
              <w:rPr>
                <w:b/>
                <w:bCs/>
                <w:sz w:val="22"/>
                <w:szCs w:val="18"/>
                <w:lang/>
              </w:rPr>
              <w:t>2022.</w:t>
            </w:r>
          </w:p>
        </w:tc>
        <w:tc>
          <w:tcPr>
            <w:tcW w:w="764" w:type="dxa"/>
            <w:shd w:val="clear" w:color="auto" w:fill="BFBFBF" w:themeFill="background1" w:themeFillShade="BF"/>
          </w:tcPr>
          <w:p w:rsidR="0007698F" w:rsidRPr="0007698F" w:rsidRDefault="0007698F" w:rsidP="0007698F">
            <w:pPr>
              <w:pStyle w:val="NoSpacing"/>
              <w:jc w:val="center"/>
              <w:rPr>
                <w:b/>
                <w:bCs/>
                <w:sz w:val="22"/>
                <w:szCs w:val="18"/>
                <w:lang/>
              </w:rPr>
            </w:pPr>
            <w:r w:rsidRPr="0007698F">
              <w:rPr>
                <w:b/>
                <w:bCs/>
                <w:sz w:val="22"/>
                <w:szCs w:val="18"/>
                <w:lang/>
              </w:rPr>
              <w:t>2023.</w:t>
            </w:r>
          </w:p>
        </w:tc>
      </w:tr>
      <w:tr w:rsidR="0007698F" w:rsidRPr="0007698F" w:rsidTr="0007698F">
        <w:trPr>
          <w:jc w:val="center"/>
        </w:trPr>
        <w:tc>
          <w:tcPr>
            <w:tcW w:w="1943" w:type="dxa"/>
            <w:shd w:val="clear" w:color="auto" w:fill="BFBFBF" w:themeFill="background1" w:themeFillShade="BF"/>
          </w:tcPr>
          <w:p w:rsidR="0007698F" w:rsidRPr="0007698F" w:rsidRDefault="0007698F" w:rsidP="0007698F">
            <w:pPr>
              <w:pStyle w:val="NoSpacing"/>
              <w:jc w:val="center"/>
              <w:rPr>
                <w:b/>
                <w:bCs/>
                <w:i/>
                <w:iCs/>
                <w:sz w:val="22"/>
                <w:szCs w:val="18"/>
                <w:lang/>
              </w:rPr>
            </w:pPr>
            <w:r w:rsidRPr="0007698F">
              <w:rPr>
                <w:b/>
                <w:bCs/>
                <w:i/>
                <w:iCs/>
                <w:sz w:val="22"/>
                <w:szCs w:val="18"/>
                <w:lang/>
              </w:rPr>
              <w:t>Домаћинства</w:t>
            </w:r>
          </w:p>
        </w:tc>
        <w:tc>
          <w:tcPr>
            <w:tcW w:w="764" w:type="dxa"/>
          </w:tcPr>
          <w:p w:rsidR="0007698F" w:rsidRPr="0007698F" w:rsidRDefault="0007698F" w:rsidP="0007698F">
            <w:pPr>
              <w:pStyle w:val="NoSpacing"/>
              <w:jc w:val="center"/>
              <w:rPr>
                <w:sz w:val="22"/>
                <w:szCs w:val="18"/>
                <w:lang/>
              </w:rPr>
            </w:pPr>
            <w:r w:rsidRPr="0007698F">
              <w:rPr>
                <w:sz w:val="22"/>
                <w:szCs w:val="18"/>
                <w:lang/>
              </w:rPr>
              <w:t>950</w:t>
            </w:r>
          </w:p>
        </w:tc>
        <w:tc>
          <w:tcPr>
            <w:tcW w:w="809" w:type="dxa"/>
          </w:tcPr>
          <w:p w:rsidR="0007698F" w:rsidRPr="0007698F" w:rsidRDefault="0007698F" w:rsidP="0007698F">
            <w:pPr>
              <w:pStyle w:val="NoSpacing"/>
              <w:jc w:val="center"/>
              <w:rPr>
                <w:sz w:val="22"/>
                <w:szCs w:val="18"/>
                <w:lang/>
              </w:rPr>
            </w:pPr>
            <w:r>
              <w:rPr>
                <w:sz w:val="22"/>
                <w:szCs w:val="18"/>
                <w:lang/>
              </w:rPr>
              <w:t>969</w:t>
            </w:r>
          </w:p>
        </w:tc>
        <w:tc>
          <w:tcPr>
            <w:tcW w:w="809" w:type="dxa"/>
          </w:tcPr>
          <w:p w:rsidR="0007698F" w:rsidRPr="0007698F" w:rsidRDefault="0007698F" w:rsidP="0007698F">
            <w:pPr>
              <w:pStyle w:val="NoSpacing"/>
              <w:jc w:val="center"/>
              <w:rPr>
                <w:sz w:val="22"/>
                <w:szCs w:val="18"/>
                <w:lang/>
              </w:rPr>
            </w:pPr>
            <w:r>
              <w:rPr>
                <w:sz w:val="22"/>
                <w:szCs w:val="18"/>
                <w:lang/>
              </w:rPr>
              <w:t>950</w:t>
            </w:r>
          </w:p>
        </w:tc>
        <w:tc>
          <w:tcPr>
            <w:tcW w:w="896" w:type="dxa"/>
          </w:tcPr>
          <w:p w:rsidR="0007698F" w:rsidRPr="0007698F" w:rsidRDefault="0007698F" w:rsidP="0007698F">
            <w:pPr>
              <w:pStyle w:val="NoSpacing"/>
              <w:jc w:val="center"/>
              <w:rPr>
                <w:sz w:val="22"/>
                <w:szCs w:val="18"/>
                <w:lang/>
              </w:rPr>
            </w:pPr>
            <w:r>
              <w:rPr>
                <w:sz w:val="22"/>
                <w:szCs w:val="18"/>
                <w:lang/>
              </w:rPr>
              <w:t>945</w:t>
            </w:r>
          </w:p>
        </w:tc>
        <w:tc>
          <w:tcPr>
            <w:tcW w:w="780" w:type="dxa"/>
          </w:tcPr>
          <w:p w:rsidR="0007698F" w:rsidRPr="0007698F" w:rsidRDefault="0007698F" w:rsidP="0007698F">
            <w:pPr>
              <w:pStyle w:val="NoSpacing"/>
              <w:jc w:val="center"/>
              <w:rPr>
                <w:sz w:val="22"/>
                <w:szCs w:val="18"/>
                <w:lang/>
              </w:rPr>
            </w:pPr>
            <w:r>
              <w:rPr>
                <w:sz w:val="22"/>
                <w:szCs w:val="18"/>
                <w:lang/>
              </w:rPr>
              <w:t>940</w:t>
            </w:r>
          </w:p>
        </w:tc>
        <w:tc>
          <w:tcPr>
            <w:tcW w:w="764" w:type="dxa"/>
          </w:tcPr>
          <w:p w:rsidR="0007698F" w:rsidRPr="0007698F" w:rsidRDefault="0007698F" w:rsidP="0007698F">
            <w:pPr>
              <w:pStyle w:val="NoSpacing"/>
              <w:jc w:val="center"/>
              <w:rPr>
                <w:sz w:val="22"/>
                <w:szCs w:val="18"/>
                <w:lang/>
              </w:rPr>
            </w:pPr>
            <w:r>
              <w:rPr>
                <w:sz w:val="22"/>
                <w:szCs w:val="18"/>
                <w:lang/>
              </w:rPr>
              <w:t>/</w:t>
            </w:r>
          </w:p>
        </w:tc>
      </w:tr>
      <w:tr w:rsidR="0007698F" w:rsidRPr="0007698F" w:rsidTr="0007698F">
        <w:trPr>
          <w:jc w:val="center"/>
        </w:trPr>
        <w:tc>
          <w:tcPr>
            <w:tcW w:w="1943" w:type="dxa"/>
            <w:shd w:val="clear" w:color="auto" w:fill="BFBFBF" w:themeFill="background1" w:themeFillShade="BF"/>
          </w:tcPr>
          <w:p w:rsidR="0007698F" w:rsidRPr="0007698F" w:rsidRDefault="0007698F" w:rsidP="0007698F">
            <w:pPr>
              <w:pStyle w:val="NoSpacing"/>
              <w:jc w:val="center"/>
              <w:rPr>
                <w:b/>
                <w:bCs/>
                <w:i/>
                <w:iCs/>
                <w:sz w:val="22"/>
                <w:szCs w:val="18"/>
                <w:lang/>
              </w:rPr>
            </w:pPr>
            <w:r w:rsidRPr="0007698F">
              <w:rPr>
                <w:b/>
                <w:bCs/>
                <w:i/>
                <w:iCs/>
                <w:sz w:val="22"/>
                <w:szCs w:val="18"/>
                <w:lang/>
              </w:rPr>
              <w:t>Правна лица</w:t>
            </w:r>
          </w:p>
        </w:tc>
        <w:tc>
          <w:tcPr>
            <w:tcW w:w="764" w:type="dxa"/>
          </w:tcPr>
          <w:p w:rsidR="0007698F" w:rsidRPr="0007698F" w:rsidRDefault="0007698F" w:rsidP="0007698F">
            <w:pPr>
              <w:pStyle w:val="NoSpacing"/>
              <w:jc w:val="center"/>
              <w:rPr>
                <w:sz w:val="22"/>
                <w:szCs w:val="18"/>
                <w:lang/>
              </w:rPr>
            </w:pPr>
            <w:r>
              <w:rPr>
                <w:sz w:val="22"/>
                <w:szCs w:val="18"/>
                <w:lang/>
              </w:rPr>
              <w:t>64</w:t>
            </w:r>
          </w:p>
        </w:tc>
        <w:tc>
          <w:tcPr>
            <w:tcW w:w="809" w:type="dxa"/>
          </w:tcPr>
          <w:p w:rsidR="0007698F" w:rsidRPr="0007698F" w:rsidRDefault="0007698F" w:rsidP="0007698F">
            <w:pPr>
              <w:pStyle w:val="NoSpacing"/>
              <w:jc w:val="center"/>
              <w:rPr>
                <w:sz w:val="22"/>
                <w:szCs w:val="18"/>
                <w:lang/>
              </w:rPr>
            </w:pPr>
            <w:r>
              <w:rPr>
                <w:sz w:val="22"/>
                <w:szCs w:val="18"/>
                <w:lang/>
              </w:rPr>
              <w:t>60</w:t>
            </w:r>
          </w:p>
        </w:tc>
        <w:tc>
          <w:tcPr>
            <w:tcW w:w="809" w:type="dxa"/>
          </w:tcPr>
          <w:p w:rsidR="0007698F" w:rsidRPr="0007698F" w:rsidRDefault="0007698F" w:rsidP="0007698F">
            <w:pPr>
              <w:pStyle w:val="NoSpacing"/>
              <w:jc w:val="center"/>
              <w:rPr>
                <w:sz w:val="22"/>
                <w:szCs w:val="18"/>
                <w:lang/>
              </w:rPr>
            </w:pPr>
            <w:r>
              <w:rPr>
                <w:sz w:val="22"/>
                <w:szCs w:val="18"/>
                <w:lang/>
              </w:rPr>
              <w:t>57</w:t>
            </w:r>
          </w:p>
        </w:tc>
        <w:tc>
          <w:tcPr>
            <w:tcW w:w="896" w:type="dxa"/>
          </w:tcPr>
          <w:p w:rsidR="0007698F" w:rsidRPr="0007698F" w:rsidRDefault="0007698F" w:rsidP="0007698F">
            <w:pPr>
              <w:pStyle w:val="NoSpacing"/>
              <w:jc w:val="center"/>
              <w:rPr>
                <w:sz w:val="22"/>
                <w:szCs w:val="18"/>
                <w:lang/>
              </w:rPr>
            </w:pPr>
            <w:r>
              <w:rPr>
                <w:sz w:val="22"/>
                <w:szCs w:val="18"/>
                <w:lang/>
              </w:rPr>
              <w:t>57</w:t>
            </w:r>
          </w:p>
        </w:tc>
        <w:tc>
          <w:tcPr>
            <w:tcW w:w="780" w:type="dxa"/>
          </w:tcPr>
          <w:p w:rsidR="0007698F" w:rsidRPr="0007698F" w:rsidRDefault="0007698F" w:rsidP="0007698F">
            <w:pPr>
              <w:pStyle w:val="NoSpacing"/>
              <w:jc w:val="center"/>
              <w:rPr>
                <w:sz w:val="22"/>
                <w:szCs w:val="18"/>
                <w:lang/>
              </w:rPr>
            </w:pPr>
            <w:r>
              <w:rPr>
                <w:sz w:val="22"/>
                <w:szCs w:val="18"/>
                <w:lang/>
              </w:rPr>
              <w:t>55</w:t>
            </w:r>
          </w:p>
        </w:tc>
        <w:tc>
          <w:tcPr>
            <w:tcW w:w="764" w:type="dxa"/>
          </w:tcPr>
          <w:p w:rsidR="0007698F" w:rsidRPr="0007698F" w:rsidRDefault="0007698F" w:rsidP="0007698F">
            <w:pPr>
              <w:pStyle w:val="NoSpacing"/>
              <w:jc w:val="center"/>
              <w:rPr>
                <w:sz w:val="22"/>
                <w:szCs w:val="18"/>
                <w:lang/>
              </w:rPr>
            </w:pPr>
            <w:r>
              <w:rPr>
                <w:sz w:val="22"/>
                <w:szCs w:val="18"/>
                <w:lang/>
              </w:rPr>
              <w:t>/</w:t>
            </w:r>
          </w:p>
        </w:tc>
      </w:tr>
      <w:tr w:rsidR="0007698F" w:rsidRPr="0007698F" w:rsidTr="0007698F">
        <w:trPr>
          <w:jc w:val="center"/>
        </w:trPr>
        <w:tc>
          <w:tcPr>
            <w:tcW w:w="1943" w:type="dxa"/>
            <w:shd w:val="clear" w:color="auto" w:fill="BFBFBF" w:themeFill="background1" w:themeFillShade="BF"/>
          </w:tcPr>
          <w:p w:rsidR="0007698F" w:rsidRPr="0007698F" w:rsidRDefault="0007698F" w:rsidP="0007698F">
            <w:pPr>
              <w:pStyle w:val="NoSpacing"/>
              <w:jc w:val="center"/>
              <w:rPr>
                <w:b/>
                <w:bCs/>
                <w:i/>
                <w:iCs/>
                <w:sz w:val="22"/>
                <w:szCs w:val="18"/>
                <w:lang/>
              </w:rPr>
            </w:pPr>
            <w:r w:rsidRPr="0007698F">
              <w:rPr>
                <w:b/>
                <w:bCs/>
                <w:i/>
                <w:iCs/>
                <w:sz w:val="22"/>
                <w:szCs w:val="18"/>
                <w:lang/>
              </w:rPr>
              <w:t>У к у п н о</w:t>
            </w:r>
          </w:p>
        </w:tc>
        <w:tc>
          <w:tcPr>
            <w:tcW w:w="764" w:type="dxa"/>
          </w:tcPr>
          <w:p w:rsidR="0007698F" w:rsidRPr="0007698F" w:rsidRDefault="0007698F" w:rsidP="0007698F">
            <w:pPr>
              <w:pStyle w:val="NoSpacing"/>
              <w:jc w:val="center"/>
              <w:rPr>
                <w:sz w:val="22"/>
                <w:szCs w:val="18"/>
                <w:lang/>
              </w:rPr>
            </w:pPr>
            <w:r>
              <w:rPr>
                <w:sz w:val="22"/>
                <w:szCs w:val="18"/>
                <w:lang/>
              </w:rPr>
              <w:t>1.014</w:t>
            </w:r>
          </w:p>
        </w:tc>
        <w:tc>
          <w:tcPr>
            <w:tcW w:w="809" w:type="dxa"/>
          </w:tcPr>
          <w:p w:rsidR="0007698F" w:rsidRPr="0007698F" w:rsidRDefault="0007698F" w:rsidP="0007698F">
            <w:pPr>
              <w:pStyle w:val="NoSpacing"/>
              <w:jc w:val="center"/>
              <w:rPr>
                <w:sz w:val="22"/>
                <w:szCs w:val="18"/>
                <w:lang/>
              </w:rPr>
            </w:pPr>
            <w:r>
              <w:rPr>
                <w:sz w:val="22"/>
                <w:szCs w:val="18"/>
                <w:lang/>
              </w:rPr>
              <w:t>1.029</w:t>
            </w:r>
          </w:p>
        </w:tc>
        <w:tc>
          <w:tcPr>
            <w:tcW w:w="809" w:type="dxa"/>
          </w:tcPr>
          <w:p w:rsidR="0007698F" w:rsidRPr="0007698F" w:rsidRDefault="0007698F" w:rsidP="0007698F">
            <w:pPr>
              <w:pStyle w:val="NoSpacing"/>
              <w:jc w:val="center"/>
              <w:rPr>
                <w:sz w:val="22"/>
                <w:szCs w:val="18"/>
                <w:lang/>
              </w:rPr>
            </w:pPr>
            <w:r>
              <w:rPr>
                <w:sz w:val="22"/>
                <w:szCs w:val="18"/>
                <w:lang/>
              </w:rPr>
              <w:t>1.007</w:t>
            </w:r>
          </w:p>
        </w:tc>
        <w:tc>
          <w:tcPr>
            <w:tcW w:w="896" w:type="dxa"/>
          </w:tcPr>
          <w:p w:rsidR="0007698F" w:rsidRPr="0007698F" w:rsidRDefault="0007698F" w:rsidP="0007698F">
            <w:pPr>
              <w:pStyle w:val="NoSpacing"/>
              <w:jc w:val="center"/>
              <w:rPr>
                <w:sz w:val="22"/>
                <w:szCs w:val="18"/>
                <w:lang/>
              </w:rPr>
            </w:pPr>
            <w:r>
              <w:rPr>
                <w:sz w:val="22"/>
                <w:szCs w:val="18"/>
                <w:lang/>
              </w:rPr>
              <w:t>1.002</w:t>
            </w:r>
          </w:p>
        </w:tc>
        <w:tc>
          <w:tcPr>
            <w:tcW w:w="780" w:type="dxa"/>
          </w:tcPr>
          <w:p w:rsidR="0007698F" w:rsidRPr="0007698F" w:rsidRDefault="0007698F" w:rsidP="0007698F">
            <w:pPr>
              <w:pStyle w:val="NoSpacing"/>
              <w:jc w:val="center"/>
              <w:rPr>
                <w:sz w:val="22"/>
                <w:szCs w:val="18"/>
                <w:lang/>
              </w:rPr>
            </w:pPr>
            <w:r>
              <w:rPr>
                <w:sz w:val="22"/>
                <w:szCs w:val="18"/>
                <w:lang/>
              </w:rPr>
              <w:t>995</w:t>
            </w:r>
          </w:p>
        </w:tc>
        <w:tc>
          <w:tcPr>
            <w:tcW w:w="764" w:type="dxa"/>
          </w:tcPr>
          <w:p w:rsidR="0007698F" w:rsidRPr="0007698F" w:rsidRDefault="0007698F" w:rsidP="0007698F">
            <w:pPr>
              <w:pStyle w:val="NoSpacing"/>
              <w:jc w:val="center"/>
              <w:rPr>
                <w:sz w:val="22"/>
                <w:szCs w:val="18"/>
                <w:lang/>
              </w:rPr>
            </w:pPr>
            <w:r>
              <w:rPr>
                <w:sz w:val="22"/>
                <w:szCs w:val="18"/>
                <w:lang/>
              </w:rPr>
              <w:t>995</w:t>
            </w:r>
          </w:p>
        </w:tc>
      </w:tr>
    </w:tbl>
    <w:p w:rsidR="00A35D07" w:rsidRPr="00424374" w:rsidRDefault="0007698F" w:rsidP="005331B9">
      <w:pPr>
        <w:pStyle w:val="NoSpacing"/>
        <w:jc w:val="center"/>
        <w:rPr>
          <w:rFonts w:asciiTheme="minorHAnsi" w:hAnsiTheme="minorHAnsi" w:cstheme="minorHAnsi"/>
          <w:i/>
          <w:iCs/>
          <w:sz w:val="24"/>
          <w:szCs w:val="24"/>
          <w:lang/>
        </w:rPr>
      </w:pPr>
      <w:r w:rsidRPr="00424374">
        <w:rPr>
          <w:rFonts w:asciiTheme="minorHAnsi" w:hAnsiTheme="minorHAnsi" w:cstheme="minorHAnsi"/>
          <w:i/>
          <w:iCs/>
          <w:sz w:val="24"/>
          <w:szCs w:val="24"/>
          <w:lang/>
        </w:rPr>
        <w:t>Извор: ЈП „Градска топлана“ Бијељина</w:t>
      </w:r>
    </w:p>
    <w:p w:rsidR="00226F55" w:rsidRPr="00907072" w:rsidRDefault="00226F55" w:rsidP="00671CB7">
      <w:pPr>
        <w:pStyle w:val="NoSpacing"/>
        <w:jc w:val="both"/>
        <w:rPr>
          <w:rFonts w:asciiTheme="minorHAnsi" w:hAnsiTheme="minorHAnsi" w:cstheme="minorHAnsi"/>
          <w:sz w:val="24"/>
          <w:szCs w:val="24"/>
          <w:highlight w:val="red"/>
          <w:shd w:val="clear" w:color="auto" w:fill="FFFFFF"/>
          <w:lang/>
        </w:rPr>
      </w:pPr>
    </w:p>
    <w:p w:rsidR="00907072" w:rsidRDefault="00907072" w:rsidP="00671CB7">
      <w:pPr>
        <w:pStyle w:val="NoSpacing"/>
        <w:jc w:val="both"/>
        <w:rPr>
          <w:rFonts w:asciiTheme="minorHAnsi" w:hAnsiTheme="minorHAnsi" w:cstheme="minorHAnsi"/>
          <w:sz w:val="24"/>
          <w:szCs w:val="24"/>
          <w:lang/>
        </w:rPr>
      </w:pPr>
    </w:p>
    <w:p w:rsidR="00907072" w:rsidRPr="005F52A5" w:rsidRDefault="00907072" w:rsidP="00907072">
      <w:pPr>
        <w:pStyle w:val="NoSpacing"/>
        <w:jc w:val="both"/>
        <w:rPr>
          <w:rFonts w:asciiTheme="minorHAnsi" w:hAnsiTheme="minorHAnsi" w:cstheme="minorHAnsi"/>
          <w:sz w:val="24"/>
          <w:szCs w:val="24"/>
          <w:lang/>
        </w:rPr>
      </w:pPr>
      <w:r w:rsidRPr="005F52A5">
        <w:rPr>
          <w:rFonts w:asciiTheme="minorHAnsi" w:hAnsiTheme="minorHAnsi" w:cstheme="minorHAnsi"/>
          <w:sz w:val="24"/>
          <w:szCs w:val="24"/>
          <w:lang/>
        </w:rPr>
        <w:t>На основу података из табеле 46, гдје видимо да се број корисника даљинског гријања смањује, циљ у наредном периоду јесте да се повећа број прикључења на Градску топлану, чиме би се смањио број индивидуалних котловница, а тиме би се смањила укупна количина потрошње угља.</w:t>
      </w:r>
      <w:r w:rsidR="00606C40" w:rsidRPr="005F52A5">
        <w:rPr>
          <w:rFonts w:asciiTheme="minorHAnsi" w:hAnsiTheme="minorHAnsi" w:cstheme="minorHAnsi"/>
          <w:sz w:val="24"/>
          <w:szCs w:val="24"/>
          <w:lang/>
        </w:rPr>
        <w:t xml:space="preserve"> Додатно, с</w:t>
      </w:r>
      <w:r w:rsidRPr="005F52A5">
        <w:rPr>
          <w:rFonts w:asciiTheme="minorHAnsi" w:hAnsiTheme="minorHAnsi" w:cstheme="minorHAnsi"/>
          <w:sz w:val="24"/>
          <w:szCs w:val="24"/>
          <w:lang/>
        </w:rPr>
        <w:t>а промјеном енергента у топлани значајно би се смањила емисија ЦО2 у градској зони.</w:t>
      </w:r>
    </w:p>
    <w:p w:rsidR="00907072" w:rsidRPr="005F52A5" w:rsidRDefault="00907072" w:rsidP="00907072">
      <w:pPr>
        <w:pStyle w:val="NoSpacing"/>
        <w:jc w:val="both"/>
        <w:rPr>
          <w:rFonts w:asciiTheme="minorHAnsi" w:hAnsiTheme="minorHAnsi" w:cstheme="minorHAnsi"/>
          <w:sz w:val="24"/>
          <w:szCs w:val="24"/>
          <w:lang/>
        </w:rPr>
      </w:pPr>
    </w:p>
    <w:p w:rsidR="00907072" w:rsidRPr="005F52A5" w:rsidRDefault="00907072" w:rsidP="00907072">
      <w:pPr>
        <w:pStyle w:val="NoSpacing"/>
        <w:jc w:val="both"/>
        <w:rPr>
          <w:rFonts w:asciiTheme="minorHAnsi" w:hAnsiTheme="minorHAnsi" w:cstheme="minorHAnsi"/>
          <w:sz w:val="24"/>
          <w:szCs w:val="24"/>
          <w:lang/>
        </w:rPr>
      </w:pPr>
      <w:r w:rsidRPr="005F52A5">
        <w:rPr>
          <w:rFonts w:asciiTheme="minorHAnsi" w:hAnsiTheme="minorHAnsi" w:cstheme="minorHAnsi"/>
          <w:sz w:val="24"/>
          <w:szCs w:val="24"/>
          <w:lang/>
        </w:rPr>
        <w:t>Град Бијељина има изванредан геотермални потенцијал, те се коришћењем дубинских геотермалних вода може трајно ријешити топлификација Града Бијељина. План је да се спроведе истраживање и тестирање извора геотермалне енергије у већ постојећим бушотинама у Бијељини.</w:t>
      </w:r>
      <w:r w:rsidR="00723813" w:rsidRPr="005F52A5">
        <w:rPr>
          <w:rFonts w:asciiTheme="minorHAnsi" w:hAnsiTheme="minorHAnsi" w:cstheme="minorHAnsi"/>
          <w:sz w:val="24"/>
          <w:szCs w:val="24"/>
          <w:lang/>
        </w:rPr>
        <w:t xml:space="preserve"> </w:t>
      </w:r>
    </w:p>
    <w:p w:rsidR="00907072" w:rsidRPr="005F52A5" w:rsidRDefault="00D14447" w:rsidP="00907072">
      <w:pPr>
        <w:pStyle w:val="NoSpacing"/>
        <w:jc w:val="both"/>
        <w:rPr>
          <w:rFonts w:asciiTheme="minorHAnsi" w:hAnsiTheme="minorHAnsi" w:cstheme="minorHAnsi"/>
          <w:sz w:val="24"/>
          <w:szCs w:val="24"/>
          <w:lang/>
        </w:rPr>
      </w:pPr>
      <w:r w:rsidRPr="005F52A5">
        <w:rPr>
          <w:rFonts w:asciiTheme="minorHAnsi" w:hAnsiTheme="minorHAnsi" w:cstheme="minorHAnsi"/>
          <w:sz w:val="24"/>
          <w:szCs w:val="24"/>
          <w:lang/>
        </w:rPr>
        <w:t>П</w:t>
      </w:r>
      <w:r w:rsidR="00907072" w:rsidRPr="005F52A5">
        <w:rPr>
          <w:rFonts w:asciiTheme="minorHAnsi" w:hAnsiTheme="minorHAnsi" w:cstheme="minorHAnsi"/>
          <w:sz w:val="24"/>
          <w:szCs w:val="24"/>
          <w:lang/>
        </w:rPr>
        <w:t xml:space="preserve">ланирано је да се </w:t>
      </w:r>
      <w:r w:rsidRPr="005F52A5">
        <w:rPr>
          <w:rFonts w:asciiTheme="minorHAnsi" w:hAnsiTheme="minorHAnsi" w:cstheme="minorHAnsi"/>
          <w:sz w:val="24"/>
          <w:szCs w:val="24"/>
          <w:lang/>
        </w:rPr>
        <w:t xml:space="preserve">у наредном периоду </w:t>
      </w:r>
      <w:r w:rsidR="00907072" w:rsidRPr="005F52A5">
        <w:rPr>
          <w:rFonts w:asciiTheme="minorHAnsi" w:hAnsiTheme="minorHAnsi" w:cstheme="minorHAnsi"/>
          <w:sz w:val="24"/>
          <w:szCs w:val="24"/>
          <w:lang/>
        </w:rPr>
        <w:t>крене са израдом студије топлификације града коришћењем геотермалних извора, на основу које ће бити изграђен план развоја система топлификације града Бијељина.</w:t>
      </w:r>
    </w:p>
    <w:p w:rsidR="00907072" w:rsidRPr="005F52A5" w:rsidRDefault="00907072" w:rsidP="00907072">
      <w:pPr>
        <w:pStyle w:val="NoSpacing"/>
        <w:jc w:val="both"/>
        <w:rPr>
          <w:rFonts w:asciiTheme="minorHAnsi" w:hAnsiTheme="minorHAnsi" w:cstheme="minorHAnsi"/>
          <w:sz w:val="24"/>
          <w:szCs w:val="24"/>
          <w:lang/>
        </w:rPr>
      </w:pPr>
    </w:p>
    <w:p w:rsidR="00907072" w:rsidRPr="005F52A5" w:rsidRDefault="00907072" w:rsidP="00907072">
      <w:pPr>
        <w:pStyle w:val="NoSpacing"/>
        <w:jc w:val="both"/>
        <w:rPr>
          <w:rFonts w:asciiTheme="minorHAnsi" w:hAnsiTheme="minorHAnsi" w:cstheme="minorHAnsi"/>
          <w:sz w:val="24"/>
          <w:szCs w:val="24"/>
          <w:lang/>
        </w:rPr>
      </w:pPr>
      <w:r w:rsidRPr="005F52A5">
        <w:rPr>
          <w:rFonts w:asciiTheme="minorHAnsi" w:hAnsiTheme="minorHAnsi" w:cstheme="minorHAnsi"/>
          <w:sz w:val="24"/>
          <w:szCs w:val="24"/>
          <w:lang/>
        </w:rPr>
        <w:t xml:space="preserve">Како би подржао смањење потрошње енергије за гријање, уз побољшање комфора боравка у стамбеним просторима и смањење емисија чврстих честица и гасова с ефектом стаклене баште, Град Бијељина је током 2023. године расписао јавне позиве за суфинансирање мјера побољшања енергетске ефикасности у стамбеном сектору града за заједнице етажних власника, као и за куће. </w:t>
      </w:r>
    </w:p>
    <w:p w:rsidR="00907072" w:rsidRPr="005F52A5" w:rsidRDefault="00907072" w:rsidP="00907072">
      <w:pPr>
        <w:pStyle w:val="NoSpacing"/>
        <w:jc w:val="both"/>
        <w:rPr>
          <w:rFonts w:asciiTheme="minorHAnsi" w:hAnsiTheme="minorHAnsi" w:cstheme="minorHAnsi"/>
          <w:sz w:val="24"/>
          <w:szCs w:val="24"/>
          <w:lang/>
        </w:rPr>
      </w:pPr>
    </w:p>
    <w:p w:rsidR="00907072" w:rsidRPr="00907072" w:rsidRDefault="00907072" w:rsidP="00907072">
      <w:pPr>
        <w:pStyle w:val="NoSpacing"/>
        <w:jc w:val="both"/>
        <w:rPr>
          <w:rFonts w:asciiTheme="minorHAnsi" w:hAnsiTheme="minorHAnsi" w:cstheme="minorHAnsi"/>
          <w:sz w:val="24"/>
          <w:szCs w:val="24"/>
          <w:lang/>
        </w:rPr>
      </w:pPr>
      <w:r w:rsidRPr="005F52A5">
        <w:rPr>
          <w:rFonts w:asciiTheme="minorHAnsi" w:hAnsiTheme="minorHAnsi" w:cstheme="minorHAnsi"/>
          <w:sz w:val="24"/>
          <w:szCs w:val="24"/>
          <w:lang/>
        </w:rPr>
        <w:t xml:space="preserve">За реализацију јавних позива из градског буџета издвојено је укупно 180.000 КМ, од чега 110.000 КМ за зграде, а 70.000 КМ за куће. Јавним позивом омогућено је суфинансирање мјера побољшања енергетске ефикасности у стамбеним објектима, подстицање замјене система гријања, односно </w:t>
      </w:r>
      <w:r w:rsidR="00EF7B41" w:rsidRPr="005F52A5">
        <w:rPr>
          <w:rFonts w:asciiTheme="minorHAnsi" w:hAnsiTheme="minorHAnsi" w:cstheme="minorHAnsi"/>
          <w:sz w:val="24"/>
          <w:szCs w:val="24"/>
          <w:lang/>
        </w:rPr>
        <w:t xml:space="preserve">уградња топлотних пумпи за гријање и хлађење (вода-вода)  </w:t>
      </w:r>
      <w:r w:rsidRPr="005F52A5">
        <w:rPr>
          <w:rFonts w:asciiTheme="minorHAnsi" w:hAnsiTheme="minorHAnsi" w:cstheme="minorHAnsi"/>
          <w:sz w:val="24"/>
          <w:szCs w:val="24"/>
          <w:lang/>
        </w:rPr>
        <w:t>до 30% вриједности инвестивције. План за наредни период јесте да се ова активност настави, чиме ће се у значајној мјери утицати на побољшање квалитета ваздуха у граду.</w:t>
      </w:r>
    </w:p>
    <w:p w:rsidR="00CF48F5" w:rsidRDefault="00CF48F5" w:rsidP="00671CB7">
      <w:pPr>
        <w:pStyle w:val="NoSpacing"/>
        <w:jc w:val="both"/>
        <w:rPr>
          <w:rFonts w:asciiTheme="minorHAnsi" w:hAnsiTheme="minorHAnsi" w:cstheme="minorHAnsi"/>
          <w:sz w:val="24"/>
          <w:szCs w:val="24"/>
          <w:highlight w:val="green"/>
        </w:rPr>
      </w:pPr>
    </w:p>
    <w:p w:rsidR="00FD1BF8" w:rsidRDefault="00FD1BF8" w:rsidP="00671CB7">
      <w:pPr>
        <w:pStyle w:val="NoSpacing"/>
        <w:jc w:val="both"/>
        <w:rPr>
          <w:rFonts w:asciiTheme="minorHAnsi" w:hAnsiTheme="minorHAnsi" w:cstheme="minorHAnsi"/>
          <w:sz w:val="24"/>
          <w:szCs w:val="24"/>
          <w:highlight w:val="green"/>
        </w:rPr>
      </w:pPr>
    </w:p>
    <w:p w:rsidR="00FD1BF8" w:rsidRPr="00F35DAB" w:rsidRDefault="00FD1BF8" w:rsidP="00FD1BF8">
      <w:pPr>
        <w:shd w:val="clear" w:color="auto" w:fill="D9D9D9" w:themeFill="background1" w:themeFillShade="D9"/>
        <w:jc w:val="both"/>
        <w:rPr>
          <w:rFonts w:ascii="Calibri" w:hAnsi="Calibri" w:cs="Calibri"/>
          <w:b/>
          <w:bCs/>
          <w:color w:val="000000" w:themeColor="text1"/>
          <w:lang/>
        </w:rPr>
      </w:pPr>
      <w:r w:rsidRPr="00F35DAB">
        <w:rPr>
          <w:rFonts w:ascii="Calibri" w:hAnsi="Calibri" w:cs="Calibri"/>
          <w:b/>
          <w:bCs/>
          <w:color w:val="000000" w:themeColor="text1"/>
          <w:lang/>
        </w:rPr>
        <w:t>Закључак</w:t>
      </w:r>
    </w:p>
    <w:p w:rsidR="00FD1BF8" w:rsidRPr="00F35DAB" w:rsidRDefault="00FD1BF8" w:rsidP="00FD1BF8">
      <w:pPr>
        <w:shd w:val="clear" w:color="auto" w:fill="D9D9D9" w:themeFill="background1" w:themeFillShade="D9"/>
        <w:jc w:val="both"/>
        <w:rPr>
          <w:rFonts w:ascii="Calibri" w:hAnsi="Calibri" w:cs="Calibri"/>
          <w:color w:val="000000" w:themeColor="text1"/>
          <w:lang/>
        </w:rPr>
      </w:pPr>
    </w:p>
    <w:p w:rsidR="001C751D" w:rsidRDefault="001C751D" w:rsidP="00FD1BF8">
      <w:pPr>
        <w:shd w:val="clear" w:color="auto" w:fill="D9D9D9" w:themeFill="background1" w:themeFillShade="D9"/>
        <w:jc w:val="both"/>
        <w:rPr>
          <w:rFonts w:asciiTheme="minorHAnsi" w:hAnsiTheme="minorHAnsi" w:cstheme="minorHAnsi"/>
          <w:lang w:val="sr-Cyrl-BA"/>
        </w:rPr>
      </w:pPr>
      <w:r w:rsidRPr="001C751D">
        <w:rPr>
          <w:rFonts w:asciiTheme="minorHAnsi" w:hAnsiTheme="minorHAnsi" w:cstheme="minorHAnsi"/>
          <w:lang w:val="sr-Cyrl-BA"/>
        </w:rPr>
        <w:t xml:space="preserve">Стање просторно-планске документације, инфраструктуре и комуналних услуга </w:t>
      </w:r>
      <w:r>
        <w:rPr>
          <w:rFonts w:asciiTheme="minorHAnsi" w:hAnsiTheme="minorHAnsi" w:cstheme="minorHAnsi"/>
          <w:lang w:val="sr-Cyrl-BA"/>
        </w:rPr>
        <w:t>на подручју града Бијељин</w:t>
      </w:r>
      <w:r w:rsidR="009C4A09">
        <w:rPr>
          <w:rFonts w:asciiTheme="minorHAnsi" w:hAnsiTheme="minorHAnsi" w:cstheme="minorHAnsi"/>
          <w:lang w:val="sr-Cyrl-BA"/>
        </w:rPr>
        <w:t>а</w:t>
      </w:r>
      <w:r>
        <w:rPr>
          <w:rFonts w:asciiTheme="minorHAnsi" w:hAnsiTheme="minorHAnsi" w:cstheme="minorHAnsi"/>
          <w:lang w:val="sr-Cyrl-BA"/>
        </w:rPr>
        <w:t xml:space="preserve"> је у претходном периоду унапријеђено. </w:t>
      </w:r>
      <w:r w:rsidRPr="001C751D">
        <w:rPr>
          <w:rFonts w:asciiTheme="minorHAnsi" w:hAnsiTheme="minorHAnsi" w:cstheme="minorHAnsi"/>
          <w:lang w:val="sr-Cyrl-BA"/>
        </w:rPr>
        <w:t>Покривеност подручја града Бијељина просторно планском документацијом је на задовољавајућем нивоу</w:t>
      </w:r>
      <w:r>
        <w:rPr>
          <w:rFonts w:asciiTheme="minorHAnsi" w:hAnsiTheme="minorHAnsi" w:cstheme="minorHAnsi"/>
          <w:lang w:val="sr-Cyrl-BA"/>
        </w:rPr>
        <w:t>.</w:t>
      </w:r>
    </w:p>
    <w:p w:rsidR="001C751D" w:rsidRDefault="001C751D" w:rsidP="00FD1BF8">
      <w:pPr>
        <w:shd w:val="clear" w:color="auto" w:fill="D9D9D9" w:themeFill="background1" w:themeFillShade="D9"/>
        <w:jc w:val="both"/>
        <w:rPr>
          <w:rFonts w:asciiTheme="minorHAnsi" w:hAnsiTheme="minorHAnsi" w:cstheme="minorHAnsi"/>
          <w:lang w:val="sr-Cyrl-BA"/>
        </w:rPr>
      </w:pPr>
      <w:r>
        <w:rPr>
          <w:rFonts w:asciiTheme="minorHAnsi" w:hAnsiTheme="minorHAnsi" w:cstheme="minorHAnsi"/>
          <w:lang w:val="sr-Cyrl-BA"/>
        </w:rPr>
        <w:t>Када су у питању комуналне услуге, водоснабдијевање је стабилно и квалитетно с тим да је у</w:t>
      </w:r>
      <w:r w:rsidRPr="001C751D">
        <w:rPr>
          <w:rFonts w:asciiTheme="minorHAnsi" w:hAnsiTheme="minorHAnsi" w:cstheme="minorHAnsi"/>
          <w:lang w:val="sr-Cyrl-BA"/>
        </w:rPr>
        <w:t xml:space="preserve"> периоду од 2021. до 2022. године дошло је до пораста губитака у мрежи</w:t>
      </w:r>
      <w:r>
        <w:rPr>
          <w:rFonts w:asciiTheme="minorHAnsi" w:hAnsiTheme="minorHAnsi" w:cstheme="minorHAnsi"/>
          <w:lang w:val="sr-Cyrl-BA"/>
        </w:rPr>
        <w:t xml:space="preserve"> због чега су у наредном периоду потребна улагања у обнову дотрајале водоводне мреже као и заштита изворишта Грмић.</w:t>
      </w:r>
    </w:p>
    <w:p w:rsidR="001C751D" w:rsidRDefault="001C751D" w:rsidP="00FD1BF8">
      <w:pPr>
        <w:shd w:val="clear" w:color="auto" w:fill="D9D9D9" w:themeFill="background1" w:themeFillShade="D9"/>
        <w:jc w:val="both"/>
        <w:rPr>
          <w:rFonts w:asciiTheme="minorHAnsi" w:hAnsiTheme="minorHAnsi" w:cstheme="minorHAnsi"/>
          <w:lang w:val="sr-Cyrl-BA"/>
        </w:rPr>
      </w:pPr>
    </w:p>
    <w:p w:rsidR="001C751D" w:rsidRDefault="001C751D" w:rsidP="00FD1BF8">
      <w:pPr>
        <w:shd w:val="clear" w:color="auto" w:fill="D9D9D9" w:themeFill="background1" w:themeFillShade="D9"/>
        <w:jc w:val="both"/>
        <w:rPr>
          <w:rFonts w:asciiTheme="minorHAnsi" w:hAnsiTheme="minorHAnsi" w:cstheme="minorHAnsi"/>
          <w:lang w:val="sr-Cyrl-BA"/>
        </w:rPr>
      </w:pPr>
      <w:r>
        <w:rPr>
          <w:rFonts w:asciiTheme="minorHAnsi" w:hAnsiTheme="minorHAnsi" w:cstheme="minorHAnsi"/>
          <w:lang w:val="sr-Cyrl-BA"/>
        </w:rPr>
        <w:t xml:space="preserve">Канализациони систем је потребно и даље проширивати како би се омогућило </w:t>
      </w:r>
      <w:r w:rsidRPr="001C751D">
        <w:rPr>
          <w:rFonts w:asciiTheme="minorHAnsi" w:hAnsiTheme="minorHAnsi" w:cstheme="minorHAnsi"/>
          <w:lang w:val="sr-Cyrl-BA"/>
        </w:rPr>
        <w:t xml:space="preserve"> прикључењ</w:t>
      </w:r>
      <w:r w:rsidR="00EC1181">
        <w:rPr>
          <w:rFonts w:asciiTheme="minorHAnsi" w:hAnsiTheme="minorHAnsi" w:cstheme="minorHAnsi"/>
          <w:lang w:val="sr-Cyrl-BA"/>
        </w:rPr>
        <w:t>е</w:t>
      </w:r>
      <w:r w:rsidRPr="001C751D">
        <w:rPr>
          <w:rFonts w:asciiTheme="minorHAnsi" w:hAnsiTheme="minorHAnsi" w:cstheme="minorHAnsi"/>
          <w:lang w:val="sr-Cyrl-BA"/>
        </w:rPr>
        <w:t xml:space="preserve"> свих корисника градског подручја са гравитирајућим приградским насељима. </w:t>
      </w:r>
    </w:p>
    <w:p w:rsidR="001C751D" w:rsidRDefault="001C751D" w:rsidP="00FD1BF8">
      <w:pPr>
        <w:shd w:val="clear" w:color="auto" w:fill="D9D9D9" w:themeFill="background1" w:themeFillShade="D9"/>
        <w:jc w:val="both"/>
        <w:rPr>
          <w:rFonts w:asciiTheme="minorHAnsi" w:hAnsiTheme="minorHAnsi" w:cstheme="minorHAnsi"/>
          <w:lang w:val="sr-Cyrl-BA"/>
        </w:rPr>
      </w:pPr>
    </w:p>
    <w:p w:rsidR="00F97041" w:rsidRDefault="001C751D" w:rsidP="00FD1BF8">
      <w:pPr>
        <w:shd w:val="clear" w:color="auto" w:fill="D9D9D9" w:themeFill="background1" w:themeFillShade="D9"/>
        <w:jc w:val="both"/>
        <w:rPr>
          <w:rFonts w:asciiTheme="minorHAnsi" w:hAnsiTheme="minorHAnsi" w:cstheme="minorHAnsi"/>
          <w:lang w:val="sr-Cyrl-BA"/>
        </w:rPr>
      </w:pPr>
      <w:r>
        <w:rPr>
          <w:rFonts w:asciiTheme="minorHAnsi" w:hAnsiTheme="minorHAnsi" w:cstheme="minorHAnsi"/>
          <w:lang w:val="sr-Cyrl-BA"/>
        </w:rPr>
        <w:t xml:space="preserve">Путна мрежа је на цијелој територији града Бијељина добра и у претходном периоду су извршена значајна улагања како би се обезбиједило </w:t>
      </w:r>
      <w:r w:rsidRPr="001C751D">
        <w:rPr>
          <w:rFonts w:asciiTheme="minorHAnsi" w:hAnsiTheme="minorHAnsi" w:cstheme="minorHAnsi"/>
          <w:lang w:val="sr-Cyrl-BA"/>
        </w:rPr>
        <w:t>да свако село, односно мјесна заједница, има асфалтни пут до центра</w:t>
      </w:r>
      <w:r>
        <w:rPr>
          <w:rFonts w:asciiTheme="minorHAnsi" w:hAnsiTheme="minorHAnsi" w:cstheme="minorHAnsi"/>
          <w:lang w:val="sr-Cyrl-BA"/>
        </w:rPr>
        <w:t xml:space="preserve"> села. За будући развој града Бијељин</w:t>
      </w:r>
      <w:r w:rsidR="009C4A09">
        <w:rPr>
          <w:rFonts w:asciiTheme="minorHAnsi" w:hAnsiTheme="minorHAnsi" w:cstheme="minorHAnsi"/>
          <w:lang w:val="sr-Cyrl-BA"/>
        </w:rPr>
        <w:t>а</w:t>
      </w:r>
      <w:r>
        <w:rPr>
          <w:rFonts w:asciiTheme="minorHAnsi" w:hAnsiTheme="minorHAnsi" w:cstheme="minorHAnsi"/>
          <w:lang w:val="sr-Cyrl-BA"/>
        </w:rPr>
        <w:t xml:space="preserve"> од кључног значаја је изградња </w:t>
      </w:r>
      <w:r w:rsidR="00957E67">
        <w:rPr>
          <w:rFonts w:asciiTheme="minorHAnsi" w:hAnsiTheme="minorHAnsi" w:cstheme="minorHAnsi"/>
          <w:lang w:val="sr-Cyrl-BA"/>
        </w:rPr>
        <w:t>ауто пута</w:t>
      </w:r>
      <w:r>
        <w:rPr>
          <w:rFonts w:asciiTheme="minorHAnsi" w:hAnsiTheme="minorHAnsi" w:cstheme="minorHAnsi"/>
          <w:lang w:val="sr-Cyrl-BA"/>
        </w:rPr>
        <w:t xml:space="preserve"> и повезивањ</w:t>
      </w:r>
      <w:r w:rsidR="00B30E3C">
        <w:rPr>
          <w:rFonts w:asciiTheme="minorHAnsi" w:hAnsiTheme="minorHAnsi" w:cstheme="minorHAnsi"/>
          <w:lang w:val="sr-Cyrl-BA"/>
        </w:rPr>
        <w:t>е</w:t>
      </w:r>
      <w:r>
        <w:rPr>
          <w:rFonts w:asciiTheme="minorHAnsi" w:hAnsiTheme="minorHAnsi" w:cstheme="minorHAnsi"/>
          <w:lang w:val="sr-Cyrl-BA"/>
        </w:rPr>
        <w:t xml:space="preserve"> </w:t>
      </w:r>
      <w:r w:rsidR="00F97041">
        <w:rPr>
          <w:rFonts w:asciiTheme="minorHAnsi" w:hAnsiTheme="minorHAnsi" w:cstheme="minorHAnsi"/>
          <w:lang w:val="sr-Cyrl-BA"/>
        </w:rPr>
        <w:t>са границом према Србији, односно, према Брчко Дистрикту и даље према Добоју. Из перспективе саобраћајне повезаности треба нагласити чињеницу да је п</w:t>
      </w:r>
      <w:r w:rsidR="00F97041" w:rsidRPr="00F97041">
        <w:rPr>
          <w:rFonts w:asciiTheme="minorHAnsi" w:hAnsiTheme="minorHAnsi" w:cstheme="minorHAnsi"/>
          <w:lang w:val="sr-Cyrl-BA"/>
        </w:rPr>
        <w:t xml:space="preserve">ловност </w:t>
      </w:r>
      <w:r w:rsidR="00F97041">
        <w:rPr>
          <w:rFonts w:asciiTheme="minorHAnsi" w:hAnsiTheme="minorHAnsi" w:cstheme="minorHAnsi"/>
          <w:lang w:val="sr-Cyrl-BA"/>
        </w:rPr>
        <w:t xml:space="preserve">ријеке </w:t>
      </w:r>
      <w:r w:rsidR="00F97041" w:rsidRPr="00F97041">
        <w:rPr>
          <w:rFonts w:asciiTheme="minorHAnsi" w:hAnsiTheme="minorHAnsi" w:cstheme="minorHAnsi"/>
          <w:lang w:val="sr-Cyrl-BA"/>
        </w:rPr>
        <w:t>Саве са аспекта Бијељине сасвим неискоришћена</w:t>
      </w:r>
      <w:r w:rsidR="00F97041">
        <w:rPr>
          <w:rFonts w:asciiTheme="minorHAnsi" w:hAnsiTheme="minorHAnsi" w:cstheme="minorHAnsi"/>
          <w:lang w:val="sr-Cyrl-BA"/>
        </w:rPr>
        <w:t>, исто као и могућност укључивања у националну и регионалну мрежу жељезничког саобраћаја.</w:t>
      </w:r>
    </w:p>
    <w:p w:rsidR="00F97041" w:rsidRDefault="00F97041" w:rsidP="00FD1BF8">
      <w:pPr>
        <w:shd w:val="clear" w:color="auto" w:fill="D9D9D9" w:themeFill="background1" w:themeFillShade="D9"/>
        <w:jc w:val="both"/>
        <w:rPr>
          <w:rFonts w:asciiTheme="minorHAnsi" w:hAnsiTheme="minorHAnsi" w:cstheme="minorHAnsi"/>
          <w:lang w:val="sr-Cyrl-BA"/>
        </w:rPr>
      </w:pPr>
    </w:p>
    <w:p w:rsidR="00F97041" w:rsidRDefault="00F97041" w:rsidP="00FD1BF8">
      <w:pPr>
        <w:shd w:val="clear" w:color="auto" w:fill="D9D9D9" w:themeFill="background1" w:themeFillShade="D9"/>
        <w:jc w:val="both"/>
        <w:rPr>
          <w:rFonts w:asciiTheme="minorHAnsi" w:hAnsiTheme="minorHAnsi" w:cstheme="minorHAnsi"/>
          <w:lang w:val="sr-Cyrl-BA"/>
        </w:rPr>
      </w:pPr>
      <w:r>
        <w:rPr>
          <w:rFonts w:asciiTheme="minorHAnsi" w:hAnsiTheme="minorHAnsi" w:cstheme="minorHAnsi"/>
          <w:lang w:val="sr-Cyrl-BA"/>
        </w:rPr>
        <w:t>Из перспективе урбане мобилности од посебног је значаја успостав</w:t>
      </w:r>
      <w:r w:rsidR="00BE6206">
        <w:rPr>
          <w:rFonts w:asciiTheme="minorHAnsi" w:hAnsiTheme="minorHAnsi" w:cstheme="minorHAnsi"/>
          <w:lang w:val="sr-Cyrl-BA"/>
        </w:rPr>
        <w:t>љање</w:t>
      </w:r>
      <w:r>
        <w:rPr>
          <w:rFonts w:asciiTheme="minorHAnsi" w:hAnsiTheme="minorHAnsi" w:cstheme="minorHAnsi"/>
          <w:lang w:val="sr-Cyrl-BA"/>
        </w:rPr>
        <w:t xml:space="preserve"> и проширење система јавног превоза на ком</w:t>
      </w:r>
      <w:r w:rsidR="0008063D">
        <w:rPr>
          <w:rFonts w:asciiTheme="minorHAnsi" w:hAnsiTheme="minorHAnsi" w:cstheme="minorHAnsi"/>
          <w:lang w:val="sr-Cyrl-BA"/>
        </w:rPr>
        <w:t>п</w:t>
      </w:r>
      <w:r>
        <w:rPr>
          <w:rFonts w:asciiTheme="minorHAnsi" w:hAnsiTheme="minorHAnsi" w:cstheme="minorHAnsi"/>
          <w:lang w:val="sr-Cyrl-BA"/>
        </w:rPr>
        <w:t xml:space="preserve">летној територији града као и даља изградња и проширење бициклистичких стаза које је потребно додатно промовисати као један од кључних модалитета одрживог превоза у наредном периоду. </w:t>
      </w:r>
    </w:p>
    <w:p w:rsidR="00F97041" w:rsidRDefault="00F97041" w:rsidP="00FD1BF8">
      <w:pPr>
        <w:shd w:val="clear" w:color="auto" w:fill="D9D9D9" w:themeFill="background1" w:themeFillShade="D9"/>
        <w:jc w:val="both"/>
        <w:rPr>
          <w:rFonts w:asciiTheme="minorHAnsi" w:hAnsiTheme="minorHAnsi" w:cstheme="minorHAnsi"/>
          <w:lang w:val="sr-Cyrl-BA"/>
        </w:rPr>
      </w:pPr>
    </w:p>
    <w:p w:rsidR="001C751D" w:rsidRDefault="00F97041" w:rsidP="00FD1BF8">
      <w:pPr>
        <w:shd w:val="clear" w:color="auto" w:fill="D9D9D9" w:themeFill="background1" w:themeFillShade="D9"/>
        <w:jc w:val="both"/>
        <w:rPr>
          <w:rFonts w:asciiTheme="minorHAnsi" w:hAnsiTheme="minorHAnsi" w:cstheme="minorHAnsi"/>
          <w:lang w:val="sr-Cyrl-BA"/>
        </w:rPr>
      </w:pPr>
      <w:r>
        <w:rPr>
          <w:rFonts w:asciiTheme="minorHAnsi" w:hAnsiTheme="minorHAnsi" w:cstheme="minorHAnsi"/>
          <w:lang w:val="sr-Cyrl-BA"/>
        </w:rPr>
        <w:t>Када су у питању остале комуналне услуге, снабдијевање електричном енергијом, ПТТ саобраћај и покривеност интернет сигналом, доступност и квалитет тих услуга је</w:t>
      </w:r>
      <w:r w:rsidR="003428D8">
        <w:rPr>
          <w:rFonts w:asciiTheme="minorHAnsi" w:hAnsiTheme="minorHAnsi" w:cstheme="minorHAnsi"/>
          <w:lang w:val="sr-Cyrl-BA"/>
        </w:rPr>
        <w:t xml:space="preserve"> генерално</w:t>
      </w:r>
      <w:r>
        <w:rPr>
          <w:rFonts w:asciiTheme="minorHAnsi" w:hAnsiTheme="minorHAnsi" w:cstheme="minorHAnsi"/>
          <w:lang w:val="sr-Cyrl-BA"/>
        </w:rPr>
        <w:t xml:space="preserve"> на добром нивоу</w:t>
      </w:r>
      <w:r w:rsidR="003428D8">
        <w:rPr>
          <w:rFonts w:asciiTheme="minorHAnsi" w:hAnsiTheme="minorHAnsi" w:cstheme="minorHAnsi"/>
          <w:lang w:val="sr-Cyrl-BA"/>
        </w:rPr>
        <w:t xml:space="preserve"> уз напомену да још увијек постоје подручја града гдје је снабдијевање електричном енергијом нестабилно и гдје је потребно подићи ниво квалитета у наредном планском периоду</w:t>
      </w:r>
      <w:r>
        <w:rPr>
          <w:rFonts w:asciiTheme="minorHAnsi" w:hAnsiTheme="minorHAnsi" w:cstheme="minorHAnsi"/>
          <w:lang w:val="sr-Cyrl-BA"/>
        </w:rPr>
        <w:t xml:space="preserve">.  </w:t>
      </w:r>
    </w:p>
    <w:p w:rsidR="00F97041" w:rsidRDefault="00F97041" w:rsidP="00FD1BF8">
      <w:pPr>
        <w:shd w:val="clear" w:color="auto" w:fill="D9D9D9" w:themeFill="background1" w:themeFillShade="D9"/>
        <w:jc w:val="both"/>
        <w:rPr>
          <w:rFonts w:asciiTheme="minorHAnsi" w:hAnsiTheme="minorHAnsi" w:cstheme="minorHAnsi"/>
          <w:lang w:val="sr-Cyrl-BA"/>
        </w:rPr>
      </w:pPr>
    </w:p>
    <w:p w:rsidR="00D14447" w:rsidRPr="00D14447" w:rsidRDefault="00D0224C" w:rsidP="00E44D17">
      <w:pPr>
        <w:shd w:val="clear" w:color="auto" w:fill="D9D9D9" w:themeFill="background1" w:themeFillShade="D9"/>
        <w:jc w:val="both"/>
        <w:rPr>
          <w:rFonts w:asciiTheme="minorHAnsi" w:hAnsiTheme="minorHAnsi" w:cstheme="minorHAnsi"/>
          <w:lang w:val="sr-Cyrl-BA"/>
        </w:rPr>
      </w:pPr>
      <w:r>
        <w:rPr>
          <w:rFonts w:asciiTheme="minorHAnsi" w:hAnsiTheme="minorHAnsi" w:cstheme="minorHAnsi"/>
          <w:lang w:val="sr-Cyrl-BA"/>
        </w:rPr>
        <w:t>Аспект з</w:t>
      </w:r>
      <w:r w:rsidR="00F97041">
        <w:rPr>
          <w:rFonts w:asciiTheme="minorHAnsi" w:hAnsiTheme="minorHAnsi" w:cstheme="minorHAnsi"/>
          <w:lang w:val="sr-Cyrl-BA"/>
        </w:rPr>
        <w:t>аштит</w:t>
      </w:r>
      <w:r>
        <w:rPr>
          <w:rFonts w:asciiTheme="minorHAnsi" w:hAnsiTheme="minorHAnsi" w:cstheme="minorHAnsi"/>
          <w:lang w:val="sr-Cyrl-BA"/>
        </w:rPr>
        <w:t>е</w:t>
      </w:r>
      <w:r w:rsidR="00F97041">
        <w:rPr>
          <w:rFonts w:asciiTheme="minorHAnsi" w:hAnsiTheme="minorHAnsi" w:cstheme="minorHAnsi"/>
          <w:lang w:val="sr-Cyrl-BA"/>
        </w:rPr>
        <w:t xml:space="preserve"> животне средине </w:t>
      </w:r>
      <w:r>
        <w:rPr>
          <w:rFonts w:asciiTheme="minorHAnsi" w:hAnsiTheme="minorHAnsi" w:cstheme="minorHAnsi"/>
          <w:lang w:val="sr-Cyrl-BA"/>
        </w:rPr>
        <w:t xml:space="preserve">је такође веома значајан за одрживост будућег развоја. </w:t>
      </w:r>
      <w:r w:rsidR="00D14447" w:rsidRPr="005F52A5">
        <w:rPr>
          <w:rFonts w:asciiTheme="minorHAnsi" w:hAnsiTheme="minorHAnsi" w:cstheme="minorHAnsi"/>
          <w:lang w:val="sr-Cyrl-BA"/>
        </w:rPr>
        <w:t>У том смислу је веома значајно урадити Локални план управљања отпадом Града Бијељина са посебним фокусом на одвојено сакупљања отпада, управљање посебним категоријама отпада, управљање анималним отпадом, рјешавања статуса постојеће депоније и санација дивљих депонија.</w:t>
      </w:r>
    </w:p>
    <w:p w:rsidR="00D0224C" w:rsidRDefault="00D0224C" w:rsidP="00D0224C">
      <w:pPr>
        <w:shd w:val="clear" w:color="auto" w:fill="D9D9D9" w:themeFill="background1" w:themeFillShade="D9"/>
        <w:jc w:val="both"/>
        <w:rPr>
          <w:rFonts w:asciiTheme="minorHAnsi" w:hAnsiTheme="minorHAnsi" w:cstheme="minorHAnsi"/>
          <w:lang w:val="sr-Cyrl-BA"/>
        </w:rPr>
      </w:pPr>
    </w:p>
    <w:p w:rsidR="00FD1BF8" w:rsidRDefault="00D0224C" w:rsidP="002961D9">
      <w:pPr>
        <w:shd w:val="clear" w:color="auto" w:fill="D9D9D9" w:themeFill="background1" w:themeFillShade="D9"/>
        <w:jc w:val="both"/>
        <w:rPr>
          <w:rFonts w:asciiTheme="minorHAnsi" w:hAnsiTheme="minorHAnsi" w:cstheme="minorHAnsi"/>
          <w:lang w:val="sr-Cyrl-BA"/>
        </w:rPr>
      </w:pPr>
      <w:r>
        <w:rPr>
          <w:rFonts w:asciiTheme="minorHAnsi" w:hAnsiTheme="minorHAnsi" w:cstheme="minorHAnsi"/>
          <w:lang w:val="sr-Cyrl-BA"/>
        </w:rPr>
        <w:t xml:space="preserve">Исто тако, када је у питању </w:t>
      </w:r>
      <w:r w:rsidRPr="00D0224C">
        <w:rPr>
          <w:rFonts w:asciiTheme="minorHAnsi" w:hAnsiTheme="minorHAnsi" w:cstheme="minorHAnsi"/>
          <w:lang w:val="sr-Cyrl-BA"/>
        </w:rPr>
        <w:t xml:space="preserve">смањење емисија CО2 </w:t>
      </w:r>
      <w:r>
        <w:rPr>
          <w:rFonts w:asciiTheme="minorHAnsi" w:hAnsiTheme="minorHAnsi" w:cstheme="minorHAnsi"/>
          <w:lang w:val="sr-Cyrl-BA"/>
        </w:rPr>
        <w:t xml:space="preserve">неопходне су </w:t>
      </w:r>
      <w:r w:rsidRPr="00D0224C">
        <w:rPr>
          <w:rFonts w:asciiTheme="minorHAnsi" w:hAnsiTheme="minorHAnsi" w:cstheme="minorHAnsi"/>
          <w:lang w:val="sr-Cyrl-BA"/>
        </w:rPr>
        <w:t>одређене мјере енергетске ефикасности</w:t>
      </w:r>
      <w:r>
        <w:rPr>
          <w:rFonts w:asciiTheme="minorHAnsi" w:hAnsiTheme="minorHAnsi" w:cstheme="minorHAnsi"/>
          <w:lang w:val="sr-Cyrl-BA"/>
        </w:rPr>
        <w:t xml:space="preserve"> и координисане активности</w:t>
      </w:r>
      <w:r w:rsidRPr="00D0224C">
        <w:rPr>
          <w:rFonts w:asciiTheme="minorHAnsi" w:hAnsiTheme="minorHAnsi" w:cstheme="minorHAnsi"/>
          <w:lang w:val="sr-Cyrl-BA"/>
        </w:rPr>
        <w:t xml:space="preserve"> у секторима</w:t>
      </w:r>
      <w:r>
        <w:rPr>
          <w:rFonts w:asciiTheme="minorHAnsi" w:hAnsiTheme="minorHAnsi" w:cstheme="minorHAnsi"/>
          <w:lang w:val="sr-Cyrl-BA"/>
        </w:rPr>
        <w:t xml:space="preserve"> </w:t>
      </w:r>
      <w:r w:rsidRPr="00D0224C">
        <w:rPr>
          <w:rFonts w:asciiTheme="minorHAnsi" w:hAnsiTheme="minorHAnsi" w:cstheme="minorHAnsi"/>
          <w:lang w:val="sr-Cyrl-BA"/>
        </w:rPr>
        <w:t>зградарств</w:t>
      </w:r>
      <w:r>
        <w:rPr>
          <w:rFonts w:asciiTheme="minorHAnsi" w:hAnsiTheme="minorHAnsi" w:cstheme="minorHAnsi"/>
          <w:lang w:val="sr-Cyrl-BA"/>
        </w:rPr>
        <w:t>а</w:t>
      </w:r>
      <w:r w:rsidRPr="00D0224C">
        <w:rPr>
          <w:rFonts w:asciiTheme="minorHAnsi" w:hAnsiTheme="minorHAnsi" w:cstheme="minorHAnsi"/>
          <w:lang w:val="sr-Cyrl-BA"/>
        </w:rPr>
        <w:t>, саобраћај</w:t>
      </w:r>
      <w:r>
        <w:rPr>
          <w:rFonts w:asciiTheme="minorHAnsi" w:hAnsiTheme="minorHAnsi" w:cstheme="minorHAnsi"/>
          <w:lang w:val="sr-Cyrl-BA"/>
        </w:rPr>
        <w:t>а</w:t>
      </w:r>
      <w:r w:rsidRPr="00D0224C">
        <w:rPr>
          <w:rFonts w:asciiTheme="minorHAnsi" w:hAnsiTheme="minorHAnsi" w:cstheme="minorHAnsi"/>
          <w:lang w:val="sr-Cyrl-BA"/>
        </w:rPr>
        <w:t>, јавн</w:t>
      </w:r>
      <w:r>
        <w:rPr>
          <w:rFonts w:asciiTheme="minorHAnsi" w:hAnsiTheme="minorHAnsi" w:cstheme="minorHAnsi"/>
          <w:lang w:val="sr-Cyrl-BA"/>
        </w:rPr>
        <w:t>е</w:t>
      </w:r>
      <w:r w:rsidRPr="00D0224C">
        <w:rPr>
          <w:rFonts w:asciiTheme="minorHAnsi" w:hAnsiTheme="minorHAnsi" w:cstheme="minorHAnsi"/>
          <w:lang w:val="sr-Cyrl-BA"/>
        </w:rPr>
        <w:t xml:space="preserve"> расвјет</w:t>
      </w:r>
      <w:r>
        <w:rPr>
          <w:rFonts w:asciiTheme="minorHAnsi" w:hAnsiTheme="minorHAnsi" w:cstheme="minorHAnsi"/>
          <w:lang w:val="sr-Cyrl-BA"/>
        </w:rPr>
        <w:t>е</w:t>
      </w:r>
      <w:r w:rsidRPr="00D0224C">
        <w:rPr>
          <w:rFonts w:asciiTheme="minorHAnsi" w:hAnsiTheme="minorHAnsi" w:cstheme="minorHAnsi"/>
          <w:lang w:val="sr-Cyrl-BA"/>
        </w:rPr>
        <w:t xml:space="preserve"> и водоснабдијевањ</w:t>
      </w:r>
      <w:r>
        <w:rPr>
          <w:rFonts w:asciiTheme="minorHAnsi" w:hAnsiTheme="minorHAnsi" w:cstheme="minorHAnsi"/>
          <w:lang w:val="sr-Cyrl-BA"/>
        </w:rPr>
        <w:t>а</w:t>
      </w:r>
      <w:r w:rsidRPr="00D0224C">
        <w:rPr>
          <w:rFonts w:asciiTheme="minorHAnsi" w:hAnsiTheme="minorHAnsi" w:cstheme="minorHAnsi"/>
          <w:lang w:val="sr-Cyrl-BA"/>
        </w:rPr>
        <w:t>, укључујући релевантне подсекторе, као и мјере прилагођавања климатским промјенама на подручју града Бијељина</w:t>
      </w:r>
      <w:r>
        <w:rPr>
          <w:rFonts w:asciiTheme="minorHAnsi" w:hAnsiTheme="minorHAnsi" w:cstheme="minorHAnsi"/>
          <w:lang w:val="sr-Cyrl-BA"/>
        </w:rPr>
        <w:t xml:space="preserve">. У том смислу </w:t>
      </w:r>
      <w:r w:rsidR="002961D9">
        <w:rPr>
          <w:rFonts w:asciiTheme="minorHAnsi" w:hAnsiTheme="minorHAnsi" w:cstheme="minorHAnsi"/>
          <w:lang w:val="sr-Cyrl-BA"/>
        </w:rPr>
        <w:t xml:space="preserve">посебан фокус треба ставити на </w:t>
      </w:r>
      <w:r w:rsidRPr="00D0224C">
        <w:rPr>
          <w:rFonts w:asciiTheme="minorHAnsi" w:hAnsiTheme="minorHAnsi" w:cstheme="minorHAnsi"/>
          <w:lang w:val="sr-Cyrl-BA"/>
        </w:rPr>
        <w:t>изванредан геотермални потенцијал</w:t>
      </w:r>
      <w:r w:rsidR="002961D9" w:rsidRPr="002961D9">
        <w:rPr>
          <w:rFonts w:asciiTheme="minorHAnsi" w:hAnsiTheme="minorHAnsi" w:cstheme="minorHAnsi"/>
          <w:lang w:val="sr-Cyrl-BA"/>
        </w:rPr>
        <w:t xml:space="preserve"> </w:t>
      </w:r>
      <w:r w:rsidR="002961D9">
        <w:rPr>
          <w:rFonts w:asciiTheme="minorHAnsi" w:hAnsiTheme="minorHAnsi" w:cstheme="minorHAnsi"/>
          <w:lang w:val="sr-Cyrl-BA"/>
        </w:rPr>
        <w:t xml:space="preserve">који </w:t>
      </w:r>
      <w:r w:rsidR="002961D9" w:rsidRPr="00D0224C">
        <w:rPr>
          <w:rFonts w:asciiTheme="minorHAnsi" w:hAnsiTheme="minorHAnsi" w:cstheme="minorHAnsi"/>
          <w:lang w:val="sr-Cyrl-BA"/>
        </w:rPr>
        <w:t>Бијељина има</w:t>
      </w:r>
      <w:r w:rsidRPr="00D0224C">
        <w:rPr>
          <w:rFonts w:asciiTheme="minorHAnsi" w:hAnsiTheme="minorHAnsi" w:cstheme="minorHAnsi"/>
          <w:lang w:val="sr-Cyrl-BA"/>
        </w:rPr>
        <w:t xml:space="preserve"> </w:t>
      </w:r>
      <w:r w:rsidR="002961D9">
        <w:rPr>
          <w:rFonts w:asciiTheme="minorHAnsi" w:hAnsiTheme="minorHAnsi" w:cstheme="minorHAnsi"/>
          <w:lang w:val="sr-Cyrl-BA"/>
        </w:rPr>
        <w:t xml:space="preserve">и захваљујући којем се </w:t>
      </w:r>
      <w:r w:rsidRPr="00D0224C">
        <w:rPr>
          <w:rFonts w:asciiTheme="minorHAnsi" w:hAnsiTheme="minorHAnsi" w:cstheme="minorHAnsi"/>
          <w:lang w:val="sr-Cyrl-BA"/>
        </w:rPr>
        <w:t>к</w:t>
      </w:r>
      <w:r w:rsidR="002961D9">
        <w:rPr>
          <w:rFonts w:asciiTheme="minorHAnsi" w:hAnsiTheme="minorHAnsi" w:cstheme="minorHAnsi"/>
          <w:lang w:val="sr-Cyrl-BA"/>
        </w:rPr>
        <w:t xml:space="preserve">апацитет </w:t>
      </w:r>
      <w:r w:rsidRPr="00D0224C">
        <w:rPr>
          <w:rFonts w:asciiTheme="minorHAnsi" w:hAnsiTheme="minorHAnsi" w:cstheme="minorHAnsi"/>
          <w:lang w:val="sr-Cyrl-BA"/>
        </w:rPr>
        <w:t xml:space="preserve">дубинских геотермалних вода може </w:t>
      </w:r>
      <w:r w:rsidR="002961D9">
        <w:rPr>
          <w:rFonts w:asciiTheme="minorHAnsi" w:hAnsiTheme="minorHAnsi" w:cstheme="minorHAnsi"/>
          <w:lang w:val="sr-Cyrl-BA"/>
        </w:rPr>
        <w:t xml:space="preserve">ставити у функцију топлификације и </w:t>
      </w:r>
      <w:r w:rsidR="00E161A1">
        <w:rPr>
          <w:rFonts w:asciiTheme="minorHAnsi" w:hAnsiTheme="minorHAnsi" w:cstheme="minorHAnsi"/>
          <w:lang w:val="sr-Cyrl-BA"/>
        </w:rPr>
        <w:t xml:space="preserve">преласка са </w:t>
      </w:r>
      <w:r w:rsidR="002961D9">
        <w:rPr>
          <w:rFonts w:asciiTheme="minorHAnsi" w:hAnsiTheme="minorHAnsi" w:cstheme="minorHAnsi"/>
          <w:lang w:val="sr-Cyrl-BA"/>
        </w:rPr>
        <w:t xml:space="preserve">необновљивог енергента (угља) на обновљиви. </w:t>
      </w:r>
    </w:p>
    <w:p w:rsidR="00E161A1" w:rsidRDefault="00E161A1" w:rsidP="002961D9">
      <w:pPr>
        <w:shd w:val="clear" w:color="auto" w:fill="D9D9D9" w:themeFill="background1" w:themeFillShade="D9"/>
        <w:jc w:val="both"/>
        <w:rPr>
          <w:rFonts w:asciiTheme="minorHAnsi" w:hAnsiTheme="minorHAnsi" w:cstheme="minorHAnsi"/>
          <w:lang w:val="sr-Cyrl-BA"/>
        </w:rPr>
      </w:pPr>
    </w:p>
    <w:p w:rsidR="00E161A1" w:rsidRPr="002961D9" w:rsidRDefault="00E161A1" w:rsidP="002961D9">
      <w:pPr>
        <w:shd w:val="clear" w:color="auto" w:fill="D9D9D9" w:themeFill="background1" w:themeFillShade="D9"/>
        <w:jc w:val="both"/>
        <w:rPr>
          <w:rFonts w:asciiTheme="minorHAnsi" w:hAnsiTheme="minorHAnsi" w:cstheme="minorHAnsi"/>
          <w:lang w:val="sr-Cyrl-BA"/>
        </w:rPr>
        <w:sectPr w:rsidR="00E161A1" w:rsidRPr="002961D9" w:rsidSect="000205AD">
          <w:pgSz w:w="11900" w:h="16840"/>
          <w:pgMar w:top="1440" w:right="1440" w:bottom="1440" w:left="1440" w:header="708" w:footer="708" w:gutter="0"/>
          <w:cols w:space="720"/>
        </w:sectPr>
      </w:pPr>
    </w:p>
    <w:p w:rsidR="000E1AB0" w:rsidRPr="002628F5" w:rsidRDefault="00023CAE" w:rsidP="00023CAE">
      <w:pPr>
        <w:pStyle w:val="Heading3"/>
        <w:numPr>
          <w:ilvl w:val="0"/>
          <w:numId w:val="0"/>
        </w:numPr>
        <w:ind w:left="786" w:hanging="360"/>
        <w:rPr>
          <w:lang/>
        </w:rPr>
      </w:pPr>
      <w:bookmarkStart w:id="40" w:name="_Toc171321301"/>
      <w:bookmarkEnd w:id="38"/>
      <w:r>
        <w:rPr>
          <w:lang/>
        </w:rPr>
        <w:t xml:space="preserve">з) </w:t>
      </w:r>
      <w:r w:rsidR="002E2275" w:rsidRPr="00366F47">
        <w:t>Стање и кретање јавних прихода и расхода, укључујући пројекцију финансијских</w:t>
      </w:r>
      <w:r w:rsidR="002E2275" w:rsidRPr="00111464">
        <w:t xml:space="preserve"> </w:t>
      </w:r>
      <w:r w:rsidR="002E2275" w:rsidRPr="00366F47">
        <w:t>средстава потребних за имплементацију стратегије</w:t>
      </w:r>
      <w:bookmarkStart w:id="41" w:name="_Toc475826709"/>
      <w:bookmarkEnd w:id="40"/>
    </w:p>
    <w:bookmarkEnd w:id="41"/>
    <w:p w:rsidR="009B6E59" w:rsidRDefault="009B6E59" w:rsidP="003B6EC8">
      <w:pPr>
        <w:rPr>
          <w:rFonts w:cs="Calibri"/>
          <w:lang w:val="sr-Cyrl-BA" w:eastAsia="hr-HR"/>
        </w:rPr>
      </w:pPr>
    </w:p>
    <w:p w:rsidR="00CF48F5" w:rsidRPr="002961D9" w:rsidRDefault="002961D9" w:rsidP="0090323C">
      <w:pPr>
        <w:jc w:val="both"/>
        <w:rPr>
          <w:rFonts w:asciiTheme="minorHAnsi" w:hAnsiTheme="minorHAnsi" w:cstheme="minorHAnsi"/>
          <w:lang w:eastAsia="hr-HR"/>
        </w:rPr>
      </w:pPr>
      <w:r w:rsidRPr="002961D9">
        <w:rPr>
          <w:rFonts w:asciiTheme="minorHAnsi" w:hAnsiTheme="minorHAnsi" w:cstheme="minorHAnsi"/>
          <w:lang w:eastAsia="hr-HR"/>
        </w:rPr>
        <w:t>Укупни</w:t>
      </w:r>
      <w:r>
        <w:rPr>
          <w:rFonts w:asciiTheme="minorHAnsi" w:hAnsiTheme="minorHAnsi" w:cstheme="minorHAnsi"/>
          <w:lang w:eastAsia="hr-HR"/>
        </w:rPr>
        <w:t xml:space="preserve"> приходи буџета Града су у 2022. години износли нешто више од 63 милиона КМ и за готово 17 милиона КМ су већи у односу на 2018. годину. Тренд раста укупних прихода се очекује </w:t>
      </w:r>
      <w:r w:rsidR="0090323C">
        <w:rPr>
          <w:rFonts w:asciiTheme="minorHAnsi" w:hAnsiTheme="minorHAnsi" w:cstheme="minorHAnsi"/>
          <w:lang w:eastAsia="hr-HR"/>
        </w:rPr>
        <w:t>у</w:t>
      </w:r>
      <w:r>
        <w:rPr>
          <w:rFonts w:asciiTheme="minorHAnsi" w:hAnsiTheme="minorHAnsi" w:cstheme="minorHAnsi"/>
          <w:lang w:eastAsia="hr-HR"/>
        </w:rPr>
        <w:t xml:space="preserve"> наредн</w:t>
      </w:r>
      <w:r w:rsidR="0090323C">
        <w:rPr>
          <w:rFonts w:asciiTheme="minorHAnsi" w:hAnsiTheme="minorHAnsi" w:cstheme="minorHAnsi"/>
          <w:lang w:eastAsia="hr-HR"/>
        </w:rPr>
        <w:t xml:space="preserve">ом </w:t>
      </w:r>
      <w:r>
        <w:rPr>
          <w:rFonts w:asciiTheme="minorHAnsi" w:hAnsiTheme="minorHAnsi" w:cstheme="minorHAnsi"/>
          <w:lang w:eastAsia="hr-HR"/>
        </w:rPr>
        <w:t>трогододишњ</w:t>
      </w:r>
      <w:r w:rsidR="0090323C">
        <w:rPr>
          <w:rFonts w:asciiTheme="minorHAnsi" w:hAnsiTheme="minorHAnsi" w:cstheme="minorHAnsi"/>
          <w:lang w:eastAsia="hr-HR"/>
        </w:rPr>
        <w:t xml:space="preserve">ем </w:t>
      </w:r>
      <w:r>
        <w:rPr>
          <w:rFonts w:asciiTheme="minorHAnsi" w:hAnsiTheme="minorHAnsi" w:cstheme="minorHAnsi"/>
          <w:lang w:eastAsia="hr-HR"/>
        </w:rPr>
        <w:t>период</w:t>
      </w:r>
      <w:r w:rsidR="0090323C">
        <w:rPr>
          <w:rFonts w:asciiTheme="minorHAnsi" w:hAnsiTheme="minorHAnsi" w:cstheme="minorHAnsi"/>
          <w:lang w:eastAsia="hr-HR"/>
        </w:rPr>
        <w:t>у па је тако</w:t>
      </w:r>
      <w:r>
        <w:rPr>
          <w:rFonts w:asciiTheme="minorHAnsi" w:hAnsiTheme="minorHAnsi" w:cstheme="minorHAnsi"/>
          <w:lang w:eastAsia="hr-HR"/>
        </w:rPr>
        <w:t xml:space="preserve"> предвиђено да ће </w:t>
      </w:r>
      <w:r w:rsidR="0090323C">
        <w:rPr>
          <w:rFonts w:asciiTheme="minorHAnsi" w:hAnsiTheme="minorHAnsi" w:cstheme="minorHAnsi"/>
          <w:lang w:eastAsia="hr-HR"/>
        </w:rPr>
        <w:t xml:space="preserve">у 2026. години </w:t>
      </w:r>
      <w:r>
        <w:rPr>
          <w:rFonts w:asciiTheme="minorHAnsi" w:hAnsiTheme="minorHAnsi" w:cstheme="minorHAnsi"/>
          <w:lang w:eastAsia="hr-HR"/>
        </w:rPr>
        <w:t>укупни приходи бити већи од 80 милиона</w:t>
      </w:r>
      <w:r w:rsidR="0090323C">
        <w:rPr>
          <w:rFonts w:asciiTheme="minorHAnsi" w:hAnsiTheme="minorHAnsi" w:cstheme="minorHAnsi"/>
          <w:lang w:eastAsia="hr-HR"/>
        </w:rPr>
        <w:t xml:space="preserve"> КМ</w:t>
      </w:r>
      <w:r>
        <w:rPr>
          <w:rFonts w:asciiTheme="minorHAnsi" w:hAnsiTheme="minorHAnsi" w:cstheme="minorHAnsi"/>
          <w:lang w:eastAsia="hr-HR"/>
        </w:rPr>
        <w:t xml:space="preserve">. У структури прихода и даље доминантно учествују порески приходи а у оквиру њих су приходи од индиректних пореза. </w:t>
      </w:r>
    </w:p>
    <w:p w:rsidR="002961D9" w:rsidRPr="0090323C" w:rsidRDefault="002961D9" w:rsidP="0090323C">
      <w:pPr>
        <w:jc w:val="both"/>
        <w:rPr>
          <w:rFonts w:asciiTheme="minorHAnsi" w:hAnsiTheme="minorHAnsi" w:cstheme="minorHAnsi"/>
          <w:lang w:val="sr-Cyrl-BA" w:eastAsia="hr-HR"/>
        </w:rPr>
      </w:pPr>
    </w:p>
    <w:p w:rsidR="002961D9" w:rsidRDefault="002961D9" w:rsidP="0090323C">
      <w:pPr>
        <w:jc w:val="both"/>
        <w:rPr>
          <w:rFonts w:asciiTheme="minorHAnsi" w:hAnsiTheme="minorHAnsi" w:cstheme="minorHAnsi"/>
          <w:lang w:val="sr-Cyrl-BA" w:eastAsia="hr-HR"/>
        </w:rPr>
      </w:pPr>
      <w:r w:rsidRPr="0090323C">
        <w:rPr>
          <w:rFonts w:asciiTheme="minorHAnsi" w:hAnsiTheme="minorHAnsi" w:cstheme="minorHAnsi"/>
          <w:lang w:val="sr-Cyrl-BA" w:eastAsia="hr-HR"/>
        </w:rPr>
        <w:t xml:space="preserve">Када </w:t>
      </w:r>
      <w:r w:rsidR="0090323C" w:rsidRPr="0090323C">
        <w:rPr>
          <w:rFonts w:asciiTheme="minorHAnsi" w:hAnsiTheme="minorHAnsi" w:cstheme="minorHAnsi"/>
          <w:lang w:val="sr-Cyrl-BA" w:eastAsia="hr-HR"/>
        </w:rPr>
        <w:t xml:space="preserve"> су у питању расходи,  за пројекцију финансијских средстава потребних за имплементацију стратегије</w:t>
      </w:r>
      <w:r w:rsidR="0090323C">
        <w:rPr>
          <w:rFonts w:asciiTheme="minorHAnsi" w:hAnsiTheme="minorHAnsi" w:cstheme="minorHAnsi"/>
          <w:lang w:val="sr-Cyrl-BA" w:eastAsia="hr-HR"/>
        </w:rPr>
        <w:t xml:space="preserve"> од   посебног значаја су буџетске категорије  које се односе на издвајања по основу грантова, субвенција , дознака и трансфера.  Према подацима из наредне табеле о извршењу буџета Града Бијељина на име те четири буџетске ставке је у 2022. години издвојено више од 21 милион КМ. </w:t>
      </w:r>
    </w:p>
    <w:p w:rsidR="0090323C" w:rsidRPr="0077725A" w:rsidRDefault="0090323C" w:rsidP="0090323C">
      <w:pPr>
        <w:jc w:val="both"/>
        <w:rPr>
          <w:rFonts w:asciiTheme="minorHAnsi" w:hAnsiTheme="minorHAnsi" w:cstheme="minorHAnsi"/>
          <w:color w:val="000000"/>
          <w:sz w:val="18"/>
          <w:szCs w:val="18"/>
          <w:lang w:val="sr-Cyrl-BA"/>
        </w:rPr>
      </w:pPr>
    </w:p>
    <w:p w:rsidR="0090323C" w:rsidRPr="0077725A" w:rsidRDefault="0090323C" w:rsidP="0090323C">
      <w:pPr>
        <w:jc w:val="both"/>
        <w:rPr>
          <w:rFonts w:asciiTheme="minorHAnsi" w:hAnsiTheme="minorHAnsi" w:cstheme="minorHAnsi"/>
          <w:color w:val="000000"/>
          <w:sz w:val="18"/>
          <w:szCs w:val="18"/>
          <w:lang w:val="sr-Cyrl-BA"/>
        </w:rPr>
      </w:pPr>
    </w:p>
    <w:p w:rsidR="00A07AA0" w:rsidRPr="0007698F" w:rsidRDefault="00A07AA0" w:rsidP="00A07AA0">
      <w:pPr>
        <w:pStyle w:val="NoSpacing"/>
        <w:jc w:val="center"/>
        <w:rPr>
          <w:sz w:val="24"/>
          <w:lang/>
        </w:rPr>
      </w:pPr>
      <w:r>
        <w:rPr>
          <w:i/>
          <w:iCs/>
          <w:sz w:val="24"/>
          <w:lang/>
        </w:rPr>
        <w:t xml:space="preserve">Табела 47. </w:t>
      </w:r>
      <w:r>
        <w:rPr>
          <w:sz w:val="24"/>
          <w:lang/>
        </w:rPr>
        <w:t>Преглед извршења буџета Града по годинама</w:t>
      </w:r>
    </w:p>
    <w:p w:rsidR="0090323C" w:rsidRPr="0077725A" w:rsidRDefault="0090323C" w:rsidP="0090323C">
      <w:pPr>
        <w:jc w:val="both"/>
        <w:rPr>
          <w:rFonts w:asciiTheme="minorHAnsi" w:hAnsiTheme="minorHAnsi" w:cstheme="minorHAnsi"/>
          <w:color w:val="000000"/>
          <w:sz w:val="18"/>
          <w:szCs w:val="18"/>
          <w:lang w:val="sr-Cyrl-BA"/>
        </w:rPr>
      </w:pPr>
    </w:p>
    <w:tbl>
      <w:tblPr>
        <w:tblW w:w="9355" w:type="dxa"/>
        <w:jc w:val="center"/>
        <w:tblLook w:val="04A0"/>
      </w:tblPr>
      <w:tblGrid>
        <w:gridCol w:w="825"/>
        <w:gridCol w:w="2413"/>
        <w:gridCol w:w="1216"/>
        <w:gridCol w:w="1216"/>
        <w:gridCol w:w="1216"/>
        <w:gridCol w:w="1217"/>
        <w:gridCol w:w="1252"/>
      </w:tblGrid>
      <w:tr w:rsidR="00083851" w:rsidRPr="00083851" w:rsidTr="00A07AA0">
        <w:trPr>
          <w:trHeight w:val="699"/>
          <w:jc w:val="center"/>
        </w:trPr>
        <w:tc>
          <w:tcPr>
            <w:tcW w:w="54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5649B8" w:rsidRPr="00083851" w:rsidRDefault="005649B8">
            <w:pPr>
              <w:jc w:val="center"/>
              <w:rPr>
                <w:rFonts w:asciiTheme="minorHAnsi" w:hAnsiTheme="minorHAnsi" w:cstheme="minorHAnsi"/>
                <w:b/>
                <w:bCs/>
                <w:color w:val="000000"/>
                <w:sz w:val="20"/>
                <w:szCs w:val="20"/>
                <w:lang w:eastAsia="en-US"/>
              </w:rPr>
            </w:pPr>
            <w:r w:rsidRPr="00083851">
              <w:rPr>
                <w:rFonts w:asciiTheme="minorHAnsi" w:hAnsiTheme="minorHAnsi" w:cstheme="minorHAnsi"/>
                <w:b/>
                <w:bCs/>
                <w:color w:val="000000"/>
                <w:sz w:val="20"/>
                <w:szCs w:val="20"/>
              </w:rPr>
              <w:t>КОНТО</w:t>
            </w:r>
          </w:p>
        </w:tc>
        <w:tc>
          <w:tcPr>
            <w:tcW w:w="266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ОПИС</w:t>
            </w:r>
          </w:p>
        </w:tc>
        <w:tc>
          <w:tcPr>
            <w:tcW w:w="121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649B8" w:rsidRPr="00083851" w:rsidRDefault="005649B8">
            <w:pPr>
              <w:jc w:val="center"/>
              <w:rPr>
                <w:rFonts w:asciiTheme="minorHAnsi" w:hAnsiTheme="minorHAnsi" w:cstheme="minorHAnsi"/>
                <w:b/>
                <w:bCs/>
                <w:color w:val="000000"/>
                <w:sz w:val="20"/>
                <w:szCs w:val="20"/>
                <w:lang/>
              </w:rPr>
            </w:pPr>
            <w:r w:rsidRPr="00083851">
              <w:rPr>
                <w:rFonts w:asciiTheme="minorHAnsi" w:hAnsiTheme="minorHAnsi" w:cstheme="minorHAnsi"/>
                <w:b/>
                <w:bCs/>
                <w:color w:val="000000"/>
                <w:sz w:val="20"/>
                <w:szCs w:val="20"/>
              </w:rPr>
              <w:t>ИЗВРШЕЊЕ БУЏЕТА 2018</w:t>
            </w:r>
            <w:r w:rsidR="007C14EA" w:rsidRPr="00083851">
              <w:rPr>
                <w:rFonts w:asciiTheme="minorHAnsi" w:hAnsiTheme="minorHAnsi" w:cstheme="minorHAnsi"/>
                <w:b/>
                <w:bCs/>
                <w:color w:val="000000"/>
                <w:sz w:val="20"/>
                <w:szCs w:val="20"/>
                <w:lang/>
              </w:rPr>
              <w:t>.</w:t>
            </w:r>
          </w:p>
        </w:tc>
        <w:tc>
          <w:tcPr>
            <w:tcW w:w="121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ИЗВРШЕЊЕ БУЏЕТА 2019.</w:t>
            </w:r>
          </w:p>
        </w:tc>
        <w:tc>
          <w:tcPr>
            <w:tcW w:w="121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649B8" w:rsidRPr="00083851" w:rsidRDefault="005649B8">
            <w:pPr>
              <w:jc w:val="center"/>
              <w:rPr>
                <w:rFonts w:asciiTheme="minorHAnsi" w:hAnsiTheme="minorHAnsi" w:cstheme="minorHAnsi"/>
                <w:b/>
                <w:bCs/>
                <w:color w:val="000000"/>
                <w:sz w:val="20"/>
                <w:szCs w:val="20"/>
                <w:lang/>
              </w:rPr>
            </w:pPr>
            <w:r w:rsidRPr="00083851">
              <w:rPr>
                <w:rFonts w:asciiTheme="minorHAnsi" w:hAnsiTheme="minorHAnsi" w:cstheme="minorHAnsi"/>
                <w:b/>
                <w:bCs/>
                <w:color w:val="000000"/>
                <w:sz w:val="20"/>
                <w:szCs w:val="20"/>
              </w:rPr>
              <w:t>ИЗВРШЕЊЕ БУЏЕТА 2020</w:t>
            </w:r>
            <w:r w:rsidR="007C14EA" w:rsidRPr="00083851">
              <w:rPr>
                <w:rFonts w:asciiTheme="minorHAnsi" w:hAnsiTheme="minorHAnsi" w:cstheme="minorHAnsi"/>
                <w:b/>
                <w:bCs/>
                <w:color w:val="000000"/>
                <w:sz w:val="20"/>
                <w:szCs w:val="20"/>
                <w:lang/>
              </w:rPr>
              <w:t>.</w:t>
            </w:r>
          </w:p>
        </w:tc>
        <w:tc>
          <w:tcPr>
            <w:tcW w:w="12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649B8" w:rsidRPr="00083851" w:rsidRDefault="005649B8">
            <w:pPr>
              <w:jc w:val="center"/>
              <w:rPr>
                <w:rFonts w:asciiTheme="minorHAnsi" w:hAnsiTheme="minorHAnsi" w:cstheme="minorHAnsi"/>
                <w:b/>
                <w:bCs/>
                <w:color w:val="000000"/>
                <w:sz w:val="20"/>
                <w:szCs w:val="20"/>
                <w:lang/>
              </w:rPr>
            </w:pPr>
            <w:r w:rsidRPr="00083851">
              <w:rPr>
                <w:rFonts w:asciiTheme="minorHAnsi" w:hAnsiTheme="minorHAnsi" w:cstheme="minorHAnsi"/>
                <w:b/>
                <w:bCs/>
                <w:color w:val="000000"/>
                <w:sz w:val="20"/>
                <w:szCs w:val="20"/>
              </w:rPr>
              <w:t>ИЗВРШЕЊЕ БУЏЕТА 2021</w:t>
            </w:r>
            <w:r w:rsidR="007C14EA" w:rsidRPr="00083851">
              <w:rPr>
                <w:rFonts w:asciiTheme="minorHAnsi" w:hAnsiTheme="minorHAnsi" w:cstheme="minorHAnsi"/>
                <w:b/>
                <w:bCs/>
                <w:color w:val="000000"/>
                <w:sz w:val="20"/>
                <w:szCs w:val="20"/>
                <w:lang/>
              </w:rPr>
              <w:t>.</w:t>
            </w:r>
          </w:p>
        </w:tc>
        <w:tc>
          <w:tcPr>
            <w:tcW w:w="127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ИЗВРШЕЊЕ БУЏЕТА 2022.</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 </w:t>
            </w:r>
          </w:p>
        </w:tc>
        <w:tc>
          <w:tcPr>
            <w:tcW w:w="2669"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A.  БУЏЕТСКИ               ПРИХОДИ (I+II+III+IV)</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46.729.749</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46.438.182</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48.908.618</w:t>
            </w:r>
          </w:p>
        </w:tc>
        <w:tc>
          <w:tcPr>
            <w:tcW w:w="1217"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57.334.565</w:t>
            </w:r>
          </w:p>
        </w:tc>
        <w:tc>
          <w:tcPr>
            <w:tcW w:w="1275"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63.397.286</w:t>
            </w:r>
          </w:p>
        </w:tc>
      </w:tr>
      <w:tr w:rsidR="00083851" w:rsidRPr="00083851" w:rsidTr="00A07AA0">
        <w:trPr>
          <w:trHeight w:val="117"/>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 ПОРЕСКИ ПРИХОДИ (1+2+3+4+5+6)</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31.470.871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33.412.903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32.059.785</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38.863.540</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45.077.494</w:t>
            </w:r>
          </w:p>
        </w:tc>
      </w:tr>
      <w:tr w:rsidR="00083851" w:rsidRPr="00083851" w:rsidTr="00A07AA0">
        <w:trPr>
          <w:trHeight w:val="6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711 000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1.Приходи од пореза на доходак и добит</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341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0,00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298</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0,00</w:t>
            </w:r>
          </w:p>
        </w:tc>
      </w:tr>
      <w:tr w:rsidR="00083851" w:rsidRPr="00083851" w:rsidTr="00A07AA0">
        <w:trPr>
          <w:trHeight w:val="593"/>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713 000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2. Порези на лична примања и приходе од самосталних дјелатности</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4.035.930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3.193.458</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3.243.908</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3.218.601</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4.359.805</w:t>
            </w:r>
          </w:p>
        </w:tc>
      </w:tr>
      <w:tr w:rsidR="00083851" w:rsidRPr="00083851" w:rsidTr="00A07AA0">
        <w:trPr>
          <w:trHeight w:val="147"/>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714 000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 xml:space="preserve">3. Порези на имовину </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2.841.768</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2.958.193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2.771.050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3.648.865</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3.559.323</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715 000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4. Порези на промет производа и услуга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131.870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52.315</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14.664</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8.092</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2.075</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717 000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5. Индиректни порези прикупљени преко УИО</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24.433.500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27.119.393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25.897.143</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31.729.443</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36.774.790</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719 000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6. Остали порески приходи</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27.462</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89.544</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133.020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258.241</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381.501</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II НЕПОРЕСКИ ПРИХОДИ (1+2+3+4)</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13.404.915</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10.879.598</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13.994.237</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14.412.778</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14.360.691</w:t>
            </w:r>
          </w:p>
        </w:tc>
      </w:tr>
      <w:tr w:rsidR="00083851" w:rsidRPr="00083851" w:rsidTr="00A07AA0">
        <w:trPr>
          <w:trHeight w:val="593"/>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721 000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1. Приходи од финансијске и нефинансијске имовине</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2.101.723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1.315.824</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2.356.833</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2.244.111</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3.162.723</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722 000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2. Накнаде, таксе и приходи од пружања јавних услуга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11.159.531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9.436.890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11.441.608</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11.518.522</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10.580.333</w:t>
            </w:r>
          </w:p>
        </w:tc>
      </w:tr>
      <w:tr w:rsidR="00083851" w:rsidRPr="00083851" w:rsidTr="00A07AA0">
        <w:trPr>
          <w:trHeight w:val="147"/>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723 000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3. Новчане казне</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18.660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9.265</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16.735</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17.695</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31.980</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729 000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4. Остали непорески приходи</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125.001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117.619</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179.061</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632.450</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585.655</w:t>
            </w:r>
          </w:p>
        </w:tc>
      </w:tr>
      <w:tr w:rsidR="00083851" w:rsidRPr="00083851" w:rsidTr="00A07AA0">
        <w:trPr>
          <w:trHeight w:val="147"/>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III ГРАНТОВИ</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44.000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lang/>
              </w:rPr>
            </w:pPr>
            <w:r w:rsidRPr="00083851">
              <w:rPr>
                <w:rFonts w:asciiTheme="minorHAnsi" w:hAnsiTheme="minorHAnsi" w:cstheme="minorHAnsi"/>
                <w:i/>
                <w:iCs/>
                <w:color w:val="000000"/>
                <w:sz w:val="20"/>
                <w:szCs w:val="20"/>
              </w:rPr>
              <w:t>0,0</w:t>
            </w:r>
            <w:r w:rsidR="00FC7E98" w:rsidRPr="00083851">
              <w:rPr>
                <w:rFonts w:asciiTheme="minorHAnsi" w:hAnsiTheme="minorHAnsi" w:cstheme="minorHAnsi"/>
                <w:i/>
                <w:iCs/>
                <w:color w:val="000000"/>
                <w:sz w:val="20"/>
                <w:szCs w:val="20"/>
                <w:lang/>
              </w:rPr>
              <w:t>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4.599</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204.810</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305.264</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IV ТРАНСФЕРИ (1+2)</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1.809.963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2.145.681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2.849.997</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3.853.437</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3.653.837</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787 000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1. Трансфери између различитих јединица власти</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1.792.429</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2.131.274</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2.796.444</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3.845.408</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3.646.740</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788 000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2. Трансфери унутар исте јединице власти</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17.534</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14.407</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53.553</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8.029</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7.097</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 </w:t>
            </w:r>
          </w:p>
        </w:tc>
        <w:tc>
          <w:tcPr>
            <w:tcW w:w="2669"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Б. БУЏЕТСКИ               РАСХОДИ (I+II)</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35.125.655</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37.085.267</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39.706.417</w:t>
            </w:r>
          </w:p>
        </w:tc>
        <w:tc>
          <w:tcPr>
            <w:tcW w:w="1217"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43.360.139</w:t>
            </w:r>
          </w:p>
        </w:tc>
        <w:tc>
          <w:tcPr>
            <w:tcW w:w="1275"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53.695.194</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 ТЕКУЋИ РАСХОДИ (1+2+3+4+5+6+7)</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33.354.969</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35.531.973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37.735.643</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40.821.256</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49.967.105</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411 000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1. Расходи за лична примања запослених</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14.115.067</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14.822.856</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15.830.349</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17.078.073</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18.862.688</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412 000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2. Расходи по основу коришћења роба и услуга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8.571.668</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8.719.545</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9.046.922</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8.589.120</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9.771.669</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413 000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3. Расходи финансирања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1.353.441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1.294.045</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1.083.960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1.116.742</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1.135.449</w:t>
            </w:r>
          </w:p>
        </w:tc>
      </w:tr>
      <w:tr w:rsidR="00083851" w:rsidRPr="00083851" w:rsidTr="00A07AA0">
        <w:trPr>
          <w:trHeight w:val="147"/>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 xml:space="preserve"> 414 000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4. Субвенције</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100.000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210.300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283.000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671.638</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901.982</w:t>
            </w:r>
          </w:p>
        </w:tc>
      </w:tr>
      <w:tr w:rsidR="00083851" w:rsidRPr="00083851" w:rsidTr="00A07AA0">
        <w:trPr>
          <w:trHeight w:val="147"/>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415 000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5. Грантови</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3.783.563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4.277.212</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5.253.125</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5.434.256</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9.186.337</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416 000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6. Дознаке на име социјалне заштите</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4.815.237</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5.663.717</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6.029.760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6.942.802</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8.621.752</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419 000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7. Расходи по судским рјешењима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615.993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544.298</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208.527</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988.625</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1.487.228</w:t>
            </w:r>
          </w:p>
        </w:tc>
      </w:tr>
      <w:tr w:rsidR="00083851" w:rsidRPr="00083851" w:rsidTr="00A07AA0">
        <w:trPr>
          <w:trHeight w:val="593"/>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II ТРАНСФЕРИ ИЗМЕЂУ И УНУТАР ЈЕДИНИЦА ВЛАСТИ (1+2)</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1.770.686</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1.553.294</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1.970.774</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2.538.883</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3.728.089</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487 000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1. Трансфери између различитих јединица власти</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275.437,00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262.294,00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224.007,00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523.404,00</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469.089</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488 000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2. Трансфери унутар исте јединице власти</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1.495.249</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1.291.000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1.746.767</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2.015.479</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3.259.000</w:t>
            </w:r>
          </w:p>
        </w:tc>
      </w:tr>
      <w:tr w:rsidR="00083851" w:rsidRPr="00083851" w:rsidTr="00A07AA0">
        <w:trPr>
          <w:trHeight w:val="593"/>
          <w:jc w:val="center"/>
        </w:trPr>
        <w:tc>
          <w:tcPr>
            <w:tcW w:w="54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 </w:t>
            </w:r>
          </w:p>
        </w:tc>
        <w:tc>
          <w:tcPr>
            <w:tcW w:w="2669"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В. БРУТО                         БУЏЕТСКИ               СУФИЦИТ/ДЕФИЦИТ    (А-Б)</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11.604.094</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9.352.915</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9.202.201</w:t>
            </w:r>
          </w:p>
        </w:tc>
        <w:tc>
          <w:tcPr>
            <w:tcW w:w="1217"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13.974.426</w:t>
            </w:r>
          </w:p>
        </w:tc>
        <w:tc>
          <w:tcPr>
            <w:tcW w:w="1275"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9.702.092</w:t>
            </w:r>
          </w:p>
        </w:tc>
      </w:tr>
      <w:tr w:rsidR="00083851" w:rsidRPr="00083851" w:rsidTr="00A07AA0">
        <w:trPr>
          <w:trHeight w:val="593"/>
          <w:jc w:val="center"/>
        </w:trPr>
        <w:tc>
          <w:tcPr>
            <w:tcW w:w="54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 </w:t>
            </w:r>
          </w:p>
        </w:tc>
        <w:tc>
          <w:tcPr>
            <w:tcW w:w="2669"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Г. НЕТО ИЗДАЦИ ЗА НЕФИНАНСИЈСКУ ИМОВИНУ (I-II)</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-9.535.044</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-10.906.375</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-14.300.321</w:t>
            </w:r>
          </w:p>
        </w:tc>
        <w:tc>
          <w:tcPr>
            <w:tcW w:w="1217"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-5.690.347</w:t>
            </w:r>
          </w:p>
        </w:tc>
        <w:tc>
          <w:tcPr>
            <w:tcW w:w="1275"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-7.811.979</w:t>
            </w:r>
          </w:p>
        </w:tc>
      </w:tr>
      <w:tr w:rsidR="00083851" w:rsidRPr="00083851" w:rsidTr="00A07AA0">
        <w:trPr>
          <w:trHeight w:val="35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 ПРИМИЦИ ЗА НЕФИНАНСИЈСКУ ИМОВИНУ (1+2+3)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855.814</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1.423.346</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709.845</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621.159</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798.565</w:t>
            </w:r>
          </w:p>
        </w:tc>
      </w:tr>
      <w:tr w:rsidR="00083851" w:rsidRPr="00083851" w:rsidTr="00A07AA0">
        <w:trPr>
          <w:trHeight w:val="102"/>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811 000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 xml:space="preserve">1. Примици за произведену сталну имовину </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219.867</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22.916</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9.963</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2.904</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11.000</w:t>
            </w:r>
          </w:p>
        </w:tc>
      </w:tr>
      <w:tr w:rsidR="00083851" w:rsidRPr="00083851" w:rsidTr="00A07AA0">
        <w:trPr>
          <w:trHeight w:val="107"/>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813 000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2. Примици за непроизведену сталну имовину</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407.059</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1.199.817</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526.834</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437.749</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567.560</w:t>
            </w:r>
          </w:p>
        </w:tc>
      </w:tr>
      <w:tr w:rsidR="00083851" w:rsidRPr="00083851" w:rsidTr="00A07AA0">
        <w:trPr>
          <w:trHeight w:val="246"/>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816 000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 xml:space="preserve">3. Примици од залиха материјала, учинака, робе </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228.888</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200.613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173.048</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180.506</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220.005</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II ИЗДАЦИ ЗА НЕФИНАНСИЈСКУ ИМОВИНУ (1+2+3)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10.390.858</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12.329.721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15.010.166</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6.311.506</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8.610.544</w:t>
            </w:r>
          </w:p>
        </w:tc>
      </w:tr>
      <w:tr w:rsidR="00083851" w:rsidRPr="00083851" w:rsidTr="00A07AA0">
        <w:trPr>
          <w:trHeight w:val="742"/>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511 000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1. Издаци за произведену сталну имовину (капитални издаци - набавка основних средстава)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10.192.700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12.107.763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14.793.012</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6.089.681</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8.376.605</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513 000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 xml:space="preserve">2. Издаци за непроизведену сталну имовину </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29.440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29.440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25.860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26.910</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26.202</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516 000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3. Издаци за залихе материјала, робе и ситног инвентара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168.718</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192.518</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191.294</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194.915</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207.737</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 </w:t>
            </w:r>
          </w:p>
        </w:tc>
        <w:tc>
          <w:tcPr>
            <w:tcW w:w="2669"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Д. БУЏЕТСКИ СУФИЦИТ/ДЕФИЦИТ (В+Г)</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2.069.050</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-1.553.460</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-5.098.120</w:t>
            </w:r>
          </w:p>
        </w:tc>
        <w:tc>
          <w:tcPr>
            <w:tcW w:w="1217"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8.284.079</w:t>
            </w:r>
          </w:p>
        </w:tc>
        <w:tc>
          <w:tcPr>
            <w:tcW w:w="1275"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1.890.113</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Ђ. НЕТО ФИНАНСИРАЊЕ (Е+Ж+З)</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-2.607.096</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1.610.113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5.470.663</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-2.680.988</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-4.063.783</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Е. НЕТО ЗАДУЖИВАЊЕ (I-II)</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-1.039.580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3.436.060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5.166.240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7.197</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-4.672.874</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 ПРИМИЦИ ОД ЗАДУЖИВАЊА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5.000.000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8.500.000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8.000.000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3.500.000</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0,00</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II ИЗДАЦИ ЗА ОТПЛАТУ ДУГОВА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6.039.580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5.063.940</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2.833.760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3.492.803</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4.672.874</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 </w:t>
            </w:r>
          </w:p>
        </w:tc>
        <w:tc>
          <w:tcPr>
            <w:tcW w:w="2669"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Ж. ОСТАЛИ НЕТО ПРИМИЦИ (I-II)</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-1.567.516</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-1.825.947</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304.423</w:t>
            </w:r>
          </w:p>
        </w:tc>
        <w:tc>
          <w:tcPr>
            <w:tcW w:w="1217"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-2.688.185</w:t>
            </w:r>
          </w:p>
        </w:tc>
        <w:tc>
          <w:tcPr>
            <w:tcW w:w="1275"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-1.994.868</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 ОСТАЛИ ПРИМИЦИ (1+2)</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2.302.065</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983.774</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711.110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841.458</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435.683</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931 000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1. Примици по основу ПДВ-а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2.132.561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840.963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522.023</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103.132</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107.292</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938 000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2. Остали примици из трансакција са другим јединицама власти</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169.504</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142.811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189.087</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738.326</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328.391</w:t>
            </w:r>
          </w:p>
        </w:tc>
      </w:tr>
      <w:tr w:rsidR="00083851" w:rsidRPr="00083851" w:rsidTr="00A07AA0">
        <w:trPr>
          <w:trHeight w:val="360"/>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 </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II ОСТАЛИ ИЗДАЦИ (1+2+3)</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3.869.581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2.809.721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406.687</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3.529.643</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i/>
                <w:iCs/>
                <w:color w:val="000000"/>
                <w:sz w:val="20"/>
                <w:szCs w:val="20"/>
              </w:rPr>
            </w:pPr>
            <w:r w:rsidRPr="00083851">
              <w:rPr>
                <w:rFonts w:asciiTheme="minorHAnsi" w:hAnsiTheme="minorHAnsi" w:cstheme="minorHAnsi"/>
                <w:i/>
                <w:iCs/>
                <w:color w:val="000000"/>
                <w:sz w:val="20"/>
                <w:szCs w:val="20"/>
              </w:rPr>
              <w:t>2.430.551</w:t>
            </w:r>
          </w:p>
        </w:tc>
      </w:tr>
      <w:tr w:rsidR="00083851" w:rsidRPr="00083851" w:rsidTr="00A07AA0">
        <w:trPr>
          <w:trHeight w:val="295"/>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631 100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1. Издаци по основу ПДВ-а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1.495.121</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1.380.168</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138.978</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141.870</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124.541</w:t>
            </w:r>
          </w:p>
        </w:tc>
      </w:tr>
      <w:tr w:rsidR="00083851" w:rsidRPr="00083851" w:rsidTr="00A07AA0">
        <w:trPr>
          <w:trHeight w:val="593"/>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631 900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2. Остали издаци по основу издатих гаранција, губитака из ранијег периода...</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2.151.174</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1.173.376</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0,00</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2.980.859</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1.975.252</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638 000</w:t>
            </w:r>
          </w:p>
        </w:tc>
        <w:tc>
          <w:tcPr>
            <w:tcW w:w="2669" w:type="dxa"/>
            <w:tcBorders>
              <w:top w:val="nil"/>
              <w:left w:val="nil"/>
              <w:bottom w:val="single" w:sz="4" w:space="0" w:color="auto"/>
              <w:right w:val="single" w:sz="4" w:space="0" w:color="auto"/>
            </w:tcBorders>
            <w:shd w:val="clear" w:color="auto" w:fill="auto"/>
            <w:vAlign w:val="center"/>
            <w:hideMark/>
          </w:tcPr>
          <w:p w:rsidR="005649B8" w:rsidRPr="00083851" w:rsidRDefault="005649B8">
            <w:pPr>
              <w:rPr>
                <w:rFonts w:asciiTheme="minorHAnsi" w:hAnsiTheme="minorHAnsi" w:cstheme="minorHAnsi"/>
                <w:color w:val="000000"/>
                <w:sz w:val="20"/>
                <w:szCs w:val="20"/>
              </w:rPr>
            </w:pPr>
            <w:r w:rsidRPr="00083851">
              <w:rPr>
                <w:rFonts w:asciiTheme="minorHAnsi" w:hAnsiTheme="minorHAnsi" w:cstheme="minorHAnsi"/>
                <w:color w:val="000000"/>
                <w:sz w:val="20"/>
                <w:szCs w:val="20"/>
              </w:rPr>
              <w:t>3. Остали издаци из трансакција са другим јединицама власти</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223.286</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256.177</w:t>
            </w:r>
          </w:p>
        </w:tc>
        <w:tc>
          <w:tcPr>
            <w:tcW w:w="1216"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267.709</w:t>
            </w:r>
          </w:p>
        </w:tc>
        <w:tc>
          <w:tcPr>
            <w:tcW w:w="1217"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406.914</w:t>
            </w:r>
          </w:p>
        </w:tc>
        <w:tc>
          <w:tcPr>
            <w:tcW w:w="1275" w:type="dxa"/>
            <w:tcBorders>
              <w:top w:val="nil"/>
              <w:left w:val="nil"/>
              <w:bottom w:val="single" w:sz="4" w:space="0" w:color="auto"/>
              <w:right w:val="single" w:sz="4" w:space="0" w:color="auto"/>
            </w:tcBorders>
            <w:shd w:val="clear" w:color="auto" w:fill="auto"/>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330.758</w:t>
            </w:r>
          </w:p>
        </w:tc>
      </w:tr>
      <w:tr w:rsidR="00083851" w:rsidRPr="00083851" w:rsidTr="00A07AA0">
        <w:trPr>
          <w:trHeight w:val="444"/>
          <w:jc w:val="center"/>
        </w:trPr>
        <w:tc>
          <w:tcPr>
            <w:tcW w:w="54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5649B8" w:rsidRPr="00083851" w:rsidRDefault="005649B8">
            <w:pPr>
              <w:jc w:val="center"/>
              <w:rPr>
                <w:rFonts w:asciiTheme="minorHAnsi" w:hAnsiTheme="minorHAnsi" w:cstheme="minorHAnsi"/>
                <w:color w:val="000000"/>
                <w:sz w:val="20"/>
                <w:szCs w:val="20"/>
              </w:rPr>
            </w:pPr>
            <w:r w:rsidRPr="00083851">
              <w:rPr>
                <w:rFonts w:asciiTheme="minorHAnsi" w:hAnsiTheme="minorHAnsi" w:cstheme="minorHAnsi"/>
                <w:color w:val="000000"/>
                <w:sz w:val="20"/>
                <w:szCs w:val="20"/>
              </w:rPr>
              <w:t> </w:t>
            </w:r>
          </w:p>
        </w:tc>
        <w:tc>
          <w:tcPr>
            <w:tcW w:w="2669"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З. РАСПОДЈЕЛА СУФИЦИТА ИЗ РАНИЈИХ ГОДИНА</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color w:val="000000"/>
                <w:sz w:val="20"/>
                <w:szCs w:val="20"/>
              </w:rPr>
            </w:pPr>
            <w:r w:rsidRPr="00083851">
              <w:rPr>
                <w:rFonts w:asciiTheme="minorHAnsi" w:hAnsiTheme="minorHAnsi" w:cstheme="minorHAnsi"/>
                <w:color w:val="000000"/>
                <w:sz w:val="20"/>
                <w:szCs w:val="20"/>
              </w:rPr>
              <w:t>0,00</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0,00</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0,00</w:t>
            </w:r>
          </w:p>
        </w:tc>
        <w:tc>
          <w:tcPr>
            <w:tcW w:w="1217"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0,00</w:t>
            </w:r>
          </w:p>
        </w:tc>
        <w:tc>
          <w:tcPr>
            <w:tcW w:w="1275"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2.603.959</w:t>
            </w:r>
          </w:p>
        </w:tc>
      </w:tr>
      <w:tr w:rsidR="00083851" w:rsidRPr="00083851" w:rsidTr="00A07AA0">
        <w:trPr>
          <w:trHeight w:val="593"/>
          <w:jc w:val="center"/>
        </w:trPr>
        <w:tc>
          <w:tcPr>
            <w:tcW w:w="54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rsidR="005649B8" w:rsidRPr="00083851" w:rsidRDefault="005649B8">
            <w:pPr>
              <w:jc w:val="cente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 </w:t>
            </w:r>
          </w:p>
        </w:tc>
        <w:tc>
          <w:tcPr>
            <w:tcW w:w="2669"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И. РАЗЛИКА У ФИНАНСИРАЊУ СУФИЦИТ/ДЕФИЦИТ (Д+Ђ)</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-538.046</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56.653</w:t>
            </w:r>
          </w:p>
        </w:tc>
        <w:tc>
          <w:tcPr>
            <w:tcW w:w="1216"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372.543</w:t>
            </w:r>
          </w:p>
        </w:tc>
        <w:tc>
          <w:tcPr>
            <w:tcW w:w="1217"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5.603.091</w:t>
            </w:r>
          </w:p>
        </w:tc>
        <w:tc>
          <w:tcPr>
            <w:tcW w:w="1275" w:type="dxa"/>
            <w:tcBorders>
              <w:top w:val="nil"/>
              <w:left w:val="nil"/>
              <w:bottom w:val="single" w:sz="4" w:space="0" w:color="auto"/>
              <w:right w:val="single" w:sz="4" w:space="0" w:color="auto"/>
            </w:tcBorders>
            <w:shd w:val="clear" w:color="auto" w:fill="F2F2F2" w:themeFill="background1" w:themeFillShade="F2"/>
            <w:vAlign w:val="center"/>
            <w:hideMark/>
          </w:tcPr>
          <w:p w:rsidR="005649B8" w:rsidRPr="00083851" w:rsidRDefault="005649B8">
            <w:pPr>
              <w:jc w:val="right"/>
              <w:rPr>
                <w:rFonts w:asciiTheme="minorHAnsi" w:hAnsiTheme="minorHAnsi" w:cstheme="minorHAnsi"/>
                <w:b/>
                <w:bCs/>
                <w:color w:val="000000"/>
                <w:sz w:val="20"/>
                <w:szCs w:val="20"/>
              </w:rPr>
            </w:pPr>
            <w:r w:rsidRPr="00083851">
              <w:rPr>
                <w:rFonts w:asciiTheme="minorHAnsi" w:hAnsiTheme="minorHAnsi" w:cstheme="minorHAnsi"/>
                <w:b/>
                <w:bCs/>
                <w:color w:val="000000"/>
                <w:sz w:val="20"/>
                <w:szCs w:val="20"/>
              </w:rPr>
              <w:t>-2.173.670</w:t>
            </w:r>
          </w:p>
        </w:tc>
      </w:tr>
    </w:tbl>
    <w:p w:rsidR="00083851" w:rsidRDefault="00083851" w:rsidP="003B6EC8">
      <w:pPr>
        <w:rPr>
          <w:rFonts w:cs="Calibri"/>
          <w:lang w:val="sr-Cyrl-BA" w:eastAsia="hr-HR"/>
        </w:rPr>
      </w:pPr>
    </w:p>
    <w:p w:rsidR="00083851" w:rsidRDefault="00083851" w:rsidP="003B6EC8">
      <w:pPr>
        <w:rPr>
          <w:rFonts w:cs="Calibri"/>
          <w:lang w:val="sr-Cyrl-BA" w:eastAsia="hr-HR"/>
        </w:rPr>
      </w:pPr>
    </w:p>
    <w:p w:rsidR="00083851" w:rsidRDefault="00083851" w:rsidP="003B6EC8">
      <w:pPr>
        <w:rPr>
          <w:rFonts w:cs="Calibri"/>
          <w:lang w:val="sr-Cyrl-BA" w:eastAsia="hr-HR"/>
        </w:rPr>
      </w:pPr>
    </w:p>
    <w:p w:rsidR="00083851" w:rsidRDefault="00083851" w:rsidP="003B6EC8">
      <w:pPr>
        <w:rPr>
          <w:rFonts w:cs="Calibri"/>
          <w:lang w:val="sr-Cyrl-BA" w:eastAsia="hr-HR"/>
        </w:rPr>
        <w:sectPr w:rsidR="00083851" w:rsidSect="000205AD">
          <w:pgSz w:w="11900" w:h="16840"/>
          <w:pgMar w:top="1440" w:right="1440" w:bottom="1440" w:left="1440" w:header="709" w:footer="709" w:gutter="0"/>
          <w:cols w:space="720"/>
          <w:docGrid w:linePitch="326"/>
        </w:sectPr>
      </w:pPr>
    </w:p>
    <w:p w:rsidR="004D0A1A" w:rsidRDefault="004D0A1A" w:rsidP="0018366E">
      <w:pPr>
        <w:pStyle w:val="Heading2"/>
        <w:numPr>
          <w:ilvl w:val="1"/>
          <w:numId w:val="4"/>
        </w:numPr>
      </w:pPr>
      <w:bookmarkStart w:id="42" w:name="_Toc171321302"/>
      <w:r>
        <w:rPr>
          <w:lang/>
        </w:rPr>
        <w:t xml:space="preserve">SWOT </w:t>
      </w:r>
      <w:r>
        <w:t>анализа</w:t>
      </w:r>
      <w:bookmarkEnd w:id="42"/>
    </w:p>
    <w:p w:rsidR="004D0A1A" w:rsidRDefault="004D0A1A" w:rsidP="004D0A1A">
      <w:pPr>
        <w:rPr>
          <w:lang w:val="hr-HR" w:eastAsia="hr-HR"/>
        </w:rPr>
      </w:pPr>
    </w:p>
    <w:p w:rsidR="003768AB" w:rsidRDefault="003768AB" w:rsidP="003768AB">
      <w:pPr>
        <w:jc w:val="both"/>
        <w:rPr>
          <w:rFonts w:ascii="Calibri" w:hAnsi="Calibri" w:cs="Calibri"/>
          <w:lang w:val="hr-HR" w:eastAsia="zh-TW"/>
        </w:rPr>
      </w:pPr>
      <w:r w:rsidRPr="003768AB">
        <w:rPr>
          <w:rFonts w:ascii="Calibri" w:hAnsi="Calibri" w:cs="Calibri"/>
          <w:lang w:val="en-GB" w:eastAsia="zh-TW"/>
        </w:rPr>
        <w:t>Преглед</w:t>
      </w:r>
      <w:r w:rsidRPr="00E72AEA">
        <w:rPr>
          <w:rFonts w:ascii="Calibri" w:hAnsi="Calibri" w:cs="Calibri"/>
          <w:lang w:val="hr-HR" w:eastAsia="zh-TW"/>
        </w:rPr>
        <w:t xml:space="preserve"> </w:t>
      </w:r>
      <w:r w:rsidRPr="003768AB">
        <w:rPr>
          <w:rFonts w:ascii="Calibri" w:hAnsi="Calibri" w:cs="Calibri"/>
          <w:lang w:val="en-GB" w:eastAsia="zh-TW"/>
        </w:rPr>
        <w:t>унутрашњих</w:t>
      </w:r>
      <w:r w:rsidRPr="00E72AEA">
        <w:rPr>
          <w:rFonts w:ascii="Calibri" w:hAnsi="Calibri" w:cs="Calibri"/>
          <w:lang w:val="hr-HR" w:eastAsia="zh-TW"/>
        </w:rPr>
        <w:t xml:space="preserve"> </w:t>
      </w:r>
      <w:r w:rsidRPr="003768AB">
        <w:rPr>
          <w:rFonts w:ascii="Calibri" w:hAnsi="Calibri" w:cs="Calibri"/>
          <w:lang w:val="en-GB" w:eastAsia="zh-TW"/>
        </w:rPr>
        <w:t>и</w:t>
      </w:r>
      <w:r w:rsidRPr="00E72AEA">
        <w:rPr>
          <w:rFonts w:ascii="Calibri" w:hAnsi="Calibri" w:cs="Calibri"/>
          <w:lang w:val="hr-HR" w:eastAsia="zh-TW"/>
        </w:rPr>
        <w:t xml:space="preserve"> </w:t>
      </w:r>
      <w:r w:rsidRPr="003768AB">
        <w:rPr>
          <w:rFonts w:ascii="Calibri" w:hAnsi="Calibri" w:cs="Calibri"/>
          <w:lang w:val="en-GB" w:eastAsia="zh-TW"/>
        </w:rPr>
        <w:t>спољашних</w:t>
      </w:r>
      <w:r w:rsidRPr="00E72AEA">
        <w:rPr>
          <w:rFonts w:ascii="Calibri" w:hAnsi="Calibri" w:cs="Calibri"/>
          <w:lang w:val="hr-HR" w:eastAsia="zh-TW"/>
        </w:rPr>
        <w:t xml:space="preserve"> </w:t>
      </w:r>
      <w:r w:rsidRPr="003768AB">
        <w:rPr>
          <w:rFonts w:ascii="Calibri" w:hAnsi="Calibri" w:cs="Calibri"/>
          <w:lang w:val="en-GB" w:eastAsia="zh-TW"/>
        </w:rPr>
        <w:t>фактора</w:t>
      </w:r>
      <w:r w:rsidRPr="00E72AEA">
        <w:rPr>
          <w:rFonts w:ascii="Calibri" w:hAnsi="Calibri" w:cs="Calibri"/>
          <w:lang w:val="hr-HR" w:eastAsia="zh-TW"/>
        </w:rPr>
        <w:t xml:space="preserve"> </w:t>
      </w:r>
      <w:r w:rsidRPr="003768AB">
        <w:rPr>
          <w:rFonts w:ascii="Calibri" w:hAnsi="Calibri" w:cs="Calibri"/>
          <w:lang w:val="en-GB" w:eastAsia="zh-TW"/>
        </w:rPr>
        <w:t>који</w:t>
      </w:r>
      <w:r w:rsidRPr="00E72AEA">
        <w:rPr>
          <w:rFonts w:ascii="Calibri" w:hAnsi="Calibri" w:cs="Calibri"/>
          <w:lang w:val="hr-HR" w:eastAsia="zh-TW"/>
        </w:rPr>
        <w:t xml:space="preserve"> </w:t>
      </w:r>
      <w:r w:rsidRPr="003768AB">
        <w:rPr>
          <w:rFonts w:ascii="Calibri" w:hAnsi="Calibri" w:cs="Calibri"/>
          <w:lang w:val="en-GB" w:eastAsia="zh-TW"/>
        </w:rPr>
        <w:t>утичу</w:t>
      </w:r>
      <w:r w:rsidRPr="00E72AEA">
        <w:rPr>
          <w:rFonts w:ascii="Calibri" w:hAnsi="Calibri" w:cs="Calibri"/>
          <w:lang w:val="hr-HR" w:eastAsia="zh-TW"/>
        </w:rPr>
        <w:t xml:space="preserve"> </w:t>
      </w:r>
      <w:r w:rsidRPr="003768AB">
        <w:rPr>
          <w:rFonts w:ascii="Calibri" w:hAnsi="Calibri" w:cs="Calibri"/>
          <w:lang w:val="en-GB" w:eastAsia="zh-TW"/>
        </w:rPr>
        <w:t>на</w:t>
      </w:r>
      <w:r w:rsidRPr="00E72AEA">
        <w:rPr>
          <w:rFonts w:ascii="Calibri" w:hAnsi="Calibri" w:cs="Calibri"/>
          <w:lang w:val="hr-HR" w:eastAsia="zh-TW"/>
        </w:rPr>
        <w:t xml:space="preserve"> </w:t>
      </w:r>
      <w:r w:rsidRPr="003768AB">
        <w:rPr>
          <w:rFonts w:ascii="Calibri" w:hAnsi="Calibri" w:cs="Calibri"/>
          <w:lang w:val="en-GB" w:eastAsia="zh-TW"/>
        </w:rPr>
        <w:t>развој</w:t>
      </w:r>
      <w:r w:rsidRPr="00E72AEA">
        <w:rPr>
          <w:rFonts w:ascii="Calibri" w:hAnsi="Calibri" w:cs="Calibri"/>
          <w:lang w:val="hr-HR" w:eastAsia="zh-TW"/>
        </w:rPr>
        <w:t xml:space="preserve"> </w:t>
      </w:r>
      <w:r w:rsidRPr="003768AB">
        <w:rPr>
          <w:rFonts w:ascii="Calibri" w:hAnsi="Calibri" w:cs="Calibri"/>
          <w:lang w:val="en-GB" w:eastAsia="zh-TW"/>
        </w:rPr>
        <w:t>Града</w:t>
      </w:r>
      <w:r w:rsidRPr="00E72AEA">
        <w:rPr>
          <w:rFonts w:ascii="Calibri" w:hAnsi="Calibri" w:cs="Calibri"/>
          <w:lang w:val="hr-HR" w:eastAsia="zh-TW"/>
        </w:rPr>
        <w:t xml:space="preserve"> </w:t>
      </w:r>
      <w:r w:rsidRPr="003768AB">
        <w:rPr>
          <w:rFonts w:ascii="Calibri" w:hAnsi="Calibri" w:cs="Calibri"/>
          <w:lang w:val="en-GB" w:eastAsia="zh-TW"/>
        </w:rPr>
        <w:t>и</w:t>
      </w:r>
      <w:r w:rsidRPr="00E72AEA">
        <w:rPr>
          <w:rFonts w:ascii="Calibri" w:hAnsi="Calibri" w:cs="Calibri"/>
          <w:lang w:val="hr-HR" w:eastAsia="zh-TW"/>
        </w:rPr>
        <w:t xml:space="preserve"> </w:t>
      </w:r>
      <w:r w:rsidRPr="003768AB">
        <w:rPr>
          <w:rFonts w:ascii="Calibri" w:hAnsi="Calibri" w:cs="Calibri"/>
          <w:lang w:val="en-GB" w:eastAsia="zh-TW"/>
        </w:rPr>
        <w:t>реализацију</w:t>
      </w:r>
      <w:r w:rsidRPr="00E72AEA">
        <w:rPr>
          <w:rFonts w:ascii="Calibri" w:hAnsi="Calibri" w:cs="Calibri"/>
          <w:lang w:val="hr-HR" w:eastAsia="zh-TW"/>
        </w:rPr>
        <w:t xml:space="preserve"> </w:t>
      </w:r>
      <w:r w:rsidRPr="003768AB">
        <w:rPr>
          <w:rFonts w:ascii="Calibri" w:hAnsi="Calibri" w:cs="Calibri"/>
          <w:lang w:val="en-GB" w:eastAsia="zh-TW"/>
        </w:rPr>
        <w:t>Стратегије</w:t>
      </w:r>
      <w:r w:rsidRPr="00E72AEA">
        <w:rPr>
          <w:rFonts w:ascii="Calibri" w:hAnsi="Calibri" w:cs="Calibri"/>
          <w:lang w:val="hr-HR" w:eastAsia="zh-TW"/>
        </w:rPr>
        <w:t xml:space="preserve"> </w:t>
      </w:r>
      <w:r w:rsidRPr="003768AB">
        <w:rPr>
          <w:rFonts w:ascii="Calibri" w:hAnsi="Calibri" w:cs="Calibri"/>
          <w:lang w:val="en-GB" w:eastAsia="zh-TW"/>
        </w:rPr>
        <w:t>развоја</w:t>
      </w:r>
      <w:r w:rsidRPr="00E72AEA">
        <w:rPr>
          <w:rFonts w:ascii="Calibri" w:hAnsi="Calibri" w:cs="Calibri"/>
          <w:lang w:val="hr-HR" w:eastAsia="zh-TW"/>
        </w:rPr>
        <w:t xml:space="preserve"> </w:t>
      </w:r>
      <w:r w:rsidRPr="003768AB">
        <w:rPr>
          <w:rFonts w:ascii="Calibri" w:hAnsi="Calibri" w:cs="Calibri"/>
          <w:lang w:val="en-GB" w:eastAsia="zh-TW"/>
        </w:rPr>
        <w:t>представљен</w:t>
      </w:r>
      <w:r w:rsidRPr="00E72AEA">
        <w:rPr>
          <w:rFonts w:ascii="Calibri" w:hAnsi="Calibri" w:cs="Calibri"/>
          <w:lang w:val="hr-HR" w:eastAsia="zh-TW"/>
        </w:rPr>
        <w:t xml:space="preserve"> </w:t>
      </w:r>
      <w:r w:rsidRPr="003768AB">
        <w:rPr>
          <w:rFonts w:ascii="Calibri" w:hAnsi="Calibri" w:cs="Calibri"/>
          <w:lang w:val="en-GB" w:eastAsia="zh-TW"/>
        </w:rPr>
        <w:t>је</w:t>
      </w:r>
      <w:r w:rsidRPr="00E72AEA">
        <w:rPr>
          <w:rFonts w:ascii="Calibri" w:hAnsi="Calibri" w:cs="Calibri"/>
          <w:lang w:val="hr-HR" w:eastAsia="zh-TW"/>
        </w:rPr>
        <w:t xml:space="preserve"> </w:t>
      </w:r>
      <w:r w:rsidRPr="003768AB">
        <w:rPr>
          <w:rFonts w:ascii="Calibri" w:hAnsi="Calibri" w:cs="Calibri"/>
          <w:lang w:val="en-GB" w:eastAsia="zh-TW"/>
        </w:rPr>
        <w:t>путем</w:t>
      </w:r>
      <w:r w:rsidRPr="00E72AEA">
        <w:rPr>
          <w:rFonts w:ascii="Calibri" w:hAnsi="Calibri" w:cs="Calibri"/>
          <w:lang w:val="hr-HR" w:eastAsia="zh-TW"/>
        </w:rPr>
        <w:t xml:space="preserve"> </w:t>
      </w:r>
      <w:r w:rsidR="00083851" w:rsidRPr="00E72AEA">
        <w:rPr>
          <w:rFonts w:ascii="Calibri" w:hAnsi="Calibri" w:cs="Calibri"/>
          <w:lang w:val="hr-HR" w:eastAsia="zh-TW"/>
        </w:rPr>
        <w:t xml:space="preserve">SWOT </w:t>
      </w:r>
      <w:r w:rsidR="00083851" w:rsidRPr="003768AB">
        <w:rPr>
          <w:rFonts w:ascii="Calibri" w:hAnsi="Calibri" w:cs="Calibri"/>
          <w:lang w:val="en-GB" w:eastAsia="zh-TW"/>
        </w:rPr>
        <w:t>анализе</w:t>
      </w:r>
      <w:r w:rsidR="00083851" w:rsidRPr="0077725A">
        <w:rPr>
          <w:rFonts w:ascii="Calibri" w:hAnsi="Calibri" w:cs="Calibri"/>
          <w:lang w:val="hr-HR" w:eastAsia="zh-TW"/>
        </w:rPr>
        <w:t xml:space="preserve">, </w:t>
      </w:r>
      <w:r w:rsidR="00083851">
        <w:rPr>
          <w:rFonts w:ascii="Calibri" w:hAnsi="Calibri" w:cs="Calibri"/>
          <w:lang w:eastAsia="zh-TW"/>
        </w:rPr>
        <w:t>односно</w:t>
      </w:r>
      <w:r w:rsidR="00083851" w:rsidRPr="0077725A">
        <w:rPr>
          <w:rFonts w:ascii="Calibri" w:hAnsi="Calibri" w:cs="Calibri"/>
          <w:lang w:val="hr-HR" w:eastAsia="zh-TW"/>
        </w:rPr>
        <w:t xml:space="preserve"> </w:t>
      </w:r>
      <w:r w:rsidRPr="003768AB">
        <w:rPr>
          <w:rFonts w:ascii="Calibri" w:hAnsi="Calibri" w:cs="Calibri"/>
          <w:lang w:val="en-GB" w:eastAsia="zh-TW"/>
        </w:rPr>
        <w:t>анализе</w:t>
      </w:r>
      <w:r w:rsidRPr="00E72AEA">
        <w:rPr>
          <w:rFonts w:ascii="Calibri" w:hAnsi="Calibri" w:cs="Calibri"/>
          <w:lang w:val="hr-HR" w:eastAsia="zh-TW"/>
        </w:rPr>
        <w:t xml:space="preserve"> </w:t>
      </w:r>
      <w:r w:rsidRPr="003768AB">
        <w:rPr>
          <w:rFonts w:ascii="Calibri" w:hAnsi="Calibri" w:cs="Calibri"/>
          <w:lang w:val="en-GB" w:eastAsia="zh-TW"/>
        </w:rPr>
        <w:t>снага</w:t>
      </w:r>
      <w:r w:rsidRPr="00E72AEA">
        <w:rPr>
          <w:rFonts w:ascii="Calibri" w:hAnsi="Calibri" w:cs="Calibri"/>
          <w:lang w:val="hr-HR" w:eastAsia="zh-TW"/>
        </w:rPr>
        <w:t xml:space="preserve">, </w:t>
      </w:r>
      <w:r w:rsidRPr="003768AB">
        <w:rPr>
          <w:rFonts w:ascii="Calibri" w:hAnsi="Calibri" w:cs="Calibri"/>
          <w:lang w:val="en-GB" w:eastAsia="zh-TW"/>
        </w:rPr>
        <w:t>слабости</w:t>
      </w:r>
      <w:r w:rsidRPr="00E72AEA">
        <w:rPr>
          <w:rFonts w:ascii="Calibri" w:hAnsi="Calibri" w:cs="Calibri"/>
          <w:lang w:val="hr-HR" w:eastAsia="zh-TW"/>
        </w:rPr>
        <w:t xml:space="preserve">, </w:t>
      </w:r>
      <w:r w:rsidRPr="003768AB">
        <w:rPr>
          <w:rFonts w:ascii="Calibri" w:hAnsi="Calibri" w:cs="Calibri"/>
          <w:lang w:val="en-GB" w:eastAsia="zh-TW"/>
        </w:rPr>
        <w:t>прилика</w:t>
      </w:r>
      <w:r w:rsidRPr="00E72AEA">
        <w:rPr>
          <w:rFonts w:ascii="Calibri" w:hAnsi="Calibri" w:cs="Calibri"/>
          <w:lang w:val="hr-HR" w:eastAsia="zh-TW"/>
        </w:rPr>
        <w:t xml:space="preserve"> </w:t>
      </w:r>
      <w:r w:rsidRPr="003768AB">
        <w:rPr>
          <w:rFonts w:ascii="Calibri" w:hAnsi="Calibri" w:cs="Calibri"/>
          <w:lang w:val="en-GB" w:eastAsia="zh-TW"/>
        </w:rPr>
        <w:t>и</w:t>
      </w:r>
      <w:r w:rsidRPr="00E72AEA">
        <w:rPr>
          <w:rFonts w:ascii="Calibri" w:hAnsi="Calibri" w:cs="Calibri"/>
          <w:lang w:val="hr-HR" w:eastAsia="zh-TW"/>
        </w:rPr>
        <w:t xml:space="preserve"> </w:t>
      </w:r>
      <w:r w:rsidRPr="003768AB">
        <w:rPr>
          <w:rFonts w:ascii="Calibri" w:hAnsi="Calibri" w:cs="Calibri"/>
          <w:lang w:val="en-GB" w:eastAsia="zh-TW"/>
        </w:rPr>
        <w:t>пријетњи</w:t>
      </w:r>
      <w:r w:rsidRPr="00E72AEA">
        <w:rPr>
          <w:rFonts w:ascii="Calibri" w:hAnsi="Calibri" w:cs="Calibri"/>
          <w:lang w:val="hr-HR" w:eastAsia="zh-TW"/>
        </w:rPr>
        <w:t>.</w:t>
      </w:r>
    </w:p>
    <w:p w:rsidR="00A07AA0" w:rsidRPr="00E72AEA" w:rsidRDefault="00A07AA0" w:rsidP="003768AB">
      <w:pPr>
        <w:jc w:val="both"/>
        <w:rPr>
          <w:rFonts w:ascii="Calibri" w:hAnsi="Calibri" w:cs="Calibri"/>
          <w:lang w:val="hr-HR" w:eastAsia="zh-TW"/>
        </w:rPr>
      </w:pPr>
    </w:p>
    <w:p w:rsidR="003768AB" w:rsidRPr="00A07AA0" w:rsidRDefault="00A07AA0" w:rsidP="00A07AA0">
      <w:pPr>
        <w:jc w:val="center"/>
        <w:rPr>
          <w:rFonts w:ascii="Calibri" w:hAnsi="Calibri" w:cs="Calibri"/>
          <w:lang w:eastAsia="zh-TW"/>
        </w:rPr>
      </w:pPr>
      <w:r w:rsidRPr="00A07AA0">
        <w:rPr>
          <w:rFonts w:ascii="Calibri" w:hAnsi="Calibri" w:cs="Calibri"/>
          <w:i/>
          <w:iCs/>
          <w:lang w:eastAsia="zh-TW"/>
        </w:rPr>
        <w:t>Табела 48</w:t>
      </w:r>
      <w:r>
        <w:rPr>
          <w:rFonts w:ascii="Calibri" w:hAnsi="Calibri" w:cs="Calibri"/>
          <w:lang w:eastAsia="zh-TW"/>
        </w:rPr>
        <w:t xml:space="preserve">: </w:t>
      </w:r>
      <w:r w:rsidRPr="003768AB">
        <w:rPr>
          <w:rFonts w:ascii="Calibri" w:hAnsi="Calibri" w:cs="Calibri"/>
          <w:lang w:val="en-GB" w:eastAsia="zh-TW"/>
        </w:rPr>
        <w:t>анализ</w:t>
      </w:r>
      <w:r>
        <w:rPr>
          <w:rFonts w:ascii="Calibri" w:hAnsi="Calibri" w:cs="Calibri"/>
          <w:lang w:eastAsia="zh-TW"/>
        </w:rPr>
        <w:t>а</w:t>
      </w:r>
      <w:r w:rsidRPr="00E72AEA">
        <w:rPr>
          <w:rFonts w:ascii="Calibri" w:hAnsi="Calibri" w:cs="Calibri"/>
          <w:lang w:val="hr-HR" w:eastAsia="zh-TW"/>
        </w:rPr>
        <w:t xml:space="preserve"> </w:t>
      </w:r>
      <w:r w:rsidRPr="003768AB">
        <w:rPr>
          <w:rFonts w:ascii="Calibri" w:hAnsi="Calibri" w:cs="Calibri"/>
          <w:lang w:val="en-GB" w:eastAsia="zh-TW"/>
        </w:rPr>
        <w:t>снага</w:t>
      </w:r>
      <w:r w:rsidRPr="00E72AEA">
        <w:rPr>
          <w:rFonts w:ascii="Calibri" w:hAnsi="Calibri" w:cs="Calibri"/>
          <w:lang w:val="hr-HR" w:eastAsia="zh-TW"/>
        </w:rPr>
        <w:t xml:space="preserve">, </w:t>
      </w:r>
      <w:r w:rsidRPr="003768AB">
        <w:rPr>
          <w:rFonts w:ascii="Calibri" w:hAnsi="Calibri" w:cs="Calibri"/>
          <w:lang w:val="en-GB" w:eastAsia="zh-TW"/>
        </w:rPr>
        <w:t>слабости</w:t>
      </w:r>
      <w:r w:rsidRPr="00E72AEA">
        <w:rPr>
          <w:rFonts w:ascii="Calibri" w:hAnsi="Calibri" w:cs="Calibri"/>
          <w:lang w:val="hr-HR" w:eastAsia="zh-TW"/>
        </w:rPr>
        <w:t xml:space="preserve">, </w:t>
      </w:r>
      <w:r w:rsidRPr="003768AB">
        <w:rPr>
          <w:rFonts w:ascii="Calibri" w:hAnsi="Calibri" w:cs="Calibri"/>
          <w:lang w:val="en-GB" w:eastAsia="zh-TW"/>
        </w:rPr>
        <w:t>прилика</w:t>
      </w:r>
      <w:r w:rsidRPr="00E72AEA">
        <w:rPr>
          <w:rFonts w:ascii="Calibri" w:hAnsi="Calibri" w:cs="Calibri"/>
          <w:lang w:val="hr-HR" w:eastAsia="zh-TW"/>
        </w:rPr>
        <w:t xml:space="preserve"> </w:t>
      </w:r>
      <w:r w:rsidRPr="003768AB">
        <w:rPr>
          <w:rFonts w:ascii="Calibri" w:hAnsi="Calibri" w:cs="Calibri"/>
          <w:lang w:val="en-GB" w:eastAsia="zh-TW"/>
        </w:rPr>
        <w:t>и</w:t>
      </w:r>
      <w:r w:rsidRPr="00E72AEA">
        <w:rPr>
          <w:rFonts w:ascii="Calibri" w:hAnsi="Calibri" w:cs="Calibri"/>
          <w:lang w:val="hr-HR" w:eastAsia="zh-TW"/>
        </w:rPr>
        <w:t xml:space="preserve"> </w:t>
      </w:r>
      <w:r w:rsidRPr="003768AB">
        <w:rPr>
          <w:rFonts w:ascii="Calibri" w:hAnsi="Calibri" w:cs="Calibri"/>
          <w:lang w:val="en-GB" w:eastAsia="zh-TW"/>
        </w:rPr>
        <w:t>пријетњи</w:t>
      </w:r>
    </w:p>
    <w:tbl>
      <w:tblPr>
        <w:tblStyle w:val="MediumShading1-Accent11"/>
        <w:tblW w:w="0" w:type="auto"/>
        <w:tblLayout w:type="fixed"/>
        <w:tblLook w:val="0000"/>
      </w:tblPr>
      <w:tblGrid>
        <w:gridCol w:w="4568"/>
        <w:gridCol w:w="4568"/>
      </w:tblGrid>
      <w:tr w:rsidR="003768AB" w:rsidRPr="003768AB" w:rsidTr="000C44AA">
        <w:trPr>
          <w:cnfStyle w:val="000000100000"/>
          <w:trHeight w:val="110"/>
        </w:trPr>
        <w:tc>
          <w:tcPr>
            <w:cnfStyle w:val="000010000000"/>
            <w:tcW w:w="4568" w:type="dxa"/>
          </w:tcPr>
          <w:p w:rsidR="003768AB" w:rsidRPr="000C44AA" w:rsidRDefault="003768AB" w:rsidP="003768AB">
            <w:pPr>
              <w:rPr>
                <w:rFonts w:ascii="Calibri" w:hAnsi="Calibri" w:cs="Calibri"/>
                <w:b/>
                <w:bCs/>
                <w:lang w:val="en-GB" w:eastAsia="zh-TW"/>
              </w:rPr>
            </w:pPr>
            <w:r w:rsidRPr="000C44AA">
              <w:rPr>
                <w:rFonts w:ascii="Calibri" w:hAnsi="Calibri" w:cs="Calibri"/>
                <w:b/>
                <w:bCs/>
                <w:lang w:val="en-GB" w:eastAsia="zh-TW"/>
              </w:rPr>
              <w:t xml:space="preserve">СНАГЕ </w:t>
            </w:r>
          </w:p>
        </w:tc>
        <w:tc>
          <w:tcPr>
            <w:tcW w:w="4568" w:type="dxa"/>
          </w:tcPr>
          <w:p w:rsidR="003768AB" w:rsidRPr="000C44AA" w:rsidRDefault="003768AB" w:rsidP="003768AB">
            <w:pPr>
              <w:cnfStyle w:val="000000100000"/>
              <w:rPr>
                <w:rFonts w:ascii="Calibri" w:hAnsi="Calibri" w:cs="Calibri"/>
                <w:b/>
                <w:bCs/>
                <w:lang w:val="en-GB" w:eastAsia="zh-TW"/>
              </w:rPr>
            </w:pPr>
            <w:r w:rsidRPr="000C44AA">
              <w:rPr>
                <w:rFonts w:ascii="Calibri" w:hAnsi="Calibri" w:cs="Calibri"/>
                <w:b/>
                <w:bCs/>
                <w:lang w:val="en-GB" w:eastAsia="zh-TW"/>
              </w:rPr>
              <w:t xml:space="preserve">СЛАБОСТИ </w:t>
            </w:r>
          </w:p>
        </w:tc>
      </w:tr>
      <w:tr w:rsidR="003768AB" w:rsidRPr="003768AB" w:rsidTr="00583BFC">
        <w:trPr>
          <w:cnfStyle w:val="000000010000"/>
          <w:trHeight w:val="1681"/>
        </w:trPr>
        <w:tc>
          <w:tcPr>
            <w:cnfStyle w:val="000010000000"/>
            <w:tcW w:w="4568" w:type="dxa"/>
            <w:vAlign w:val="center"/>
          </w:tcPr>
          <w:p w:rsidR="00B72655" w:rsidRPr="00344E75" w:rsidRDefault="00B908B3" w:rsidP="00D60031">
            <w:pPr>
              <w:pStyle w:val="ListParagraph"/>
              <w:numPr>
                <w:ilvl w:val="0"/>
                <w:numId w:val="17"/>
              </w:numPr>
              <w:ind w:left="312" w:hanging="284"/>
              <w:rPr>
                <w:rFonts w:asciiTheme="minorHAnsi" w:hAnsiTheme="minorHAnsi" w:cstheme="minorHAnsi"/>
                <w:lang w:val="en-GB" w:eastAsia="zh-TW"/>
              </w:rPr>
            </w:pPr>
            <w:r w:rsidRPr="00344E75">
              <w:rPr>
                <w:rFonts w:asciiTheme="minorHAnsi" w:hAnsiTheme="minorHAnsi" w:cstheme="minorHAnsi"/>
                <w:lang w:eastAsia="zh-TW"/>
              </w:rPr>
              <w:t>Повољан</w:t>
            </w:r>
            <w:r w:rsidR="00B72655" w:rsidRPr="00344E75">
              <w:rPr>
                <w:rFonts w:asciiTheme="minorHAnsi" w:hAnsiTheme="minorHAnsi" w:cstheme="minorHAnsi"/>
                <w:lang w:eastAsia="zh-TW"/>
              </w:rPr>
              <w:t xml:space="preserve"> рељеф, р</w:t>
            </w:r>
            <w:r w:rsidR="00B72655" w:rsidRPr="00344E75">
              <w:rPr>
                <w:rFonts w:asciiTheme="minorHAnsi" w:hAnsiTheme="minorHAnsi" w:cstheme="minorHAnsi"/>
                <w:lang w:val="en-GB" w:eastAsia="zh-TW"/>
              </w:rPr>
              <w:t>авничарско географско подручје Семберије</w:t>
            </w:r>
            <w:r w:rsidR="00B72655" w:rsidRPr="00344E75">
              <w:rPr>
                <w:rFonts w:asciiTheme="minorHAnsi" w:hAnsiTheme="minorHAnsi" w:cstheme="minorHAnsi"/>
                <w:lang w:eastAsia="zh-TW"/>
              </w:rPr>
              <w:t xml:space="preserve"> као најплоднијег региона у БиХ </w:t>
            </w:r>
            <w:r w:rsidR="00B72655" w:rsidRPr="00344E75">
              <w:rPr>
                <w:rFonts w:asciiTheme="minorHAnsi" w:hAnsiTheme="minorHAnsi" w:cstheme="minorHAnsi"/>
                <w:lang w:val="en-GB" w:eastAsia="zh-TW"/>
              </w:rPr>
              <w:t>и блага побрђа Мајевице</w:t>
            </w:r>
          </w:p>
          <w:p w:rsidR="00B72655" w:rsidRPr="00344E75" w:rsidRDefault="00583BFC" w:rsidP="00D60031">
            <w:pPr>
              <w:pStyle w:val="ListParagraph"/>
              <w:numPr>
                <w:ilvl w:val="0"/>
                <w:numId w:val="17"/>
              </w:numPr>
              <w:ind w:left="312" w:hanging="284"/>
              <w:rPr>
                <w:rFonts w:asciiTheme="minorHAnsi" w:hAnsiTheme="minorHAnsi" w:cstheme="minorHAnsi"/>
                <w:lang w:val="en-GB" w:eastAsia="zh-TW"/>
              </w:rPr>
            </w:pPr>
            <w:r>
              <w:rPr>
                <w:rFonts w:asciiTheme="minorHAnsi" w:hAnsiTheme="minorHAnsi" w:cstheme="minorHAnsi"/>
                <w:lang w:eastAsia="zh-TW"/>
              </w:rPr>
              <w:t>Богати водни ресурси</w:t>
            </w:r>
            <w:r w:rsidR="00B72655" w:rsidRPr="00344E75">
              <w:rPr>
                <w:rFonts w:asciiTheme="minorHAnsi" w:hAnsiTheme="minorHAnsi" w:cstheme="minorHAnsi"/>
                <w:lang w:eastAsia="zh-TW"/>
              </w:rPr>
              <w:t xml:space="preserve">, близина ријека Саве и Дрине и чињеница да </w:t>
            </w:r>
            <w:r w:rsidR="00B72655" w:rsidRPr="00344E75">
              <w:rPr>
                <w:rFonts w:asciiTheme="minorHAnsi" w:hAnsiTheme="minorHAnsi" w:cstheme="minorHAnsi"/>
                <w:lang w:val="en-GB" w:eastAsia="zh-TW"/>
              </w:rPr>
              <w:t xml:space="preserve">Семберија лежи на </w:t>
            </w:r>
            <w:r w:rsidR="00435BDD" w:rsidRPr="00344E75">
              <w:rPr>
                <w:rFonts w:asciiTheme="minorHAnsi" w:hAnsiTheme="minorHAnsi" w:cstheme="minorHAnsi"/>
                <w:lang w:eastAsia="zh-TW"/>
              </w:rPr>
              <w:t>значајном</w:t>
            </w:r>
            <w:r w:rsidR="00B72655" w:rsidRPr="00344E75">
              <w:rPr>
                <w:rFonts w:asciiTheme="minorHAnsi" w:hAnsiTheme="minorHAnsi" w:cstheme="minorHAnsi"/>
                <w:lang w:val="en-GB" w:eastAsia="zh-TW"/>
              </w:rPr>
              <w:t xml:space="preserve"> </w:t>
            </w:r>
            <w:r w:rsidR="00435BDD" w:rsidRPr="00344E75">
              <w:rPr>
                <w:rFonts w:asciiTheme="minorHAnsi" w:hAnsiTheme="minorHAnsi" w:cstheme="minorHAnsi"/>
                <w:lang w:eastAsia="zh-TW"/>
              </w:rPr>
              <w:t xml:space="preserve">потенцијалу </w:t>
            </w:r>
            <w:r w:rsidR="00435BDD" w:rsidRPr="00344E75">
              <w:rPr>
                <w:rFonts w:asciiTheme="minorHAnsi" w:hAnsiTheme="minorHAnsi" w:cstheme="minorHAnsi"/>
                <w:lang w:val="en-GB" w:eastAsia="zh-TW"/>
              </w:rPr>
              <w:t>геотермалне</w:t>
            </w:r>
            <w:r w:rsidR="00B72655" w:rsidRPr="00344E75">
              <w:rPr>
                <w:rFonts w:asciiTheme="minorHAnsi" w:hAnsiTheme="minorHAnsi" w:cstheme="minorHAnsi"/>
                <w:lang w:val="en-GB" w:eastAsia="zh-TW"/>
              </w:rPr>
              <w:t xml:space="preserve"> воде</w:t>
            </w:r>
          </w:p>
          <w:p w:rsidR="00B72655" w:rsidRPr="00344E75" w:rsidRDefault="00B72655" w:rsidP="00D60031">
            <w:pPr>
              <w:pStyle w:val="ListParagraph"/>
              <w:numPr>
                <w:ilvl w:val="0"/>
                <w:numId w:val="17"/>
              </w:numPr>
              <w:ind w:left="312" w:hanging="284"/>
              <w:rPr>
                <w:rFonts w:asciiTheme="minorHAnsi" w:hAnsiTheme="minorHAnsi" w:cstheme="minorHAnsi"/>
                <w:lang w:val="en-GB" w:eastAsia="zh-TW"/>
              </w:rPr>
            </w:pPr>
            <w:r w:rsidRPr="00344E75">
              <w:rPr>
                <w:rFonts w:asciiTheme="minorHAnsi" w:hAnsiTheme="minorHAnsi" w:cstheme="minorHAnsi"/>
                <w:lang w:val="en-GB" w:eastAsia="zh-TW"/>
              </w:rPr>
              <w:t xml:space="preserve">Добар геостартешки положај </w:t>
            </w:r>
            <w:r w:rsidRPr="00344E75">
              <w:rPr>
                <w:rFonts w:asciiTheme="minorHAnsi" w:hAnsiTheme="minorHAnsi" w:cstheme="minorHAnsi"/>
                <w:lang w:eastAsia="zh-TW"/>
              </w:rPr>
              <w:t>и регионална повезаност</w:t>
            </w:r>
          </w:p>
          <w:p w:rsidR="00B72655" w:rsidRPr="00344E75" w:rsidRDefault="00B72655"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eastAsia="zh-TW"/>
              </w:rPr>
              <w:t>Тренд повећаног</w:t>
            </w:r>
            <w:r w:rsidRPr="00344E75">
              <w:rPr>
                <w:rFonts w:asciiTheme="minorHAnsi" w:hAnsiTheme="minorHAnsi" w:cstheme="minorHAnsi"/>
                <w:lang w:val="en-GB" w:eastAsia="zh-TW"/>
              </w:rPr>
              <w:t xml:space="preserve"> обима економских активнос</w:t>
            </w:r>
            <w:r w:rsidRPr="00344E75">
              <w:rPr>
                <w:rFonts w:asciiTheme="minorHAnsi" w:hAnsiTheme="minorHAnsi" w:cstheme="minorHAnsi"/>
                <w:lang w:eastAsia="zh-TW"/>
              </w:rPr>
              <w:t>ти,</w:t>
            </w:r>
            <w:r w:rsidRPr="00344E75">
              <w:rPr>
                <w:rFonts w:asciiTheme="minorHAnsi" w:hAnsiTheme="minorHAnsi" w:cstheme="minorHAnsi"/>
                <w:lang w:val="en-GB" w:eastAsia="zh-TW"/>
              </w:rPr>
              <w:t xml:space="preserve"> </w:t>
            </w:r>
            <w:r w:rsidR="00FC7E98" w:rsidRPr="00344E75">
              <w:rPr>
                <w:rFonts w:asciiTheme="minorHAnsi" w:hAnsiTheme="minorHAnsi" w:cstheme="minorHAnsi"/>
                <w:lang w:eastAsia="zh-TW"/>
              </w:rPr>
              <w:t xml:space="preserve">раст </w:t>
            </w:r>
            <w:r w:rsidRPr="00344E75">
              <w:rPr>
                <w:rFonts w:asciiTheme="minorHAnsi" w:hAnsiTheme="minorHAnsi" w:cstheme="minorHAnsi"/>
                <w:lang w:val="en-GB" w:eastAsia="zh-TW"/>
              </w:rPr>
              <w:t>броја пословних субјеката</w:t>
            </w:r>
            <w:r w:rsidRPr="00344E75">
              <w:rPr>
                <w:rFonts w:asciiTheme="minorHAnsi" w:hAnsiTheme="minorHAnsi" w:cstheme="minorHAnsi"/>
                <w:lang w:eastAsia="zh-TW"/>
              </w:rPr>
              <w:t>, броја предузетника и обима спољнотрговинске размјене</w:t>
            </w:r>
          </w:p>
          <w:p w:rsidR="00B72655" w:rsidRPr="00344E75" w:rsidRDefault="00B72655"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eastAsia="zh-TW"/>
              </w:rPr>
              <w:t>Позитивна кретања на тржишту рада</w:t>
            </w:r>
            <w:r w:rsidR="00FC7E98" w:rsidRPr="00344E75">
              <w:rPr>
                <w:rFonts w:asciiTheme="minorHAnsi" w:hAnsiTheme="minorHAnsi" w:cstheme="minorHAnsi"/>
                <w:lang w:eastAsia="zh-TW"/>
              </w:rPr>
              <w:t>, повећање запослености, смањење незапослености и раст плата</w:t>
            </w:r>
          </w:p>
          <w:p w:rsidR="00583BFC" w:rsidRPr="00344E75" w:rsidRDefault="00583BFC"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eastAsia="zh-TW"/>
              </w:rPr>
              <w:t>Постојање извозно орјентисаних компанија и компанија које су регионални лидери у одређеним областима</w:t>
            </w:r>
          </w:p>
          <w:p w:rsidR="00583BFC" w:rsidRPr="00344E75" w:rsidRDefault="00583BFC" w:rsidP="00D60031">
            <w:pPr>
              <w:pStyle w:val="ListParagraph"/>
              <w:numPr>
                <w:ilvl w:val="0"/>
                <w:numId w:val="17"/>
              </w:numPr>
              <w:ind w:left="312" w:hanging="284"/>
              <w:rPr>
                <w:rFonts w:asciiTheme="minorHAnsi" w:hAnsiTheme="minorHAnsi" w:cstheme="minorHAnsi"/>
                <w:lang w:val="en-GB" w:eastAsia="zh-TW"/>
              </w:rPr>
            </w:pPr>
            <w:r w:rsidRPr="00344E75">
              <w:rPr>
                <w:rFonts w:asciiTheme="minorHAnsi" w:hAnsiTheme="minorHAnsi" w:cstheme="minorHAnsi"/>
                <w:lang w:val="en-GB" w:eastAsia="zh-TW"/>
              </w:rPr>
              <w:t>Традиција у предузетништву</w:t>
            </w:r>
          </w:p>
          <w:p w:rsidR="00B72655" w:rsidRPr="00344E75" w:rsidRDefault="00B72655" w:rsidP="00D60031">
            <w:pPr>
              <w:pStyle w:val="ListParagraph"/>
              <w:numPr>
                <w:ilvl w:val="0"/>
                <w:numId w:val="17"/>
              </w:numPr>
              <w:ind w:left="312" w:hanging="284"/>
              <w:rPr>
                <w:rFonts w:asciiTheme="minorHAnsi" w:hAnsiTheme="minorHAnsi" w:cstheme="minorHAnsi"/>
                <w:lang w:val="en-GB" w:eastAsia="zh-TW"/>
              </w:rPr>
            </w:pPr>
            <w:r w:rsidRPr="00344E75">
              <w:rPr>
                <w:rFonts w:asciiTheme="minorHAnsi" w:hAnsiTheme="minorHAnsi" w:cstheme="minorHAnsi"/>
                <w:lang w:val="en-GB" w:eastAsia="zh-TW"/>
              </w:rPr>
              <w:t>Изграђени туристички садржаји</w:t>
            </w:r>
            <w:r w:rsidR="00B908B3" w:rsidRPr="00344E75">
              <w:rPr>
                <w:rFonts w:asciiTheme="minorHAnsi" w:hAnsiTheme="minorHAnsi" w:cstheme="minorHAnsi"/>
                <w:lang w:eastAsia="zh-TW"/>
              </w:rPr>
              <w:t xml:space="preserve"> и п</w:t>
            </w:r>
            <w:r w:rsidRPr="00344E75">
              <w:rPr>
                <w:rFonts w:asciiTheme="minorHAnsi" w:hAnsiTheme="minorHAnsi" w:cstheme="minorHAnsi"/>
                <w:lang w:val="en-GB" w:eastAsia="zh-TW"/>
              </w:rPr>
              <w:t>онуда вјерског туризма</w:t>
            </w:r>
          </w:p>
          <w:p w:rsidR="00583BFC" w:rsidRPr="00344E75" w:rsidRDefault="00583BFC"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eastAsia="zh-TW"/>
              </w:rPr>
              <w:t>Значајно учешће образоване и квалификоване радне снаге на тржишту рада</w:t>
            </w:r>
          </w:p>
          <w:p w:rsidR="00B72655" w:rsidRPr="00FF4C1A" w:rsidRDefault="00B72655" w:rsidP="00D60031">
            <w:pPr>
              <w:pStyle w:val="ListParagraph"/>
              <w:numPr>
                <w:ilvl w:val="0"/>
                <w:numId w:val="17"/>
              </w:numPr>
              <w:ind w:left="312" w:hanging="284"/>
              <w:rPr>
                <w:rFonts w:asciiTheme="minorHAnsi" w:hAnsiTheme="minorHAnsi" w:cstheme="minorHAnsi"/>
                <w:lang w:eastAsia="zh-TW"/>
              </w:rPr>
            </w:pPr>
            <w:r w:rsidRPr="00FF4C1A">
              <w:rPr>
                <w:rFonts w:asciiTheme="minorHAnsi" w:hAnsiTheme="minorHAnsi" w:cstheme="minorHAnsi"/>
                <w:lang w:eastAsia="zh-TW"/>
              </w:rPr>
              <w:t xml:space="preserve">Посвећеност локалне управе ка </w:t>
            </w:r>
            <w:r w:rsidRPr="00344E75">
              <w:rPr>
                <w:rFonts w:asciiTheme="minorHAnsi" w:hAnsiTheme="minorHAnsi" w:cstheme="minorHAnsi"/>
                <w:lang w:eastAsia="zh-TW"/>
              </w:rPr>
              <w:t xml:space="preserve">стварању </w:t>
            </w:r>
            <w:r w:rsidRPr="00FF4C1A">
              <w:rPr>
                <w:rFonts w:asciiTheme="minorHAnsi" w:hAnsiTheme="minorHAnsi" w:cstheme="minorHAnsi"/>
                <w:lang w:eastAsia="zh-TW"/>
              </w:rPr>
              <w:t>подстицајно</w:t>
            </w:r>
            <w:r w:rsidRPr="00344E75">
              <w:rPr>
                <w:rFonts w:asciiTheme="minorHAnsi" w:hAnsiTheme="minorHAnsi" w:cstheme="minorHAnsi"/>
                <w:lang w:eastAsia="zh-TW"/>
              </w:rPr>
              <w:t>г</w:t>
            </w:r>
            <w:r w:rsidRPr="00FF4C1A">
              <w:rPr>
                <w:rFonts w:asciiTheme="minorHAnsi" w:hAnsiTheme="minorHAnsi" w:cstheme="minorHAnsi"/>
                <w:lang w:eastAsia="zh-TW"/>
              </w:rPr>
              <w:t xml:space="preserve"> пословно</w:t>
            </w:r>
            <w:r w:rsidRPr="00344E75">
              <w:rPr>
                <w:rFonts w:asciiTheme="minorHAnsi" w:hAnsiTheme="minorHAnsi" w:cstheme="minorHAnsi"/>
                <w:lang w:eastAsia="zh-TW"/>
              </w:rPr>
              <w:t>г</w:t>
            </w:r>
            <w:r w:rsidRPr="00FF4C1A">
              <w:rPr>
                <w:rFonts w:asciiTheme="minorHAnsi" w:hAnsiTheme="minorHAnsi" w:cstheme="minorHAnsi"/>
                <w:lang w:eastAsia="zh-TW"/>
              </w:rPr>
              <w:t xml:space="preserve"> окружењ</w:t>
            </w:r>
            <w:r w:rsidRPr="00344E75">
              <w:rPr>
                <w:rFonts w:asciiTheme="minorHAnsi" w:hAnsiTheme="minorHAnsi" w:cstheme="minorHAnsi"/>
                <w:lang w:eastAsia="zh-TW"/>
              </w:rPr>
              <w:t>а</w:t>
            </w:r>
            <w:r w:rsidRPr="00FF4C1A">
              <w:rPr>
                <w:rFonts w:asciiTheme="minorHAnsi" w:hAnsiTheme="minorHAnsi" w:cstheme="minorHAnsi"/>
                <w:lang w:eastAsia="zh-TW"/>
              </w:rPr>
              <w:t xml:space="preserve"> (БФЦ</w:t>
            </w:r>
            <w:r w:rsidRPr="00344E75">
              <w:rPr>
                <w:rFonts w:asciiTheme="minorHAnsi" w:hAnsiTheme="minorHAnsi" w:cstheme="minorHAnsi"/>
                <w:lang w:eastAsia="zh-TW"/>
              </w:rPr>
              <w:t>,</w:t>
            </w:r>
            <w:r w:rsidRPr="00FF4C1A">
              <w:rPr>
                <w:rFonts w:asciiTheme="minorHAnsi" w:hAnsiTheme="minorHAnsi" w:cstheme="minorHAnsi"/>
                <w:lang w:eastAsia="zh-TW"/>
              </w:rPr>
              <w:t xml:space="preserve"> </w:t>
            </w:r>
            <w:r w:rsidRPr="00344E75">
              <w:rPr>
                <w:rFonts w:asciiTheme="minorHAnsi" w:hAnsiTheme="minorHAnsi" w:cstheme="minorHAnsi"/>
                <w:lang w:eastAsia="zh-TW"/>
              </w:rPr>
              <w:t>успостављене и п</w:t>
            </w:r>
            <w:r w:rsidRPr="00FF4C1A">
              <w:rPr>
                <w:rFonts w:asciiTheme="minorHAnsi" w:hAnsiTheme="minorHAnsi" w:cstheme="minorHAnsi"/>
                <w:lang w:eastAsia="zh-TW"/>
              </w:rPr>
              <w:t>опуњене пословне зоне)</w:t>
            </w:r>
            <w:r w:rsidR="00B908B3" w:rsidRPr="00344E75">
              <w:rPr>
                <w:rFonts w:asciiTheme="minorHAnsi" w:hAnsiTheme="minorHAnsi" w:cstheme="minorHAnsi"/>
                <w:lang w:eastAsia="zh-TW"/>
              </w:rPr>
              <w:t xml:space="preserve"> и спровођењу концепта одрживог развоја (локални лидери у БиХ)</w:t>
            </w:r>
          </w:p>
          <w:p w:rsidR="00B72655" w:rsidRPr="00344E75" w:rsidRDefault="00B72655"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val="en-GB" w:eastAsia="zh-TW"/>
              </w:rPr>
              <w:t xml:space="preserve">Бијељина </w:t>
            </w:r>
            <w:r w:rsidRPr="00344E75">
              <w:rPr>
                <w:rFonts w:asciiTheme="minorHAnsi" w:hAnsiTheme="minorHAnsi" w:cstheme="minorHAnsi"/>
                <w:lang w:eastAsia="zh-TW"/>
              </w:rPr>
              <w:t>као</w:t>
            </w:r>
            <w:r w:rsidRPr="00344E75">
              <w:rPr>
                <w:rFonts w:asciiTheme="minorHAnsi" w:hAnsiTheme="minorHAnsi" w:cstheme="minorHAnsi"/>
                <w:lang w:val="en-GB" w:eastAsia="zh-TW"/>
              </w:rPr>
              <w:t xml:space="preserve"> универзитетски цента</w:t>
            </w:r>
            <w:r w:rsidRPr="00344E75">
              <w:rPr>
                <w:rFonts w:asciiTheme="minorHAnsi" w:hAnsiTheme="minorHAnsi" w:cstheme="minorHAnsi"/>
                <w:lang w:eastAsia="zh-TW"/>
              </w:rPr>
              <w:t>р</w:t>
            </w:r>
          </w:p>
          <w:p w:rsidR="00B72655" w:rsidRPr="00344E75" w:rsidRDefault="00B72655"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eastAsia="zh-TW"/>
              </w:rPr>
              <w:t>Изграђено више од 400 километара мреже за наводњавање</w:t>
            </w:r>
            <w:r w:rsidR="00CA2982" w:rsidRPr="00344E75">
              <w:rPr>
                <w:rFonts w:asciiTheme="minorHAnsi" w:hAnsiTheme="minorHAnsi" w:cstheme="minorHAnsi"/>
                <w:lang w:eastAsia="zh-TW"/>
              </w:rPr>
              <w:t xml:space="preserve"> и изграђен систем противградне заштите</w:t>
            </w:r>
          </w:p>
          <w:p w:rsidR="00B72655" w:rsidRPr="00344E75" w:rsidRDefault="00B908B3"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eastAsia="zh-TW"/>
              </w:rPr>
              <w:t>Успостављени механизми подршке за инклузију у образовању (</w:t>
            </w:r>
            <w:r w:rsidR="00B72655" w:rsidRPr="00344E75">
              <w:rPr>
                <w:rFonts w:asciiTheme="minorHAnsi" w:hAnsiTheme="minorHAnsi" w:cstheme="minorHAnsi"/>
                <w:lang w:eastAsia="zh-TW"/>
              </w:rPr>
              <w:t>Буџетска ставка за инклузију у настави</w:t>
            </w:r>
            <w:r w:rsidRPr="00344E75">
              <w:rPr>
                <w:rFonts w:asciiTheme="minorHAnsi" w:hAnsiTheme="minorHAnsi" w:cstheme="minorHAnsi"/>
                <w:lang w:eastAsia="zh-TW"/>
              </w:rPr>
              <w:t>)</w:t>
            </w:r>
          </w:p>
          <w:p w:rsidR="003768AB" w:rsidRPr="00344E75" w:rsidRDefault="00FC7E98"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eastAsia="zh-TW"/>
              </w:rPr>
              <w:t>Доступност п</w:t>
            </w:r>
            <w:r w:rsidR="003768AB" w:rsidRPr="00344E75">
              <w:rPr>
                <w:rFonts w:asciiTheme="minorHAnsi" w:hAnsiTheme="minorHAnsi" w:cstheme="minorHAnsi"/>
                <w:lang w:eastAsia="zh-TW"/>
              </w:rPr>
              <w:t>римарн</w:t>
            </w:r>
            <w:r w:rsidRPr="00344E75">
              <w:rPr>
                <w:rFonts w:asciiTheme="minorHAnsi" w:hAnsiTheme="minorHAnsi" w:cstheme="minorHAnsi"/>
                <w:lang w:eastAsia="zh-TW"/>
              </w:rPr>
              <w:t>е</w:t>
            </w:r>
            <w:r w:rsidR="003768AB" w:rsidRPr="00344E75">
              <w:rPr>
                <w:rFonts w:asciiTheme="minorHAnsi" w:hAnsiTheme="minorHAnsi" w:cstheme="minorHAnsi"/>
                <w:lang w:eastAsia="zh-TW"/>
              </w:rPr>
              <w:t xml:space="preserve"> и секундарн</w:t>
            </w:r>
            <w:r w:rsidRPr="00344E75">
              <w:rPr>
                <w:rFonts w:asciiTheme="minorHAnsi" w:hAnsiTheme="minorHAnsi" w:cstheme="minorHAnsi"/>
                <w:lang w:eastAsia="zh-TW"/>
              </w:rPr>
              <w:t>е</w:t>
            </w:r>
            <w:r w:rsidR="003768AB" w:rsidRPr="00344E75">
              <w:rPr>
                <w:rFonts w:asciiTheme="minorHAnsi" w:hAnsiTheme="minorHAnsi" w:cstheme="minorHAnsi"/>
                <w:lang w:eastAsia="zh-TW"/>
              </w:rPr>
              <w:t xml:space="preserve"> здравствен</w:t>
            </w:r>
            <w:r w:rsidRPr="00344E75">
              <w:rPr>
                <w:rFonts w:asciiTheme="minorHAnsi" w:hAnsiTheme="minorHAnsi" w:cstheme="minorHAnsi"/>
                <w:lang w:eastAsia="zh-TW"/>
              </w:rPr>
              <w:t>е</w:t>
            </w:r>
            <w:r w:rsidR="003768AB" w:rsidRPr="00344E75">
              <w:rPr>
                <w:rFonts w:asciiTheme="minorHAnsi" w:hAnsiTheme="minorHAnsi" w:cstheme="minorHAnsi"/>
                <w:lang w:eastAsia="zh-TW"/>
              </w:rPr>
              <w:t xml:space="preserve"> заштита</w:t>
            </w:r>
            <w:r w:rsidR="00B908B3" w:rsidRPr="00344E75">
              <w:rPr>
                <w:rFonts w:asciiTheme="minorHAnsi" w:hAnsiTheme="minorHAnsi" w:cstheme="minorHAnsi"/>
                <w:lang w:eastAsia="zh-TW"/>
              </w:rPr>
              <w:t xml:space="preserve"> на свим градским подручјима</w:t>
            </w:r>
            <w:r w:rsidR="003768AB" w:rsidRPr="00344E75">
              <w:rPr>
                <w:rFonts w:asciiTheme="minorHAnsi" w:hAnsiTheme="minorHAnsi" w:cstheme="minorHAnsi"/>
                <w:lang w:eastAsia="zh-TW"/>
              </w:rPr>
              <w:t xml:space="preserve"> </w:t>
            </w:r>
            <w:r w:rsidRPr="00344E75">
              <w:rPr>
                <w:rFonts w:asciiTheme="minorHAnsi" w:hAnsiTheme="minorHAnsi" w:cstheme="minorHAnsi"/>
                <w:lang w:eastAsia="zh-TW"/>
              </w:rPr>
              <w:t xml:space="preserve">са </w:t>
            </w:r>
            <w:r w:rsidR="003768AB" w:rsidRPr="00344E75">
              <w:rPr>
                <w:rFonts w:asciiTheme="minorHAnsi" w:hAnsiTheme="minorHAnsi" w:cstheme="minorHAnsi"/>
                <w:lang w:eastAsia="zh-TW"/>
              </w:rPr>
              <w:t>завидн</w:t>
            </w:r>
            <w:r w:rsidRPr="00344E75">
              <w:rPr>
                <w:rFonts w:asciiTheme="minorHAnsi" w:hAnsiTheme="minorHAnsi" w:cstheme="minorHAnsi"/>
                <w:lang w:eastAsia="zh-TW"/>
              </w:rPr>
              <w:t>им</w:t>
            </w:r>
            <w:r w:rsidR="003768AB" w:rsidRPr="00344E75">
              <w:rPr>
                <w:rFonts w:asciiTheme="minorHAnsi" w:hAnsiTheme="minorHAnsi" w:cstheme="minorHAnsi"/>
                <w:lang w:eastAsia="zh-TW"/>
              </w:rPr>
              <w:t xml:space="preserve"> ниво</w:t>
            </w:r>
            <w:r w:rsidRPr="00344E75">
              <w:rPr>
                <w:rFonts w:asciiTheme="minorHAnsi" w:hAnsiTheme="minorHAnsi" w:cstheme="minorHAnsi"/>
                <w:lang w:eastAsia="zh-TW"/>
              </w:rPr>
              <w:t xml:space="preserve">ом </w:t>
            </w:r>
            <w:r w:rsidR="00B908B3" w:rsidRPr="00344E75">
              <w:rPr>
                <w:rFonts w:asciiTheme="minorHAnsi" w:hAnsiTheme="minorHAnsi" w:cstheme="minorHAnsi"/>
                <w:lang w:eastAsia="zh-TW"/>
              </w:rPr>
              <w:t>материјално-техничке опремљености</w:t>
            </w:r>
          </w:p>
          <w:p w:rsidR="003768AB" w:rsidRPr="00344E75" w:rsidRDefault="003768AB"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eastAsia="zh-TW"/>
              </w:rPr>
              <w:t>Развијена саобраћајна инфраструктура – постојање путева и обилазница у граду</w:t>
            </w:r>
            <w:r w:rsidR="00FC7E98" w:rsidRPr="00344E75">
              <w:rPr>
                <w:rFonts w:asciiTheme="minorHAnsi" w:hAnsiTheme="minorHAnsi" w:cstheme="minorHAnsi"/>
                <w:lang w:eastAsia="zh-TW"/>
              </w:rPr>
              <w:t>,</w:t>
            </w:r>
            <w:r w:rsidR="00E739D2" w:rsidRPr="00344E75">
              <w:rPr>
                <w:rFonts w:asciiTheme="minorHAnsi" w:hAnsiTheme="minorHAnsi" w:cstheme="minorHAnsi"/>
                <w:lang w:eastAsia="zh-TW"/>
              </w:rPr>
              <w:t xml:space="preserve"> асфалтирани путеви до средишта сваког мјеста/села</w:t>
            </w:r>
          </w:p>
          <w:p w:rsidR="003768AB" w:rsidRPr="00FF4C1A" w:rsidRDefault="00041EB7"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eastAsia="zh-TW"/>
              </w:rPr>
              <w:t xml:space="preserve">Широк обухват </w:t>
            </w:r>
            <w:r w:rsidR="00583BFC">
              <w:rPr>
                <w:rFonts w:asciiTheme="minorHAnsi" w:hAnsiTheme="minorHAnsi" w:cstheme="minorHAnsi"/>
                <w:lang w:eastAsia="zh-TW"/>
              </w:rPr>
              <w:t xml:space="preserve">градског подручја </w:t>
            </w:r>
            <w:r w:rsidR="003768AB" w:rsidRPr="00FF4C1A">
              <w:rPr>
                <w:rFonts w:asciiTheme="minorHAnsi" w:hAnsiTheme="minorHAnsi" w:cstheme="minorHAnsi"/>
                <w:lang w:eastAsia="zh-TW"/>
              </w:rPr>
              <w:t>просторно планск</w:t>
            </w:r>
            <w:r w:rsidRPr="00344E75">
              <w:rPr>
                <w:rFonts w:asciiTheme="minorHAnsi" w:hAnsiTheme="minorHAnsi" w:cstheme="minorHAnsi"/>
                <w:lang w:eastAsia="zh-TW"/>
              </w:rPr>
              <w:t>ом</w:t>
            </w:r>
            <w:r w:rsidR="003768AB" w:rsidRPr="00FF4C1A">
              <w:rPr>
                <w:rFonts w:asciiTheme="minorHAnsi" w:hAnsiTheme="minorHAnsi" w:cstheme="minorHAnsi"/>
                <w:lang w:eastAsia="zh-TW"/>
              </w:rPr>
              <w:t xml:space="preserve"> документациј</w:t>
            </w:r>
            <w:r w:rsidRPr="00344E75">
              <w:rPr>
                <w:rFonts w:asciiTheme="minorHAnsi" w:hAnsiTheme="minorHAnsi" w:cstheme="minorHAnsi"/>
                <w:lang w:eastAsia="zh-TW"/>
              </w:rPr>
              <w:t>ом</w:t>
            </w:r>
          </w:p>
          <w:p w:rsidR="003768AB" w:rsidRPr="00FF4C1A" w:rsidRDefault="003768AB" w:rsidP="00D60031">
            <w:pPr>
              <w:pStyle w:val="ListParagraph"/>
              <w:numPr>
                <w:ilvl w:val="0"/>
                <w:numId w:val="17"/>
              </w:numPr>
              <w:ind w:left="312" w:hanging="284"/>
              <w:rPr>
                <w:rFonts w:asciiTheme="minorHAnsi" w:hAnsiTheme="minorHAnsi" w:cstheme="minorHAnsi"/>
                <w:lang w:eastAsia="zh-TW"/>
              </w:rPr>
            </w:pPr>
            <w:r w:rsidRPr="00FF4C1A">
              <w:rPr>
                <w:rFonts w:asciiTheme="minorHAnsi" w:hAnsiTheme="minorHAnsi" w:cstheme="minorHAnsi"/>
                <w:lang w:eastAsia="zh-TW"/>
              </w:rPr>
              <w:t xml:space="preserve">Успјешно </w:t>
            </w:r>
            <w:r w:rsidR="00B908B3" w:rsidRPr="00344E75">
              <w:rPr>
                <w:rFonts w:asciiTheme="minorHAnsi" w:hAnsiTheme="minorHAnsi" w:cstheme="minorHAnsi"/>
                <w:lang w:eastAsia="zh-TW"/>
              </w:rPr>
              <w:t>завршене три фазе изградње канализационог система и постројења за пречишћавање отпадних вода</w:t>
            </w:r>
          </w:p>
          <w:p w:rsidR="00B908B3" w:rsidRPr="00FF4C1A" w:rsidRDefault="00B908B3"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eastAsia="zh-TW"/>
              </w:rPr>
              <w:t>Изграђена топловодна мрежа са могућностима за проширење</w:t>
            </w:r>
          </w:p>
          <w:p w:rsidR="003768AB" w:rsidRPr="00FF4C1A" w:rsidRDefault="00CA2982" w:rsidP="00D60031">
            <w:pPr>
              <w:pStyle w:val="ListParagraph"/>
              <w:numPr>
                <w:ilvl w:val="0"/>
                <w:numId w:val="17"/>
              </w:numPr>
              <w:ind w:left="312" w:hanging="284"/>
              <w:rPr>
                <w:rFonts w:asciiTheme="minorHAnsi" w:hAnsiTheme="minorHAnsi" w:cstheme="minorHAnsi"/>
                <w:lang w:eastAsia="zh-TW"/>
              </w:rPr>
            </w:pPr>
            <w:r w:rsidRPr="00344E75">
              <w:rPr>
                <w:rFonts w:asciiTheme="minorHAnsi" w:hAnsiTheme="minorHAnsi" w:cstheme="minorHAnsi"/>
                <w:lang w:eastAsia="zh-TW"/>
              </w:rPr>
              <w:t>Генерално д</w:t>
            </w:r>
            <w:r w:rsidR="00B908B3" w:rsidRPr="00344E75">
              <w:rPr>
                <w:rFonts w:asciiTheme="minorHAnsi" w:hAnsiTheme="minorHAnsi" w:cstheme="minorHAnsi"/>
                <w:lang w:eastAsia="zh-TW"/>
              </w:rPr>
              <w:t xml:space="preserve">обра покривеност електро-енергетском мрежом, ПТТ услугама и интернет сигналом на </w:t>
            </w:r>
            <w:r w:rsidR="00041EB7" w:rsidRPr="00344E75">
              <w:rPr>
                <w:rFonts w:asciiTheme="minorHAnsi" w:hAnsiTheme="minorHAnsi" w:cstheme="minorHAnsi"/>
                <w:lang w:eastAsia="zh-TW"/>
              </w:rPr>
              <w:t>територији града Бијељин</w:t>
            </w:r>
            <w:r w:rsidR="009C4A09">
              <w:rPr>
                <w:rFonts w:asciiTheme="minorHAnsi" w:hAnsiTheme="minorHAnsi" w:cstheme="minorHAnsi"/>
                <w:lang w:eastAsia="zh-TW"/>
              </w:rPr>
              <w:t>а</w:t>
            </w:r>
          </w:p>
        </w:tc>
        <w:tc>
          <w:tcPr>
            <w:tcW w:w="4568" w:type="dxa"/>
            <w:vAlign w:val="center"/>
          </w:tcPr>
          <w:p w:rsidR="00FD30A9" w:rsidRPr="00FF4C1A" w:rsidRDefault="00B908B3" w:rsidP="00D60031">
            <w:pPr>
              <w:pStyle w:val="ListParagraph"/>
              <w:numPr>
                <w:ilvl w:val="0"/>
                <w:numId w:val="18"/>
              </w:numPr>
              <w:ind w:left="275" w:hanging="275"/>
              <w:cnfStyle w:val="000000010000"/>
              <w:rPr>
                <w:rFonts w:asciiTheme="minorHAnsi" w:hAnsiTheme="minorHAnsi" w:cstheme="minorHAnsi"/>
                <w:lang w:eastAsia="zh-TW"/>
              </w:rPr>
            </w:pPr>
            <w:r w:rsidRPr="00344E75">
              <w:rPr>
                <w:rFonts w:asciiTheme="minorHAnsi" w:hAnsiTheme="minorHAnsi" w:cstheme="minorHAnsi"/>
                <w:lang w:eastAsia="zh-TW"/>
              </w:rPr>
              <w:t>Н</w:t>
            </w:r>
            <w:r w:rsidR="00552E40" w:rsidRPr="00FF4C1A">
              <w:rPr>
                <w:rFonts w:asciiTheme="minorHAnsi" w:hAnsiTheme="minorHAnsi" w:cstheme="minorHAnsi"/>
                <w:lang w:eastAsia="zh-TW"/>
              </w:rPr>
              <w:t xml:space="preserve">егативан природни прираштај </w:t>
            </w:r>
            <w:r w:rsidRPr="00FF4C1A">
              <w:rPr>
                <w:rFonts w:asciiTheme="minorHAnsi" w:hAnsiTheme="minorHAnsi" w:cstheme="minorHAnsi"/>
                <w:lang w:eastAsia="zh-TW"/>
              </w:rPr>
              <w:t>проузрокован ниском стопом наталитета</w:t>
            </w:r>
          </w:p>
          <w:p w:rsidR="00481A87" w:rsidRPr="00344E75" w:rsidRDefault="00B908B3" w:rsidP="00D60031">
            <w:pPr>
              <w:pStyle w:val="ListParagraph"/>
              <w:numPr>
                <w:ilvl w:val="0"/>
                <w:numId w:val="18"/>
              </w:numPr>
              <w:ind w:left="275" w:hanging="275"/>
              <w:cnfStyle w:val="000000010000"/>
              <w:rPr>
                <w:rFonts w:asciiTheme="minorHAnsi" w:hAnsiTheme="minorHAnsi" w:cstheme="minorHAnsi"/>
                <w:lang w:eastAsia="zh-TW"/>
              </w:rPr>
            </w:pPr>
            <w:r w:rsidRPr="00344E75">
              <w:rPr>
                <w:rFonts w:asciiTheme="minorHAnsi" w:hAnsiTheme="minorHAnsi" w:cstheme="minorHAnsi"/>
                <w:lang w:eastAsia="zh-TW"/>
              </w:rPr>
              <w:t>Н</w:t>
            </w:r>
            <w:r w:rsidR="00552E40" w:rsidRPr="00344E75">
              <w:rPr>
                <w:rFonts w:asciiTheme="minorHAnsi" w:hAnsiTheme="minorHAnsi" w:cstheme="minorHAnsi"/>
                <w:lang w:eastAsia="zh-TW"/>
              </w:rPr>
              <w:t>еповољна старосна структура</w:t>
            </w:r>
            <w:r w:rsidR="00583BFC">
              <w:rPr>
                <w:rFonts w:asciiTheme="minorHAnsi" w:hAnsiTheme="minorHAnsi" w:cstheme="minorHAnsi"/>
                <w:lang w:eastAsia="zh-TW"/>
              </w:rPr>
              <w:t xml:space="preserve"> становништва, нарочито</w:t>
            </w:r>
            <w:r w:rsidR="000C44AA" w:rsidRPr="00344E75">
              <w:rPr>
                <w:rFonts w:asciiTheme="minorHAnsi" w:hAnsiTheme="minorHAnsi" w:cstheme="minorHAnsi"/>
                <w:lang w:eastAsia="zh-TW"/>
              </w:rPr>
              <w:t xml:space="preserve"> у руралном подручју</w:t>
            </w:r>
          </w:p>
          <w:p w:rsidR="00583BFC" w:rsidRDefault="00583BFC" w:rsidP="00D60031">
            <w:pPr>
              <w:pStyle w:val="ListParagraph"/>
              <w:numPr>
                <w:ilvl w:val="0"/>
                <w:numId w:val="18"/>
              </w:numPr>
              <w:ind w:left="275" w:hanging="275"/>
              <w:cnfStyle w:val="000000010000"/>
              <w:rPr>
                <w:rFonts w:asciiTheme="minorHAnsi" w:hAnsiTheme="minorHAnsi" w:cstheme="minorHAnsi"/>
                <w:lang w:eastAsia="zh-TW"/>
              </w:rPr>
            </w:pPr>
            <w:r>
              <w:rPr>
                <w:rFonts w:asciiTheme="minorHAnsi" w:hAnsiTheme="minorHAnsi" w:cstheme="minorHAnsi"/>
                <w:lang w:eastAsia="zh-TW"/>
              </w:rPr>
              <w:t>Изражен тренд д</w:t>
            </w:r>
            <w:r w:rsidRPr="00344E75">
              <w:rPr>
                <w:rFonts w:asciiTheme="minorHAnsi" w:hAnsiTheme="minorHAnsi" w:cstheme="minorHAnsi"/>
                <w:lang w:eastAsia="zh-TW"/>
              </w:rPr>
              <w:t>епопулациј</w:t>
            </w:r>
            <w:r>
              <w:rPr>
                <w:rFonts w:asciiTheme="minorHAnsi" w:hAnsiTheme="minorHAnsi" w:cstheme="minorHAnsi"/>
                <w:lang w:eastAsia="zh-TW"/>
              </w:rPr>
              <w:t>е</w:t>
            </w:r>
            <w:r w:rsidRPr="00344E75">
              <w:rPr>
                <w:rFonts w:asciiTheme="minorHAnsi" w:hAnsiTheme="minorHAnsi" w:cstheme="minorHAnsi"/>
                <w:lang w:eastAsia="zh-TW"/>
              </w:rPr>
              <w:t xml:space="preserve"> насељених мјеста западног дијела градског подручја</w:t>
            </w:r>
          </w:p>
          <w:p w:rsidR="00A20EAE" w:rsidRDefault="00A20EAE" w:rsidP="00D60031">
            <w:pPr>
              <w:pStyle w:val="ListParagraph"/>
              <w:numPr>
                <w:ilvl w:val="0"/>
                <w:numId w:val="18"/>
              </w:numPr>
              <w:ind w:left="275" w:hanging="275"/>
              <w:cnfStyle w:val="000000010000"/>
              <w:rPr>
                <w:rFonts w:asciiTheme="minorHAnsi" w:hAnsiTheme="minorHAnsi" w:cstheme="minorHAnsi"/>
                <w:lang w:eastAsia="zh-TW"/>
              </w:rPr>
            </w:pPr>
            <w:r w:rsidRPr="00344E75">
              <w:rPr>
                <w:rFonts w:asciiTheme="minorHAnsi" w:hAnsiTheme="minorHAnsi" w:cstheme="minorHAnsi"/>
                <w:lang w:eastAsia="zh-TW"/>
              </w:rPr>
              <w:t>Релативно висока незапосленост, нарочито особа старије доби са ниским степеном квалификација</w:t>
            </w:r>
          </w:p>
          <w:p w:rsidR="0008063D" w:rsidRPr="00344E75" w:rsidRDefault="0008063D" w:rsidP="00D60031">
            <w:pPr>
              <w:pStyle w:val="ListParagraph"/>
              <w:numPr>
                <w:ilvl w:val="0"/>
                <w:numId w:val="18"/>
              </w:numPr>
              <w:ind w:left="275" w:hanging="275"/>
              <w:cnfStyle w:val="000000010000"/>
              <w:rPr>
                <w:rFonts w:asciiTheme="minorHAnsi" w:hAnsiTheme="minorHAnsi" w:cstheme="minorHAnsi"/>
                <w:lang w:eastAsia="zh-TW"/>
              </w:rPr>
            </w:pPr>
            <w:r>
              <w:rPr>
                <w:rFonts w:asciiTheme="minorHAnsi" w:hAnsiTheme="minorHAnsi" w:cstheme="minorHAnsi"/>
                <w:lang w:eastAsia="zh-TW"/>
              </w:rPr>
              <w:t>Просјечна нето плата нижа од републичког просјека</w:t>
            </w:r>
          </w:p>
          <w:p w:rsidR="00A20EAE" w:rsidRPr="00583BFC" w:rsidRDefault="00A20EAE" w:rsidP="00D60031">
            <w:pPr>
              <w:pStyle w:val="ListParagraph"/>
              <w:numPr>
                <w:ilvl w:val="0"/>
                <w:numId w:val="18"/>
              </w:numPr>
              <w:ind w:left="275" w:hanging="275"/>
              <w:cnfStyle w:val="000000010000"/>
              <w:rPr>
                <w:rFonts w:asciiTheme="minorHAnsi" w:hAnsiTheme="minorHAnsi" w:cstheme="minorHAnsi"/>
                <w:lang w:eastAsia="zh-TW"/>
              </w:rPr>
            </w:pPr>
            <w:r w:rsidRPr="00583BFC">
              <w:rPr>
                <w:rFonts w:asciiTheme="minorHAnsi" w:hAnsiTheme="minorHAnsi" w:cstheme="minorHAnsi"/>
                <w:lang w:eastAsia="zh-TW"/>
              </w:rPr>
              <w:t>Неусклађеност радне снаге са потребама тржишта рада</w:t>
            </w:r>
          </w:p>
          <w:p w:rsidR="00A20EAE" w:rsidRPr="00344E75" w:rsidRDefault="00A20EAE" w:rsidP="00D60031">
            <w:pPr>
              <w:pStyle w:val="ListParagraph"/>
              <w:numPr>
                <w:ilvl w:val="0"/>
                <w:numId w:val="18"/>
              </w:numPr>
              <w:ind w:left="275" w:hanging="275"/>
              <w:cnfStyle w:val="000000010000"/>
              <w:rPr>
                <w:rFonts w:asciiTheme="minorHAnsi" w:hAnsiTheme="minorHAnsi" w:cstheme="minorHAnsi"/>
                <w:lang w:eastAsia="zh-TW"/>
              </w:rPr>
            </w:pPr>
            <w:r w:rsidRPr="00FF4C1A">
              <w:rPr>
                <w:rFonts w:asciiTheme="minorHAnsi" w:hAnsiTheme="minorHAnsi" w:cstheme="minorHAnsi"/>
                <w:lang w:eastAsia="zh-TW"/>
              </w:rPr>
              <w:t>Висок спољнотрговиски дефицит</w:t>
            </w:r>
            <w:r>
              <w:rPr>
                <w:rFonts w:asciiTheme="minorHAnsi" w:hAnsiTheme="minorHAnsi" w:cstheme="minorHAnsi"/>
                <w:lang w:eastAsia="zh-TW"/>
              </w:rPr>
              <w:t xml:space="preserve"> као посљедица још увијек слабе конкурентности локалне економије</w:t>
            </w:r>
          </w:p>
          <w:p w:rsidR="00481A87" w:rsidRPr="00344E75" w:rsidRDefault="00B908B3" w:rsidP="00D60031">
            <w:pPr>
              <w:pStyle w:val="ListParagraph"/>
              <w:numPr>
                <w:ilvl w:val="0"/>
                <w:numId w:val="18"/>
              </w:numPr>
              <w:ind w:left="275" w:hanging="275"/>
              <w:cnfStyle w:val="000000010000"/>
              <w:rPr>
                <w:rFonts w:asciiTheme="minorHAnsi" w:hAnsiTheme="minorHAnsi" w:cstheme="minorHAnsi"/>
                <w:lang w:eastAsia="zh-TW"/>
              </w:rPr>
            </w:pPr>
            <w:r w:rsidRPr="00344E75">
              <w:rPr>
                <w:rFonts w:asciiTheme="minorHAnsi" w:hAnsiTheme="minorHAnsi" w:cstheme="minorHAnsi"/>
                <w:lang w:eastAsia="zh-TW"/>
              </w:rPr>
              <w:t>У</w:t>
            </w:r>
            <w:r w:rsidR="000C44AA" w:rsidRPr="00344E75">
              <w:rPr>
                <w:rFonts w:asciiTheme="minorHAnsi" w:hAnsiTheme="minorHAnsi" w:cstheme="minorHAnsi"/>
                <w:lang w:val="en-GB" w:eastAsia="zh-TW"/>
              </w:rPr>
              <w:t>ситњеност пољопривредних посједа</w:t>
            </w:r>
          </w:p>
          <w:p w:rsidR="00CA2982" w:rsidRPr="00344E75" w:rsidRDefault="00CA2982" w:rsidP="00D60031">
            <w:pPr>
              <w:pStyle w:val="ListParagraph"/>
              <w:numPr>
                <w:ilvl w:val="0"/>
                <w:numId w:val="18"/>
              </w:numPr>
              <w:ind w:left="275" w:hanging="275"/>
              <w:cnfStyle w:val="000000010000"/>
              <w:rPr>
                <w:rFonts w:asciiTheme="minorHAnsi" w:hAnsiTheme="minorHAnsi" w:cstheme="minorHAnsi"/>
                <w:lang w:eastAsia="zh-TW"/>
              </w:rPr>
            </w:pPr>
            <w:r w:rsidRPr="00344E75">
              <w:rPr>
                <w:rFonts w:asciiTheme="minorHAnsi" w:hAnsiTheme="minorHAnsi" w:cstheme="minorHAnsi"/>
                <w:lang w:eastAsia="zh-TW"/>
              </w:rPr>
              <w:t xml:space="preserve">Осиромашен сточни фонд </w:t>
            </w:r>
            <w:r w:rsidR="00583BFC">
              <w:rPr>
                <w:rFonts w:asciiTheme="minorHAnsi" w:hAnsiTheme="minorHAnsi" w:cstheme="minorHAnsi"/>
                <w:lang w:eastAsia="zh-TW"/>
              </w:rPr>
              <w:t xml:space="preserve">због појаве </w:t>
            </w:r>
            <w:r w:rsidRPr="00344E75">
              <w:rPr>
                <w:rFonts w:asciiTheme="minorHAnsi" w:hAnsiTheme="minorHAnsi" w:cstheme="minorHAnsi"/>
                <w:lang w:eastAsia="zh-TW"/>
              </w:rPr>
              <w:t>афричк</w:t>
            </w:r>
            <w:r w:rsidR="00583BFC">
              <w:rPr>
                <w:rFonts w:asciiTheme="minorHAnsi" w:hAnsiTheme="minorHAnsi" w:cstheme="minorHAnsi"/>
                <w:lang w:eastAsia="zh-TW"/>
              </w:rPr>
              <w:t>е</w:t>
            </w:r>
            <w:r w:rsidRPr="00344E75">
              <w:rPr>
                <w:rFonts w:asciiTheme="minorHAnsi" w:hAnsiTheme="minorHAnsi" w:cstheme="minorHAnsi"/>
                <w:lang w:eastAsia="zh-TW"/>
              </w:rPr>
              <w:t xml:space="preserve"> свињск</w:t>
            </w:r>
            <w:r w:rsidR="00583BFC">
              <w:rPr>
                <w:rFonts w:asciiTheme="minorHAnsi" w:hAnsiTheme="minorHAnsi" w:cstheme="minorHAnsi"/>
                <w:lang w:eastAsia="zh-TW"/>
              </w:rPr>
              <w:t>е</w:t>
            </w:r>
            <w:r w:rsidRPr="00344E75">
              <w:rPr>
                <w:rFonts w:asciiTheme="minorHAnsi" w:hAnsiTheme="minorHAnsi" w:cstheme="minorHAnsi"/>
                <w:lang w:eastAsia="zh-TW"/>
              </w:rPr>
              <w:t xml:space="preserve"> куг</w:t>
            </w:r>
            <w:r w:rsidR="00583BFC">
              <w:rPr>
                <w:rFonts w:asciiTheme="minorHAnsi" w:hAnsiTheme="minorHAnsi" w:cstheme="minorHAnsi"/>
                <w:lang w:eastAsia="zh-TW"/>
              </w:rPr>
              <w:t>е</w:t>
            </w:r>
          </w:p>
          <w:p w:rsidR="003428D8" w:rsidRPr="00344E75" w:rsidRDefault="00481A87" w:rsidP="00D60031">
            <w:pPr>
              <w:pStyle w:val="ListParagraph"/>
              <w:numPr>
                <w:ilvl w:val="0"/>
                <w:numId w:val="18"/>
              </w:numPr>
              <w:ind w:left="275" w:hanging="275"/>
              <w:cnfStyle w:val="000000010000"/>
              <w:rPr>
                <w:rFonts w:asciiTheme="minorHAnsi" w:hAnsiTheme="minorHAnsi" w:cstheme="minorHAnsi"/>
                <w:lang w:eastAsia="zh-TW"/>
              </w:rPr>
            </w:pPr>
            <w:r w:rsidRPr="00344E75">
              <w:rPr>
                <w:rFonts w:asciiTheme="minorHAnsi" w:hAnsiTheme="minorHAnsi" w:cstheme="minorHAnsi"/>
                <w:lang w:eastAsia="zh-TW"/>
              </w:rPr>
              <w:t>Угроженост од поплава и од суша</w:t>
            </w:r>
          </w:p>
          <w:p w:rsidR="00A20EAE" w:rsidRPr="00344E75" w:rsidRDefault="00A20EAE" w:rsidP="00D60031">
            <w:pPr>
              <w:pStyle w:val="ListParagraph"/>
              <w:numPr>
                <w:ilvl w:val="0"/>
                <w:numId w:val="18"/>
              </w:numPr>
              <w:ind w:left="275" w:hanging="275"/>
              <w:cnfStyle w:val="000000010000"/>
              <w:rPr>
                <w:rFonts w:asciiTheme="minorHAnsi" w:hAnsiTheme="minorHAnsi" w:cstheme="minorHAnsi"/>
                <w:lang w:eastAsia="zh-TW"/>
              </w:rPr>
            </w:pPr>
            <w:r w:rsidRPr="00344E75">
              <w:rPr>
                <w:rFonts w:asciiTheme="minorHAnsi" w:hAnsiTheme="minorHAnsi" w:cstheme="minorHAnsi"/>
                <w:lang w:eastAsia="zh-TW"/>
              </w:rPr>
              <w:t>Изражен тренд пада броја уписаних ученика у средње и основне школе</w:t>
            </w:r>
            <w:r>
              <w:rPr>
                <w:rFonts w:asciiTheme="minorHAnsi" w:hAnsiTheme="minorHAnsi" w:cstheme="minorHAnsi"/>
                <w:lang w:eastAsia="zh-TW"/>
              </w:rPr>
              <w:t xml:space="preserve"> (</w:t>
            </w:r>
            <w:r w:rsidRPr="00344E75">
              <w:rPr>
                <w:rFonts w:asciiTheme="minorHAnsi" w:hAnsiTheme="minorHAnsi" w:cstheme="minorHAnsi"/>
                <w:lang w:eastAsia="zh-TW"/>
              </w:rPr>
              <w:t>нарочито у сеоским подручним основним школама</w:t>
            </w:r>
            <w:r>
              <w:rPr>
                <w:rFonts w:asciiTheme="minorHAnsi" w:hAnsiTheme="minorHAnsi" w:cstheme="minorHAnsi"/>
                <w:lang w:eastAsia="zh-TW"/>
              </w:rPr>
              <w:t>)</w:t>
            </w:r>
          </w:p>
          <w:p w:rsidR="00A20EAE" w:rsidRPr="00583BFC" w:rsidRDefault="00A20EAE" w:rsidP="00D60031">
            <w:pPr>
              <w:pStyle w:val="ListParagraph"/>
              <w:numPr>
                <w:ilvl w:val="0"/>
                <w:numId w:val="18"/>
              </w:numPr>
              <w:ind w:left="275" w:hanging="275"/>
              <w:cnfStyle w:val="000000010000"/>
              <w:rPr>
                <w:rFonts w:asciiTheme="minorHAnsi" w:hAnsiTheme="minorHAnsi" w:cstheme="minorHAnsi"/>
                <w:lang w:eastAsia="zh-TW"/>
              </w:rPr>
            </w:pPr>
            <w:r w:rsidRPr="00583BFC">
              <w:rPr>
                <w:rFonts w:asciiTheme="minorHAnsi" w:hAnsiTheme="minorHAnsi" w:cstheme="minorHAnsi"/>
                <w:lang w:eastAsia="zh-TW"/>
              </w:rPr>
              <w:t>Још увијек недовољни капацитети предшколскиих установа</w:t>
            </w:r>
            <w:r w:rsidRPr="00583BFC">
              <w:rPr>
                <w:rFonts w:asciiTheme="minorHAnsi" w:hAnsiTheme="minorHAnsi" w:cstheme="minorHAnsi"/>
              </w:rPr>
              <w:t xml:space="preserve"> </w:t>
            </w:r>
            <w:r w:rsidRPr="00583BFC">
              <w:rPr>
                <w:rFonts w:asciiTheme="minorHAnsi" w:hAnsiTheme="minorHAnsi" w:cstheme="minorHAnsi"/>
                <w:lang/>
              </w:rPr>
              <w:t xml:space="preserve">и </w:t>
            </w:r>
            <w:r w:rsidRPr="00583BFC">
              <w:rPr>
                <w:rFonts w:asciiTheme="minorHAnsi" w:hAnsiTheme="minorHAnsi" w:cstheme="minorHAnsi"/>
                <w:lang w:eastAsia="zh-TW"/>
              </w:rPr>
              <w:t>недостатак вртића у руралним подручјима</w:t>
            </w:r>
          </w:p>
          <w:p w:rsidR="00A20EAE" w:rsidRPr="00344E75" w:rsidRDefault="00A20EAE" w:rsidP="00D60031">
            <w:pPr>
              <w:pStyle w:val="ListParagraph"/>
              <w:numPr>
                <w:ilvl w:val="0"/>
                <w:numId w:val="18"/>
              </w:numPr>
              <w:ind w:left="275" w:hanging="275"/>
              <w:cnfStyle w:val="000000010000"/>
              <w:rPr>
                <w:rFonts w:asciiTheme="minorHAnsi" w:hAnsiTheme="minorHAnsi" w:cstheme="minorHAnsi"/>
                <w:lang w:eastAsia="zh-TW"/>
              </w:rPr>
            </w:pPr>
            <w:r w:rsidRPr="00344E75">
              <w:rPr>
                <w:rFonts w:asciiTheme="minorHAnsi" w:hAnsiTheme="minorHAnsi" w:cstheme="minorHAnsi"/>
                <w:lang w:eastAsia="zh-TW"/>
              </w:rPr>
              <w:t xml:space="preserve">Пад броја љекара </w:t>
            </w:r>
            <w:r>
              <w:rPr>
                <w:rFonts w:asciiTheme="minorHAnsi" w:hAnsiTheme="minorHAnsi" w:cstheme="minorHAnsi"/>
                <w:lang w:eastAsia="zh-TW"/>
              </w:rPr>
              <w:t xml:space="preserve">на подручју града </w:t>
            </w:r>
            <w:r w:rsidRPr="00344E75">
              <w:rPr>
                <w:rFonts w:asciiTheme="minorHAnsi" w:hAnsiTheme="minorHAnsi" w:cstheme="minorHAnsi"/>
                <w:lang w:eastAsia="zh-TW"/>
              </w:rPr>
              <w:t>заинтересованих за усавршавање и добијање специјализациј</w:t>
            </w:r>
            <w:r>
              <w:rPr>
                <w:rFonts w:asciiTheme="minorHAnsi" w:hAnsiTheme="minorHAnsi" w:cstheme="minorHAnsi"/>
                <w:lang w:eastAsia="zh-TW"/>
              </w:rPr>
              <w:t>е</w:t>
            </w:r>
            <w:r w:rsidRPr="00344E75">
              <w:rPr>
                <w:rFonts w:asciiTheme="minorHAnsi" w:hAnsiTheme="minorHAnsi" w:cstheme="minorHAnsi"/>
                <w:lang w:eastAsia="zh-TW"/>
              </w:rPr>
              <w:t xml:space="preserve"> из области породичне медицине</w:t>
            </w:r>
          </w:p>
          <w:p w:rsidR="00A20EAE" w:rsidRPr="00344E75" w:rsidRDefault="00A20EAE" w:rsidP="00D60031">
            <w:pPr>
              <w:pStyle w:val="ListParagraph"/>
              <w:numPr>
                <w:ilvl w:val="0"/>
                <w:numId w:val="18"/>
              </w:numPr>
              <w:ind w:left="275" w:hanging="275"/>
              <w:cnfStyle w:val="000000010000"/>
              <w:rPr>
                <w:rFonts w:asciiTheme="minorHAnsi" w:hAnsiTheme="minorHAnsi" w:cstheme="minorHAnsi"/>
                <w:lang w:eastAsia="zh-TW"/>
              </w:rPr>
            </w:pPr>
            <w:r>
              <w:rPr>
                <w:rFonts w:asciiTheme="minorHAnsi" w:hAnsiTheme="minorHAnsi" w:cstheme="minorHAnsi"/>
                <w:lang w:eastAsia="zh-TW"/>
              </w:rPr>
              <w:t>Изражена друштвена неједнакост и с</w:t>
            </w:r>
            <w:r w:rsidRPr="00344E75">
              <w:rPr>
                <w:rFonts w:asciiTheme="minorHAnsi" w:hAnsiTheme="minorHAnsi" w:cstheme="minorHAnsi"/>
                <w:lang w:eastAsia="zh-TW"/>
              </w:rPr>
              <w:t>истем социјалне заштите базиран на новчаним давањима</w:t>
            </w:r>
          </w:p>
          <w:p w:rsidR="00A20EAE" w:rsidRPr="00583BFC" w:rsidRDefault="00A20EAE" w:rsidP="00D60031">
            <w:pPr>
              <w:pStyle w:val="ListParagraph"/>
              <w:numPr>
                <w:ilvl w:val="0"/>
                <w:numId w:val="18"/>
              </w:numPr>
              <w:ind w:left="275" w:hanging="275"/>
              <w:cnfStyle w:val="000000010000"/>
              <w:rPr>
                <w:rFonts w:asciiTheme="minorHAnsi" w:hAnsiTheme="minorHAnsi" w:cstheme="minorHAnsi"/>
                <w:lang w:val="en-GB" w:eastAsia="zh-TW"/>
              </w:rPr>
            </w:pPr>
            <w:r w:rsidRPr="00583BFC">
              <w:rPr>
                <w:rFonts w:asciiTheme="minorHAnsi" w:hAnsiTheme="minorHAnsi" w:cstheme="minorHAnsi"/>
                <w:lang w:val="en-GB" w:eastAsia="zh-TW"/>
              </w:rPr>
              <w:t>Недовољно развијена туристичка инфраструктура</w:t>
            </w:r>
          </w:p>
          <w:p w:rsidR="00A20EAE" w:rsidRPr="00344E75" w:rsidRDefault="00A20EAE" w:rsidP="00D60031">
            <w:pPr>
              <w:pStyle w:val="ListParagraph"/>
              <w:numPr>
                <w:ilvl w:val="0"/>
                <w:numId w:val="18"/>
              </w:numPr>
              <w:ind w:left="275" w:hanging="275"/>
              <w:cnfStyle w:val="000000010000"/>
              <w:rPr>
                <w:rFonts w:asciiTheme="minorHAnsi" w:hAnsiTheme="minorHAnsi" w:cstheme="minorHAnsi"/>
                <w:lang w:eastAsia="zh-TW"/>
              </w:rPr>
            </w:pPr>
            <w:r w:rsidRPr="00344E75">
              <w:rPr>
                <w:rFonts w:asciiTheme="minorHAnsi" w:hAnsiTheme="minorHAnsi" w:cstheme="minorHAnsi"/>
                <w:lang w:eastAsia="zh-TW"/>
              </w:rPr>
              <w:t>Недовољно изграђена спортска инфраструктура (недостаје затворени градски базен, мултифункционална спортска дворана)</w:t>
            </w:r>
          </w:p>
          <w:p w:rsidR="00A20EAE" w:rsidRPr="00FF4C1A" w:rsidRDefault="00A20EAE" w:rsidP="00D60031">
            <w:pPr>
              <w:pStyle w:val="ListParagraph"/>
              <w:numPr>
                <w:ilvl w:val="0"/>
                <w:numId w:val="18"/>
              </w:numPr>
              <w:ind w:left="275" w:hanging="275"/>
              <w:cnfStyle w:val="000000010000"/>
              <w:rPr>
                <w:rFonts w:asciiTheme="minorHAnsi" w:hAnsiTheme="minorHAnsi" w:cstheme="minorHAnsi"/>
                <w:lang w:eastAsia="zh-TW"/>
              </w:rPr>
            </w:pPr>
            <w:r w:rsidRPr="00FF4C1A">
              <w:rPr>
                <w:rFonts w:asciiTheme="minorHAnsi" w:hAnsiTheme="minorHAnsi" w:cstheme="minorHAnsi"/>
                <w:lang w:eastAsia="zh-TW"/>
              </w:rPr>
              <w:t>Не</w:t>
            </w:r>
            <w:r w:rsidRPr="00344E75">
              <w:rPr>
                <w:rFonts w:asciiTheme="minorHAnsi" w:hAnsiTheme="minorHAnsi" w:cstheme="minorHAnsi"/>
                <w:lang w:eastAsia="zh-TW"/>
              </w:rPr>
              <w:t>постојање</w:t>
            </w:r>
            <w:r w:rsidRPr="00FF4C1A">
              <w:rPr>
                <w:rFonts w:asciiTheme="minorHAnsi" w:hAnsiTheme="minorHAnsi" w:cstheme="minorHAnsi"/>
                <w:lang w:eastAsia="zh-TW"/>
              </w:rPr>
              <w:t xml:space="preserve"> савремене </w:t>
            </w:r>
            <w:r w:rsidRPr="00344E75">
              <w:rPr>
                <w:rFonts w:asciiTheme="minorHAnsi" w:hAnsiTheme="minorHAnsi" w:cstheme="minorHAnsi"/>
                <w:lang w:eastAsia="zh-TW"/>
              </w:rPr>
              <w:t>мултифункционалне дворане за организовање и извођење културно-умјетничких садржаја</w:t>
            </w:r>
          </w:p>
          <w:p w:rsidR="00A20EAE" w:rsidRPr="00FF4C1A" w:rsidRDefault="00A20EAE" w:rsidP="00D60031">
            <w:pPr>
              <w:pStyle w:val="ListParagraph"/>
              <w:numPr>
                <w:ilvl w:val="0"/>
                <w:numId w:val="18"/>
              </w:numPr>
              <w:ind w:left="275" w:hanging="275"/>
              <w:cnfStyle w:val="000000010000"/>
              <w:rPr>
                <w:rFonts w:asciiTheme="minorHAnsi" w:hAnsiTheme="minorHAnsi" w:cstheme="minorHAnsi"/>
                <w:lang w:eastAsia="zh-TW"/>
              </w:rPr>
            </w:pPr>
            <w:r w:rsidRPr="00A20EAE">
              <w:rPr>
                <w:rFonts w:asciiTheme="minorHAnsi" w:hAnsiTheme="minorHAnsi" w:cstheme="minorHAnsi"/>
                <w:color w:val="000000" w:themeColor="text1"/>
                <w:lang w:val="bs-Cyrl-BA" w:eastAsia="zh-TW"/>
              </w:rPr>
              <w:t>Недовољно организованих садржаја за особе старије животне доби</w:t>
            </w:r>
          </w:p>
          <w:p w:rsidR="00041EB7" w:rsidRPr="00FF4C1A" w:rsidRDefault="00A20EAE" w:rsidP="00D60031">
            <w:pPr>
              <w:pStyle w:val="ListParagraph"/>
              <w:numPr>
                <w:ilvl w:val="0"/>
                <w:numId w:val="18"/>
              </w:numPr>
              <w:ind w:left="275" w:hanging="275"/>
              <w:cnfStyle w:val="000000010000"/>
              <w:rPr>
                <w:rFonts w:asciiTheme="minorHAnsi" w:hAnsiTheme="minorHAnsi" w:cstheme="minorHAnsi"/>
                <w:lang w:eastAsia="zh-TW"/>
              </w:rPr>
            </w:pPr>
            <w:r>
              <w:rPr>
                <w:rFonts w:asciiTheme="minorHAnsi" w:hAnsiTheme="minorHAnsi" w:cstheme="minorHAnsi"/>
                <w:lang w:eastAsia="zh-TW"/>
              </w:rPr>
              <w:t>Загушеност саобраћаја у градском подручју (н</w:t>
            </w:r>
            <w:r w:rsidR="00041EB7" w:rsidRPr="00A20EAE">
              <w:rPr>
                <w:rFonts w:asciiTheme="minorHAnsi" w:hAnsiTheme="minorHAnsi" w:cstheme="minorHAnsi"/>
                <w:lang w:eastAsia="zh-TW"/>
              </w:rPr>
              <w:t>едостатак градског јавног превоза</w:t>
            </w:r>
            <w:r>
              <w:rPr>
                <w:rFonts w:asciiTheme="minorHAnsi" w:hAnsiTheme="minorHAnsi" w:cstheme="minorHAnsi"/>
                <w:lang w:eastAsia="zh-TW"/>
              </w:rPr>
              <w:t>,</w:t>
            </w:r>
            <w:r w:rsidR="00041EB7" w:rsidRPr="00A20EAE">
              <w:rPr>
                <w:rFonts w:asciiTheme="minorHAnsi" w:hAnsiTheme="minorHAnsi" w:cstheme="minorHAnsi"/>
                <w:lang w:eastAsia="zh-TW"/>
              </w:rPr>
              <w:t xml:space="preserve"> паркинг мјеста</w:t>
            </w:r>
            <w:r>
              <w:rPr>
                <w:rFonts w:asciiTheme="minorHAnsi" w:hAnsiTheme="minorHAnsi" w:cstheme="minorHAnsi"/>
                <w:lang w:eastAsia="zh-TW"/>
              </w:rPr>
              <w:t>, бициклистичких стаза и др.)</w:t>
            </w:r>
          </w:p>
          <w:p w:rsidR="003768AB" w:rsidRPr="00A20EAE" w:rsidRDefault="003768AB" w:rsidP="00D60031">
            <w:pPr>
              <w:pStyle w:val="ListParagraph"/>
              <w:numPr>
                <w:ilvl w:val="0"/>
                <w:numId w:val="18"/>
              </w:numPr>
              <w:ind w:left="275" w:hanging="275"/>
              <w:cnfStyle w:val="000000010000"/>
              <w:rPr>
                <w:rFonts w:asciiTheme="minorHAnsi" w:hAnsiTheme="minorHAnsi" w:cstheme="minorHAnsi"/>
                <w:lang w:val="en-GB" w:eastAsia="zh-TW"/>
              </w:rPr>
            </w:pPr>
            <w:r w:rsidRPr="00A20EAE">
              <w:rPr>
                <w:rFonts w:asciiTheme="minorHAnsi" w:hAnsiTheme="minorHAnsi" w:cstheme="minorHAnsi"/>
                <w:lang w:val="en-GB" w:eastAsia="zh-TW"/>
              </w:rPr>
              <w:t>Не</w:t>
            </w:r>
            <w:r w:rsidR="00CA2982" w:rsidRPr="00A20EAE">
              <w:rPr>
                <w:rFonts w:asciiTheme="minorHAnsi" w:hAnsiTheme="minorHAnsi" w:cstheme="minorHAnsi"/>
                <w:lang w:eastAsia="zh-TW"/>
              </w:rPr>
              <w:t>постојање</w:t>
            </w:r>
            <w:r w:rsidRPr="00A20EAE">
              <w:rPr>
                <w:rFonts w:asciiTheme="minorHAnsi" w:hAnsiTheme="minorHAnsi" w:cstheme="minorHAnsi"/>
                <w:lang w:val="en-GB" w:eastAsia="zh-TW"/>
              </w:rPr>
              <w:t xml:space="preserve"> студентског дома</w:t>
            </w:r>
          </w:p>
          <w:p w:rsidR="003768AB" w:rsidRPr="00A20EAE" w:rsidRDefault="003768AB" w:rsidP="00D60031">
            <w:pPr>
              <w:pStyle w:val="ListParagraph"/>
              <w:numPr>
                <w:ilvl w:val="0"/>
                <w:numId w:val="18"/>
              </w:numPr>
              <w:ind w:left="275" w:hanging="275"/>
              <w:cnfStyle w:val="000000010000"/>
              <w:rPr>
                <w:rFonts w:asciiTheme="minorHAnsi" w:hAnsiTheme="minorHAnsi" w:cstheme="minorHAnsi"/>
                <w:lang w:val="en-GB" w:eastAsia="zh-TW"/>
              </w:rPr>
            </w:pPr>
            <w:r w:rsidRPr="00A20EAE">
              <w:rPr>
                <w:rFonts w:asciiTheme="minorHAnsi" w:hAnsiTheme="minorHAnsi" w:cstheme="minorHAnsi"/>
                <w:lang w:val="en-GB" w:eastAsia="zh-TW"/>
              </w:rPr>
              <w:t>Н</w:t>
            </w:r>
            <w:r w:rsidR="00CA2982" w:rsidRPr="00A20EAE">
              <w:rPr>
                <w:rFonts w:asciiTheme="minorHAnsi" w:hAnsiTheme="minorHAnsi" w:cstheme="minorHAnsi"/>
                <w:lang w:eastAsia="zh-TW"/>
              </w:rPr>
              <w:t>изак ниво</w:t>
            </w:r>
            <w:r w:rsidRPr="00A20EAE">
              <w:rPr>
                <w:rFonts w:asciiTheme="minorHAnsi" w:hAnsiTheme="minorHAnsi" w:cstheme="minorHAnsi"/>
                <w:lang w:val="en-GB" w:eastAsia="zh-TW"/>
              </w:rPr>
              <w:t xml:space="preserve"> издвајање финансијских средстава за рад невладиних организација</w:t>
            </w:r>
          </w:p>
          <w:p w:rsidR="003768AB" w:rsidRPr="00344E75" w:rsidRDefault="0008063D" w:rsidP="00D60031">
            <w:pPr>
              <w:pStyle w:val="ListParagraph"/>
              <w:numPr>
                <w:ilvl w:val="0"/>
                <w:numId w:val="18"/>
              </w:numPr>
              <w:ind w:left="275" w:hanging="275"/>
              <w:cnfStyle w:val="000000010000"/>
              <w:rPr>
                <w:rFonts w:asciiTheme="minorHAnsi" w:hAnsiTheme="minorHAnsi" w:cstheme="minorHAnsi"/>
                <w:lang w:val="en-GB" w:eastAsia="zh-TW"/>
              </w:rPr>
            </w:pPr>
            <w:r>
              <w:rPr>
                <w:rFonts w:asciiTheme="minorHAnsi" w:hAnsiTheme="minorHAnsi" w:cstheme="minorHAnsi"/>
                <w:lang w:eastAsia="zh-TW"/>
              </w:rPr>
              <w:t>Архитектонске баријере и о</w:t>
            </w:r>
            <w:r w:rsidR="00CA2982" w:rsidRPr="00344E75">
              <w:rPr>
                <w:rFonts w:asciiTheme="minorHAnsi" w:hAnsiTheme="minorHAnsi" w:cstheme="minorHAnsi"/>
                <w:lang w:eastAsia="zh-TW"/>
              </w:rPr>
              <w:t>граничена</w:t>
            </w:r>
            <w:r w:rsidR="003768AB" w:rsidRPr="00344E75">
              <w:rPr>
                <w:rFonts w:asciiTheme="minorHAnsi" w:hAnsiTheme="minorHAnsi" w:cstheme="minorHAnsi"/>
                <w:lang w:val="en-GB" w:eastAsia="zh-TW"/>
              </w:rPr>
              <w:t xml:space="preserve"> приступачност услугама за лица са инвалидитетом</w:t>
            </w:r>
          </w:p>
          <w:p w:rsidR="003768AB" w:rsidRPr="0008063D" w:rsidRDefault="003768AB" w:rsidP="00D60031">
            <w:pPr>
              <w:pStyle w:val="ListParagraph"/>
              <w:numPr>
                <w:ilvl w:val="0"/>
                <w:numId w:val="18"/>
              </w:numPr>
              <w:ind w:left="275" w:hanging="275"/>
              <w:cnfStyle w:val="000000010000"/>
              <w:rPr>
                <w:rFonts w:asciiTheme="minorHAnsi" w:hAnsiTheme="minorHAnsi" w:cstheme="minorHAnsi"/>
                <w:lang w:val="en-GB" w:eastAsia="zh-TW"/>
              </w:rPr>
            </w:pPr>
            <w:r w:rsidRPr="0008063D">
              <w:rPr>
                <w:rFonts w:asciiTheme="minorHAnsi" w:hAnsiTheme="minorHAnsi" w:cstheme="minorHAnsi"/>
                <w:lang w:val="en-GB" w:eastAsia="zh-TW"/>
              </w:rPr>
              <w:t>Недовољни капацитети за испоруку топлотне енергије у потребним количинама</w:t>
            </w:r>
          </w:p>
          <w:p w:rsidR="003768AB" w:rsidRPr="0008063D" w:rsidRDefault="003768AB" w:rsidP="00D60031">
            <w:pPr>
              <w:pStyle w:val="ListParagraph"/>
              <w:numPr>
                <w:ilvl w:val="0"/>
                <w:numId w:val="18"/>
              </w:numPr>
              <w:ind w:left="275" w:hanging="275"/>
              <w:cnfStyle w:val="000000010000"/>
              <w:rPr>
                <w:rFonts w:asciiTheme="minorHAnsi" w:hAnsiTheme="minorHAnsi" w:cstheme="minorHAnsi"/>
                <w:lang w:val="en-GB" w:eastAsia="zh-TW"/>
              </w:rPr>
            </w:pPr>
            <w:r w:rsidRPr="0008063D">
              <w:rPr>
                <w:rFonts w:asciiTheme="minorHAnsi" w:hAnsiTheme="minorHAnsi" w:cstheme="minorHAnsi"/>
                <w:lang w:val="en-GB" w:eastAsia="zh-TW"/>
              </w:rPr>
              <w:t>Недовољно развијена свијест грађана о заштити животне средине</w:t>
            </w:r>
          </w:p>
          <w:p w:rsidR="00CA2982" w:rsidRPr="00344E75" w:rsidRDefault="00CA2982" w:rsidP="00D60031">
            <w:pPr>
              <w:pStyle w:val="ListParagraph"/>
              <w:numPr>
                <w:ilvl w:val="0"/>
                <w:numId w:val="18"/>
              </w:numPr>
              <w:ind w:left="275" w:hanging="275"/>
              <w:cnfStyle w:val="000000010000"/>
              <w:rPr>
                <w:rFonts w:asciiTheme="minorHAnsi" w:hAnsiTheme="minorHAnsi" w:cstheme="minorHAnsi"/>
                <w:lang w:val="en-GB" w:eastAsia="zh-TW"/>
              </w:rPr>
            </w:pPr>
            <w:r w:rsidRPr="00344E75">
              <w:rPr>
                <w:rFonts w:asciiTheme="minorHAnsi" w:hAnsiTheme="minorHAnsi" w:cstheme="minorHAnsi"/>
                <w:lang w:eastAsia="zh-TW"/>
              </w:rPr>
              <w:t>Релативно високи губици на водо</w:t>
            </w:r>
            <w:r w:rsidR="00A82BB0" w:rsidRPr="00344E75">
              <w:rPr>
                <w:rFonts w:asciiTheme="minorHAnsi" w:hAnsiTheme="minorHAnsi" w:cstheme="minorHAnsi"/>
                <w:lang w:eastAsia="zh-TW"/>
              </w:rPr>
              <w:t>водној мрежи</w:t>
            </w:r>
          </w:p>
          <w:p w:rsidR="004F7152" w:rsidRPr="0008063D" w:rsidRDefault="0008063D" w:rsidP="00D60031">
            <w:pPr>
              <w:pStyle w:val="ListParagraph"/>
              <w:numPr>
                <w:ilvl w:val="0"/>
                <w:numId w:val="18"/>
              </w:numPr>
              <w:ind w:left="275" w:hanging="275"/>
              <w:cnfStyle w:val="000000010000"/>
              <w:rPr>
                <w:rFonts w:asciiTheme="minorHAnsi" w:hAnsiTheme="minorHAnsi" w:cstheme="minorHAnsi"/>
                <w:lang w:val="en-GB" w:eastAsia="zh-TW"/>
              </w:rPr>
            </w:pPr>
            <w:r w:rsidRPr="0008063D">
              <w:rPr>
                <w:rFonts w:asciiTheme="minorHAnsi" w:hAnsiTheme="minorHAnsi" w:cstheme="minorHAnsi"/>
                <w:lang w:eastAsia="zh-TW"/>
              </w:rPr>
              <w:t xml:space="preserve">Деградиран квалитет пољопривредног </w:t>
            </w:r>
            <w:r w:rsidR="004F7152" w:rsidRPr="0008063D">
              <w:rPr>
                <w:rFonts w:asciiTheme="minorHAnsi" w:hAnsiTheme="minorHAnsi" w:cstheme="minorHAnsi"/>
                <w:lang w:eastAsia="zh-TW"/>
              </w:rPr>
              <w:t>земљишта</w:t>
            </w:r>
            <w:r w:rsidRPr="0008063D">
              <w:rPr>
                <w:rFonts w:asciiTheme="minorHAnsi" w:hAnsiTheme="minorHAnsi" w:cstheme="minorHAnsi"/>
                <w:lang w:eastAsia="zh-TW"/>
              </w:rPr>
              <w:t xml:space="preserve"> уз ријечне токове</w:t>
            </w:r>
            <w:r w:rsidR="004F7152" w:rsidRPr="0008063D">
              <w:rPr>
                <w:rFonts w:asciiTheme="minorHAnsi" w:hAnsiTheme="minorHAnsi" w:cstheme="minorHAnsi"/>
                <w:lang w:eastAsia="zh-TW"/>
              </w:rPr>
              <w:t xml:space="preserve"> након поплава</w:t>
            </w:r>
          </w:p>
          <w:p w:rsidR="006A1603" w:rsidRPr="00344E75" w:rsidRDefault="006A1603" w:rsidP="00D60031">
            <w:pPr>
              <w:pStyle w:val="ListParagraph"/>
              <w:numPr>
                <w:ilvl w:val="0"/>
                <w:numId w:val="18"/>
              </w:numPr>
              <w:ind w:left="275" w:hanging="275"/>
              <w:cnfStyle w:val="000000010000"/>
              <w:rPr>
                <w:rFonts w:asciiTheme="minorHAnsi" w:hAnsiTheme="minorHAnsi" w:cstheme="minorHAnsi"/>
                <w:lang w:val="en-GB" w:eastAsia="zh-TW"/>
              </w:rPr>
            </w:pPr>
            <w:r w:rsidRPr="00344E75">
              <w:rPr>
                <w:rFonts w:asciiTheme="minorHAnsi" w:hAnsiTheme="minorHAnsi" w:cstheme="minorHAnsi"/>
                <w:lang w:eastAsia="zh-TW"/>
              </w:rPr>
              <w:t>Загађеност ваздуха посебно током зимског периода</w:t>
            </w:r>
          </w:p>
          <w:p w:rsidR="003768AB" w:rsidRPr="00344E75" w:rsidRDefault="003768AB" w:rsidP="00D60031">
            <w:pPr>
              <w:pStyle w:val="ListParagraph"/>
              <w:numPr>
                <w:ilvl w:val="0"/>
                <w:numId w:val="18"/>
              </w:numPr>
              <w:ind w:left="275" w:hanging="275"/>
              <w:cnfStyle w:val="000000010000"/>
              <w:rPr>
                <w:rFonts w:asciiTheme="minorHAnsi" w:hAnsiTheme="minorHAnsi" w:cstheme="minorHAnsi"/>
                <w:lang w:val="en-GB" w:eastAsia="zh-TW"/>
              </w:rPr>
            </w:pPr>
            <w:r w:rsidRPr="00344E75">
              <w:rPr>
                <w:rFonts w:asciiTheme="minorHAnsi" w:hAnsiTheme="minorHAnsi" w:cstheme="minorHAnsi"/>
                <w:lang w:val="en-GB" w:eastAsia="zh-TW"/>
              </w:rPr>
              <w:t>Недовољно развијен систем заштите од поплава и других природних катастрофа</w:t>
            </w:r>
          </w:p>
          <w:p w:rsidR="003768AB" w:rsidRPr="00344E75" w:rsidRDefault="003768AB" w:rsidP="00D60031">
            <w:pPr>
              <w:pStyle w:val="ListParagraph"/>
              <w:numPr>
                <w:ilvl w:val="0"/>
                <w:numId w:val="18"/>
              </w:numPr>
              <w:ind w:left="275" w:hanging="275"/>
              <w:cnfStyle w:val="000000010000"/>
              <w:rPr>
                <w:rFonts w:asciiTheme="minorHAnsi" w:hAnsiTheme="minorHAnsi" w:cstheme="minorHAnsi"/>
                <w:lang w:val="en-GB" w:eastAsia="zh-TW"/>
              </w:rPr>
            </w:pPr>
            <w:r w:rsidRPr="00344E75">
              <w:rPr>
                <w:rFonts w:asciiTheme="minorHAnsi" w:hAnsiTheme="minorHAnsi" w:cstheme="minorHAnsi"/>
                <w:lang w:val="en-GB" w:eastAsia="zh-TW"/>
              </w:rPr>
              <w:t xml:space="preserve">Није развијен интегрални приступ у области управљања отпадом </w:t>
            </w:r>
            <w:r w:rsidR="003428D8" w:rsidRPr="00344E75">
              <w:rPr>
                <w:rFonts w:asciiTheme="minorHAnsi" w:hAnsiTheme="minorHAnsi" w:cstheme="minorHAnsi"/>
                <w:lang w:eastAsia="zh-TW"/>
              </w:rPr>
              <w:t>-</w:t>
            </w:r>
            <w:r w:rsidRPr="00344E75">
              <w:rPr>
                <w:rFonts w:asciiTheme="minorHAnsi" w:hAnsiTheme="minorHAnsi" w:cstheme="minorHAnsi"/>
                <w:lang w:val="en-GB" w:eastAsia="zh-TW"/>
              </w:rPr>
              <w:t xml:space="preserve"> није уведен систем за рециклирање комуналног отпада</w:t>
            </w:r>
          </w:p>
          <w:p w:rsidR="00A82BB0" w:rsidRPr="00344E75" w:rsidRDefault="00A82BB0" w:rsidP="00D60031">
            <w:pPr>
              <w:pStyle w:val="ListParagraph"/>
              <w:numPr>
                <w:ilvl w:val="0"/>
                <w:numId w:val="18"/>
              </w:numPr>
              <w:ind w:left="275" w:hanging="275"/>
              <w:cnfStyle w:val="000000010000"/>
              <w:rPr>
                <w:rFonts w:asciiTheme="minorHAnsi" w:hAnsiTheme="minorHAnsi" w:cstheme="minorHAnsi"/>
                <w:lang w:val="en-GB" w:eastAsia="zh-TW"/>
              </w:rPr>
            </w:pPr>
            <w:r w:rsidRPr="00344E75">
              <w:rPr>
                <w:rFonts w:asciiTheme="minorHAnsi" w:hAnsiTheme="minorHAnsi" w:cstheme="minorHAnsi"/>
                <w:lang w:eastAsia="zh-TW"/>
              </w:rPr>
              <w:t>Велики број дивљих депонија</w:t>
            </w:r>
            <w:r w:rsidR="003428D8" w:rsidRPr="00344E75">
              <w:rPr>
                <w:rFonts w:asciiTheme="minorHAnsi" w:hAnsiTheme="minorHAnsi" w:cstheme="minorHAnsi"/>
                <w:lang w:eastAsia="zh-TW"/>
              </w:rPr>
              <w:t xml:space="preserve"> и нер</w:t>
            </w:r>
            <w:r w:rsidR="00583BFC">
              <w:rPr>
                <w:rFonts w:asciiTheme="minorHAnsi" w:hAnsiTheme="minorHAnsi" w:cstheme="minorHAnsi"/>
                <w:lang w:eastAsia="zh-TW"/>
              </w:rPr>
              <w:t>и</w:t>
            </w:r>
            <w:r w:rsidR="003428D8" w:rsidRPr="00344E75">
              <w:rPr>
                <w:rFonts w:asciiTheme="minorHAnsi" w:hAnsiTheme="minorHAnsi" w:cstheme="minorHAnsi"/>
                <w:lang w:eastAsia="zh-TW"/>
              </w:rPr>
              <w:t>јешено питање управљања анималним и опасним отпадом на подручју Бијељине</w:t>
            </w:r>
          </w:p>
          <w:p w:rsidR="003768AB" w:rsidRPr="00583BFC" w:rsidRDefault="003768AB" w:rsidP="00D60031">
            <w:pPr>
              <w:pStyle w:val="ListParagraph"/>
              <w:numPr>
                <w:ilvl w:val="0"/>
                <w:numId w:val="18"/>
              </w:numPr>
              <w:ind w:left="275" w:hanging="275"/>
              <w:cnfStyle w:val="000000010000"/>
              <w:rPr>
                <w:rFonts w:asciiTheme="minorHAnsi" w:hAnsiTheme="minorHAnsi" w:cstheme="minorHAnsi"/>
                <w:lang w:val="en-GB" w:eastAsia="zh-TW"/>
              </w:rPr>
            </w:pPr>
            <w:r w:rsidRPr="00344E75">
              <w:rPr>
                <w:rFonts w:asciiTheme="minorHAnsi" w:hAnsiTheme="minorHAnsi" w:cstheme="minorHAnsi"/>
                <w:lang w:val="en-GB" w:eastAsia="zh-TW"/>
              </w:rPr>
              <w:t xml:space="preserve">Непостојање </w:t>
            </w:r>
            <w:r w:rsidR="00267E2A" w:rsidRPr="00344E75">
              <w:rPr>
                <w:rFonts w:asciiTheme="minorHAnsi" w:hAnsiTheme="minorHAnsi" w:cstheme="minorHAnsi"/>
                <w:lang w:eastAsia="zh-TW"/>
              </w:rPr>
              <w:t xml:space="preserve">евиденције о дијаспори </w:t>
            </w:r>
          </w:p>
        </w:tc>
      </w:tr>
    </w:tbl>
    <w:p w:rsidR="004D0A1A" w:rsidRDefault="004D0A1A" w:rsidP="003768AB">
      <w:pPr>
        <w:rPr>
          <w:lang w:val="hr-HR" w:eastAsia="hr-HR"/>
        </w:rPr>
      </w:pPr>
    </w:p>
    <w:tbl>
      <w:tblPr>
        <w:tblStyle w:val="GridTable3Accent2"/>
        <w:tblpPr w:leftFromText="180" w:rightFromText="180" w:vertAnchor="text" w:horzAnchor="margin" w:tblpY="180"/>
        <w:tblW w:w="9136" w:type="dxa"/>
        <w:tblLayout w:type="fixed"/>
        <w:tblLook w:val="0000"/>
      </w:tblPr>
      <w:tblGrid>
        <w:gridCol w:w="4568"/>
        <w:gridCol w:w="4568"/>
      </w:tblGrid>
      <w:tr w:rsidR="00F166B6" w:rsidRPr="00344E75" w:rsidTr="00F166B6">
        <w:trPr>
          <w:cnfStyle w:val="000000100000"/>
          <w:trHeight w:val="110"/>
        </w:trPr>
        <w:tc>
          <w:tcPr>
            <w:cnfStyle w:val="000010000000"/>
            <w:tcW w:w="4568" w:type="dxa"/>
          </w:tcPr>
          <w:p w:rsidR="00F166B6" w:rsidRPr="00344E75" w:rsidRDefault="00F166B6" w:rsidP="00F166B6">
            <w:pPr>
              <w:rPr>
                <w:rFonts w:ascii="Calibri" w:hAnsi="Calibri" w:cs="Calibri"/>
                <w:lang w:val="en-GB" w:eastAsia="hr-HR"/>
              </w:rPr>
            </w:pPr>
            <w:r w:rsidRPr="00344E75">
              <w:rPr>
                <w:rFonts w:ascii="Calibri" w:hAnsi="Calibri" w:cs="Calibri"/>
                <w:b/>
                <w:bCs/>
                <w:lang w:val="en-GB" w:eastAsia="hr-HR"/>
              </w:rPr>
              <w:t>ПРИЛИКЕ (ШАНСЕ)</w:t>
            </w:r>
          </w:p>
        </w:tc>
        <w:tc>
          <w:tcPr>
            <w:tcW w:w="4568" w:type="dxa"/>
          </w:tcPr>
          <w:p w:rsidR="00F166B6" w:rsidRPr="00344E75" w:rsidRDefault="00F166B6" w:rsidP="00F166B6">
            <w:pPr>
              <w:cnfStyle w:val="000000100000"/>
              <w:rPr>
                <w:rFonts w:ascii="Calibri" w:hAnsi="Calibri" w:cs="Calibri"/>
                <w:lang w:val="en-GB" w:eastAsia="hr-HR"/>
              </w:rPr>
            </w:pPr>
            <w:r w:rsidRPr="00344E75">
              <w:rPr>
                <w:rFonts w:ascii="Calibri" w:hAnsi="Calibri" w:cs="Calibri"/>
                <w:b/>
                <w:bCs/>
                <w:lang w:val="en-GB" w:eastAsia="hr-HR"/>
              </w:rPr>
              <w:t>ПРИЈЕТЊЕ</w:t>
            </w:r>
          </w:p>
        </w:tc>
      </w:tr>
      <w:tr w:rsidR="00F166B6" w:rsidRPr="00344E75" w:rsidTr="00481A87">
        <w:trPr>
          <w:trHeight w:val="1266"/>
        </w:trPr>
        <w:tc>
          <w:tcPr>
            <w:cnfStyle w:val="000010000000"/>
            <w:tcW w:w="4568" w:type="dxa"/>
          </w:tcPr>
          <w:p w:rsidR="00F166B6" w:rsidRPr="00344E75" w:rsidRDefault="00A82BB0" w:rsidP="00D60031">
            <w:pPr>
              <w:pStyle w:val="ListParagraph"/>
              <w:numPr>
                <w:ilvl w:val="0"/>
                <w:numId w:val="19"/>
              </w:numPr>
              <w:ind w:left="312" w:hanging="284"/>
              <w:rPr>
                <w:rFonts w:cs="Calibri"/>
                <w:lang w:val="en-GB" w:eastAsia="hr-HR"/>
              </w:rPr>
            </w:pPr>
            <w:r w:rsidRPr="00344E75">
              <w:rPr>
                <w:rFonts w:cs="Calibri"/>
                <w:lang w:eastAsia="hr-HR"/>
              </w:rPr>
              <w:t xml:space="preserve">Расположивост </w:t>
            </w:r>
            <w:r w:rsidR="00F166B6" w:rsidRPr="00344E75">
              <w:rPr>
                <w:rFonts w:cs="Calibri"/>
                <w:lang w:val="en-GB" w:eastAsia="hr-HR"/>
              </w:rPr>
              <w:t>програм</w:t>
            </w:r>
            <w:r w:rsidRPr="00344E75">
              <w:rPr>
                <w:rFonts w:cs="Calibri"/>
                <w:lang w:eastAsia="hr-HR"/>
              </w:rPr>
              <w:t>а</w:t>
            </w:r>
            <w:r w:rsidR="00F166B6" w:rsidRPr="00344E75">
              <w:rPr>
                <w:rFonts w:cs="Calibri"/>
                <w:lang w:val="en-GB" w:eastAsia="hr-HR"/>
              </w:rPr>
              <w:t xml:space="preserve"> подршке одрживом локалном економском развоју и доступност међународних развојних фондова</w:t>
            </w:r>
            <w:r w:rsidR="00267E2A" w:rsidRPr="00344E75">
              <w:rPr>
                <w:rFonts w:cs="Calibri"/>
                <w:lang w:eastAsia="hr-HR"/>
              </w:rPr>
              <w:t xml:space="preserve"> укључујући и финансијске инструменте за подршку одрживом развоју</w:t>
            </w:r>
          </w:p>
          <w:p w:rsidR="00F166B6" w:rsidRPr="00344E75" w:rsidRDefault="00A82BB0" w:rsidP="00D60031">
            <w:pPr>
              <w:pStyle w:val="ListParagraph"/>
              <w:numPr>
                <w:ilvl w:val="0"/>
                <w:numId w:val="19"/>
              </w:numPr>
              <w:ind w:left="312" w:hanging="284"/>
              <w:rPr>
                <w:rFonts w:cs="Calibri"/>
                <w:lang w:val="en-GB" w:eastAsia="hr-HR"/>
              </w:rPr>
            </w:pPr>
            <w:r w:rsidRPr="00344E75">
              <w:rPr>
                <w:rFonts w:cs="Calibri"/>
                <w:lang w:eastAsia="hr-HR"/>
              </w:rPr>
              <w:t>Најаве у</w:t>
            </w:r>
            <w:r w:rsidR="00267E2A" w:rsidRPr="00344E75">
              <w:rPr>
                <w:rFonts w:cs="Calibri"/>
                <w:lang w:eastAsia="hr-HR"/>
              </w:rPr>
              <w:t>брзавањ</w:t>
            </w:r>
            <w:r w:rsidRPr="00344E75">
              <w:rPr>
                <w:rFonts w:cs="Calibri"/>
                <w:lang w:eastAsia="hr-HR"/>
              </w:rPr>
              <w:t>а</w:t>
            </w:r>
            <w:r w:rsidR="00F166B6" w:rsidRPr="00344E75">
              <w:rPr>
                <w:rFonts w:cs="Calibri"/>
                <w:lang w:val="en-GB" w:eastAsia="hr-HR"/>
              </w:rPr>
              <w:t xml:space="preserve"> процес</w:t>
            </w:r>
            <w:r w:rsidR="00267E2A" w:rsidRPr="00344E75">
              <w:rPr>
                <w:rFonts w:cs="Calibri"/>
                <w:lang w:eastAsia="hr-HR"/>
              </w:rPr>
              <w:t>а</w:t>
            </w:r>
            <w:r w:rsidR="00F166B6" w:rsidRPr="00344E75">
              <w:rPr>
                <w:rFonts w:cs="Calibri"/>
                <w:lang w:val="en-GB" w:eastAsia="hr-HR"/>
              </w:rPr>
              <w:t xml:space="preserve"> европск</w:t>
            </w:r>
            <w:r w:rsidR="00267E2A" w:rsidRPr="00344E75">
              <w:rPr>
                <w:rFonts w:cs="Calibri"/>
                <w:lang w:eastAsia="hr-HR"/>
              </w:rPr>
              <w:t xml:space="preserve">их </w:t>
            </w:r>
            <w:r w:rsidR="00F166B6" w:rsidRPr="00344E75">
              <w:rPr>
                <w:rFonts w:cs="Calibri"/>
                <w:lang w:val="en-GB" w:eastAsia="hr-HR"/>
              </w:rPr>
              <w:t>интеграциј</w:t>
            </w:r>
            <w:r w:rsidR="00267E2A" w:rsidRPr="00344E75">
              <w:rPr>
                <w:rFonts w:cs="Calibri"/>
                <w:lang w:eastAsia="hr-HR"/>
              </w:rPr>
              <w:t>а</w:t>
            </w:r>
          </w:p>
          <w:p w:rsidR="00267E2A" w:rsidRPr="00344E75" w:rsidRDefault="0008063D" w:rsidP="00D60031">
            <w:pPr>
              <w:pStyle w:val="ListParagraph"/>
              <w:numPr>
                <w:ilvl w:val="0"/>
                <w:numId w:val="19"/>
              </w:numPr>
              <w:ind w:left="312" w:hanging="284"/>
              <w:rPr>
                <w:rFonts w:cs="Calibri"/>
                <w:lang w:val="en-GB" w:eastAsia="hr-HR"/>
              </w:rPr>
            </w:pPr>
            <w:r>
              <w:rPr>
                <w:rFonts w:cs="Calibri"/>
                <w:lang w:eastAsia="hr-HR"/>
              </w:rPr>
              <w:t>Временска усклађеност будуће имплементације</w:t>
            </w:r>
            <w:r w:rsidR="00267E2A" w:rsidRPr="00344E75">
              <w:rPr>
                <w:rFonts w:cs="Calibri"/>
                <w:lang w:eastAsia="hr-HR"/>
              </w:rPr>
              <w:t xml:space="preserve"> Стратегије одрживог развоја Р</w:t>
            </w:r>
            <w:r w:rsidR="00A82BB0" w:rsidRPr="00344E75">
              <w:rPr>
                <w:rFonts w:cs="Calibri"/>
                <w:lang w:eastAsia="hr-HR"/>
              </w:rPr>
              <w:t>епублике Српске</w:t>
            </w:r>
            <w:r w:rsidR="00267E2A" w:rsidRPr="00344E75">
              <w:rPr>
                <w:rFonts w:cs="Calibri"/>
                <w:lang w:eastAsia="hr-HR"/>
              </w:rPr>
              <w:t xml:space="preserve"> </w:t>
            </w:r>
            <w:r>
              <w:rPr>
                <w:rFonts w:cs="Calibri"/>
                <w:lang w:eastAsia="hr-HR"/>
              </w:rPr>
              <w:t>са</w:t>
            </w:r>
            <w:r w:rsidR="00267E2A" w:rsidRPr="00344E75">
              <w:rPr>
                <w:rFonts w:cs="Calibri"/>
                <w:lang w:eastAsia="hr-HR"/>
              </w:rPr>
              <w:t xml:space="preserve"> </w:t>
            </w:r>
            <w:r w:rsidR="00A82BB0" w:rsidRPr="00344E75">
              <w:rPr>
                <w:rFonts w:cs="Calibri"/>
                <w:lang w:eastAsia="hr-HR"/>
              </w:rPr>
              <w:t>Стартегиј</w:t>
            </w:r>
            <w:r>
              <w:rPr>
                <w:rFonts w:cs="Calibri"/>
                <w:lang w:eastAsia="hr-HR"/>
              </w:rPr>
              <w:t>ом</w:t>
            </w:r>
            <w:r w:rsidR="00A82BB0" w:rsidRPr="00344E75">
              <w:rPr>
                <w:rFonts w:cs="Calibri"/>
                <w:lang w:eastAsia="hr-HR"/>
              </w:rPr>
              <w:t xml:space="preserve"> развоја Бијељине</w:t>
            </w:r>
            <w:r>
              <w:rPr>
                <w:rFonts w:cs="Calibri"/>
                <w:lang w:eastAsia="hr-HR"/>
              </w:rPr>
              <w:t xml:space="preserve"> (односе се на исти плански период)</w:t>
            </w:r>
          </w:p>
          <w:p w:rsidR="00F166B6" w:rsidRPr="00344E75" w:rsidRDefault="00F166B6" w:rsidP="00D60031">
            <w:pPr>
              <w:pStyle w:val="ListParagraph"/>
              <w:numPr>
                <w:ilvl w:val="0"/>
                <w:numId w:val="19"/>
              </w:numPr>
              <w:ind w:left="312" w:hanging="284"/>
              <w:rPr>
                <w:rFonts w:cs="Calibri"/>
                <w:lang w:val="en-GB" w:eastAsia="hr-HR"/>
              </w:rPr>
            </w:pPr>
            <w:r w:rsidRPr="00344E75">
              <w:rPr>
                <w:rFonts w:cs="Calibri"/>
                <w:lang w:val="en-GB" w:eastAsia="hr-HR"/>
              </w:rPr>
              <w:t>Текуће инвестиције у области изградње локалних привредних капацитета и инфраструктуре</w:t>
            </w:r>
          </w:p>
          <w:p w:rsidR="00F166B6" w:rsidRPr="00344E75" w:rsidRDefault="00F166B6" w:rsidP="00D60031">
            <w:pPr>
              <w:pStyle w:val="ListParagraph"/>
              <w:numPr>
                <w:ilvl w:val="0"/>
                <w:numId w:val="19"/>
              </w:numPr>
              <w:ind w:left="312" w:hanging="284"/>
              <w:rPr>
                <w:rFonts w:cs="Calibri"/>
                <w:lang w:val="en-GB" w:eastAsia="hr-HR"/>
              </w:rPr>
            </w:pPr>
            <w:r w:rsidRPr="00344E75">
              <w:rPr>
                <w:rFonts w:cs="Calibri"/>
                <w:lang w:val="en-GB" w:eastAsia="hr-HR"/>
              </w:rPr>
              <w:t>Изградња ауто-пута Брчко Дистрикт – Бијељина до границе са Србијом</w:t>
            </w:r>
            <w:r w:rsidR="00944617" w:rsidRPr="00344E75">
              <w:rPr>
                <w:rFonts w:cs="Calibri"/>
                <w:lang w:eastAsia="hr-HR"/>
              </w:rPr>
              <w:t xml:space="preserve"> и даље до Кузмина</w:t>
            </w:r>
          </w:p>
          <w:p w:rsidR="00F166B6" w:rsidRPr="0008063D" w:rsidRDefault="00F166B6" w:rsidP="00D60031">
            <w:pPr>
              <w:pStyle w:val="ListParagraph"/>
              <w:numPr>
                <w:ilvl w:val="0"/>
                <w:numId w:val="19"/>
              </w:numPr>
              <w:ind w:left="312" w:hanging="284"/>
              <w:rPr>
                <w:rFonts w:cs="Calibri"/>
                <w:lang w:val="en-GB" w:eastAsia="hr-HR"/>
              </w:rPr>
            </w:pPr>
            <w:r w:rsidRPr="0008063D">
              <w:rPr>
                <w:rFonts w:cs="Calibri"/>
                <w:lang w:val="en-GB" w:eastAsia="hr-HR"/>
              </w:rPr>
              <w:t>Фокус на развој туризма у Републици Српској</w:t>
            </w:r>
            <w:r w:rsidR="00A82BB0" w:rsidRPr="0008063D">
              <w:rPr>
                <w:rFonts w:cs="Calibri"/>
                <w:lang w:eastAsia="hr-HR"/>
              </w:rPr>
              <w:t xml:space="preserve"> и најављене мјере подршке</w:t>
            </w:r>
          </w:p>
          <w:p w:rsidR="00F166B6" w:rsidRPr="00344E75" w:rsidRDefault="00F166B6" w:rsidP="00D60031">
            <w:pPr>
              <w:pStyle w:val="ListParagraph"/>
              <w:numPr>
                <w:ilvl w:val="0"/>
                <w:numId w:val="19"/>
              </w:numPr>
              <w:ind w:left="312" w:hanging="284"/>
              <w:rPr>
                <w:rFonts w:cs="Calibri"/>
                <w:lang w:val="en-GB" w:eastAsia="hr-HR"/>
              </w:rPr>
            </w:pPr>
            <w:r w:rsidRPr="00344E75">
              <w:rPr>
                <w:rFonts w:cs="Calibri"/>
                <w:lang w:val="en-GB" w:eastAsia="hr-HR"/>
              </w:rPr>
              <w:t>Изградња дринског насипа и уређење каналске мреже</w:t>
            </w:r>
          </w:p>
          <w:p w:rsidR="00F166B6" w:rsidRPr="00344E75" w:rsidRDefault="00F166B6" w:rsidP="00D60031">
            <w:pPr>
              <w:pStyle w:val="ListParagraph"/>
              <w:numPr>
                <w:ilvl w:val="0"/>
                <w:numId w:val="19"/>
              </w:numPr>
              <w:ind w:left="312" w:hanging="284"/>
              <w:rPr>
                <w:rFonts w:cs="Calibri"/>
                <w:lang w:val="en-GB" w:eastAsia="hr-HR"/>
              </w:rPr>
            </w:pPr>
            <w:r w:rsidRPr="00344E75">
              <w:rPr>
                <w:rFonts w:cs="Calibri"/>
                <w:lang w:val="en-GB" w:eastAsia="hr-HR"/>
              </w:rPr>
              <w:t>Тренд развоја иновативне производње пољопривредних производа, изградња прерађивачких капацитета и капацитета за кооперацију пољопривредних произвођача (задруга) уз трансфер знања и технологија кроз кооперацију са дијаспором</w:t>
            </w:r>
          </w:p>
          <w:p w:rsidR="00A82BB0" w:rsidRPr="00344E75" w:rsidRDefault="00A82BB0" w:rsidP="00D60031">
            <w:pPr>
              <w:pStyle w:val="ListParagraph"/>
              <w:numPr>
                <w:ilvl w:val="0"/>
                <w:numId w:val="19"/>
              </w:numPr>
              <w:ind w:left="312" w:hanging="284"/>
              <w:rPr>
                <w:rFonts w:cs="Calibri"/>
                <w:lang w:val="en-GB" w:eastAsia="hr-HR"/>
              </w:rPr>
            </w:pPr>
            <w:r w:rsidRPr="00344E75">
              <w:rPr>
                <w:rFonts w:cs="Calibri"/>
                <w:lang w:eastAsia="hr-HR"/>
              </w:rPr>
              <w:t>Интерес инвеститора за улагања у обновљиве изворе енергије укључујући и геотермалне изворе</w:t>
            </w:r>
          </w:p>
          <w:p w:rsidR="00A82BB0" w:rsidRPr="00344E75" w:rsidRDefault="00A82BB0" w:rsidP="00D60031">
            <w:pPr>
              <w:pStyle w:val="ListParagraph"/>
              <w:numPr>
                <w:ilvl w:val="0"/>
                <w:numId w:val="19"/>
              </w:numPr>
              <w:ind w:left="312" w:hanging="284"/>
              <w:rPr>
                <w:rFonts w:cs="Calibri"/>
                <w:lang w:val="en-GB" w:eastAsia="hr-HR"/>
              </w:rPr>
            </w:pPr>
            <w:r w:rsidRPr="00344E75">
              <w:rPr>
                <w:rFonts w:cs="Calibri"/>
                <w:lang w:eastAsia="hr-HR"/>
              </w:rPr>
              <w:t>Све већа мобилност радне снаге и могућност рада на даљину</w:t>
            </w:r>
          </w:p>
          <w:p w:rsidR="003428D8" w:rsidRPr="0008063D" w:rsidRDefault="00A82BB0" w:rsidP="00D60031">
            <w:pPr>
              <w:pStyle w:val="ListParagraph"/>
              <w:numPr>
                <w:ilvl w:val="0"/>
                <w:numId w:val="19"/>
              </w:numPr>
              <w:ind w:left="312" w:hanging="284"/>
              <w:rPr>
                <w:rFonts w:cs="Calibri"/>
                <w:lang w:val="en-GB" w:eastAsia="hr-HR"/>
              </w:rPr>
            </w:pPr>
            <w:r w:rsidRPr="0008063D">
              <w:rPr>
                <w:rFonts w:cs="Calibri"/>
                <w:lang w:eastAsia="hr-HR"/>
              </w:rPr>
              <w:t>Тренд дигитализације јавних услуга</w:t>
            </w:r>
          </w:p>
          <w:p w:rsidR="003428D8" w:rsidRPr="0008063D" w:rsidRDefault="003428D8" w:rsidP="00D60031">
            <w:pPr>
              <w:pStyle w:val="ListParagraph"/>
              <w:numPr>
                <w:ilvl w:val="0"/>
                <w:numId w:val="19"/>
              </w:numPr>
              <w:ind w:left="312" w:hanging="284"/>
              <w:rPr>
                <w:rFonts w:cs="Calibri"/>
                <w:lang w:val="en-GB" w:eastAsia="hr-HR"/>
              </w:rPr>
            </w:pPr>
            <w:r w:rsidRPr="0008063D">
              <w:rPr>
                <w:rFonts w:cs="Calibri"/>
                <w:lang w:val="en-GB" w:eastAsia="hr-HR"/>
              </w:rPr>
              <w:t xml:space="preserve">Пловност ријеке Саве и могућности за подизања капацитета ријечне луке у Брчком </w:t>
            </w:r>
          </w:p>
          <w:p w:rsidR="003428D8" w:rsidRPr="00344E75" w:rsidRDefault="003428D8" w:rsidP="00944617">
            <w:pPr>
              <w:rPr>
                <w:rFonts w:cs="Calibri"/>
                <w:lang w:val="en-GB" w:eastAsia="hr-HR"/>
              </w:rPr>
            </w:pPr>
          </w:p>
        </w:tc>
        <w:tc>
          <w:tcPr>
            <w:tcW w:w="4568" w:type="dxa"/>
          </w:tcPr>
          <w:p w:rsidR="00A82BB0" w:rsidRPr="00344E75" w:rsidRDefault="00A82BB0" w:rsidP="00D60031">
            <w:pPr>
              <w:pStyle w:val="ListParagraph"/>
              <w:numPr>
                <w:ilvl w:val="0"/>
                <w:numId w:val="20"/>
              </w:numPr>
              <w:ind w:left="276" w:hanging="284"/>
              <w:cnfStyle w:val="000000000000"/>
              <w:rPr>
                <w:rFonts w:cs="Calibri"/>
                <w:lang w:val="en-GB" w:eastAsia="hr-HR"/>
              </w:rPr>
            </w:pPr>
            <w:r w:rsidRPr="00344E75">
              <w:rPr>
                <w:rFonts w:cs="Calibri"/>
                <w:lang w:val="en-GB" w:eastAsia="hr-HR"/>
              </w:rPr>
              <w:t>Генерална политичка нестабилност у БиХ</w:t>
            </w:r>
            <w:r w:rsidRPr="00344E75">
              <w:rPr>
                <w:rFonts w:cs="Calibri"/>
                <w:lang w:eastAsia="hr-HR"/>
              </w:rPr>
              <w:t xml:space="preserve"> и свијету</w:t>
            </w:r>
          </w:p>
          <w:p w:rsidR="00A82BB0" w:rsidRPr="00344E75" w:rsidRDefault="00583BFC" w:rsidP="00D60031">
            <w:pPr>
              <w:pStyle w:val="ListParagraph"/>
              <w:numPr>
                <w:ilvl w:val="0"/>
                <w:numId w:val="20"/>
              </w:numPr>
              <w:ind w:left="276" w:hanging="284"/>
              <w:cnfStyle w:val="000000000000"/>
              <w:rPr>
                <w:rFonts w:cs="Calibri"/>
                <w:lang w:val="en-GB" w:eastAsia="hr-HR"/>
              </w:rPr>
            </w:pPr>
            <w:r>
              <w:rPr>
                <w:rFonts w:cs="Calibri"/>
                <w:lang w:eastAsia="hr-HR"/>
              </w:rPr>
              <w:t>Неповољан утицај к</w:t>
            </w:r>
            <w:r w:rsidR="00A82BB0" w:rsidRPr="00344E75">
              <w:rPr>
                <w:rFonts w:cs="Calibri"/>
                <w:lang w:val="en-GB" w:eastAsia="hr-HR"/>
              </w:rPr>
              <w:t>лиматск</w:t>
            </w:r>
            <w:r>
              <w:rPr>
                <w:rFonts w:cs="Calibri"/>
                <w:lang w:eastAsia="hr-HR"/>
              </w:rPr>
              <w:t>их</w:t>
            </w:r>
            <w:r w:rsidR="00A82BB0" w:rsidRPr="00344E75">
              <w:rPr>
                <w:rFonts w:cs="Calibri"/>
                <w:lang w:val="en-GB" w:eastAsia="hr-HR"/>
              </w:rPr>
              <w:t xml:space="preserve"> промјен</w:t>
            </w:r>
            <w:r>
              <w:rPr>
                <w:rFonts w:cs="Calibri"/>
                <w:lang w:eastAsia="hr-HR"/>
              </w:rPr>
              <w:t xml:space="preserve">а – све чешћи екстреми </w:t>
            </w:r>
          </w:p>
          <w:p w:rsidR="00CA2982" w:rsidRPr="00344E75" w:rsidRDefault="00CA2982" w:rsidP="00D60031">
            <w:pPr>
              <w:pStyle w:val="ListParagraph"/>
              <w:numPr>
                <w:ilvl w:val="0"/>
                <w:numId w:val="20"/>
              </w:numPr>
              <w:ind w:left="276" w:hanging="284"/>
              <w:cnfStyle w:val="000000000000"/>
              <w:rPr>
                <w:rFonts w:cs="Calibri"/>
                <w:lang w:val="en-GB" w:eastAsia="hr-HR"/>
              </w:rPr>
            </w:pPr>
            <w:r w:rsidRPr="00344E75">
              <w:rPr>
                <w:rFonts w:cs="Calibri"/>
                <w:lang w:eastAsia="hr-HR"/>
              </w:rPr>
              <w:t>Неријешено питање граничног појаса са Србијом</w:t>
            </w:r>
          </w:p>
          <w:p w:rsidR="00267E2A" w:rsidRPr="00344E75" w:rsidRDefault="00F166B6" w:rsidP="00D60031">
            <w:pPr>
              <w:pStyle w:val="ListParagraph"/>
              <w:numPr>
                <w:ilvl w:val="0"/>
                <w:numId w:val="20"/>
              </w:numPr>
              <w:ind w:left="276" w:hanging="284"/>
              <w:cnfStyle w:val="000000000000"/>
              <w:rPr>
                <w:rFonts w:cs="Calibri"/>
                <w:lang w:val="en-GB" w:eastAsia="hr-HR"/>
              </w:rPr>
            </w:pPr>
            <w:r w:rsidRPr="00344E75">
              <w:rPr>
                <w:rFonts w:cs="Calibri"/>
                <w:lang w:val="en-GB" w:eastAsia="hr-HR"/>
              </w:rPr>
              <w:t xml:space="preserve">Недовољно стимулативни финансијски и правни оквир </w:t>
            </w:r>
            <w:r w:rsidR="00583BFC">
              <w:rPr>
                <w:rFonts w:cs="Calibri"/>
                <w:lang w:eastAsia="hr-HR"/>
              </w:rPr>
              <w:t xml:space="preserve">на нивоу БиХ и РС </w:t>
            </w:r>
            <w:r w:rsidRPr="00344E75">
              <w:rPr>
                <w:rFonts w:cs="Calibri"/>
                <w:lang w:val="en-GB" w:eastAsia="hr-HR"/>
              </w:rPr>
              <w:t>за улагања</w:t>
            </w:r>
          </w:p>
          <w:p w:rsidR="008D1DCE" w:rsidRPr="00344E75" w:rsidRDefault="008D1DCE" w:rsidP="00D60031">
            <w:pPr>
              <w:pStyle w:val="ListParagraph"/>
              <w:numPr>
                <w:ilvl w:val="0"/>
                <w:numId w:val="20"/>
              </w:numPr>
              <w:ind w:left="276" w:hanging="284"/>
              <w:cnfStyle w:val="000000000000"/>
              <w:rPr>
                <w:rFonts w:cs="Calibri"/>
                <w:lang w:val="en-GB" w:eastAsia="hr-HR"/>
              </w:rPr>
            </w:pPr>
            <w:r w:rsidRPr="00344E75">
              <w:rPr>
                <w:rFonts w:cs="Calibri"/>
                <w:lang w:val="en-GB" w:eastAsia="hr-HR"/>
              </w:rPr>
              <w:t>Висока оптерећеност привреде фискалним и парафискалним наметима</w:t>
            </w:r>
          </w:p>
          <w:p w:rsidR="00267E2A" w:rsidRPr="00344E75" w:rsidRDefault="00F166B6" w:rsidP="00D60031">
            <w:pPr>
              <w:pStyle w:val="ListParagraph"/>
              <w:numPr>
                <w:ilvl w:val="0"/>
                <w:numId w:val="20"/>
              </w:numPr>
              <w:ind w:left="276" w:hanging="284"/>
              <w:cnfStyle w:val="000000000000"/>
              <w:rPr>
                <w:rFonts w:cs="Calibri"/>
                <w:lang w:val="en-GB" w:eastAsia="hr-HR"/>
              </w:rPr>
            </w:pPr>
            <w:r w:rsidRPr="00344E75">
              <w:rPr>
                <w:rFonts w:cs="Calibri"/>
                <w:lang w:val="en-GB" w:eastAsia="hr-HR"/>
              </w:rPr>
              <w:t>Присутност неформалне (сиве) економије, а највише у аспекту искоришћавања радне снаге</w:t>
            </w:r>
          </w:p>
          <w:p w:rsidR="00267E2A" w:rsidRPr="0008063D" w:rsidRDefault="0008063D" w:rsidP="00D60031">
            <w:pPr>
              <w:pStyle w:val="ListParagraph"/>
              <w:numPr>
                <w:ilvl w:val="0"/>
                <w:numId w:val="20"/>
              </w:numPr>
              <w:ind w:left="276" w:hanging="284"/>
              <w:cnfStyle w:val="000000000000"/>
              <w:rPr>
                <w:rFonts w:cs="Calibri"/>
                <w:lang w:val="en-GB" w:eastAsia="hr-HR"/>
              </w:rPr>
            </w:pPr>
            <w:r w:rsidRPr="0008063D">
              <w:rPr>
                <w:rFonts w:cs="Calibri"/>
                <w:lang w:eastAsia="hr-HR"/>
              </w:rPr>
              <w:t>Даља либерализација тржишта рада у развијеним земљама ЕУ, нарочито Њемачке, Аустрије и Швајцарске</w:t>
            </w:r>
          </w:p>
          <w:p w:rsidR="00267E2A" w:rsidRPr="00344E75" w:rsidRDefault="00F166B6" w:rsidP="00D60031">
            <w:pPr>
              <w:pStyle w:val="ListParagraph"/>
              <w:numPr>
                <w:ilvl w:val="0"/>
                <w:numId w:val="20"/>
              </w:numPr>
              <w:ind w:left="276" w:hanging="284"/>
              <w:cnfStyle w:val="000000000000"/>
              <w:rPr>
                <w:rFonts w:cs="Calibri"/>
                <w:lang w:val="en-GB" w:eastAsia="hr-HR"/>
              </w:rPr>
            </w:pPr>
            <w:r w:rsidRPr="00344E75">
              <w:rPr>
                <w:rFonts w:cs="Calibri"/>
                <w:lang w:val="en-GB" w:eastAsia="hr-HR"/>
              </w:rPr>
              <w:t>Спорост у доношењу закона и прилагођавања законске регулативе стварним потребама</w:t>
            </w:r>
          </w:p>
          <w:p w:rsidR="00267E2A" w:rsidRPr="00344E75" w:rsidRDefault="00F166B6" w:rsidP="00D60031">
            <w:pPr>
              <w:pStyle w:val="ListParagraph"/>
              <w:numPr>
                <w:ilvl w:val="0"/>
                <w:numId w:val="20"/>
              </w:numPr>
              <w:ind w:left="276" w:hanging="284"/>
              <w:cnfStyle w:val="000000000000"/>
              <w:rPr>
                <w:rFonts w:cs="Calibri"/>
                <w:lang w:val="en-GB" w:eastAsia="hr-HR"/>
              </w:rPr>
            </w:pPr>
            <w:r w:rsidRPr="00344E75">
              <w:rPr>
                <w:rFonts w:cs="Calibri"/>
                <w:lang w:val="en-GB" w:eastAsia="hr-HR"/>
              </w:rPr>
              <w:t>Неусклађеност образовног система са потребама тржишта рада</w:t>
            </w:r>
          </w:p>
          <w:p w:rsidR="00267E2A" w:rsidRPr="00344E75" w:rsidRDefault="00F166B6" w:rsidP="00D60031">
            <w:pPr>
              <w:pStyle w:val="ListParagraph"/>
              <w:numPr>
                <w:ilvl w:val="0"/>
                <w:numId w:val="20"/>
              </w:numPr>
              <w:ind w:left="276" w:hanging="284"/>
              <w:cnfStyle w:val="000000000000"/>
              <w:rPr>
                <w:rFonts w:cs="Calibri"/>
                <w:lang w:val="en-GB" w:eastAsia="hr-HR"/>
              </w:rPr>
            </w:pPr>
            <w:r w:rsidRPr="00344E75">
              <w:rPr>
                <w:rFonts w:cs="Calibri"/>
                <w:lang w:val="en-GB" w:eastAsia="hr-HR"/>
              </w:rPr>
              <w:t>Неповољни миграцијски трендови – исељавање становништва, нарочито младих и породица високообразованих</w:t>
            </w:r>
            <w:r w:rsidR="00267E2A" w:rsidRPr="00344E75">
              <w:rPr>
                <w:rFonts w:cs="Calibri"/>
                <w:lang w:eastAsia="hr-HR"/>
              </w:rPr>
              <w:t xml:space="preserve"> </w:t>
            </w:r>
            <w:r w:rsidRPr="00344E75">
              <w:rPr>
                <w:rFonts w:cs="Calibri"/>
                <w:lang w:val="en-GB" w:eastAsia="hr-HR"/>
              </w:rPr>
              <w:t>лица са малом дјецом чији привремени карактер би могао да прерасте у трајни</w:t>
            </w:r>
          </w:p>
          <w:p w:rsidR="00F166B6" w:rsidRPr="00344E75" w:rsidRDefault="00F166B6" w:rsidP="00D60031">
            <w:pPr>
              <w:pStyle w:val="ListParagraph"/>
              <w:numPr>
                <w:ilvl w:val="0"/>
                <w:numId w:val="20"/>
              </w:numPr>
              <w:ind w:left="276" w:hanging="284"/>
              <w:cnfStyle w:val="000000000000"/>
              <w:rPr>
                <w:rFonts w:cs="Calibri"/>
                <w:lang w:val="en-GB" w:eastAsia="hr-HR"/>
              </w:rPr>
            </w:pPr>
            <w:r w:rsidRPr="00344E75">
              <w:rPr>
                <w:rFonts w:cs="Calibri"/>
                <w:lang w:val="en-GB" w:eastAsia="hr-HR"/>
              </w:rPr>
              <w:t>Неповјерење дијаспоре према локалном и државном економском и друштвеном амбијенту</w:t>
            </w:r>
          </w:p>
        </w:tc>
      </w:tr>
    </w:tbl>
    <w:p w:rsidR="007C14EA" w:rsidRDefault="007C14EA" w:rsidP="004D0A1A">
      <w:pPr>
        <w:rPr>
          <w:lang w:val="hr-HR" w:eastAsia="hr-HR"/>
        </w:rPr>
        <w:sectPr w:rsidR="007C14EA" w:rsidSect="000205AD">
          <w:pgSz w:w="11900" w:h="16840"/>
          <w:pgMar w:top="1440" w:right="1440" w:bottom="1440" w:left="1440" w:header="708" w:footer="708" w:gutter="0"/>
          <w:cols w:space="720"/>
        </w:sectPr>
      </w:pPr>
    </w:p>
    <w:p w:rsidR="004D0A1A" w:rsidRDefault="004D0A1A" w:rsidP="0018366E">
      <w:pPr>
        <w:pStyle w:val="Heading2"/>
        <w:numPr>
          <w:ilvl w:val="1"/>
          <w:numId w:val="4"/>
        </w:numPr>
      </w:pPr>
      <w:bookmarkStart w:id="43" w:name="_Toc171321303"/>
      <w:r>
        <w:t>Стратешки фокуси</w:t>
      </w:r>
      <w:bookmarkEnd w:id="43"/>
    </w:p>
    <w:p w:rsidR="004D0A1A" w:rsidRPr="00D43D64" w:rsidRDefault="00D43D64" w:rsidP="00D43D64">
      <w:pPr>
        <w:jc w:val="both"/>
        <w:rPr>
          <w:rFonts w:asciiTheme="minorHAnsi" w:hAnsiTheme="minorHAnsi" w:cstheme="minorHAnsi"/>
          <w:lang w:eastAsia="hr-HR"/>
        </w:rPr>
      </w:pPr>
      <w:r>
        <w:rPr>
          <w:rFonts w:asciiTheme="minorHAnsi" w:hAnsiTheme="minorHAnsi" w:cstheme="minorHAnsi"/>
          <w:lang w:eastAsia="hr-HR"/>
        </w:rPr>
        <w:t>Ситуациона</w:t>
      </w:r>
      <w:r w:rsidRPr="00D43D64">
        <w:rPr>
          <w:rFonts w:asciiTheme="minorHAnsi" w:hAnsiTheme="minorHAnsi" w:cstheme="minorHAnsi"/>
          <w:lang w:val="hr-HR" w:eastAsia="hr-HR"/>
        </w:rPr>
        <w:t xml:space="preserve"> и SWOT анализа указале су на потенцијале и конкурентске предности </w:t>
      </w:r>
      <w:r>
        <w:rPr>
          <w:rFonts w:asciiTheme="minorHAnsi" w:hAnsiTheme="minorHAnsi" w:cstheme="minorHAnsi"/>
          <w:lang w:eastAsia="hr-HR"/>
        </w:rPr>
        <w:t>Бијељине</w:t>
      </w:r>
      <w:r w:rsidRPr="00D43D64">
        <w:rPr>
          <w:rFonts w:asciiTheme="minorHAnsi" w:hAnsiTheme="minorHAnsi" w:cstheme="minorHAnsi"/>
          <w:lang w:val="hr-HR" w:eastAsia="hr-HR"/>
        </w:rPr>
        <w:t xml:space="preserve"> које одговарају спољним приликама и могу се искористити за елиминисање слабости и смањивање пријетњи по локални раст и развој. На тај начин су идентификовани с</w:t>
      </w:r>
      <w:r>
        <w:rPr>
          <w:rFonts w:asciiTheme="minorHAnsi" w:hAnsiTheme="minorHAnsi" w:cstheme="minorHAnsi"/>
          <w:lang w:eastAsia="hr-HR"/>
        </w:rPr>
        <w:t>љ</w:t>
      </w:r>
      <w:r w:rsidRPr="00D43D64">
        <w:rPr>
          <w:rFonts w:asciiTheme="minorHAnsi" w:hAnsiTheme="minorHAnsi" w:cstheme="minorHAnsi"/>
          <w:lang w:val="hr-HR" w:eastAsia="hr-HR"/>
        </w:rPr>
        <w:t xml:space="preserve">едећи стратешки фокуси </w:t>
      </w:r>
      <w:r>
        <w:rPr>
          <w:rFonts w:asciiTheme="minorHAnsi" w:hAnsiTheme="minorHAnsi" w:cstheme="minorHAnsi"/>
          <w:lang w:eastAsia="hr-HR"/>
        </w:rPr>
        <w:t>за наредни седмогодишњи</w:t>
      </w:r>
      <w:r w:rsidRPr="00D43D64">
        <w:rPr>
          <w:rFonts w:asciiTheme="minorHAnsi" w:hAnsiTheme="minorHAnsi" w:cstheme="minorHAnsi"/>
          <w:lang w:val="hr-HR" w:eastAsia="hr-HR"/>
        </w:rPr>
        <w:t xml:space="preserve"> период</w:t>
      </w:r>
      <w:r>
        <w:rPr>
          <w:rFonts w:asciiTheme="minorHAnsi" w:hAnsiTheme="minorHAnsi" w:cstheme="minorHAnsi"/>
          <w:lang w:eastAsia="hr-HR"/>
        </w:rPr>
        <w:t>.</w:t>
      </w:r>
    </w:p>
    <w:p w:rsidR="007C14EA" w:rsidRDefault="007C14EA" w:rsidP="004D0A1A">
      <w:pPr>
        <w:rPr>
          <w:lang w:val="hr-HR" w:eastAsia="hr-HR"/>
        </w:rPr>
      </w:pPr>
    </w:p>
    <w:p w:rsidR="00D43D64" w:rsidRDefault="007C14EA" w:rsidP="007C14EA">
      <w:pPr>
        <w:jc w:val="both"/>
        <w:rPr>
          <w:rFonts w:asciiTheme="minorHAnsi" w:hAnsiTheme="minorHAnsi" w:cstheme="minorHAnsi"/>
          <w:lang w:eastAsia="hr-HR"/>
        </w:rPr>
      </w:pPr>
      <w:r w:rsidRPr="007C14EA">
        <w:rPr>
          <w:rFonts w:asciiTheme="minorHAnsi" w:hAnsiTheme="minorHAnsi" w:cstheme="minorHAnsi"/>
          <w:b/>
          <w:bCs/>
          <w:lang w:eastAsia="hr-HR"/>
        </w:rPr>
        <w:t>Стратешки фокус 1</w:t>
      </w:r>
      <w:r w:rsidRPr="007C14EA">
        <w:rPr>
          <w:rFonts w:asciiTheme="minorHAnsi" w:hAnsiTheme="minorHAnsi" w:cstheme="minorHAnsi"/>
          <w:lang w:eastAsia="hr-HR"/>
        </w:rPr>
        <w:t xml:space="preserve">: </w:t>
      </w:r>
      <w:r w:rsidR="00676079">
        <w:rPr>
          <w:rFonts w:asciiTheme="minorHAnsi" w:hAnsiTheme="minorHAnsi" w:cstheme="minorHAnsi"/>
          <w:b/>
          <w:bCs/>
          <w:lang w:eastAsia="hr-HR"/>
        </w:rPr>
        <w:t>Побољшање демографске структуре и подизање нивоа квалитета живота</w:t>
      </w:r>
    </w:p>
    <w:p w:rsidR="00DA56F4" w:rsidRPr="00DA56F4" w:rsidRDefault="00DA56F4" w:rsidP="00DA56F4">
      <w:pPr>
        <w:jc w:val="both"/>
        <w:rPr>
          <w:rFonts w:asciiTheme="minorHAnsi" w:hAnsiTheme="minorHAnsi" w:cstheme="minorHAnsi"/>
          <w:lang w:eastAsia="hr-HR"/>
        </w:rPr>
      </w:pPr>
      <w:r>
        <w:rPr>
          <w:rFonts w:asciiTheme="minorHAnsi" w:hAnsiTheme="minorHAnsi" w:cstheme="minorHAnsi"/>
          <w:lang w:eastAsia="hr-HR"/>
        </w:rPr>
        <w:t>Иако је</w:t>
      </w:r>
      <w:r w:rsidRPr="00DA56F4">
        <w:rPr>
          <w:rFonts w:asciiTheme="minorHAnsi" w:hAnsiTheme="minorHAnsi" w:cstheme="minorHAnsi"/>
          <w:lang w:eastAsia="hr-HR"/>
        </w:rPr>
        <w:t xml:space="preserve"> Бијељина једна од ријетких локалних заједница у Републици Српској која је имала константан тренд раста укупног броја становника у посљедњих неко</w:t>
      </w:r>
      <w:r>
        <w:rPr>
          <w:rFonts w:asciiTheme="minorHAnsi" w:hAnsiTheme="minorHAnsi" w:cstheme="minorHAnsi"/>
          <w:lang w:eastAsia="hr-HR"/>
        </w:rPr>
        <w:t>л</w:t>
      </w:r>
      <w:r w:rsidRPr="00DA56F4">
        <w:rPr>
          <w:rFonts w:asciiTheme="minorHAnsi" w:hAnsiTheme="minorHAnsi" w:cstheme="minorHAnsi"/>
          <w:lang w:eastAsia="hr-HR"/>
        </w:rPr>
        <w:t>ико деценија</w:t>
      </w:r>
      <w:r>
        <w:rPr>
          <w:rFonts w:asciiTheme="minorHAnsi" w:hAnsiTheme="minorHAnsi" w:cstheme="minorHAnsi"/>
          <w:lang w:eastAsia="hr-HR"/>
        </w:rPr>
        <w:t xml:space="preserve">, </w:t>
      </w:r>
      <w:r w:rsidRPr="00DA56F4">
        <w:rPr>
          <w:rFonts w:asciiTheme="minorHAnsi" w:hAnsiTheme="minorHAnsi" w:cstheme="minorHAnsi"/>
          <w:lang w:eastAsia="hr-HR"/>
        </w:rPr>
        <w:t>позитиван тренд демографских кретања је заустављен након пописа из 2013. године</w:t>
      </w:r>
      <w:r>
        <w:rPr>
          <w:rFonts w:asciiTheme="minorHAnsi" w:hAnsiTheme="minorHAnsi" w:cstheme="minorHAnsi"/>
          <w:lang w:eastAsia="hr-HR"/>
        </w:rPr>
        <w:t xml:space="preserve"> </w:t>
      </w:r>
      <w:r w:rsidRPr="00DA56F4">
        <w:rPr>
          <w:rFonts w:asciiTheme="minorHAnsi" w:hAnsiTheme="minorHAnsi" w:cstheme="minorHAnsi"/>
          <w:lang w:eastAsia="hr-HR"/>
        </w:rPr>
        <w:t>а укупан број становника се у посљедњих неколико година смањује</w:t>
      </w:r>
      <w:r>
        <w:rPr>
          <w:rFonts w:asciiTheme="minorHAnsi" w:hAnsiTheme="minorHAnsi" w:cstheme="minorHAnsi"/>
          <w:lang w:eastAsia="hr-HR"/>
        </w:rPr>
        <w:t>. При томе је нарочито изражен</w:t>
      </w:r>
      <w:r w:rsidR="00AB2FF8">
        <w:rPr>
          <w:rFonts w:asciiTheme="minorHAnsi" w:hAnsiTheme="minorHAnsi" w:cstheme="minorHAnsi"/>
          <w:lang w:eastAsia="hr-HR"/>
        </w:rPr>
        <w:t xml:space="preserve"> одлив млађих категорија становништва и</w:t>
      </w:r>
      <w:r>
        <w:rPr>
          <w:rFonts w:asciiTheme="minorHAnsi" w:hAnsiTheme="minorHAnsi" w:cstheme="minorHAnsi"/>
          <w:lang w:eastAsia="hr-HR"/>
        </w:rPr>
        <w:t xml:space="preserve"> </w:t>
      </w:r>
      <w:r w:rsidRPr="00DA56F4">
        <w:rPr>
          <w:rFonts w:asciiTheme="minorHAnsi" w:hAnsiTheme="minorHAnsi" w:cstheme="minorHAnsi"/>
          <w:lang w:eastAsia="hr-HR"/>
        </w:rPr>
        <w:t>депопулација насељених мјеста западног дијела градског подручја</w:t>
      </w:r>
      <w:r>
        <w:rPr>
          <w:rFonts w:asciiTheme="minorHAnsi" w:hAnsiTheme="minorHAnsi" w:cstheme="minorHAnsi"/>
          <w:lang w:eastAsia="hr-HR"/>
        </w:rPr>
        <w:t>.</w:t>
      </w:r>
      <w:r w:rsidRPr="00DA56F4">
        <w:rPr>
          <w:rFonts w:asciiTheme="minorHAnsi" w:hAnsiTheme="minorHAnsi" w:cstheme="minorHAnsi"/>
          <w:lang w:eastAsia="hr-HR"/>
        </w:rPr>
        <w:t xml:space="preserve"> </w:t>
      </w:r>
    </w:p>
    <w:p w:rsidR="00E161A1" w:rsidRDefault="00E161A1" w:rsidP="00DA56F4">
      <w:pPr>
        <w:jc w:val="both"/>
        <w:rPr>
          <w:rFonts w:asciiTheme="minorHAnsi" w:hAnsiTheme="minorHAnsi" w:cstheme="minorHAnsi"/>
          <w:lang w:eastAsia="hr-HR"/>
        </w:rPr>
      </w:pPr>
    </w:p>
    <w:p w:rsidR="00B87E0E" w:rsidRDefault="00DA56F4" w:rsidP="00DA56F4">
      <w:pPr>
        <w:jc w:val="both"/>
        <w:rPr>
          <w:rFonts w:asciiTheme="minorHAnsi" w:hAnsiTheme="minorHAnsi" w:cstheme="minorHAnsi"/>
          <w:lang w:eastAsia="hr-HR"/>
        </w:rPr>
      </w:pPr>
      <w:r w:rsidRPr="00DA56F4">
        <w:rPr>
          <w:rFonts w:asciiTheme="minorHAnsi" w:hAnsiTheme="minorHAnsi" w:cstheme="minorHAnsi"/>
          <w:lang w:eastAsia="hr-HR"/>
        </w:rPr>
        <w:t xml:space="preserve">Сходно томе у наредном периоду потребно је </w:t>
      </w:r>
      <w:r>
        <w:rPr>
          <w:rFonts w:asciiTheme="minorHAnsi" w:hAnsiTheme="minorHAnsi" w:cstheme="minorHAnsi"/>
          <w:lang w:eastAsia="hr-HR"/>
        </w:rPr>
        <w:t>зауставити</w:t>
      </w:r>
      <w:r w:rsidRPr="00DA56F4">
        <w:rPr>
          <w:rFonts w:asciiTheme="minorHAnsi" w:hAnsiTheme="minorHAnsi" w:cstheme="minorHAnsi"/>
          <w:lang w:eastAsia="hr-HR"/>
        </w:rPr>
        <w:t xml:space="preserve"> негативн</w:t>
      </w:r>
      <w:r>
        <w:rPr>
          <w:rFonts w:asciiTheme="minorHAnsi" w:hAnsiTheme="minorHAnsi" w:cstheme="minorHAnsi"/>
          <w:lang w:eastAsia="hr-HR"/>
        </w:rPr>
        <w:t>е</w:t>
      </w:r>
      <w:r w:rsidRPr="00DA56F4">
        <w:rPr>
          <w:rFonts w:asciiTheme="minorHAnsi" w:hAnsiTheme="minorHAnsi" w:cstheme="minorHAnsi"/>
          <w:lang w:eastAsia="hr-HR"/>
        </w:rPr>
        <w:t xml:space="preserve"> тенденциј</w:t>
      </w:r>
      <w:r>
        <w:rPr>
          <w:rFonts w:asciiTheme="minorHAnsi" w:hAnsiTheme="minorHAnsi" w:cstheme="minorHAnsi"/>
          <w:lang w:eastAsia="hr-HR"/>
        </w:rPr>
        <w:t>е</w:t>
      </w:r>
      <w:r w:rsidRPr="00DA56F4">
        <w:rPr>
          <w:rFonts w:asciiTheme="minorHAnsi" w:hAnsiTheme="minorHAnsi" w:cstheme="minorHAnsi"/>
          <w:lang w:eastAsia="hr-HR"/>
        </w:rPr>
        <w:t xml:space="preserve"> у кретању броја становника и успостав</w:t>
      </w:r>
      <w:r>
        <w:rPr>
          <w:rFonts w:asciiTheme="minorHAnsi" w:hAnsiTheme="minorHAnsi" w:cstheme="minorHAnsi"/>
          <w:lang w:eastAsia="hr-HR"/>
        </w:rPr>
        <w:t>ити</w:t>
      </w:r>
      <w:r w:rsidRPr="00DA56F4">
        <w:rPr>
          <w:rFonts w:asciiTheme="minorHAnsi" w:hAnsiTheme="minorHAnsi" w:cstheme="minorHAnsi"/>
          <w:lang w:eastAsia="hr-HR"/>
        </w:rPr>
        <w:t xml:space="preserve"> пронаталитетн</w:t>
      </w:r>
      <w:r>
        <w:rPr>
          <w:rFonts w:asciiTheme="minorHAnsi" w:hAnsiTheme="minorHAnsi" w:cstheme="minorHAnsi"/>
          <w:lang w:eastAsia="hr-HR"/>
        </w:rPr>
        <w:t>у</w:t>
      </w:r>
      <w:r w:rsidRPr="00DA56F4">
        <w:rPr>
          <w:rFonts w:asciiTheme="minorHAnsi" w:hAnsiTheme="minorHAnsi" w:cstheme="minorHAnsi"/>
          <w:lang w:eastAsia="hr-HR"/>
        </w:rPr>
        <w:t xml:space="preserve"> демографск</w:t>
      </w:r>
      <w:r>
        <w:rPr>
          <w:rFonts w:asciiTheme="minorHAnsi" w:hAnsiTheme="minorHAnsi" w:cstheme="minorHAnsi"/>
          <w:lang w:eastAsia="hr-HR"/>
        </w:rPr>
        <w:t>у</w:t>
      </w:r>
      <w:r w:rsidRPr="00DA56F4">
        <w:rPr>
          <w:rFonts w:asciiTheme="minorHAnsi" w:hAnsiTheme="minorHAnsi" w:cstheme="minorHAnsi"/>
          <w:lang w:eastAsia="hr-HR"/>
        </w:rPr>
        <w:t xml:space="preserve"> политик</w:t>
      </w:r>
      <w:r>
        <w:rPr>
          <w:rFonts w:asciiTheme="minorHAnsi" w:hAnsiTheme="minorHAnsi" w:cstheme="minorHAnsi"/>
          <w:lang w:eastAsia="hr-HR"/>
        </w:rPr>
        <w:t>у</w:t>
      </w:r>
      <w:r w:rsidRPr="00DA56F4">
        <w:rPr>
          <w:rFonts w:asciiTheme="minorHAnsi" w:hAnsiTheme="minorHAnsi" w:cstheme="minorHAnsi"/>
          <w:lang w:eastAsia="hr-HR"/>
        </w:rPr>
        <w:t xml:space="preserve"> која ће омогућити подизање нивоа природне обнове становништва и успоравање депопулације те њено свођење на ефекат природног прираштаја како би се, у складу са пројекцијама из Просторног плана Града Бијељина укупан број становника до 2033. године повећао на 108.000. </w:t>
      </w:r>
    </w:p>
    <w:p w:rsidR="00DA56F4" w:rsidRDefault="00DA56F4" w:rsidP="00DA56F4">
      <w:pPr>
        <w:jc w:val="both"/>
        <w:rPr>
          <w:rFonts w:asciiTheme="minorHAnsi" w:hAnsiTheme="minorHAnsi" w:cstheme="minorHAnsi"/>
          <w:lang w:eastAsia="hr-HR"/>
        </w:rPr>
      </w:pPr>
      <w:r>
        <w:rPr>
          <w:rFonts w:asciiTheme="minorHAnsi" w:hAnsiTheme="minorHAnsi" w:cstheme="minorHAnsi"/>
          <w:lang w:eastAsia="hr-HR"/>
        </w:rPr>
        <w:t>То, свакако, захтијева и приступ којим ће се осигурати уравнотежен</w:t>
      </w:r>
      <w:r w:rsidRPr="00DA56F4">
        <w:rPr>
          <w:rFonts w:asciiTheme="minorHAnsi" w:hAnsiTheme="minorHAnsi" w:cstheme="minorHAnsi"/>
          <w:lang w:eastAsia="hr-HR"/>
        </w:rPr>
        <w:t xml:space="preserve"> </w:t>
      </w:r>
      <w:r>
        <w:rPr>
          <w:rFonts w:asciiTheme="minorHAnsi" w:hAnsiTheme="minorHAnsi" w:cstheme="minorHAnsi"/>
          <w:lang w:eastAsia="hr-HR"/>
        </w:rPr>
        <w:t xml:space="preserve">друштвени и </w:t>
      </w:r>
      <w:r w:rsidRPr="00DA56F4">
        <w:rPr>
          <w:rFonts w:asciiTheme="minorHAnsi" w:hAnsiTheme="minorHAnsi" w:cstheme="minorHAnsi"/>
          <w:lang w:eastAsia="hr-HR"/>
        </w:rPr>
        <w:t>инфраструктурн</w:t>
      </w:r>
      <w:r>
        <w:rPr>
          <w:rFonts w:asciiTheme="minorHAnsi" w:hAnsiTheme="minorHAnsi" w:cstheme="minorHAnsi"/>
          <w:lang w:eastAsia="hr-HR"/>
        </w:rPr>
        <w:t xml:space="preserve">и </w:t>
      </w:r>
      <w:r w:rsidRPr="00DA56F4">
        <w:rPr>
          <w:rFonts w:asciiTheme="minorHAnsi" w:hAnsiTheme="minorHAnsi" w:cstheme="minorHAnsi"/>
          <w:lang w:eastAsia="hr-HR"/>
        </w:rPr>
        <w:t>развоја града и</w:t>
      </w:r>
      <w:r>
        <w:rPr>
          <w:rFonts w:asciiTheme="minorHAnsi" w:hAnsiTheme="minorHAnsi" w:cstheme="minorHAnsi"/>
          <w:lang w:eastAsia="hr-HR"/>
        </w:rPr>
        <w:t xml:space="preserve"> рјешавање</w:t>
      </w:r>
      <w:r w:rsidRPr="00DA56F4">
        <w:rPr>
          <w:rFonts w:asciiTheme="minorHAnsi" w:hAnsiTheme="minorHAnsi" w:cstheme="minorHAnsi"/>
          <w:lang w:eastAsia="hr-HR"/>
        </w:rPr>
        <w:t xml:space="preserve"> проблема који постоје са водоснабдијевањем, електро-енергетском мрежом, </w:t>
      </w:r>
      <w:r w:rsidR="00B87E0E">
        <w:rPr>
          <w:rFonts w:asciiTheme="minorHAnsi" w:hAnsiTheme="minorHAnsi" w:cstheme="minorHAnsi"/>
          <w:lang w:eastAsia="hr-HR"/>
        </w:rPr>
        <w:t>јавним (</w:t>
      </w:r>
      <w:r w:rsidRPr="00DA56F4">
        <w:rPr>
          <w:rFonts w:asciiTheme="minorHAnsi" w:hAnsiTheme="minorHAnsi" w:cstheme="minorHAnsi"/>
          <w:lang w:eastAsia="hr-HR"/>
        </w:rPr>
        <w:t>градским</w:t>
      </w:r>
      <w:r w:rsidR="00B87E0E">
        <w:rPr>
          <w:rFonts w:asciiTheme="minorHAnsi" w:hAnsiTheme="minorHAnsi" w:cstheme="minorHAnsi"/>
          <w:lang w:eastAsia="hr-HR"/>
        </w:rPr>
        <w:t>)</w:t>
      </w:r>
      <w:r w:rsidRPr="00DA56F4">
        <w:rPr>
          <w:rFonts w:asciiTheme="minorHAnsi" w:hAnsiTheme="minorHAnsi" w:cstheme="minorHAnsi"/>
          <w:lang w:eastAsia="hr-HR"/>
        </w:rPr>
        <w:t xml:space="preserve"> превозом и другим областима уређења комуналне инфраструктуре</w:t>
      </w:r>
      <w:r>
        <w:rPr>
          <w:rFonts w:asciiTheme="minorHAnsi" w:hAnsiTheme="minorHAnsi" w:cstheme="minorHAnsi"/>
          <w:lang w:eastAsia="hr-HR"/>
        </w:rPr>
        <w:t xml:space="preserve">. </w:t>
      </w:r>
    </w:p>
    <w:p w:rsidR="00B87E0E" w:rsidRDefault="00B87E0E" w:rsidP="00DA56F4">
      <w:pPr>
        <w:jc w:val="both"/>
        <w:rPr>
          <w:rFonts w:asciiTheme="minorHAnsi" w:hAnsiTheme="minorHAnsi" w:cstheme="minorHAnsi"/>
          <w:lang w:eastAsia="hr-HR"/>
        </w:rPr>
      </w:pPr>
    </w:p>
    <w:p w:rsidR="00DA56F4" w:rsidRDefault="00DA56F4" w:rsidP="007C14EA">
      <w:pPr>
        <w:jc w:val="both"/>
        <w:rPr>
          <w:rFonts w:asciiTheme="minorHAnsi" w:hAnsiTheme="minorHAnsi" w:cstheme="minorHAnsi"/>
          <w:lang w:eastAsia="hr-HR"/>
        </w:rPr>
      </w:pPr>
      <w:r>
        <w:rPr>
          <w:rFonts w:asciiTheme="minorHAnsi" w:hAnsiTheme="minorHAnsi" w:cstheme="minorHAnsi"/>
          <w:lang w:eastAsia="hr-HR"/>
        </w:rPr>
        <w:t>Заустављање негативних миграционих кретања и демографска обнова</w:t>
      </w:r>
      <w:r w:rsidR="00AB2FF8">
        <w:rPr>
          <w:rFonts w:asciiTheme="minorHAnsi" w:hAnsiTheme="minorHAnsi" w:cstheme="minorHAnsi"/>
          <w:lang w:eastAsia="hr-HR"/>
        </w:rPr>
        <w:t xml:space="preserve"> </w:t>
      </w:r>
      <w:r>
        <w:rPr>
          <w:rFonts w:asciiTheme="minorHAnsi" w:hAnsiTheme="minorHAnsi" w:cstheme="minorHAnsi"/>
          <w:lang w:eastAsia="hr-HR"/>
        </w:rPr>
        <w:t xml:space="preserve">подразумијева </w:t>
      </w:r>
      <w:r w:rsidR="00AB2FF8">
        <w:rPr>
          <w:rFonts w:asciiTheme="minorHAnsi" w:hAnsiTheme="minorHAnsi" w:cstheme="minorHAnsi"/>
          <w:lang w:eastAsia="hr-HR"/>
        </w:rPr>
        <w:t>и координисан приступ у побољшању неколико кључних аспеката друштвеног развоја. У првом реду то се односи на подизање квалитете образовања и профилисање Бијељине</w:t>
      </w:r>
      <w:r w:rsidR="00565A48">
        <w:rPr>
          <w:rFonts w:asciiTheme="minorHAnsi" w:hAnsiTheme="minorHAnsi" w:cstheme="minorHAnsi"/>
          <w:lang w:eastAsia="hr-HR"/>
        </w:rPr>
        <w:t xml:space="preserve">, не само као универзитетског града, већ </w:t>
      </w:r>
      <w:r w:rsidR="00AB2FF8">
        <w:rPr>
          <w:rFonts w:asciiTheme="minorHAnsi" w:hAnsiTheme="minorHAnsi" w:cstheme="minorHAnsi"/>
          <w:lang w:eastAsia="hr-HR"/>
        </w:rPr>
        <w:t xml:space="preserve">као </w:t>
      </w:r>
      <w:r w:rsidR="00565A48">
        <w:rPr>
          <w:rFonts w:asciiTheme="minorHAnsi" w:hAnsiTheme="minorHAnsi" w:cstheme="minorHAnsi"/>
          <w:lang w:eastAsia="hr-HR"/>
        </w:rPr>
        <w:t>регионалног центра знања и изврности у различитим подручјима. Такође, подизање нивоа квалитет</w:t>
      </w:r>
      <w:r w:rsidR="00B87E0E">
        <w:rPr>
          <w:rFonts w:asciiTheme="minorHAnsi" w:hAnsiTheme="minorHAnsi" w:cstheme="minorHAnsi"/>
          <w:lang w:eastAsia="hr-HR"/>
        </w:rPr>
        <w:t>а</w:t>
      </w:r>
      <w:r w:rsidR="00565A48">
        <w:rPr>
          <w:rFonts w:asciiTheme="minorHAnsi" w:hAnsiTheme="minorHAnsi" w:cstheme="minorHAnsi"/>
          <w:lang w:eastAsia="hr-HR"/>
        </w:rPr>
        <w:t xml:space="preserve"> здравствених и социјалних услуга те креирање нових садржаја у области спорта и културе су битне претпоставке будућег друштвеног развоја града и достизања жељене визије града </w:t>
      </w:r>
      <w:r w:rsidR="00DC0259">
        <w:rPr>
          <w:rFonts w:asciiTheme="minorHAnsi" w:hAnsiTheme="minorHAnsi" w:cstheme="minorHAnsi"/>
          <w:lang w:eastAsia="hr-HR"/>
        </w:rPr>
        <w:t xml:space="preserve">као мјеста </w:t>
      </w:r>
      <w:r w:rsidR="00565A48">
        <w:rPr>
          <w:rFonts w:asciiTheme="minorHAnsi" w:hAnsiTheme="minorHAnsi" w:cstheme="minorHAnsi"/>
          <w:lang w:eastAsia="hr-HR"/>
        </w:rPr>
        <w:t xml:space="preserve">у којем се </w:t>
      </w:r>
      <w:r w:rsidR="00565A48" w:rsidRPr="00565A48">
        <w:rPr>
          <w:rFonts w:asciiTheme="minorHAnsi" w:hAnsiTheme="minorHAnsi" w:cstheme="minorHAnsi"/>
          <w:lang w:eastAsia="hr-HR"/>
        </w:rPr>
        <w:t>квалитетно живи и стварају једнаке могућности за све</w:t>
      </w:r>
      <w:r w:rsidR="00565A48">
        <w:rPr>
          <w:rFonts w:asciiTheme="minorHAnsi" w:hAnsiTheme="minorHAnsi" w:cstheme="minorHAnsi"/>
          <w:lang w:eastAsia="hr-HR"/>
        </w:rPr>
        <w:t xml:space="preserve">. </w:t>
      </w:r>
    </w:p>
    <w:p w:rsidR="007C14EA" w:rsidRPr="007C14EA" w:rsidRDefault="007C14EA" w:rsidP="007C14EA">
      <w:pPr>
        <w:jc w:val="both"/>
        <w:rPr>
          <w:rFonts w:asciiTheme="minorHAnsi" w:hAnsiTheme="minorHAnsi" w:cstheme="minorHAnsi"/>
          <w:lang w:eastAsia="hr-HR"/>
        </w:rPr>
      </w:pPr>
    </w:p>
    <w:p w:rsidR="00565A48" w:rsidRDefault="007C14EA" w:rsidP="007C14EA">
      <w:pPr>
        <w:jc w:val="both"/>
        <w:rPr>
          <w:rFonts w:asciiTheme="minorHAnsi" w:hAnsiTheme="minorHAnsi" w:cstheme="minorHAnsi"/>
          <w:lang w:eastAsia="hr-HR"/>
        </w:rPr>
      </w:pPr>
      <w:r w:rsidRPr="007C14EA">
        <w:rPr>
          <w:rFonts w:asciiTheme="minorHAnsi" w:hAnsiTheme="minorHAnsi" w:cstheme="minorHAnsi"/>
          <w:b/>
          <w:bCs/>
          <w:lang w:eastAsia="hr-HR"/>
        </w:rPr>
        <w:t>Стратешки фокус 2</w:t>
      </w:r>
      <w:r w:rsidRPr="007C14EA">
        <w:rPr>
          <w:rFonts w:asciiTheme="minorHAnsi" w:hAnsiTheme="minorHAnsi" w:cstheme="minorHAnsi"/>
          <w:lang w:eastAsia="hr-HR"/>
        </w:rPr>
        <w:t>:</w:t>
      </w:r>
      <w:r w:rsidRPr="00E161A1">
        <w:rPr>
          <w:rFonts w:asciiTheme="minorHAnsi" w:hAnsiTheme="minorHAnsi" w:cstheme="minorHAnsi"/>
          <w:b/>
          <w:bCs/>
          <w:lang w:eastAsia="hr-HR"/>
        </w:rPr>
        <w:t xml:space="preserve"> </w:t>
      </w:r>
      <w:r w:rsidR="00E161A1" w:rsidRPr="00E161A1">
        <w:rPr>
          <w:rFonts w:asciiTheme="minorHAnsi" w:hAnsiTheme="minorHAnsi" w:cstheme="minorHAnsi"/>
          <w:b/>
          <w:bCs/>
          <w:lang w:eastAsia="hr-HR"/>
        </w:rPr>
        <w:t>Усмјерење ка економији која је заснована за знању и примјени напредних технологија те омогућавање у</w:t>
      </w:r>
      <w:r w:rsidR="007C7528" w:rsidRPr="00E161A1">
        <w:rPr>
          <w:rFonts w:asciiTheme="minorHAnsi" w:hAnsiTheme="minorHAnsi" w:cstheme="minorHAnsi"/>
          <w:b/>
          <w:bCs/>
          <w:lang w:eastAsia="hr-HR"/>
        </w:rPr>
        <w:t>равнотежен</w:t>
      </w:r>
      <w:r w:rsidR="00E161A1" w:rsidRPr="00E161A1">
        <w:rPr>
          <w:rFonts w:asciiTheme="minorHAnsi" w:hAnsiTheme="minorHAnsi" w:cstheme="minorHAnsi"/>
          <w:b/>
          <w:bCs/>
          <w:lang w:eastAsia="hr-HR"/>
        </w:rPr>
        <w:t>еног</w:t>
      </w:r>
      <w:r w:rsidR="00565A48" w:rsidRPr="00E161A1">
        <w:rPr>
          <w:rFonts w:asciiTheme="minorHAnsi" w:hAnsiTheme="minorHAnsi" w:cstheme="minorHAnsi"/>
          <w:b/>
          <w:bCs/>
          <w:lang w:eastAsia="hr-HR"/>
        </w:rPr>
        <w:t xml:space="preserve"> привредн</w:t>
      </w:r>
      <w:r w:rsidR="00E161A1" w:rsidRPr="00E161A1">
        <w:rPr>
          <w:rFonts w:asciiTheme="minorHAnsi" w:hAnsiTheme="minorHAnsi" w:cstheme="minorHAnsi"/>
          <w:b/>
          <w:bCs/>
          <w:lang w:eastAsia="hr-HR"/>
        </w:rPr>
        <w:t>ог</w:t>
      </w:r>
      <w:r w:rsidR="00565A48" w:rsidRPr="00E161A1">
        <w:rPr>
          <w:rFonts w:asciiTheme="minorHAnsi" w:hAnsiTheme="minorHAnsi" w:cstheme="minorHAnsi"/>
          <w:b/>
          <w:bCs/>
          <w:lang w:eastAsia="hr-HR"/>
        </w:rPr>
        <w:t xml:space="preserve"> развој</w:t>
      </w:r>
      <w:r w:rsidR="00E161A1" w:rsidRPr="00E161A1">
        <w:rPr>
          <w:rFonts w:asciiTheme="minorHAnsi" w:hAnsiTheme="minorHAnsi" w:cstheme="minorHAnsi"/>
          <w:b/>
          <w:bCs/>
          <w:lang w:eastAsia="hr-HR"/>
        </w:rPr>
        <w:t>а</w:t>
      </w:r>
      <w:r w:rsidR="00565A48" w:rsidRPr="00E161A1">
        <w:rPr>
          <w:rFonts w:asciiTheme="minorHAnsi" w:hAnsiTheme="minorHAnsi" w:cstheme="minorHAnsi"/>
          <w:b/>
          <w:bCs/>
          <w:lang w:eastAsia="hr-HR"/>
        </w:rPr>
        <w:t xml:space="preserve"> </w:t>
      </w:r>
      <w:r w:rsidR="003F3CB5" w:rsidRPr="00E161A1">
        <w:rPr>
          <w:rFonts w:asciiTheme="minorHAnsi" w:hAnsiTheme="minorHAnsi" w:cstheme="minorHAnsi"/>
          <w:b/>
          <w:bCs/>
          <w:lang w:eastAsia="hr-HR"/>
        </w:rPr>
        <w:t>урбаног</w:t>
      </w:r>
      <w:r w:rsidR="00565A48" w:rsidRPr="00E161A1">
        <w:rPr>
          <w:rFonts w:asciiTheme="minorHAnsi" w:hAnsiTheme="minorHAnsi" w:cstheme="minorHAnsi"/>
          <w:b/>
          <w:bCs/>
          <w:lang w:eastAsia="hr-HR"/>
        </w:rPr>
        <w:t xml:space="preserve"> и ванурбано</w:t>
      </w:r>
      <w:r w:rsidR="003F3CB5" w:rsidRPr="00E161A1">
        <w:rPr>
          <w:rFonts w:asciiTheme="minorHAnsi" w:hAnsiTheme="minorHAnsi" w:cstheme="minorHAnsi"/>
          <w:b/>
          <w:bCs/>
          <w:lang w:eastAsia="hr-HR"/>
        </w:rPr>
        <w:t>г подручја града Бијељина</w:t>
      </w:r>
      <w:r w:rsidR="00565A48" w:rsidRPr="00E161A1">
        <w:rPr>
          <w:rFonts w:asciiTheme="minorHAnsi" w:hAnsiTheme="minorHAnsi" w:cstheme="minorHAnsi"/>
          <w:b/>
          <w:bCs/>
          <w:lang w:eastAsia="hr-HR"/>
        </w:rPr>
        <w:t xml:space="preserve"> </w:t>
      </w:r>
    </w:p>
    <w:p w:rsidR="00DC0259" w:rsidRDefault="006C4D0D" w:rsidP="00CD73CF">
      <w:pPr>
        <w:jc w:val="both"/>
        <w:rPr>
          <w:rFonts w:asciiTheme="minorHAnsi" w:hAnsiTheme="minorHAnsi" w:cstheme="minorHAnsi"/>
          <w:lang w:eastAsia="hr-HR"/>
        </w:rPr>
      </w:pPr>
      <w:r>
        <w:rPr>
          <w:rFonts w:asciiTheme="minorHAnsi" w:hAnsiTheme="minorHAnsi" w:cstheme="minorHAnsi"/>
          <w:lang w:eastAsia="hr-HR"/>
        </w:rPr>
        <w:t>Б</w:t>
      </w:r>
      <w:r w:rsidR="00CD73CF">
        <w:rPr>
          <w:rFonts w:asciiTheme="minorHAnsi" w:hAnsiTheme="minorHAnsi" w:cstheme="minorHAnsi"/>
          <w:lang w:eastAsia="hr-HR"/>
        </w:rPr>
        <w:t>удућ</w:t>
      </w:r>
      <w:r>
        <w:rPr>
          <w:rFonts w:asciiTheme="minorHAnsi" w:hAnsiTheme="minorHAnsi" w:cstheme="minorHAnsi"/>
          <w:lang w:eastAsia="hr-HR"/>
        </w:rPr>
        <w:t>и</w:t>
      </w:r>
      <w:r w:rsidR="00CD73CF">
        <w:rPr>
          <w:rFonts w:asciiTheme="minorHAnsi" w:hAnsiTheme="minorHAnsi" w:cstheme="minorHAnsi"/>
          <w:lang w:eastAsia="hr-HR"/>
        </w:rPr>
        <w:t xml:space="preserve"> економск</w:t>
      </w:r>
      <w:r>
        <w:rPr>
          <w:rFonts w:asciiTheme="minorHAnsi" w:hAnsiTheme="minorHAnsi" w:cstheme="minorHAnsi"/>
          <w:lang w:eastAsia="hr-HR"/>
        </w:rPr>
        <w:t>и</w:t>
      </w:r>
      <w:r w:rsidR="00CD73CF">
        <w:rPr>
          <w:rFonts w:asciiTheme="minorHAnsi" w:hAnsiTheme="minorHAnsi" w:cstheme="minorHAnsi"/>
          <w:lang w:eastAsia="hr-HR"/>
        </w:rPr>
        <w:t xml:space="preserve"> развој Бије</w:t>
      </w:r>
      <w:r>
        <w:rPr>
          <w:rFonts w:asciiTheme="minorHAnsi" w:hAnsiTheme="minorHAnsi" w:cstheme="minorHAnsi"/>
          <w:lang w:eastAsia="hr-HR"/>
        </w:rPr>
        <w:t>љ</w:t>
      </w:r>
      <w:r w:rsidR="00CD73CF">
        <w:rPr>
          <w:rFonts w:asciiTheme="minorHAnsi" w:hAnsiTheme="minorHAnsi" w:cstheme="minorHAnsi"/>
          <w:lang w:eastAsia="hr-HR"/>
        </w:rPr>
        <w:t>ине</w:t>
      </w:r>
      <w:r>
        <w:rPr>
          <w:rFonts w:asciiTheme="minorHAnsi" w:hAnsiTheme="minorHAnsi" w:cstheme="minorHAnsi"/>
          <w:lang w:eastAsia="hr-HR"/>
        </w:rPr>
        <w:t xml:space="preserve">, уз основу коју чине </w:t>
      </w:r>
      <w:r w:rsidR="00915D6C" w:rsidRPr="00915D6C">
        <w:rPr>
          <w:rFonts w:asciiTheme="minorHAnsi" w:hAnsiTheme="minorHAnsi" w:cstheme="minorHAnsi"/>
          <w:lang w:eastAsia="hr-HR"/>
        </w:rPr>
        <w:t>постојећи капацитети, традиција, радна снага, тржиште</w:t>
      </w:r>
      <w:r>
        <w:rPr>
          <w:rFonts w:asciiTheme="minorHAnsi" w:hAnsiTheme="minorHAnsi" w:cstheme="minorHAnsi"/>
          <w:lang w:eastAsia="hr-HR"/>
        </w:rPr>
        <w:t xml:space="preserve"> и </w:t>
      </w:r>
      <w:r w:rsidR="00915D6C" w:rsidRPr="00915D6C">
        <w:rPr>
          <w:rFonts w:asciiTheme="minorHAnsi" w:hAnsiTheme="minorHAnsi" w:cstheme="minorHAnsi"/>
          <w:lang w:eastAsia="hr-HR"/>
        </w:rPr>
        <w:t>инфраструктура</w:t>
      </w:r>
      <w:r>
        <w:rPr>
          <w:rFonts w:asciiTheme="minorHAnsi" w:hAnsiTheme="minorHAnsi" w:cstheme="minorHAnsi"/>
          <w:lang w:eastAsia="hr-HR"/>
        </w:rPr>
        <w:t xml:space="preserve">, треба да буде базиран на знању што </w:t>
      </w:r>
      <w:r w:rsidRPr="00915D6C">
        <w:rPr>
          <w:rFonts w:asciiTheme="minorHAnsi" w:hAnsiTheme="minorHAnsi" w:cstheme="minorHAnsi"/>
          <w:lang w:eastAsia="hr-HR"/>
        </w:rPr>
        <w:t>пoдрaзумиjeвa oптимaлнo коришћење свих</w:t>
      </w:r>
      <w:r w:rsidRPr="0077725A">
        <w:rPr>
          <w:lang/>
        </w:rPr>
        <w:t xml:space="preserve"> </w:t>
      </w:r>
      <w:r w:rsidRPr="00915D6C">
        <w:rPr>
          <w:rFonts w:asciiTheme="minorHAnsi" w:hAnsiTheme="minorHAnsi" w:cstheme="minorHAnsi"/>
          <w:lang w:eastAsia="hr-HR"/>
        </w:rPr>
        <w:t xml:space="preserve">рeсурсa кojи ствaрajу вриjeднoст. </w:t>
      </w:r>
      <w:r w:rsidR="00CD73CF">
        <w:rPr>
          <w:rFonts w:asciiTheme="minorHAnsi" w:hAnsiTheme="minorHAnsi" w:cstheme="minorHAnsi"/>
          <w:lang w:eastAsia="hr-HR"/>
        </w:rPr>
        <w:t>У том смислу свакако да п</w:t>
      </w:r>
      <w:r w:rsidR="00CD73CF" w:rsidRPr="00915D6C">
        <w:rPr>
          <w:rFonts w:asciiTheme="minorHAnsi" w:hAnsiTheme="minorHAnsi" w:cstheme="minorHAnsi"/>
          <w:lang w:eastAsia="hr-HR"/>
        </w:rPr>
        <w:t>ољопривреда представља најперспективнију привредну грану обзиром на природне потенцијале овог подручја</w:t>
      </w:r>
      <w:r w:rsidR="00CD73CF">
        <w:rPr>
          <w:rFonts w:asciiTheme="minorHAnsi" w:hAnsiTheme="minorHAnsi" w:cstheme="minorHAnsi"/>
          <w:lang w:eastAsia="hr-HR"/>
        </w:rPr>
        <w:t xml:space="preserve">, </w:t>
      </w:r>
      <w:r w:rsidR="00CD73CF" w:rsidRPr="00CD73CF">
        <w:rPr>
          <w:rFonts w:asciiTheme="minorHAnsi" w:hAnsiTheme="minorHAnsi" w:cstheme="minorHAnsi"/>
          <w:lang/>
        </w:rPr>
        <w:t>в</w:t>
      </w:r>
      <w:r w:rsidR="00CD73CF" w:rsidRPr="00CD73CF">
        <w:rPr>
          <w:rFonts w:asciiTheme="minorHAnsi" w:hAnsiTheme="minorHAnsi" w:cstheme="minorHAnsi"/>
          <w:lang w:eastAsia="hr-HR"/>
        </w:rPr>
        <w:t>е</w:t>
      </w:r>
      <w:r w:rsidR="00CD73CF" w:rsidRPr="00915D6C">
        <w:rPr>
          <w:rFonts w:asciiTheme="minorHAnsi" w:hAnsiTheme="minorHAnsi" w:cstheme="minorHAnsi"/>
          <w:lang w:eastAsia="hr-HR"/>
        </w:rPr>
        <w:t>лик</w:t>
      </w:r>
      <w:r w:rsidR="00CD73CF">
        <w:rPr>
          <w:rFonts w:asciiTheme="minorHAnsi" w:hAnsiTheme="minorHAnsi" w:cstheme="minorHAnsi"/>
          <w:lang w:eastAsia="hr-HR"/>
        </w:rPr>
        <w:t>у</w:t>
      </w:r>
      <w:r w:rsidR="00CD73CF" w:rsidRPr="00915D6C">
        <w:rPr>
          <w:rFonts w:asciiTheme="minorHAnsi" w:hAnsiTheme="minorHAnsi" w:cstheme="minorHAnsi"/>
          <w:lang w:eastAsia="hr-HR"/>
        </w:rPr>
        <w:t xml:space="preserve"> распрострањеност квалитетног земљишта заједно са повољним климатским</w:t>
      </w:r>
      <w:r w:rsidR="00CD73CF">
        <w:rPr>
          <w:rFonts w:asciiTheme="minorHAnsi" w:hAnsiTheme="minorHAnsi" w:cstheme="minorHAnsi"/>
          <w:lang w:eastAsia="hr-HR"/>
        </w:rPr>
        <w:t xml:space="preserve"> </w:t>
      </w:r>
      <w:r w:rsidR="00CD73CF" w:rsidRPr="00915D6C">
        <w:rPr>
          <w:rFonts w:asciiTheme="minorHAnsi" w:hAnsiTheme="minorHAnsi" w:cstheme="minorHAnsi"/>
          <w:lang w:eastAsia="hr-HR"/>
        </w:rPr>
        <w:t>условима</w:t>
      </w:r>
      <w:r w:rsidR="00CD73CF">
        <w:rPr>
          <w:rFonts w:asciiTheme="minorHAnsi" w:hAnsiTheme="minorHAnsi" w:cstheme="minorHAnsi"/>
          <w:lang w:eastAsia="hr-HR"/>
        </w:rPr>
        <w:t xml:space="preserve">. </w:t>
      </w:r>
    </w:p>
    <w:p w:rsidR="00E161A1" w:rsidRDefault="00E161A1" w:rsidP="00CD73CF">
      <w:pPr>
        <w:jc w:val="both"/>
        <w:rPr>
          <w:rFonts w:asciiTheme="minorHAnsi" w:hAnsiTheme="minorHAnsi" w:cstheme="minorHAnsi"/>
          <w:lang w:eastAsia="hr-HR"/>
        </w:rPr>
      </w:pPr>
    </w:p>
    <w:p w:rsidR="00E161A1" w:rsidRDefault="00CD73CF" w:rsidP="00CD73CF">
      <w:pPr>
        <w:jc w:val="both"/>
        <w:rPr>
          <w:rFonts w:asciiTheme="minorHAnsi" w:hAnsiTheme="minorHAnsi" w:cstheme="minorHAnsi"/>
          <w:lang w:eastAsia="hr-HR"/>
        </w:rPr>
      </w:pPr>
      <w:r>
        <w:rPr>
          <w:rFonts w:asciiTheme="minorHAnsi" w:hAnsiTheme="minorHAnsi" w:cstheme="minorHAnsi"/>
          <w:lang w:eastAsia="hr-HR"/>
        </w:rPr>
        <w:t>Фокус будућих интервенција потребно је ставити на м</w:t>
      </w:r>
      <w:r w:rsidRPr="00CD73CF">
        <w:rPr>
          <w:rFonts w:asciiTheme="minorHAnsi" w:hAnsiTheme="minorHAnsi" w:cstheme="minorHAnsi"/>
          <w:lang w:eastAsia="hr-HR"/>
        </w:rPr>
        <w:t>еђусобно повезивање пољопривредних произвођача и њихово повезивање са прерађивачима у циљу затварања круга; производња – прерада – пласман (продаја)</w:t>
      </w:r>
      <w:r>
        <w:rPr>
          <w:rFonts w:asciiTheme="minorHAnsi" w:hAnsiTheme="minorHAnsi" w:cstheme="minorHAnsi"/>
          <w:lang w:eastAsia="hr-HR"/>
        </w:rPr>
        <w:t xml:space="preserve"> те е</w:t>
      </w:r>
      <w:r w:rsidRPr="00CD73CF">
        <w:rPr>
          <w:rFonts w:asciiTheme="minorHAnsi" w:hAnsiTheme="minorHAnsi" w:cstheme="minorHAnsi"/>
          <w:lang w:eastAsia="hr-HR"/>
        </w:rPr>
        <w:t>дукациј</w:t>
      </w:r>
      <w:r>
        <w:rPr>
          <w:rFonts w:asciiTheme="minorHAnsi" w:hAnsiTheme="minorHAnsi" w:cstheme="minorHAnsi"/>
          <w:lang w:eastAsia="hr-HR"/>
        </w:rPr>
        <w:t>у</w:t>
      </w:r>
      <w:r w:rsidRPr="00CD73CF">
        <w:rPr>
          <w:rFonts w:asciiTheme="minorHAnsi" w:hAnsiTheme="minorHAnsi" w:cstheme="minorHAnsi"/>
          <w:lang w:eastAsia="hr-HR"/>
        </w:rPr>
        <w:t xml:space="preserve"> пољопривредних произвођача, посебно младих који су спремни да остану у руралним срединама</w:t>
      </w:r>
      <w:r>
        <w:rPr>
          <w:rFonts w:asciiTheme="minorHAnsi" w:hAnsiTheme="minorHAnsi" w:cstheme="minorHAnsi"/>
          <w:lang w:eastAsia="hr-HR"/>
        </w:rPr>
        <w:t xml:space="preserve">. </w:t>
      </w:r>
      <w:r w:rsidR="006C4D0D">
        <w:rPr>
          <w:rFonts w:asciiTheme="minorHAnsi" w:hAnsiTheme="minorHAnsi" w:cstheme="minorHAnsi"/>
          <w:lang w:eastAsia="hr-HR"/>
        </w:rPr>
        <w:t xml:space="preserve">Бијељина свакако има услове </w:t>
      </w:r>
      <w:r w:rsidRPr="00CD73CF">
        <w:rPr>
          <w:rFonts w:asciiTheme="minorHAnsi" w:hAnsiTheme="minorHAnsi" w:cstheme="minorHAnsi"/>
          <w:lang w:eastAsia="hr-HR"/>
        </w:rPr>
        <w:t>услов</w:t>
      </w:r>
      <w:r w:rsidR="006C4D0D">
        <w:rPr>
          <w:rFonts w:asciiTheme="minorHAnsi" w:hAnsiTheme="minorHAnsi" w:cstheme="minorHAnsi"/>
          <w:lang w:eastAsia="hr-HR"/>
        </w:rPr>
        <w:t>е</w:t>
      </w:r>
      <w:r w:rsidRPr="00CD73CF">
        <w:rPr>
          <w:rFonts w:asciiTheme="minorHAnsi" w:hAnsiTheme="minorHAnsi" w:cstheme="minorHAnsi"/>
          <w:lang w:eastAsia="hr-HR"/>
        </w:rPr>
        <w:t xml:space="preserve"> за производњу органске хране</w:t>
      </w:r>
      <w:r w:rsidR="006C4D0D">
        <w:rPr>
          <w:rFonts w:asciiTheme="minorHAnsi" w:hAnsiTheme="minorHAnsi" w:cstheme="minorHAnsi"/>
          <w:lang w:eastAsia="hr-HR"/>
        </w:rPr>
        <w:t xml:space="preserve"> а услове је потребно стварати </w:t>
      </w:r>
      <w:r w:rsidR="00A5050F">
        <w:rPr>
          <w:rFonts w:asciiTheme="minorHAnsi" w:hAnsiTheme="minorHAnsi" w:cstheme="minorHAnsi"/>
          <w:lang w:eastAsia="hr-HR"/>
        </w:rPr>
        <w:t xml:space="preserve">и </w:t>
      </w:r>
      <w:r w:rsidR="006C4D0D">
        <w:rPr>
          <w:rFonts w:asciiTheme="minorHAnsi" w:hAnsiTheme="minorHAnsi" w:cstheme="minorHAnsi"/>
          <w:lang w:eastAsia="hr-HR"/>
        </w:rPr>
        <w:t xml:space="preserve">за модернизовану и </w:t>
      </w:r>
      <w:r w:rsidRPr="00CD73CF">
        <w:rPr>
          <w:rFonts w:asciiTheme="minorHAnsi" w:hAnsiTheme="minorHAnsi" w:cstheme="minorHAnsi"/>
          <w:lang w:eastAsia="hr-HR"/>
        </w:rPr>
        <w:t>тржишно орјентисану пољопривредну производњу и брендирање пољопривредних производа карактеристичних за подручје</w:t>
      </w:r>
      <w:r w:rsidR="006C4D0D">
        <w:rPr>
          <w:rFonts w:asciiTheme="minorHAnsi" w:hAnsiTheme="minorHAnsi" w:cstheme="minorHAnsi"/>
          <w:lang w:eastAsia="hr-HR"/>
        </w:rPr>
        <w:t xml:space="preserve">. </w:t>
      </w:r>
    </w:p>
    <w:p w:rsidR="00E161A1" w:rsidRDefault="00E161A1" w:rsidP="00CD73CF">
      <w:pPr>
        <w:jc w:val="both"/>
        <w:rPr>
          <w:rFonts w:asciiTheme="minorHAnsi" w:hAnsiTheme="minorHAnsi" w:cstheme="minorHAnsi"/>
          <w:lang w:eastAsia="hr-HR"/>
        </w:rPr>
      </w:pPr>
    </w:p>
    <w:p w:rsidR="00CD73CF" w:rsidRPr="00CD73CF" w:rsidRDefault="00CD73CF" w:rsidP="00CD73CF">
      <w:pPr>
        <w:jc w:val="both"/>
        <w:rPr>
          <w:rFonts w:asciiTheme="minorHAnsi" w:hAnsiTheme="minorHAnsi" w:cstheme="minorHAnsi"/>
          <w:lang w:eastAsia="hr-HR"/>
        </w:rPr>
      </w:pPr>
      <w:r>
        <w:rPr>
          <w:rFonts w:asciiTheme="minorHAnsi" w:hAnsiTheme="minorHAnsi" w:cstheme="minorHAnsi"/>
          <w:lang w:eastAsia="hr-HR"/>
        </w:rPr>
        <w:t>Подстицање развоја пољопривреде захтије</w:t>
      </w:r>
      <w:r w:rsidR="006C4D0D">
        <w:rPr>
          <w:rFonts w:asciiTheme="minorHAnsi" w:hAnsiTheme="minorHAnsi" w:cstheme="minorHAnsi"/>
          <w:lang w:eastAsia="hr-HR"/>
        </w:rPr>
        <w:t>ва и наставак активности</w:t>
      </w:r>
      <w:r>
        <w:rPr>
          <w:rFonts w:asciiTheme="minorHAnsi" w:hAnsiTheme="minorHAnsi" w:cstheme="minorHAnsi"/>
          <w:lang w:eastAsia="hr-HR"/>
        </w:rPr>
        <w:t xml:space="preserve"> на уређењу </w:t>
      </w:r>
      <w:r w:rsidRPr="00CD73CF">
        <w:rPr>
          <w:rFonts w:asciiTheme="minorHAnsi" w:hAnsiTheme="minorHAnsi" w:cstheme="minorHAnsi"/>
          <w:lang w:eastAsia="hr-HR"/>
        </w:rPr>
        <w:t>пољопривредног земљишта путем комасације</w:t>
      </w:r>
      <w:r>
        <w:rPr>
          <w:rFonts w:asciiTheme="minorHAnsi" w:hAnsiTheme="minorHAnsi" w:cstheme="minorHAnsi"/>
          <w:lang w:eastAsia="hr-HR"/>
        </w:rPr>
        <w:t xml:space="preserve"> уз  р</w:t>
      </w:r>
      <w:r w:rsidRPr="00CD73CF">
        <w:rPr>
          <w:rFonts w:asciiTheme="minorHAnsi" w:hAnsiTheme="minorHAnsi" w:cstheme="minorHAnsi"/>
          <w:lang w:eastAsia="hr-HR"/>
        </w:rPr>
        <w:t>ационално кориштење и заштит</w:t>
      </w:r>
      <w:r>
        <w:rPr>
          <w:rFonts w:asciiTheme="minorHAnsi" w:hAnsiTheme="minorHAnsi" w:cstheme="minorHAnsi"/>
          <w:lang w:eastAsia="hr-HR"/>
        </w:rPr>
        <w:t>у</w:t>
      </w:r>
      <w:r w:rsidRPr="00CD73CF">
        <w:rPr>
          <w:rFonts w:asciiTheme="minorHAnsi" w:hAnsiTheme="minorHAnsi" w:cstheme="minorHAnsi"/>
          <w:lang w:eastAsia="hr-HR"/>
        </w:rPr>
        <w:t xml:space="preserve"> свих пољопривредних ресурса</w:t>
      </w:r>
      <w:r>
        <w:rPr>
          <w:rFonts w:asciiTheme="minorHAnsi" w:hAnsiTheme="minorHAnsi" w:cstheme="minorHAnsi"/>
          <w:lang w:eastAsia="hr-HR"/>
        </w:rPr>
        <w:t>. Изузетно је важно да се у наредном периоду води рачуна о о</w:t>
      </w:r>
      <w:r w:rsidRPr="00CD73CF">
        <w:rPr>
          <w:rFonts w:asciiTheme="minorHAnsi" w:hAnsiTheme="minorHAnsi" w:cstheme="minorHAnsi"/>
          <w:lang w:eastAsia="hr-HR"/>
        </w:rPr>
        <w:t>држиво</w:t>
      </w:r>
      <w:r>
        <w:rPr>
          <w:rFonts w:asciiTheme="minorHAnsi" w:hAnsiTheme="minorHAnsi" w:cstheme="minorHAnsi"/>
          <w:lang w:eastAsia="hr-HR"/>
        </w:rPr>
        <w:t>м</w:t>
      </w:r>
      <w:r w:rsidRPr="00CD73CF">
        <w:rPr>
          <w:rFonts w:asciiTheme="minorHAnsi" w:hAnsiTheme="minorHAnsi" w:cstheme="minorHAnsi"/>
          <w:lang w:eastAsia="hr-HR"/>
        </w:rPr>
        <w:t xml:space="preserve"> коришћењ</w:t>
      </w:r>
      <w:r>
        <w:rPr>
          <w:rFonts w:asciiTheme="minorHAnsi" w:hAnsiTheme="minorHAnsi" w:cstheme="minorHAnsi"/>
          <w:lang w:eastAsia="hr-HR"/>
        </w:rPr>
        <w:t>у</w:t>
      </w:r>
      <w:r w:rsidRPr="00CD73CF">
        <w:rPr>
          <w:rFonts w:asciiTheme="minorHAnsi" w:hAnsiTheme="minorHAnsi" w:cstheme="minorHAnsi"/>
          <w:lang w:eastAsia="hr-HR"/>
        </w:rPr>
        <w:t xml:space="preserve"> пољопривредног земљишта као природног бо</w:t>
      </w:r>
      <w:r>
        <w:rPr>
          <w:rFonts w:asciiTheme="minorHAnsi" w:hAnsiTheme="minorHAnsi" w:cstheme="minorHAnsi"/>
          <w:lang w:eastAsia="hr-HR"/>
        </w:rPr>
        <w:t>г</w:t>
      </w:r>
      <w:r w:rsidRPr="00CD73CF">
        <w:rPr>
          <w:rFonts w:asciiTheme="minorHAnsi" w:hAnsiTheme="minorHAnsi" w:cstheme="minorHAnsi"/>
          <w:lang w:eastAsia="hr-HR"/>
        </w:rPr>
        <w:t>атсва и добра од националног интере</w:t>
      </w:r>
      <w:r>
        <w:rPr>
          <w:rFonts w:asciiTheme="minorHAnsi" w:hAnsiTheme="minorHAnsi" w:cstheme="minorHAnsi"/>
          <w:lang w:eastAsia="hr-HR"/>
        </w:rPr>
        <w:t>с</w:t>
      </w:r>
      <w:r w:rsidRPr="00CD73CF">
        <w:rPr>
          <w:rFonts w:asciiTheme="minorHAnsi" w:hAnsiTheme="minorHAnsi" w:cstheme="minorHAnsi"/>
          <w:lang w:eastAsia="hr-HR"/>
        </w:rPr>
        <w:t>а</w:t>
      </w:r>
      <w:r>
        <w:rPr>
          <w:rFonts w:asciiTheme="minorHAnsi" w:hAnsiTheme="minorHAnsi" w:cstheme="minorHAnsi"/>
          <w:lang w:eastAsia="hr-HR"/>
        </w:rPr>
        <w:t xml:space="preserve">. </w:t>
      </w:r>
    </w:p>
    <w:p w:rsidR="00E161A1" w:rsidRDefault="00E161A1" w:rsidP="00DC0259">
      <w:pPr>
        <w:jc w:val="both"/>
        <w:rPr>
          <w:rFonts w:asciiTheme="minorHAnsi" w:hAnsiTheme="minorHAnsi" w:cstheme="minorHAnsi"/>
          <w:lang w:eastAsia="hr-HR"/>
        </w:rPr>
      </w:pPr>
    </w:p>
    <w:p w:rsidR="00DC0259" w:rsidRPr="007C14EA" w:rsidRDefault="006C4D0D" w:rsidP="00DC0259">
      <w:pPr>
        <w:jc w:val="both"/>
        <w:rPr>
          <w:rFonts w:asciiTheme="minorHAnsi" w:hAnsiTheme="minorHAnsi" w:cstheme="minorHAnsi"/>
          <w:lang w:eastAsia="hr-HR"/>
        </w:rPr>
      </w:pPr>
      <w:r>
        <w:rPr>
          <w:rFonts w:asciiTheme="minorHAnsi" w:hAnsiTheme="minorHAnsi" w:cstheme="minorHAnsi"/>
          <w:lang w:eastAsia="hr-HR"/>
        </w:rPr>
        <w:t xml:space="preserve">Уз развој пољопривреде фокус будућих економских активности треба бити усмјерен и </w:t>
      </w:r>
      <w:r w:rsidRPr="00915D6C">
        <w:rPr>
          <w:rFonts w:asciiTheme="minorHAnsi" w:hAnsiTheme="minorHAnsi" w:cstheme="minorHAnsi"/>
          <w:lang w:eastAsia="hr-HR"/>
        </w:rPr>
        <w:t xml:space="preserve"> на мјере које доприносе побољшавању инвестиционе климе</w:t>
      </w:r>
      <w:r w:rsidR="00A5050F">
        <w:rPr>
          <w:rFonts w:asciiTheme="minorHAnsi" w:hAnsiTheme="minorHAnsi" w:cstheme="minorHAnsi"/>
          <w:lang w:eastAsia="hr-HR"/>
        </w:rPr>
        <w:t xml:space="preserve"> и </w:t>
      </w:r>
      <w:r w:rsidRPr="00915D6C">
        <w:rPr>
          <w:rFonts w:asciiTheme="minorHAnsi" w:hAnsiTheme="minorHAnsi" w:cstheme="minorHAnsi"/>
          <w:lang w:eastAsia="hr-HR"/>
        </w:rPr>
        <w:t xml:space="preserve">спровођењу политике конкурентности. </w:t>
      </w:r>
      <w:r>
        <w:rPr>
          <w:rFonts w:asciiTheme="minorHAnsi" w:hAnsiTheme="minorHAnsi" w:cstheme="minorHAnsi"/>
          <w:lang w:eastAsia="hr-HR"/>
        </w:rPr>
        <w:t xml:space="preserve">У том домену постоји значајан потенцијал за подстицање </w:t>
      </w:r>
      <w:r w:rsidR="00915D6C" w:rsidRPr="00915D6C">
        <w:rPr>
          <w:rFonts w:asciiTheme="minorHAnsi" w:hAnsiTheme="minorHAnsi" w:cstheme="minorHAnsi"/>
          <w:lang w:eastAsia="hr-HR"/>
        </w:rPr>
        <w:t>развој</w:t>
      </w:r>
      <w:r>
        <w:rPr>
          <w:rFonts w:asciiTheme="minorHAnsi" w:hAnsiTheme="minorHAnsi" w:cstheme="minorHAnsi"/>
          <w:lang w:eastAsia="hr-HR"/>
        </w:rPr>
        <w:t>а предузетништва,</w:t>
      </w:r>
      <w:r w:rsidR="00915D6C" w:rsidRPr="00915D6C">
        <w:rPr>
          <w:rFonts w:asciiTheme="minorHAnsi" w:hAnsiTheme="minorHAnsi" w:cstheme="minorHAnsi"/>
          <w:lang w:eastAsia="hr-HR"/>
        </w:rPr>
        <w:t xml:space="preserve"> малих и средњих предузећа</w:t>
      </w:r>
      <w:r>
        <w:rPr>
          <w:rFonts w:asciiTheme="minorHAnsi" w:hAnsiTheme="minorHAnsi" w:cstheme="minorHAnsi"/>
          <w:lang w:eastAsia="hr-HR"/>
        </w:rPr>
        <w:t>, како у у урбаним тако и</w:t>
      </w:r>
      <w:r w:rsidR="00915D6C" w:rsidRPr="00915D6C">
        <w:rPr>
          <w:rFonts w:asciiTheme="minorHAnsi" w:hAnsiTheme="minorHAnsi" w:cstheme="minorHAnsi"/>
          <w:lang w:eastAsia="hr-HR"/>
        </w:rPr>
        <w:t xml:space="preserve"> у руралним подручјима</w:t>
      </w:r>
      <w:r>
        <w:rPr>
          <w:rFonts w:asciiTheme="minorHAnsi" w:hAnsiTheme="minorHAnsi" w:cstheme="minorHAnsi"/>
          <w:lang w:eastAsia="hr-HR"/>
        </w:rPr>
        <w:t xml:space="preserve"> града, а нарочито за успостваљање чвршћих </w:t>
      </w:r>
      <w:r w:rsidR="00915D6C" w:rsidRPr="00915D6C">
        <w:rPr>
          <w:rFonts w:asciiTheme="minorHAnsi" w:hAnsiTheme="minorHAnsi" w:cstheme="minorHAnsi"/>
          <w:lang w:eastAsia="hr-HR"/>
        </w:rPr>
        <w:t xml:space="preserve">веза између пољопривреде и прерађивачких капацитета. </w:t>
      </w:r>
      <w:r>
        <w:rPr>
          <w:rFonts w:asciiTheme="minorHAnsi" w:hAnsiTheme="minorHAnsi" w:cstheme="minorHAnsi"/>
          <w:lang w:eastAsia="hr-HR"/>
        </w:rPr>
        <w:t>Такође,</w:t>
      </w:r>
      <w:r w:rsidR="00915D6C" w:rsidRPr="00915D6C">
        <w:rPr>
          <w:rFonts w:asciiTheme="minorHAnsi" w:hAnsiTheme="minorHAnsi" w:cstheme="minorHAnsi"/>
          <w:lang w:eastAsia="hr-HR"/>
        </w:rPr>
        <w:t xml:space="preserve"> </w:t>
      </w:r>
      <w:r>
        <w:rPr>
          <w:rFonts w:asciiTheme="minorHAnsi" w:hAnsiTheme="minorHAnsi" w:cstheme="minorHAnsi"/>
          <w:lang w:eastAsia="hr-HR"/>
        </w:rPr>
        <w:t>н</w:t>
      </w:r>
      <w:r w:rsidR="00915D6C" w:rsidRPr="00915D6C">
        <w:rPr>
          <w:rFonts w:asciiTheme="minorHAnsi" w:hAnsiTheme="minorHAnsi" w:cstheme="minorHAnsi"/>
          <w:lang w:eastAsia="hr-HR"/>
        </w:rPr>
        <w:t>ове потребе и могућности за развој ће се јавити ус</w:t>
      </w:r>
      <w:r w:rsidR="00A5050F">
        <w:rPr>
          <w:rFonts w:asciiTheme="minorHAnsi" w:hAnsiTheme="minorHAnsi" w:cstheme="minorHAnsi"/>
          <w:lang w:eastAsia="hr-HR"/>
        </w:rPr>
        <w:t>љ</w:t>
      </w:r>
      <w:r w:rsidR="00915D6C" w:rsidRPr="00915D6C">
        <w:rPr>
          <w:rFonts w:asciiTheme="minorHAnsi" w:hAnsiTheme="minorHAnsi" w:cstheme="minorHAnsi"/>
          <w:lang w:eastAsia="hr-HR"/>
        </w:rPr>
        <w:t xml:space="preserve">ед даљег развоја саобраћајне инфраструктуре (у првом реду изградњом аутопута Бијељина-Бања Лука) што треба довести до развоја, прије свега, саобраћајне привреде. </w:t>
      </w:r>
      <w:r w:rsidR="00DC0259" w:rsidRPr="007C14EA">
        <w:rPr>
          <w:rFonts w:asciiTheme="minorHAnsi" w:hAnsiTheme="minorHAnsi" w:cstheme="minorHAnsi"/>
          <w:lang w:eastAsia="hr-HR"/>
        </w:rPr>
        <w:t xml:space="preserve">Захваљујући свом географском положају и доброј саобраћајној повезаности са остатком земље и ЕУ, град </w:t>
      </w:r>
      <w:r w:rsidR="00DC0259">
        <w:rPr>
          <w:rFonts w:asciiTheme="minorHAnsi" w:hAnsiTheme="minorHAnsi" w:cstheme="minorHAnsi"/>
          <w:lang w:eastAsia="hr-HR"/>
        </w:rPr>
        <w:t>Бијељина</w:t>
      </w:r>
      <w:r w:rsidR="00DC0259" w:rsidRPr="007C14EA">
        <w:rPr>
          <w:rFonts w:asciiTheme="minorHAnsi" w:hAnsiTheme="minorHAnsi" w:cstheme="minorHAnsi"/>
          <w:lang w:eastAsia="hr-HR"/>
        </w:rPr>
        <w:t xml:space="preserve"> има одличне предиспозиције да постане саобраћајни и логистички центар. </w:t>
      </w:r>
      <w:r w:rsidR="00DC0259">
        <w:rPr>
          <w:rFonts w:asciiTheme="minorHAnsi" w:hAnsiTheme="minorHAnsi" w:cstheme="minorHAnsi"/>
          <w:lang w:eastAsia="hr-HR"/>
        </w:rPr>
        <w:t>То даје ни</w:t>
      </w:r>
      <w:r w:rsidR="00A5050F">
        <w:rPr>
          <w:rFonts w:asciiTheme="minorHAnsi" w:hAnsiTheme="minorHAnsi" w:cstheme="minorHAnsi"/>
          <w:lang w:eastAsia="hr-HR"/>
        </w:rPr>
        <w:t>з</w:t>
      </w:r>
      <w:r w:rsidR="00DC0259">
        <w:rPr>
          <w:rFonts w:asciiTheme="minorHAnsi" w:hAnsiTheme="minorHAnsi" w:cstheme="minorHAnsi"/>
          <w:lang w:eastAsia="hr-HR"/>
        </w:rPr>
        <w:t xml:space="preserve"> могућности за</w:t>
      </w:r>
      <w:r w:rsidR="00DC0259" w:rsidRPr="007C14EA">
        <w:rPr>
          <w:rFonts w:asciiTheme="minorHAnsi" w:hAnsiTheme="minorHAnsi" w:cstheme="minorHAnsi"/>
          <w:lang w:eastAsia="hr-HR"/>
        </w:rPr>
        <w:t xml:space="preserve"> отварањ</w:t>
      </w:r>
      <w:r w:rsidR="00DC0259">
        <w:rPr>
          <w:rFonts w:asciiTheme="minorHAnsi" w:hAnsiTheme="minorHAnsi" w:cstheme="minorHAnsi"/>
          <w:lang w:eastAsia="hr-HR"/>
        </w:rPr>
        <w:t>е</w:t>
      </w:r>
      <w:r w:rsidR="00DC0259" w:rsidRPr="007C14EA">
        <w:rPr>
          <w:rFonts w:asciiTheme="minorHAnsi" w:hAnsiTheme="minorHAnsi" w:cstheme="minorHAnsi"/>
          <w:lang w:eastAsia="hr-HR"/>
        </w:rPr>
        <w:t xml:space="preserve"> саобраћајних и логистичких капацитета и</w:t>
      </w:r>
      <w:r w:rsidR="00A5050F">
        <w:rPr>
          <w:rFonts w:asciiTheme="minorHAnsi" w:hAnsiTheme="minorHAnsi" w:cstheme="minorHAnsi"/>
          <w:lang w:eastAsia="hr-HR"/>
        </w:rPr>
        <w:t xml:space="preserve"> за</w:t>
      </w:r>
      <w:r w:rsidR="00DC0259" w:rsidRPr="007C14EA">
        <w:rPr>
          <w:rFonts w:asciiTheme="minorHAnsi" w:hAnsiTheme="minorHAnsi" w:cstheme="minorHAnsi"/>
          <w:lang w:eastAsia="hr-HR"/>
        </w:rPr>
        <w:t xml:space="preserve"> привлачењ</w:t>
      </w:r>
      <w:r w:rsidR="00DC0259">
        <w:rPr>
          <w:rFonts w:asciiTheme="minorHAnsi" w:hAnsiTheme="minorHAnsi" w:cstheme="minorHAnsi"/>
          <w:lang w:eastAsia="hr-HR"/>
        </w:rPr>
        <w:t>е</w:t>
      </w:r>
      <w:r w:rsidR="00DC0259" w:rsidRPr="007C14EA">
        <w:rPr>
          <w:rFonts w:asciiTheme="minorHAnsi" w:hAnsiTheme="minorHAnsi" w:cstheme="minorHAnsi"/>
          <w:lang w:eastAsia="hr-HR"/>
        </w:rPr>
        <w:t xml:space="preserve"> инвестиција у транспортне, складишне, дистрибутивне, логистичке и сродне дјелатности, попут туристичко-угоститељских.. </w:t>
      </w:r>
    </w:p>
    <w:p w:rsidR="00E161A1" w:rsidRDefault="00E161A1" w:rsidP="00915D6C">
      <w:pPr>
        <w:jc w:val="both"/>
        <w:rPr>
          <w:rFonts w:asciiTheme="minorHAnsi" w:hAnsiTheme="minorHAnsi" w:cstheme="minorHAnsi"/>
          <w:lang w:eastAsia="hr-HR"/>
        </w:rPr>
      </w:pPr>
    </w:p>
    <w:p w:rsidR="00A5050F" w:rsidRDefault="00915D6C" w:rsidP="00915D6C">
      <w:pPr>
        <w:jc w:val="both"/>
        <w:rPr>
          <w:rFonts w:asciiTheme="minorHAnsi" w:hAnsiTheme="minorHAnsi" w:cstheme="minorHAnsi"/>
          <w:lang w:eastAsia="hr-HR"/>
        </w:rPr>
      </w:pPr>
      <w:r w:rsidRPr="00915D6C">
        <w:rPr>
          <w:rFonts w:asciiTheme="minorHAnsi" w:hAnsiTheme="minorHAnsi" w:cstheme="minorHAnsi"/>
          <w:lang w:eastAsia="hr-HR"/>
        </w:rPr>
        <w:t xml:space="preserve">Природни и створени потенцијали омогућавају интензивнији развој услужног сектора, посебно развој туризма. </w:t>
      </w:r>
      <w:r w:rsidR="00A5050F">
        <w:rPr>
          <w:rFonts w:asciiTheme="minorHAnsi" w:hAnsiTheme="minorHAnsi" w:cstheme="minorHAnsi"/>
          <w:lang w:eastAsia="hr-HR"/>
        </w:rPr>
        <w:t>У том смислу п</w:t>
      </w:r>
      <w:r w:rsidR="00A5050F" w:rsidRPr="00915D6C">
        <w:rPr>
          <w:rFonts w:asciiTheme="minorHAnsi" w:hAnsiTheme="minorHAnsi" w:cstheme="minorHAnsi"/>
          <w:lang w:eastAsia="hr-HR"/>
        </w:rPr>
        <w:t>остојање разноврсних туристичких потенцијала захт</w:t>
      </w:r>
      <w:r w:rsidR="00A5050F">
        <w:rPr>
          <w:rFonts w:asciiTheme="minorHAnsi" w:hAnsiTheme="minorHAnsi" w:cstheme="minorHAnsi"/>
          <w:lang w:eastAsia="hr-HR"/>
        </w:rPr>
        <w:t>и</w:t>
      </w:r>
      <w:r w:rsidR="00A5050F" w:rsidRPr="00915D6C">
        <w:rPr>
          <w:rFonts w:asciiTheme="minorHAnsi" w:hAnsiTheme="minorHAnsi" w:cstheme="minorHAnsi"/>
          <w:lang w:eastAsia="hr-HR"/>
        </w:rPr>
        <w:t>јева првенствено одговарајућу смјештајну структуру која задовољава све потребе туриста како у квантитативном, тако и у квалитативном смислу, лаку доступност свих тиристичких дестинација и планирање њиховог повезивања</w:t>
      </w:r>
      <w:r w:rsidR="00A5050F">
        <w:rPr>
          <w:rFonts w:asciiTheme="minorHAnsi" w:hAnsiTheme="minorHAnsi" w:cstheme="minorHAnsi"/>
          <w:lang w:eastAsia="hr-HR"/>
        </w:rPr>
        <w:t xml:space="preserve">. </w:t>
      </w:r>
    </w:p>
    <w:p w:rsidR="00E161A1" w:rsidRDefault="00E161A1" w:rsidP="00915D6C">
      <w:pPr>
        <w:jc w:val="both"/>
        <w:rPr>
          <w:rFonts w:asciiTheme="minorHAnsi" w:hAnsiTheme="minorHAnsi" w:cstheme="minorHAnsi"/>
          <w:lang w:eastAsia="hr-HR"/>
        </w:rPr>
      </w:pPr>
    </w:p>
    <w:p w:rsidR="00915D6C" w:rsidRDefault="00A5050F" w:rsidP="00915D6C">
      <w:pPr>
        <w:jc w:val="both"/>
        <w:rPr>
          <w:rFonts w:asciiTheme="minorHAnsi" w:hAnsiTheme="minorHAnsi" w:cstheme="minorHAnsi"/>
          <w:lang w:eastAsia="hr-HR"/>
        </w:rPr>
      </w:pPr>
      <w:r>
        <w:rPr>
          <w:rFonts w:asciiTheme="minorHAnsi" w:hAnsiTheme="minorHAnsi" w:cstheme="minorHAnsi"/>
          <w:lang w:eastAsia="hr-HR"/>
        </w:rPr>
        <w:t>Коначно, п</w:t>
      </w:r>
      <w:r w:rsidR="00DC0259">
        <w:rPr>
          <w:rFonts w:asciiTheme="minorHAnsi" w:hAnsiTheme="minorHAnsi" w:cstheme="minorHAnsi"/>
          <w:lang w:eastAsia="hr-HR"/>
        </w:rPr>
        <w:t>ромоција предузетништва и оснивање малих и средњих</w:t>
      </w:r>
      <w:r w:rsidR="00915D6C" w:rsidRPr="00915D6C">
        <w:rPr>
          <w:rFonts w:asciiTheme="minorHAnsi" w:hAnsiTheme="minorHAnsi" w:cstheme="minorHAnsi"/>
          <w:lang w:eastAsia="hr-HR"/>
        </w:rPr>
        <w:t xml:space="preserve"> предузећа у разним производним и услужним дјелатностима</w:t>
      </w:r>
      <w:r w:rsidR="00DC0259">
        <w:rPr>
          <w:rFonts w:asciiTheme="minorHAnsi" w:hAnsiTheme="minorHAnsi" w:cstheme="minorHAnsi"/>
          <w:lang w:eastAsia="hr-HR"/>
        </w:rPr>
        <w:t xml:space="preserve"> су важан инструмент </w:t>
      </w:r>
      <w:r w:rsidR="00C134C3">
        <w:rPr>
          <w:rFonts w:asciiTheme="minorHAnsi" w:hAnsiTheme="minorHAnsi" w:cstheme="minorHAnsi"/>
          <w:lang w:eastAsia="hr-HR"/>
        </w:rPr>
        <w:t xml:space="preserve">локалне </w:t>
      </w:r>
      <w:r w:rsidR="00DC0259">
        <w:rPr>
          <w:rFonts w:asciiTheme="minorHAnsi" w:hAnsiTheme="minorHAnsi" w:cstheme="minorHAnsi"/>
          <w:lang w:eastAsia="hr-HR"/>
        </w:rPr>
        <w:t>економске политике који може допринијети</w:t>
      </w:r>
      <w:r w:rsidR="00915D6C" w:rsidRPr="00915D6C">
        <w:rPr>
          <w:rFonts w:asciiTheme="minorHAnsi" w:hAnsiTheme="minorHAnsi" w:cstheme="minorHAnsi"/>
          <w:lang w:eastAsia="hr-HR"/>
        </w:rPr>
        <w:t xml:space="preserve"> равномјер</w:t>
      </w:r>
      <w:r w:rsidR="00DC0259">
        <w:rPr>
          <w:rFonts w:asciiTheme="minorHAnsi" w:hAnsiTheme="minorHAnsi" w:cstheme="minorHAnsi"/>
          <w:lang w:eastAsia="hr-HR"/>
        </w:rPr>
        <w:t>ном</w:t>
      </w:r>
      <w:r w:rsidR="00915D6C" w:rsidRPr="00915D6C">
        <w:rPr>
          <w:rFonts w:asciiTheme="minorHAnsi" w:hAnsiTheme="minorHAnsi" w:cstheme="minorHAnsi"/>
          <w:lang w:eastAsia="hr-HR"/>
        </w:rPr>
        <w:t xml:space="preserve"> развој</w:t>
      </w:r>
      <w:r w:rsidR="00DC0259">
        <w:rPr>
          <w:rFonts w:asciiTheme="minorHAnsi" w:hAnsiTheme="minorHAnsi" w:cstheme="minorHAnsi"/>
          <w:lang w:eastAsia="hr-HR"/>
        </w:rPr>
        <w:t>у</w:t>
      </w:r>
      <w:r w:rsidR="00915D6C" w:rsidRPr="00915D6C">
        <w:rPr>
          <w:rFonts w:asciiTheme="minorHAnsi" w:hAnsiTheme="minorHAnsi" w:cstheme="minorHAnsi"/>
          <w:lang w:eastAsia="hr-HR"/>
        </w:rPr>
        <w:t>, задржавањ</w:t>
      </w:r>
      <w:r w:rsidR="00DC0259">
        <w:rPr>
          <w:rFonts w:asciiTheme="minorHAnsi" w:hAnsiTheme="minorHAnsi" w:cstheme="minorHAnsi"/>
          <w:lang w:eastAsia="hr-HR"/>
        </w:rPr>
        <w:t>у</w:t>
      </w:r>
      <w:r w:rsidR="00915D6C" w:rsidRPr="00915D6C">
        <w:rPr>
          <w:rFonts w:asciiTheme="minorHAnsi" w:hAnsiTheme="minorHAnsi" w:cstheme="minorHAnsi"/>
          <w:lang w:eastAsia="hr-HR"/>
        </w:rPr>
        <w:t xml:space="preserve"> становништва на селу приближавајући им радна мјеста и инфраструктурне објекте.</w:t>
      </w:r>
    </w:p>
    <w:p w:rsidR="00A5050F" w:rsidRPr="00A5050F" w:rsidRDefault="00A5050F" w:rsidP="007C14EA">
      <w:pPr>
        <w:jc w:val="both"/>
        <w:rPr>
          <w:rFonts w:asciiTheme="minorHAnsi" w:hAnsiTheme="minorHAnsi" w:cstheme="minorHAnsi"/>
          <w:lang w:eastAsia="hr-HR"/>
        </w:rPr>
      </w:pPr>
    </w:p>
    <w:p w:rsidR="007C14EA" w:rsidRDefault="007C14EA" w:rsidP="007C14EA">
      <w:pPr>
        <w:jc w:val="both"/>
        <w:rPr>
          <w:rFonts w:asciiTheme="minorHAnsi" w:hAnsiTheme="minorHAnsi" w:cstheme="minorHAnsi"/>
          <w:lang w:eastAsia="hr-HR"/>
        </w:rPr>
      </w:pPr>
      <w:r w:rsidRPr="007C14EA">
        <w:rPr>
          <w:rFonts w:asciiTheme="minorHAnsi" w:hAnsiTheme="minorHAnsi" w:cstheme="minorHAnsi"/>
          <w:b/>
          <w:bCs/>
          <w:lang w:eastAsia="hr-HR"/>
        </w:rPr>
        <w:t>Стртешки фокус 3</w:t>
      </w:r>
      <w:r w:rsidRPr="007C14EA">
        <w:rPr>
          <w:rFonts w:asciiTheme="minorHAnsi" w:hAnsiTheme="minorHAnsi" w:cstheme="minorHAnsi"/>
          <w:lang w:eastAsia="hr-HR"/>
        </w:rPr>
        <w:t xml:space="preserve">: </w:t>
      </w:r>
      <w:r w:rsidRPr="00A5050F">
        <w:rPr>
          <w:rFonts w:asciiTheme="minorHAnsi" w:hAnsiTheme="minorHAnsi" w:cstheme="minorHAnsi"/>
          <w:b/>
          <w:bCs/>
          <w:lang w:eastAsia="hr-HR"/>
        </w:rPr>
        <w:t>Заштита животне средине</w:t>
      </w:r>
      <w:r w:rsidR="00C86742">
        <w:rPr>
          <w:rFonts w:asciiTheme="minorHAnsi" w:hAnsiTheme="minorHAnsi" w:cstheme="minorHAnsi"/>
          <w:b/>
          <w:bCs/>
          <w:lang w:eastAsia="hr-HR"/>
        </w:rPr>
        <w:t xml:space="preserve">, </w:t>
      </w:r>
      <w:r w:rsidR="00A5050F" w:rsidRPr="00A5050F">
        <w:rPr>
          <w:rFonts w:asciiTheme="minorHAnsi" w:hAnsiTheme="minorHAnsi" w:cstheme="minorHAnsi"/>
          <w:b/>
          <w:bCs/>
          <w:lang w:eastAsia="hr-HR"/>
        </w:rPr>
        <w:t>одрживо управљање отпадом</w:t>
      </w:r>
      <w:r w:rsidR="00C86742">
        <w:rPr>
          <w:rFonts w:asciiTheme="minorHAnsi" w:hAnsiTheme="minorHAnsi" w:cstheme="minorHAnsi"/>
          <w:b/>
          <w:bCs/>
          <w:lang w:eastAsia="hr-HR"/>
        </w:rPr>
        <w:t xml:space="preserve"> и смањење </w:t>
      </w:r>
      <w:r w:rsidR="00C86742" w:rsidRPr="00C86742">
        <w:rPr>
          <w:rFonts w:asciiTheme="minorHAnsi" w:hAnsiTheme="minorHAnsi" w:cstheme="minorHAnsi"/>
          <w:b/>
          <w:bCs/>
          <w:lang w:eastAsia="hr-HR"/>
        </w:rPr>
        <w:t>емисије CО2</w:t>
      </w:r>
    </w:p>
    <w:p w:rsidR="00D14447" w:rsidRDefault="00A5050F" w:rsidP="00A5050F">
      <w:pPr>
        <w:jc w:val="both"/>
        <w:rPr>
          <w:rFonts w:asciiTheme="minorHAnsi" w:hAnsiTheme="minorHAnsi" w:cstheme="minorHAnsi"/>
          <w:lang w:eastAsia="hr-HR"/>
        </w:rPr>
      </w:pPr>
      <w:r w:rsidRPr="00A5050F">
        <w:rPr>
          <w:rFonts w:asciiTheme="minorHAnsi" w:hAnsiTheme="minorHAnsi" w:cstheme="minorHAnsi"/>
          <w:lang w:eastAsia="hr-HR"/>
        </w:rPr>
        <w:t xml:space="preserve">Аспект заштите животне средине је </w:t>
      </w:r>
      <w:r>
        <w:rPr>
          <w:rFonts w:asciiTheme="minorHAnsi" w:hAnsiTheme="minorHAnsi" w:cstheme="minorHAnsi"/>
          <w:lang w:eastAsia="hr-HR"/>
        </w:rPr>
        <w:t>изузетно</w:t>
      </w:r>
      <w:r w:rsidRPr="00A5050F">
        <w:rPr>
          <w:rFonts w:asciiTheme="minorHAnsi" w:hAnsiTheme="minorHAnsi" w:cstheme="minorHAnsi"/>
          <w:lang w:eastAsia="hr-HR"/>
        </w:rPr>
        <w:t xml:space="preserve"> значајан за </w:t>
      </w:r>
      <w:r>
        <w:rPr>
          <w:rFonts w:asciiTheme="minorHAnsi" w:hAnsiTheme="minorHAnsi" w:cstheme="minorHAnsi"/>
          <w:lang w:eastAsia="hr-HR"/>
        </w:rPr>
        <w:t xml:space="preserve">трасирање </w:t>
      </w:r>
      <w:r w:rsidRPr="00A5050F">
        <w:rPr>
          <w:rFonts w:asciiTheme="minorHAnsi" w:hAnsiTheme="minorHAnsi" w:cstheme="minorHAnsi"/>
          <w:lang w:eastAsia="hr-HR"/>
        </w:rPr>
        <w:t>будућег развоја</w:t>
      </w:r>
      <w:r>
        <w:rPr>
          <w:rFonts w:asciiTheme="minorHAnsi" w:hAnsiTheme="minorHAnsi" w:cstheme="minorHAnsi"/>
          <w:lang w:eastAsia="hr-HR"/>
        </w:rPr>
        <w:t xml:space="preserve"> града Бијељин</w:t>
      </w:r>
      <w:r w:rsidR="009C4A09">
        <w:rPr>
          <w:rFonts w:asciiTheme="minorHAnsi" w:hAnsiTheme="minorHAnsi" w:cstheme="minorHAnsi"/>
          <w:lang w:eastAsia="hr-HR"/>
        </w:rPr>
        <w:t>а</w:t>
      </w:r>
      <w:r>
        <w:rPr>
          <w:rFonts w:asciiTheme="minorHAnsi" w:hAnsiTheme="minorHAnsi" w:cstheme="minorHAnsi"/>
          <w:lang w:eastAsia="hr-HR"/>
        </w:rPr>
        <w:t xml:space="preserve"> и његову одрживост</w:t>
      </w:r>
      <w:r w:rsidRPr="005F52A5">
        <w:rPr>
          <w:rFonts w:asciiTheme="minorHAnsi" w:hAnsiTheme="minorHAnsi" w:cstheme="minorHAnsi"/>
          <w:lang w:eastAsia="hr-HR"/>
        </w:rPr>
        <w:t xml:space="preserve">. </w:t>
      </w:r>
      <w:r w:rsidR="00D14447" w:rsidRPr="005F52A5">
        <w:rPr>
          <w:rFonts w:asciiTheme="minorHAnsi" w:hAnsiTheme="minorHAnsi" w:cstheme="minorHAnsi"/>
          <w:lang w:eastAsia="hr-HR"/>
        </w:rPr>
        <w:t>У том смислу је веома значајно израдити Локални план управљања отпадом Града Бијељина са посебним фокусом на одвојено сакупљање отпада, управљање посебним категоријама отпада, управљање анималним отпадом, рјешавањ</w:t>
      </w:r>
      <w:r w:rsidR="00F42FC3" w:rsidRPr="005F52A5">
        <w:rPr>
          <w:rFonts w:asciiTheme="minorHAnsi" w:hAnsiTheme="minorHAnsi" w:cstheme="minorHAnsi"/>
          <w:lang w:eastAsia="hr-HR"/>
        </w:rPr>
        <w:t>е</w:t>
      </w:r>
      <w:r w:rsidR="00D14447" w:rsidRPr="005F52A5">
        <w:rPr>
          <w:rFonts w:asciiTheme="minorHAnsi" w:hAnsiTheme="minorHAnsi" w:cstheme="minorHAnsi"/>
          <w:lang w:eastAsia="hr-HR"/>
        </w:rPr>
        <w:t xml:space="preserve"> статуса постојеће депоније и санациј</w:t>
      </w:r>
      <w:r w:rsidR="00F42FC3" w:rsidRPr="005F52A5">
        <w:rPr>
          <w:rFonts w:asciiTheme="minorHAnsi" w:hAnsiTheme="minorHAnsi" w:cstheme="minorHAnsi"/>
          <w:lang w:eastAsia="hr-HR"/>
        </w:rPr>
        <w:t>у</w:t>
      </w:r>
      <w:r w:rsidR="00D14447" w:rsidRPr="005F52A5">
        <w:rPr>
          <w:rFonts w:asciiTheme="minorHAnsi" w:hAnsiTheme="minorHAnsi" w:cstheme="minorHAnsi"/>
          <w:lang w:eastAsia="hr-HR"/>
        </w:rPr>
        <w:t xml:space="preserve"> дивљих депонија.</w:t>
      </w:r>
    </w:p>
    <w:p w:rsidR="00D14447" w:rsidRPr="00E44D17" w:rsidRDefault="00D14447" w:rsidP="00A5050F">
      <w:pPr>
        <w:jc w:val="both"/>
        <w:rPr>
          <w:rFonts w:asciiTheme="minorHAnsi" w:hAnsiTheme="minorHAnsi" w:cstheme="minorHAnsi"/>
          <w:lang w:eastAsia="hr-HR"/>
        </w:rPr>
      </w:pPr>
    </w:p>
    <w:p w:rsidR="00A5050F" w:rsidRPr="00A5050F" w:rsidRDefault="00A07AA0" w:rsidP="00A5050F">
      <w:pPr>
        <w:jc w:val="both"/>
        <w:rPr>
          <w:rFonts w:asciiTheme="minorHAnsi" w:hAnsiTheme="minorHAnsi" w:cstheme="minorHAnsi"/>
          <w:lang w:eastAsia="hr-HR"/>
        </w:rPr>
      </w:pPr>
      <w:r>
        <w:rPr>
          <w:rFonts w:asciiTheme="minorHAnsi" w:hAnsiTheme="minorHAnsi" w:cstheme="minorHAnsi"/>
          <w:lang w:eastAsia="hr-HR"/>
        </w:rPr>
        <w:t>Из перспективе заштите животне средине и одрживог развоја од посебне је важности наставити активности на проширењу канализационе мреже</w:t>
      </w:r>
      <w:r w:rsidR="00D14447">
        <w:rPr>
          <w:rFonts w:asciiTheme="minorHAnsi" w:hAnsiTheme="minorHAnsi" w:cstheme="minorHAnsi"/>
          <w:lang w:eastAsia="hr-HR"/>
        </w:rPr>
        <w:t>.</w:t>
      </w:r>
    </w:p>
    <w:p w:rsidR="00A07AA0" w:rsidRDefault="00A07AA0" w:rsidP="00A5050F">
      <w:pPr>
        <w:jc w:val="both"/>
        <w:rPr>
          <w:rFonts w:asciiTheme="minorHAnsi" w:hAnsiTheme="minorHAnsi" w:cstheme="minorHAnsi"/>
          <w:lang w:eastAsia="hr-HR"/>
        </w:rPr>
      </w:pPr>
    </w:p>
    <w:p w:rsidR="00A5050F" w:rsidRDefault="00A5050F" w:rsidP="00A5050F">
      <w:pPr>
        <w:jc w:val="both"/>
        <w:rPr>
          <w:rFonts w:asciiTheme="minorHAnsi" w:hAnsiTheme="minorHAnsi" w:cstheme="minorHAnsi"/>
          <w:lang w:eastAsia="hr-HR"/>
        </w:rPr>
      </w:pPr>
      <w:r w:rsidRPr="00A5050F">
        <w:rPr>
          <w:rFonts w:asciiTheme="minorHAnsi" w:hAnsiTheme="minorHAnsi" w:cstheme="minorHAnsi"/>
          <w:lang w:eastAsia="hr-HR"/>
        </w:rPr>
        <w:t xml:space="preserve">Исто тако, када је у питању смањење емисије CО2 неопходне су одређене мјере енергетске ефикасности и координисане активности у секторима зградарства, саобраћаја, јавне расвјете и водоснабдијевања, укључујући релевантне подсекторе, као и мјере прилагођавања климатским промјенама на подручју града Бијељина. У том смислу посебан фокус треба ставити на изванредан геотермални потенцијал који Бијељина има и захваљујући којем се капацитет дубинских геотермалних вода може ставити у функцију топлификације и </w:t>
      </w:r>
      <w:r w:rsidR="00E161A1">
        <w:rPr>
          <w:rFonts w:asciiTheme="minorHAnsi" w:hAnsiTheme="minorHAnsi" w:cstheme="minorHAnsi"/>
          <w:lang w:eastAsia="hr-HR"/>
        </w:rPr>
        <w:t>преласка са</w:t>
      </w:r>
      <w:r w:rsidRPr="00A5050F">
        <w:rPr>
          <w:rFonts w:asciiTheme="minorHAnsi" w:hAnsiTheme="minorHAnsi" w:cstheme="minorHAnsi"/>
          <w:lang w:eastAsia="hr-HR"/>
        </w:rPr>
        <w:t xml:space="preserve"> необновљивог енергента (угља) на обновљиви.  </w:t>
      </w:r>
    </w:p>
    <w:p w:rsidR="004D0A1A" w:rsidRDefault="004D0A1A" w:rsidP="004D0A1A">
      <w:pPr>
        <w:rPr>
          <w:lang w:val="hr-HR" w:eastAsia="hr-HR"/>
        </w:rPr>
        <w:sectPr w:rsidR="004D0A1A" w:rsidSect="000205AD">
          <w:pgSz w:w="11900" w:h="16840"/>
          <w:pgMar w:top="1440" w:right="1440" w:bottom="1440" w:left="1440" w:header="708" w:footer="708" w:gutter="0"/>
          <w:cols w:space="720"/>
        </w:sectPr>
      </w:pPr>
    </w:p>
    <w:p w:rsidR="004D0A1A" w:rsidRDefault="004D0A1A" w:rsidP="0018366E">
      <w:pPr>
        <w:pStyle w:val="Heading2"/>
        <w:numPr>
          <w:ilvl w:val="1"/>
          <w:numId w:val="4"/>
        </w:numPr>
      </w:pPr>
      <w:bookmarkStart w:id="44" w:name="_Toc171321304"/>
      <w:r>
        <w:t xml:space="preserve">Визија и стратешки циљеви </w:t>
      </w:r>
      <w:r>
        <w:rPr>
          <w:lang/>
        </w:rPr>
        <w:t>развоја Бијељине</w:t>
      </w:r>
      <w:bookmarkEnd w:id="44"/>
    </w:p>
    <w:p w:rsidR="004D0A1A" w:rsidRPr="004D0A1A" w:rsidRDefault="004D0A1A" w:rsidP="004D0A1A">
      <w:pPr>
        <w:rPr>
          <w:lang w:val="hr-HR" w:eastAsia="hr-HR"/>
        </w:rPr>
      </w:pPr>
    </w:p>
    <w:p w:rsidR="004D0A1A" w:rsidRDefault="004D0A1A" w:rsidP="004D0A1A">
      <w:pPr>
        <w:pStyle w:val="Heading3"/>
        <w:numPr>
          <w:ilvl w:val="0"/>
          <w:numId w:val="0"/>
        </w:numPr>
        <w:ind w:left="426"/>
      </w:pPr>
      <w:bookmarkStart w:id="45" w:name="_Toc171321305"/>
      <w:r>
        <w:rPr>
          <w:lang/>
        </w:rPr>
        <w:t xml:space="preserve">а) </w:t>
      </w:r>
      <w:r>
        <w:t>Визија развоја</w:t>
      </w:r>
      <w:bookmarkEnd w:id="45"/>
      <w:r>
        <w:t xml:space="preserve"> </w:t>
      </w:r>
    </w:p>
    <w:p w:rsidR="007C14EA" w:rsidRDefault="007C14EA" w:rsidP="007C14EA">
      <w:pPr>
        <w:rPr>
          <w:lang w:eastAsia="hr-HR"/>
        </w:rPr>
      </w:pPr>
    </w:p>
    <w:p w:rsidR="007C14EA" w:rsidRDefault="007C14EA" w:rsidP="00910F0A">
      <w:pPr>
        <w:jc w:val="both"/>
        <w:rPr>
          <w:rFonts w:asciiTheme="minorHAnsi" w:hAnsiTheme="minorHAnsi" w:cstheme="minorHAnsi"/>
          <w:color w:val="000000" w:themeColor="text1"/>
          <w:lang w:eastAsia="hr-HR"/>
        </w:rPr>
      </w:pPr>
      <w:r w:rsidRPr="00757AB0">
        <w:rPr>
          <w:rFonts w:asciiTheme="minorHAnsi" w:hAnsiTheme="minorHAnsi" w:cstheme="minorHAnsi"/>
          <w:color w:val="000000" w:themeColor="text1"/>
          <w:lang w:eastAsia="hr-HR"/>
        </w:rPr>
        <w:t xml:space="preserve">Визијом и стратешким циљевима обликује се намјеравана конкурентска позиција коју град </w:t>
      </w:r>
      <w:r w:rsidR="00083851" w:rsidRPr="00757AB0">
        <w:rPr>
          <w:rFonts w:asciiTheme="minorHAnsi" w:hAnsiTheme="minorHAnsi" w:cstheme="minorHAnsi"/>
          <w:color w:val="000000" w:themeColor="text1"/>
          <w:lang w:eastAsia="hr-HR"/>
        </w:rPr>
        <w:t xml:space="preserve">Бијељина </w:t>
      </w:r>
      <w:r w:rsidRPr="00757AB0">
        <w:rPr>
          <w:rFonts w:asciiTheme="minorHAnsi" w:hAnsiTheme="minorHAnsi" w:cstheme="minorHAnsi"/>
          <w:color w:val="000000" w:themeColor="text1"/>
          <w:lang w:eastAsia="hr-HR"/>
        </w:rPr>
        <w:t xml:space="preserve">треба да има. У том смислу треба подсјетити како је визија развоја града </w:t>
      </w:r>
      <w:r w:rsidR="00083851" w:rsidRPr="00757AB0">
        <w:rPr>
          <w:rFonts w:asciiTheme="minorHAnsi" w:hAnsiTheme="minorHAnsi" w:cstheme="minorHAnsi"/>
          <w:color w:val="000000" w:themeColor="text1"/>
          <w:lang w:eastAsia="hr-HR"/>
        </w:rPr>
        <w:t>Бијељина</w:t>
      </w:r>
      <w:r w:rsidRPr="00757AB0">
        <w:rPr>
          <w:rFonts w:asciiTheme="minorHAnsi" w:hAnsiTheme="minorHAnsi" w:cstheme="minorHAnsi"/>
          <w:color w:val="000000" w:themeColor="text1"/>
          <w:lang w:eastAsia="hr-HR"/>
        </w:rPr>
        <w:t xml:space="preserve"> утврђена у претходном планском циклусу и формулисана на начин да нагласи ње</w:t>
      </w:r>
      <w:r w:rsidR="00083851" w:rsidRPr="00757AB0">
        <w:rPr>
          <w:rFonts w:asciiTheme="minorHAnsi" w:hAnsiTheme="minorHAnsi" w:cstheme="minorHAnsi"/>
          <w:color w:val="000000" w:themeColor="text1"/>
          <w:lang w:eastAsia="hr-HR"/>
        </w:rPr>
        <w:t>ну</w:t>
      </w:r>
      <w:r w:rsidRPr="00757AB0">
        <w:rPr>
          <w:rFonts w:asciiTheme="minorHAnsi" w:hAnsiTheme="minorHAnsi" w:cstheme="minorHAnsi"/>
          <w:color w:val="000000" w:themeColor="text1"/>
          <w:lang w:eastAsia="hr-HR"/>
        </w:rPr>
        <w:t xml:space="preserve"> позицију као </w:t>
      </w:r>
      <w:r w:rsidR="00083851" w:rsidRPr="00757AB0">
        <w:rPr>
          <w:rFonts w:asciiTheme="minorHAnsi" w:hAnsiTheme="minorHAnsi" w:cstheme="minorHAnsi"/>
          <w:color w:val="000000" w:themeColor="text1"/>
          <w:lang w:eastAsia="hr-HR"/>
        </w:rPr>
        <w:t>универзитетског, културног, здравственог и спортског центра и регионалног лидера економског развоја</w:t>
      </w:r>
      <w:r w:rsidRPr="00757AB0">
        <w:rPr>
          <w:rFonts w:asciiTheme="minorHAnsi" w:hAnsiTheme="minorHAnsi" w:cstheme="minorHAnsi"/>
          <w:color w:val="000000" w:themeColor="text1"/>
          <w:lang w:eastAsia="hr-HR"/>
        </w:rPr>
        <w:t xml:space="preserve">. Такође, кроз визију је истакнут и значај изградње </w:t>
      </w:r>
      <w:r w:rsidR="00083851" w:rsidRPr="00757AB0">
        <w:rPr>
          <w:rFonts w:asciiTheme="minorHAnsi" w:hAnsiTheme="minorHAnsi" w:cstheme="minorHAnsi"/>
          <w:color w:val="000000" w:themeColor="text1"/>
          <w:lang w:eastAsia="hr-HR"/>
        </w:rPr>
        <w:t>Бијељине</w:t>
      </w:r>
      <w:r w:rsidRPr="00757AB0">
        <w:rPr>
          <w:rFonts w:asciiTheme="minorHAnsi" w:hAnsiTheme="minorHAnsi" w:cstheme="minorHAnsi"/>
          <w:color w:val="000000" w:themeColor="text1"/>
          <w:lang w:eastAsia="hr-HR"/>
        </w:rPr>
        <w:t xml:space="preserve"> као </w:t>
      </w:r>
      <w:r w:rsidR="00C86742" w:rsidRPr="00757AB0">
        <w:rPr>
          <w:rFonts w:asciiTheme="minorHAnsi" w:hAnsiTheme="minorHAnsi" w:cstheme="minorHAnsi"/>
          <w:color w:val="000000" w:themeColor="text1"/>
          <w:lang w:eastAsia="hr-HR"/>
        </w:rPr>
        <w:t>савременог града који проводи интегрисани приступ одрживом развоју привреде, пољопривреде и заштите животне средине те креира толерантну заједницу успјешних и образованих људи, у којој се квалитетно живи и стварају једнаке могућности за све</w:t>
      </w:r>
      <w:r w:rsidRPr="00757AB0">
        <w:rPr>
          <w:rFonts w:asciiTheme="minorHAnsi" w:hAnsiTheme="minorHAnsi" w:cstheme="minorHAnsi"/>
          <w:color w:val="000000" w:themeColor="text1"/>
          <w:lang w:eastAsia="hr-HR"/>
        </w:rPr>
        <w:t xml:space="preserve">. </w:t>
      </w:r>
    </w:p>
    <w:p w:rsidR="00B87E0E" w:rsidRPr="00757AB0" w:rsidRDefault="00B87E0E" w:rsidP="00910F0A">
      <w:pPr>
        <w:jc w:val="both"/>
        <w:rPr>
          <w:rFonts w:asciiTheme="minorHAnsi" w:hAnsiTheme="minorHAnsi" w:cstheme="minorHAnsi"/>
          <w:color w:val="000000" w:themeColor="text1"/>
          <w:lang w:eastAsia="hr-HR"/>
        </w:rPr>
      </w:pPr>
    </w:p>
    <w:p w:rsidR="00C010D4" w:rsidRDefault="007C14EA" w:rsidP="00E161A1">
      <w:pPr>
        <w:pStyle w:val="ListParagraph"/>
        <w:spacing w:line="240" w:lineRule="auto"/>
        <w:ind w:left="0"/>
        <w:jc w:val="both"/>
        <w:rPr>
          <w:rFonts w:asciiTheme="minorHAnsi" w:hAnsiTheme="minorHAnsi" w:cstheme="minorHAnsi"/>
          <w:color w:val="000000" w:themeColor="text1"/>
          <w:sz w:val="24"/>
          <w:szCs w:val="24"/>
          <w:lang w:eastAsia="hr-HR"/>
        </w:rPr>
      </w:pPr>
      <w:r w:rsidRPr="00757AB0">
        <w:rPr>
          <w:rFonts w:asciiTheme="minorHAnsi" w:hAnsiTheme="minorHAnsi" w:cstheme="minorHAnsi"/>
          <w:color w:val="000000" w:themeColor="text1"/>
          <w:sz w:val="24"/>
          <w:szCs w:val="24"/>
          <w:lang w:eastAsia="hr-HR"/>
        </w:rPr>
        <w:t>Ради се, свакако, о одредницама развоја града</w:t>
      </w:r>
      <w:r w:rsidR="00083851" w:rsidRPr="00757AB0">
        <w:rPr>
          <w:rFonts w:asciiTheme="minorHAnsi" w:hAnsiTheme="minorHAnsi" w:cstheme="minorHAnsi"/>
          <w:color w:val="000000" w:themeColor="text1"/>
          <w:sz w:val="24"/>
          <w:szCs w:val="24"/>
          <w:lang w:eastAsia="hr-HR"/>
        </w:rPr>
        <w:t xml:space="preserve"> Бијељин</w:t>
      </w:r>
      <w:r w:rsidR="009C4A09">
        <w:rPr>
          <w:rFonts w:asciiTheme="minorHAnsi" w:hAnsiTheme="minorHAnsi" w:cstheme="minorHAnsi"/>
          <w:color w:val="000000" w:themeColor="text1"/>
          <w:sz w:val="24"/>
          <w:szCs w:val="24"/>
          <w:lang w:eastAsia="hr-HR"/>
        </w:rPr>
        <w:t>а</w:t>
      </w:r>
      <w:r w:rsidRPr="00757AB0">
        <w:rPr>
          <w:rFonts w:asciiTheme="minorHAnsi" w:hAnsiTheme="minorHAnsi" w:cstheme="minorHAnsi"/>
          <w:color w:val="000000" w:themeColor="text1"/>
          <w:sz w:val="24"/>
          <w:szCs w:val="24"/>
          <w:lang w:eastAsia="hr-HR"/>
        </w:rPr>
        <w:t xml:space="preserve"> које су и даље актуелне што значи да не постоји потреба за дефинисањем потпуно нове визије развоја за </w:t>
      </w:r>
      <w:r w:rsidR="00C86742" w:rsidRPr="00757AB0">
        <w:rPr>
          <w:rFonts w:asciiTheme="minorHAnsi" w:hAnsiTheme="minorHAnsi" w:cstheme="minorHAnsi"/>
          <w:color w:val="000000" w:themeColor="text1"/>
          <w:sz w:val="24"/>
          <w:szCs w:val="24"/>
          <w:lang w:eastAsia="hr-HR"/>
        </w:rPr>
        <w:t xml:space="preserve">наредни седмогодишњи </w:t>
      </w:r>
      <w:r w:rsidRPr="00757AB0">
        <w:rPr>
          <w:rFonts w:asciiTheme="minorHAnsi" w:hAnsiTheme="minorHAnsi" w:cstheme="minorHAnsi"/>
          <w:color w:val="000000" w:themeColor="text1"/>
          <w:sz w:val="24"/>
          <w:szCs w:val="24"/>
          <w:lang w:eastAsia="hr-HR"/>
        </w:rPr>
        <w:t>период</w:t>
      </w:r>
      <w:r w:rsidR="00C86742" w:rsidRPr="00757AB0">
        <w:rPr>
          <w:rFonts w:asciiTheme="minorHAnsi" w:hAnsiTheme="minorHAnsi" w:cstheme="minorHAnsi"/>
          <w:color w:val="000000" w:themeColor="text1"/>
          <w:sz w:val="24"/>
          <w:szCs w:val="24"/>
          <w:lang w:eastAsia="hr-HR"/>
        </w:rPr>
        <w:t xml:space="preserve">. </w:t>
      </w:r>
      <w:r w:rsidR="00A20EAE">
        <w:rPr>
          <w:rFonts w:asciiTheme="minorHAnsi" w:hAnsiTheme="minorHAnsi" w:cstheme="minorHAnsi"/>
          <w:color w:val="000000" w:themeColor="text1"/>
          <w:sz w:val="24"/>
          <w:szCs w:val="24"/>
          <w:lang w:eastAsia="hr-HR"/>
        </w:rPr>
        <w:t>Ипак</w:t>
      </w:r>
      <w:r w:rsidRPr="00757AB0">
        <w:rPr>
          <w:rFonts w:asciiTheme="minorHAnsi" w:hAnsiTheme="minorHAnsi" w:cstheme="minorHAnsi"/>
          <w:color w:val="000000" w:themeColor="text1"/>
          <w:sz w:val="24"/>
          <w:szCs w:val="24"/>
          <w:lang w:eastAsia="hr-HR"/>
        </w:rPr>
        <w:t xml:space="preserve">, </w:t>
      </w:r>
      <w:r w:rsidR="00C86742" w:rsidRPr="00757AB0">
        <w:rPr>
          <w:rFonts w:asciiTheme="minorHAnsi" w:hAnsiTheme="minorHAnsi" w:cstheme="minorHAnsi"/>
          <w:color w:val="000000" w:themeColor="text1"/>
          <w:sz w:val="24"/>
          <w:szCs w:val="24"/>
          <w:lang w:eastAsia="hr-HR"/>
        </w:rPr>
        <w:t xml:space="preserve">актуелни контекст намеће потребу да се у визији додатно издвоје још двије развојне каратктеристике Бијељине као динамичног и перспективног града.  Динамичног града у смислу </w:t>
      </w:r>
      <w:r w:rsidR="00757AB0" w:rsidRPr="00757AB0">
        <w:rPr>
          <w:rFonts w:asciiTheme="minorHAnsi" w:hAnsiTheme="minorHAnsi" w:cstheme="minorHAnsi"/>
          <w:color w:val="000000" w:themeColor="text1"/>
          <w:sz w:val="24"/>
          <w:szCs w:val="24"/>
          <w:lang w:eastAsia="hr-HR"/>
        </w:rPr>
        <w:t xml:space="preserve">позитивних и убрзаних </w:t>
      </w:r>
      <w:r w:rsidR="00C86742" w:rsidRPr="00757AB0">
        <w:rPr>
          <w:rFonts w:asciiTheme="minorHAnsi" w:hAnsiTheme="minorHAnsi" w:cstheme="minorHAnsi"/>
          <w:color w:val="000000" w:themeColor="text1"/>
          <w:sz w:val="24"/>
          <w:szCs w:val="24"/>
          <w:lang w:eastAsia="hr-HR"/>
        </w:rPr>
        <w:t>економских и друштвених токова а перспектив</w:t>
      </w:r>
      <w:r w:rsidR="00B87E0E">
        <w:rPr>
          <w:rFonts w:asciiTheme="minorHAnsi" w:hAnsiTheme="minorHAnsi" w:cstheme="minorHAnsi"/>
          <w:color w:val="000000" w:themeColor="text1"/>
          <w:sz w:val="24"/>
          <w:szCs w:val="24"/>
          <w:lang w:eastAsia="hr-HR"/>
        </w:rPr>
        <w:t>ног</w:t>
      </w:r>
      <w:r w:rsidR="00C86742" w:rsidRPr="00757AB0">
        <w:rPr>
          <w:rFonts w:asciiTheme="minorHAnsi" w:hAnsiTheme="minorHAnsi" w:cstheme="minorHAnsi"/>
          <w:color w:val="000000" w:themeColor="text1"/>
          <w:sz w:val="24"/>
          <w:szCs w:val="24"/>
          <w:lang w:eastAsia="hr-HR"/>
        </w:rPr>
        <w:t xml:space="preserve"> у смислу </w:t>
      </w:r>
      <w:r w:rsidR="00757AB0" w:rsidRPr="00757AB0">
        <w:rPr>
          <w:rFonts w:asciiTheme="minorHAnsi" w:hAnsiTheme="minorHAnsi" w:cstheme="minorHAnsi"/>
          <w:color w:val="000000" w:themeColor="text1"/>
          <w:sz w:val="24"/>
          <w:szCs w:val="24"/>
          <w:lang w:eastAsia="hr-HR"/>
        </w:rPr>
        <w:t>могућности које даје и опред</w:t>
      </w:r>
      <w:r w:rsidR="00B87E0E">
        <w:rPr>
          <w:rFonts w:asciiTheme="minorHAnsi" w:hAnsiTheme="minorHAnsi" w:cstheme="minorHAnsi"/>
          <w:color w:val="000000" w:themeColor="text1"/>
          <w:sz w:val="24"/>
          <w:szCs w:val="24"/>
          <w:lang w:eastAsia="hr-HR"/>
        </w:rPr>
        <w:t>и</w:t>
      </w:r>
      <w:r w:rsidR="00757AB0" w:rsidRPr="00757AB0">
        <w:rPr>
          <w:rFonts w:asciiTheme="minorHAnsi" w:hAnsiTheme="minorHAnsi" w:cstheme="minorHAnsi"/>
          <w:color w:val="000000" w:themeColor="text1"/>
          <w:sz w:val="24"/>
          <w:szCs w:val="24"/>
          <w:lang w:eastAsia="hr-HR"/>
        </w:rPr>
        <w:t xml:space="preserve">јељености ка </w:t>
      </w:r>
      <w:r w:rsidR="00C86742" w:rsidRPr="00757AB0">
        <w:rPr>
          <w:rFonts w:asciiTheme="minorHAnsi" w:hAnsiTheme="minorHAnsi" w:cstheme="minorHAnsi"/>
          <w:color w:val="000000" w:themeColor="text1"/>
          <w:sz w:val="24"/>
          <w:szCs w:val="24"/>
          <w:lang w:eastAsia="hr-HR"/>
        </w:rPr>
        <w:t>примјен</w:t>
      </w:r>
      <w:r w:rsidR="00757AB0" w:rsidRPr="00757AB0">
        <w:rPr>
          <w:rFonts w:asciiTheme="minorHAnsi" w:hAnsiTheme="minorHAnsi" w:cstheme="minorHAnsi"/>
          <w:color w:val="000000" w:themeColor="text1"/>
          <w:sz w:val="24"/>
          <w:szCs w:val="24"/>
          <w:lang w:eastAsia="hr-HR"/>
        </w:rPr>
        <w:t>и</w:t>
      </w:r>
      <w:r w:rsidR="00C86742" w:rsidRPr="00757AB0">
        <w:rPr>
          <w:rFonts w:asciiTheme="minorHAnsi" w:hAnsiTheme="minorHAnsi" w:cstheme="minorHAnsi"/>
          <w:color w:val="000000" w:themeColor="text1"/>
          <w:sz w:val="24"/>
          <w:szCs w:val="24"/>
          <w:lang w:eastAsia="hr-HR"/>
        </w:rPr>
        <w:t xml:space="preserve"> принцип</w:t>
      </w:r>
      <w:r w:rsidR="00757AB0" w:rsidRPr="00757AB0">
        <w:rPr>
          <w:rFonts w:asciiTheme="minorHAnsi" w:hAnsiTheme="minorHAnsi" w:cstheme="minorHAnsi"/>
          <w:color w:val="000000" w:themeColor="text1"/>
          <w:sz w:val="24"/>
          <w:szCs w:val="24"/>
          <w:lang w:eastAsia="hr-HR"/>
        </w:rPr>
        <w:t>а</w:t>
      </w:r>
      <w:r w:rsidR="00C86742" w:rsidRPr="00757AB0">
        <w:rPr>
          <w:rFonts w:asciiTheme="minorHAnsi" w:hAnsiTheme="minorHAnsi" w:cstheme="minorHAnsi"/>
          <w:color w:val="000000" w:themeColor="text1"/>
          <w:sz w:val="24"/>
          <w:szCs w:val="24"/>
          <w:lang w:eastAsia="hr-HR"/>
        </w:rPr>
        <w:t xml:space="preserve"> одрживог развоја </w:t>
      </w:r>
      <w:r w:rsidR="00757AB0" w:rsidRPr="00757AB0">
        <w:rPr>
          <w:rFonts w:asciiTheme="minorHAnsi" w:hAnsiTheme="minorHAnsi" w:cstheme="minorHAnsi"/>
          <w:color w:val="000000" w:themeColor="text1"/>
          <w:sz w:val="24"/>
          <w:szCs w:val="24"/>
          <w:lang w:eastAsia="hr-HR"/>
        </w:rPr>
        <w:t xml:space="preserve">као </w:t>
      </w:r>
      <w:r w:rsidR="00C86742" w:rsidRPr="00757AB0">
        <w:rPr>
          <w:rFonts w:asciiTheme="minorHAnsi" w:hAnsiTheme="minorHAnsi" w:cstheme="minorHAnsi"/>
          <w:color w:val="000000" w:themeColor="text1"/>
          <w:sz w:val="24"/>
          <w:szCs w:val="24"/>
          <w:lang w:eastAsia="hr-HR"/>
        </w:rPr>
        <w:t>дугорочн</w:t>
      </w:r>
      <w:r w:rsidR="00757AB0" w:rsidRPr="00757AB0">
        <w:rPr>
          <w:rFonts w:asciiTheme="minorHAnsi" w:hAnsiTheme="minorHAnsi" w:cstheme="minorHAnsi"/>
          <w:color w:val="000000" w:themeColor="text1"/>
          <w:sz w:val="24"/>
          <w:szCs w:val="24"/>
          <w:lang w:eastAsia="hr-HR"/>
        </w:rPr>
        <w:t>е</w:t>
      </w:r>
      <w:r w:rsidR="00C86742" w:rsidRPr="00757AB0">
        <w:rPr>
          <w:rFonts w:asciiTheme="minorHAnsi" w:hAnsiTheme="minorHAnsi" w:cstheme="minorHAnsi"/>
          <w:color w:val="000000" w:themeColor="text1"/>
          <w:sz w:val="24"/>
          <w:szCs w:val="24"/>
          <w:lang w:eastAsia="hr-HR"/>
        </w:rPr>
        <w:t xml:space="preserve"> перспектив</w:t>
      </w:r>
      <w:r w:rsidR="00757AB0" w:rsidRPr="00757AB0">
        <w:rPr>
          <w:rFonts w:asciiTheme="minorHAnsi" w:hAnsiTheme="minorHAnsi" w:cstheme="minorHAnsi"/>
          <w:color w:val="000000" w:themeColor="text1"/>
          <w:sz w:val="24"/>
          <w:szCs w:val="24"/>
          <w:lang w:eastAsia="hr-HR"/>
        </w:rPr>
        <w:t>е</w:t>
      </w:r>
      <w:r w:rsidR="00C86742" w:rsidRPr="00757AB0">
        <w:rPr>
          <w:rFonts w:asciiTheme="minorHAnsi" w:hAnsiTheme="minorHAnsi" w:cstheme="minorHAnsi"/>
          <w:color w:val="000000" w:themeColor="text1"/>
          <w:sz w:val="24"/>
          <w:szCs w:val="24"/>
          <w:lang w:eastAsia="hr-HR"/>
        </w:rPr>
        <w:t xml:space="preserve"> </w:t>
      </w:r>
      <w:r w:rsidR="00757AB0" w:rsidRPr="00757AB0">
        <w:rPr>
          <w:rFonts w:asciiTheme="minorHAnsi" w:hAnsiTheme="minorHAnsi" w:cstheme="minorHAnsi"/>
          <w:color w:val="000000" w:themeColor="text1"/>
          <w:sz w:val="24"/>
          <w:szCs w:val="24"/>
          <w:lang w:eastAsia="hr-HR"/>
        </w:rPr>
        <w:t xml:space="preserve">како за садашње тако и за </w:t>
      </w:r>
      <w:r w:rsidR="00C86742" w:rsidRPr="00757AB0">
        <w:rPr>
          <w:rFonts w:asciiTheme="minorHAnsi" w:hAnsiTheme="minorHAnsi" w:cstheme="minorHAnsi"/>
          <w:color w:val="000000" w:themeColor="text1"/>
          <w:sz w:val="24"/>
          <w:szCs w:val="24"/>
          <w:lang w:eastAsia="hr-HR"/>
        </w:rPr>
        <w:t>генерације које долазе</w:t>
      </w:r>
      <w:r w:rsidR="00757AB0" w:rsidRPr="00757AB0">
        <w:rPr>
          <w:rFonts w:asciiTheme="minorHAnsi" w:hAnsiTheme="minorHAnsi" w:cstheme="minorHAnsi"/>
          <w:color w:val="000000" w:themeColor="text1"/>
          <w:sz w:val="24"/>
          <w:szCs w:val="24"/>
          <w:lang w:eastAsia="hr-HR"/>
        </w:rPr>
        <w:t>.</w:t>
      </w:r>
    </w:p>
    <w:p w:rsidR="00E161A1" w:rsidRPr="007C7528" w:rsidRDefault="00E161A1" w:rsidP="00E161A1">
      <w:pPr>
        <w:pStyle w:val="ListParagraph"/>
        <w:spacing w:line="240" w:lineRule="auto"/>
        <w:ind w:left="0"/>
        <w:jc w:val="both"/>
        <w:rPr>
          <w:rFonts w:asciiTheme="minorHAnsi" w:hAnsiTheme="minorHAnsi" w:cstheme="minorHAnsi"/>
          <w:color w:val="000000" w:themeColor="text1"/>
          <w:sz w:val="24"/>
          <w:szCs w:val="24"/>
          <w:lang w:eastAsia="hr-HR"/>
        </w:rPr>
      </w:pPr>
      <w:r>
        <w:rPr>
          <w:rFonts w:asciiTheme="minorHAnsi" w:hAnsiTheme="minorHAnsi" w:cstheme="minorHAnsi"/>
          <w:color w:val="000000" w:themeColor="text1"/>
          <w:sz w:val="24"/>
          <w:szCs w:val="24"/>
          <w:lang w:eastAsia="hr-HR"/>
        </w:rPr>
        <w:t>У складу са наведеним, изјава о визиј</w:t>
      </w:r>
      <w:r w:rsidR="00C80D2C">
        <w:rPr>
          <w:rFonts w:asciiTheme="minorHAnsi" w:hAnsiTheme="minorHAnsi" w:cstheme="minorHAnsi"/>
          <w:color w:val="000000" w:themeColor="text1"/>
          <w:sz w:val="24"/>
          <w:szCs w:val="24"/>
          <w:lang w:eastAsia="hr-HR"/>
        </w:rPr>
        <w:t>и</w:t>
      </w:r>
      <w:r>
        <w:rPr>
          <w:rFonts w:asciiTheme="minorHAnsi" w:hAnsiTheme="minorHAnsi" w:cstheme="minorHAnsi"/>
          <w:color w:val="000000" w:themeColor="text1"/>
          <w:sz w:val="24"/>
          <w:szCs w:val="24"/>
          <w:lang w:eastAsia="hr-HR"/>
        </w:rPr>
        <w:t xml:space="preserve"> развоја Бијељине за наредни седмогодишњи период гласи: </w:t>
      </w:r>
    </w:p>
    <w:p w:rsidR="00757AB0" w:rsidRDefault="00757AB0" w:rsidP="00910F0A">
      <w:pPr>
        <w:pStyle w:val="ListParagraph"/>
        <w:shd w:val="clear" w:color="auto" w:fill="D9E2F3" w:themeFill="accent1" w:themeFillTint="33"/>
        <w:ind w:left="0"/>
        <w:jc w:val="center"/>
        <w:rPr>
          <w:rFonts w:asciiTheme="minorHAnsi" w:hAnsiTheme="minorHAnsi" w:cstheme="minorHAnsi"/>
          <w:b/>
          <w:bCs/>
          <w:sz w:val="24"/>
          <w:szCs w:val="24"/>
          <w:lang w:eastAsia="hr-HR"/>
        </w:rPr>
      </w:pPr>
    </w:p>
    <w:p w:rsidR="00E161A1" w:rsidRPr="00204077" w:rsidRDefault="00C86742" w:rsidP="00204077">
      <w:pPr>
        <w:pStyle w:val="ListParagraph"/>
        <w:shd w:val="clear" w:color="auto" w:fill="D9E2F3" w:themeFill="accent1" w:themeFillTint="33"/>
        <w:ind w:left="0"/>
        <w:jc w:val="center"/>
        <w:rPr>
          <w:rFonts w:asciiTheme="minorHAnsi" w:hAnsiTheme="minorHAnsi" w:cstheme="minorHAnsi"/>
          <w:b/>
          <w:bCs/>
          <w:sz w:val="24"/>
          <w:szCs w:val="24"/>
          <w:lang w:eastAsia="hr-HR"/>
        </w:rPr>
      </w:pPr>
      <w:r w:rsidRPr="00E161A1">
        <w:rPr>
          <w:rFonts w:asciiTheme="minorHAnsi" w:hAnsiTheme="minorHAnsi" w:cstheme="minorHAnsi"/>
          <w:b/>
          <w:bCs/>
          <w:sz w:val="24"/>
          <w:szCs w:val="24"/>
          <w:lang w:eastAsia="hr-HR"/>
        </w:rPr>
        <w:t>Бијељина, динамичан и перспективан град н</w:t>
      </w:r>
      <w:r w:rsidR="003768AB" w:rsidRPr="00E161A1">
        <w:rPr>
          <w:rFonts w:asciiTheme="minorHAnsi" w:hAnsiTheme="minorHAnsi" w:cstheme="minorHAnsi"/>
          <w:b/>
          <w:bCs/>
          <w:sz w:val="24"/>
          <w:szCs w:val="24"/>
          <w:lang w:eastAsia="hr-HR"/>
        </w:rPr>
        <w:t>а тромеђи панонске равнице</w:t>
      </w:r>
      <w:r w:rsidR="00757AB0" w:rsidRPr="00E161A1">
        <w:rPr>
          <w:rFonts w:asciiTheme="minorHAnsi" w:hAnsiTheme="minorHAnsi" w:cstheme="minorHAnsi"/>
          <w:b/>
          <w:bCs/>
          <w:sz w:val="24"/>
          <w:szCs w:val="24"/>
          <w:lang w:eastAsia="hr-HR"/>
        </w:rPr>
        <w:t xml:space="preserve"> препознатљив као </w:t>
      </w:r>
      <w:r w:rsidR="003768AB" w:rsidRPr="00E161A1">
        <w:rPr>
          <w:rFonts w:asciiTheme="minorHAnsi" w:hAnsiTheme="minorHAnsi" w:cstheme="minorHAnsi"/>
          <w:b/>
          <w:bCs/>
          <w:sz w:val="24"/>
          <w:szCs w:val="24"/>
          <w:lang w:eastAsia="hr-HR"/>
        </w:rPr>
        <w:t xml:space="preserve">универзитетски, културни, здравствени и спортски центар и регионални лидер економског развоја, </w:t>
      </w:r>
      <w:r w:rsidR="00757AB0" w:rsidRPr="00E161A1">
        <w:rPr>
          <w:rFonts w:asciiTheme="minorHAnsi" w:hAnsiTheme="minorHAnsi" w:cstheme="minorHAnsi"/>
          <w:b/>
          <w:bCs/>
          <w:sz w:val="24"/>
          <w:szCs w:val="24"/>
          <w:lang w:eastAsia="hr-HR"/>
        </w:rPr>
        <w:t xml:space="preserve">који </w:t>
      </w:r>
      <w:r w:rsidR="003768AB" w:rsidRPr="00E161A1">
        <w:rPr>
          <w:rFonts w:asciiTheme="minorHAnsi" w:hAnsiTheme="minorHAnsi" w:cstheme="minorHAnsi"/>
          <w:b/>
          <w:bCs/>
          <w:sz w:val="24"/>
          <w:szCs w:val="24"/>
          <w:lang w:eastAsia="hr-HR"/>
        </w:rPr>
        <w:t>кроз савремени и интегрисани приступ одрживом развоју привреде и заштите животне средине креира толерантну заједницу успјешних и образованих људи, у којој се квалитетно живи и стварају једнаке могућности за све.</w:t>
      </w:r>
    </w:p>
    <w:p w:rsidR="00E161A1" w:rsidRPr="00E161A1" w:rsidRDefault="00E161A1" w:rsidP="00E161A1">
      <w:pPr>
        <w:pStyle w:val="ListParagraph"/>
        <w:shd w:val="clear" w:color="auto" w:fill="D9E2F3" w:themeFill="accent1" w:themeFillTint="33"/>
        <w:ind w:left="0"/>
        <w:jc w:val="center"/>
        <w:rPr>
          <w:rFonts w:asciiTheme="minorHAnsi" w:hAnsiTheme="minorHAnsi" w:cstheme="minorHAnsi"/>
          <w:color w:val="000000" w:themeColor="text1"/>
          <w:sz w:val="24"/>
          <w:szCs w:val="24"/>
          <w:lang w:eastAsia="hr-HR"/>
        </w:rPr>
      </w:pPr>
      <w:r w:rsidRPr="00E161A1">
        <w:rPr>
          <w:rFonts w:asciiTheme="minorHAnsi" w:hAnsiTheme="minorHAnsi" w:cstheme="minorHAnsi"/>
          <w:color w:val="000000" w:themeColor="text1"/>
          <w:sz w:val="24"/>
          <w:szCs w:val="24"/>
          <w:lang w:eastAsia="hr-HR"/>
        </w:rPr>
        <w:t xml:space="preserve">Кратка изјава о визији: </w:t>
      </w:r>
    </w:p>
    <w:p w:rsidR="00E161A1" w:rsidRPr="00EF1B9A" w:rsidRDefault="00FE5DC7" w:rsidP="00EF1B9A">
      <w:pPr>
        <w:pStyle w:val="ListParagraph"/>
        <w:shd w:val="clear" w:color="auto" w:fill="D9E2F3" w:themeFill="accent1" w:themeFillTint="33"/>
        <w:ind w:left="0"/>
        <w:jc w:val="center"/>
        <w:rPr>
          <w:rFonts w:asciiTheme="minorHAnsi" w:hAnsiTheme="minorHAnsi" w:cstheme="minorHAnsi"/>
          <w:b/>
          <w:bCs/>
          <w:color w:val="000000" w:themeColor="text1"/>
          <w:sz w:val="24"/>
          <w:szCs w:val="24"/>
          <w:lang w:eastAsia="hr-HR"/>
        </w:rPr>
      </w:pPr>
      <w:bookmarkStart w:id="46" w:name="_Hlk172034062"/>
      <w:r w:rsidRPr="00E161A1">
        <w:rPr>
          <w:rFonts w:asciiTheme="minorHAnsi" w:hAnsiTheme="minorHAnsi" w:cstheme="minorHAnsi"/>
          <w:b/>
          <w:bCs/>
          <w:color w:val="000000" w:themeColor="text1"/>
          <w:sz w:val="24"/>
          <w:szCs w:val="24"/>
          <w:lang w:eastAsia="hr-HR"/>
        </w:rPr>
        <w:t>БИЈЕЉИНА</w:t>
      </w:r>
      <w:r w:rsidR="00E161A1" w:rsidRPr="00E161A1">
        <w:rPr>
          <w:rFonts w:asciiTheme="minorHAnsi" w:hAnsiTheme="minorHAnsi" w:cstheme="minorHAnsi"/>
          <w:b/>
          <w:bCs/>
          <w:color w:val="000000" w:themeColor="text1"/>
          <w:sz w:val="24"/>
          <w:szCs w:val="24"/>
          <w:lang w:eastAsia="hr-HR"/>
        </w:rPr>
        <w:t xml:space="preserve"> – град </w:t>
      </w:r>
      <w:r w:rsidR="00C80D2C" w:rsidRPr="00E161A1">
        <w:rPr>
          <w:rFonts w:asciiTheme="minorHAnsi" w:hAnsiTheme="minorHAnsi" w:cstheme="minorHAnsi"/>
          <w:b/>
          <w:bCs/>
          <w:color w:val="000000" w:themeColor="text1"/>
          <w:sz w:val="24"/>
          <w:szCs w:val="24"/>
          <w:lang w:eastAsia="hr-HR"/>
        </w:rPr>
        <w:t>БУДУЋНОСТ</w:t>
      </w:r>
      <w:r w:rsidR="00E161A1" w:rsidRPr="00E161A1">
        <w:rPr>
          <w:rFonts w:asciiTheme="minorHAnsi" w:hAnsiTheme="minorHAnsi" w:cstheme="minorHAnsi"/>
          <w:b/>
          <w:bCs/>
          <w:color w:val="000000" w:themeColor="text1"/>
          <w:sz w:val="24"/>
          <w:szCs w:val="24"/>
          <w:lang w:eastAsia="hr-HR"/>
        </w:rPr>
        <w:t>и</w:t>
      </w:r>
    </w:p>
    <w:bookmarkEnd w:id="46"/>
    <w:p w:rsidR="00A07AA0" w:rsidRDefault="00A07AA0" w:rsidP="004D0A1A">
      <w:pPr>
        <w:rPr>
          <w:lang w:eastAsia="hr-HR"/>
        </w:rPr>
      </w:pPr>
    </w:p>
    <w:p w:rsidR="004D0A1A" w:rsidRDefault="004D0A1A" w:rsidP="004D0A1A">
      <w:pPr>
        <w:pStyle w:val="Heading3"/>
        <w:numPr>
          <w:ilvl w:val="0"/>
          <w:numId w:val="0"/>
        </w:numPr>
        <w:ind w:left="426"/>
      </w:pPr>
      <w:bookmarkStart w:id="47" w:name="_Toc171321306"/>
      <w:r>
        <w:rPr>
          <w:lang/>
        </w:rPr>
        <w:t xml:space="preserve">б) </w:t>
      </w:r>
      <w:r>
        <w:t>Стратешки циљеви развоја</w:t>
      </w:r>
      <w:bookmarkEnd w:id="47"/>
      <w:r>
        <w:t xml:space="preserve"> </w:t>
      </w:r>
    </w:p>
    <w:p w:rsidR="007C14EA" w:rsidRDefault="007C14EA" w:rsidP="007C14EA">
      <w:pPr>
        <w:rPr>
          <w:lang w:val="sr-Cyrl-BA" w:eastAsia="hr-HR"/>
        </w:rPr>
      </w:pPr>
    </w:p>
    <w:p w:rsidR="007C14EA" w:rsidRDefault="007C14EA" w:rsidP="007C14EA">
      <w:pPr>
        <w:jc w:val="both"/>
        <w:rPr>
          <w:rFonts w:ascii="Calibri" w:hAnsi="Calibri" w:cs="Calibri"/>
          <w:b/>
          <w:lang w:val="sr-Cyrl-BA"/>
        </w:rPr>
      </w:pPr>
      <w:r>
        <w:rPr>
          <w:rFonts w:ascii="Calibri" w:hAnsi="Calibri" w:cs="Calibri"/>
          <w:b/>
          <w:lang w:val="sr-Cyrl-BA"/>
        </w:rPr>
        <w:t>Стратешки циљ 1</w:t>
      </w:r>
      <w:r w:rsidRPr="00690276">
        <w:rPr>
          <w:rFonts w:ascii="Calibri" w:hAnsi="Calibri" w:cs="Calibri"/>
          <w:b/>
          <w:lang w:val="sr-Cyrl-BA"/>
        </w:rPr>
        <w:t xml:space="preserve">: </w:t>
      </w:r>
      <w:r w:rsidR="00B87E0E" w:rsidRPr="00676079">
        <w:rPr>
          <w:rFonts w:asciiTheme="minorHAnsi" w:hAnsiTheme="minorHAnsi" w:cstheme="minorHAnsi"/>
          <w:b/>
          <w:bCs/>
          <w:color w:val="000000" w:themeColor="text1"/>
          <w:lang w:eastAsia="hr-HR"/>
        </w:rPr>
        <w:t>Побољшати демографску структуру и унаприједити квалитет живота становника Бијељине</w:t>
      </w:r>
    </w:p>
    <w:p w:rsidR="007C14EA" w:rsidRPr="00832D34" w:rsidRDefault="007C14EA" w:rsidP="007C14EA">
      <w:pPr>
        <w:jc w:val="both"/>
        <w:rPr>
          <w:rFonts w:ascii="Calibri" w:hAnsi="Calibri" w:cs="Calibri"/>
          <w:lang w:val="sr-Cyrl-BA"/>
        </w:rPr>
      </w:pPr>
    </w:p>
    <w:p w:rsidR="00B87E0E" w:rsidRPr="00D036D0" w:rsidRDefault="007C14EA" w:rsidP="00B87E0E">
      <w:pPr>
        <w:jc w:val="both"/>
        <w:rPr>
          <w:rFonts w:ascii="Calibri" w:hAnsi="Calibri" w:cs="Calibri"/>
          <w:b/>
          <w:lang/>
        </w:rPr>
      </w:pPr>
      <w:r w:rsidRPr="00690276">
        <w:rPr>
          <w:rFonts w:ascii="Calibri" w:hAnsi="Calibri" w:cs="Calibri"/>
          <w:b/>
          <w:lang w:val="sr-Cyrl-BA"/>
        </w:rPr>
        <w:t xml:space="preserve">Стратешки </w:t>
      </w:r>
      <w:r>
        <w:rPr>
          <w:rFonts w:ascii="Calibri" w:hAnsi="Calibri" w:cs="Calibri"/>
          <w:b/>
          <w:lang w:val="sr-Cyrl-BA"/>
        </w:rPr>
        <w:t>циљ 2</w:t>
      </w:r>
      <w:r w:rsidRPr="00690276">
        <w:rPr>
          <w:rFonts w:ascii="Calibri" w:hAnsi="Calibri" w:cs="Calibri"/>
          <w:b/>
          <w:lang w:val="sr-Cyrl-BA"/>
        </w:rPr>
        <w:t xml:space="preserve">: </w:t>
      </w:r>
      <w:r w:rsidR="00B87E0E" w:rsidRPr="00676079">
        <w:rPr>
          <w:rFonts w:ascii="Calibri" w:hAnsi="Calibri" w:cs="Calibri"/>
          <w:b/>
          <w:color w:val="000000" w:themeColor="text1"/>
          <w:lang w:val="sr-Cyrl-BA"/>
        </w:rPr>
        <w:t xml:space="preserve">Омогућити паметни раст локалне економије </w:t>
      </w:r>
      <w:r w:rsidR="008D1DCE" w:rsidRPr="00676079">
        <w:rPr>
          <w:rFonts w:ascii="Calibri" w:hAnsi="Calibri" w:cs="Calibri"/>
          <w:b/>
          <w:color w:val="000000" w:themeColor="text1"/>
          <w:lang w:val="sr-Cyrl-BA"/>
        </w:rPr>
        <w:t xml:space="preserve">који је заснован </w:t>
      </w:r>
      <w:r w:rsidR="00B87E0E" w:rsidRPr="00676079">
        <w:rPr>
          <w:rFonts w:ascii="Calibri" w:hAnsi="Calibri" w:cs="Calibri"/>
          <w:b/>
          <w:color w:val="000000" w:themeColor="text1"/>
          <w:lang w:val="sr-Cyrl-BA"/>
        </w:rPr>
        <w:t>на примјени стручних знања и нових тенологија</w:t>
      </w:r>
    </w:p>
    <w:p w:rsidR="007C14EA" w:rsidRPr="00690276" w:rsidRDefault="007C14EA" w:rsidP="007C14EA">
      <w:pPr>
        <w:jc w:val="both"/>
        <w:rPr>
          <w:rFonts w:ascii="Calibri" w:hAnsi="Calibri" w:cs="Calibri"/>
          <w:lang w:val="sr-Cyrl-BA"/>
        </w:rPr>
      </w:pPr>
    </w:p>
    <w:p w:rsidR="007C14EA" w:rsidRPr="00676079" w:rsidRDefault="007C14EA" w:rsidP="007C14EA">
      <w:pPr>
        <w:jc w:val="both"/>
        <w:rPr>
          <w:rFonts w:asciiTheme="minorHAnsi" w:hAnsiTheme="minorHAnsi" w:cstheme="minorHAnsi"/>
          <w:b/>
          <w:bCs/>
          <w:lang w:eastAsia="hr-HR"/>
        </w:rPr>
      </w:pPr>
      <w:r w:rsidRPr="00676079">
        <w:rPr>
          <w:rFonts w:ascii="Calibri" w:hAnsi="Calibri" w:cs="Calibri"/>
          <w:b/>
          <w:bCs/>
          <w:lang w:val="sr-Cyrl-BA"/>
        </w:rPr>
        <w:t xml:space="preserve">Стратешки циљ 3: </w:t>
      </w:r>
      <w:r w:rsidR="00B87E0E" w:rsidRPr="00676079">
        <w:rPr>
          <w:rFonts w:ascii="Calibri" w:hAnsi="Calibri" w:cs="Calibri"/>
          <w:b/>
          <w:bCs/>
          <w:color w:val="000000" w:themeColor="text1"/>
          <w:lang w:val="sr-Cyrl-BA"/>
        </w:rPr>
        <w:t>Успоставити интегрисани приступ заштити животне средине уз одговорније коришћење природних ресурса и обновљивих извора енергије</w:t>
      </w:r>
    </w:p>
    <w:p w:rsidR="007C14EA" w:rsidRDefault="007C14EA" w:rsidP="007C14EA">
      <w:pPr>
        <w:jc w:val="both"/>
        <w:rPr>
          <w:rFonts w:ascii="Calibri" w:hAnsi="Calibri" w:cs="Calibri"/>
          <w:lang w:val="sr-Cyrl-BA"/>
        </w:rPr>
      </w:pPr>
    </w:p>
    <w:p w:rsidR="007C14EA" w:rsidRDefault="007C14EA" w:rsidP="007C14EA">
      <w:pPr>
        <w:jc w:val="both"/>
        <w:rPr>
          <w:rFonts w:ascii="Calibri" w:hAnsi="Calibri" w:cs="Calibri"/>
          <w:b/>
          <w:lang w:val="sr-Cyrl-BA"/>
        </w:rPr>
      </w:pPr>
      <w:r w:rsidRPr="00C05FBF">
        <w:rPr>
          <w:rFonts w:ascii="Calibri" w:hAnsi="Calibri" w:cs="Calibri"/>
          <w:b/>
          <w:lang w:val="sr-Cyrl-BA"/>
        </w:rPr>
        <w:t>Индикатори стратешких циљева</w:t>
      </w:r>
    </w:p>
    <w:p w:rsidR="007C14EA" w:rsidRPr="002C030E" w:rsidRDefault="007C14EA" w:rsidP="007C14EA">
      <w:pPr>
        <w:jc w:val="both"/>
        <w:rPr>
          <w:rFonts w:ascii="Calibri" w:hAnsi="Calibri" w:cs="Calibri"/>
          <w:bCs/>
          <w:lang w:val="sr-Cyrl-BA"/>
        </w:rPr>
      </w:pPr>
    </w:p>
    <w:p w:rsidR="007C14EA" w:rsidRDefault="007C14EA" w:rsidP="007C14EA">
      <w:pPr>
        <w:jc w:val="both"/>
        <w:rPr>
          <w:rFonts w:ascii="Calibri" w:hAnsi="Calibri" w:cs="Calibri"/>
          <w:lang w:val="sr-Cyrl-BA"/>
        </w:rPr>
      </w:pPr>
      <w:r>
        <w:rPr>
          <w:rFonts w:ascii="Calibri" w:hAnsi="Calibri" w:cs="Calibri"/>
          <w:lang w:val="sr-Cyrl-BA"/>
        </w:rPr>
        <w:t>Индикатори који се препоручују за мјерење остварења наведених стратешких циљева, заједно са полазним и циљним вриједностима за 20</w:t>
      </w:r>
      <w:r w:rsidR="00A07AA0">
        <w:rPr>
          <w:rFonts w:ascii="Calibri" w:hAnsi="Calibri" w:cs="Calibri"/>
          <w:lang w:val="sr-Cyrl-BA"/>
        </w:rPr>
        <w:t>30</w:t>
      </w:r>
      <w:r>
        <w:rPr>
          <w:rFonts w:ascii="Calibri" w:hAnsi="Calibri" w:cs="Calibri"/>
          <w:lang w:val="sr-Cyrl-BA"/>
        </w:rPr>
        <w:t>. годину представљени су у наредној табели.</w:t>
      </w:r>
    </w:p>
    <w:p w:rsidR="007C14EA" w:rsidRDefault="007C14EA" w:rsidP="007C14EA">
      <w:pPr>
        <w:jc w:val="both"/>
        <w:rPr>
          <w:rFonts w:ascii="Calibri" w:hAnsi="Calibri" w:cs="Calibri"/>
          <w:lang w:val="sr-Cyrl-BA"/>
        </w:rPr>
      </w:pPr>
      <w:r>
        <w:rPr>
          <w:rFonts w:ascii="Calibri" w:hAnsi="Calibri" w:cs="Calibri"/>
          <w:lang w:val="sr-Cyrl-BA"/>
        </w:rPr>
        <w:t xml:space="preserve"> </w:t>
      </w:r>
    </w:p>
    <w:p w:rsidR="007C14EA" w:rsidRPr="00A07AA0" w:rsidRDefault="007C14EA" w:rsidP="007C14EA">
      <w:pPr>
        <w:jc w:val="center"/>
        <w:rPr>
          <w:rFonts w:ascii="Calibri" w:hAnsi="Calibri" w:cs="Calibri"/>
          <w:bCs/>
          <w:lang w:val="sr-Cyrl-BA"/>
        </w:rPr>
      </w:pPr>
      <w:r w:rsidRPr="00A07AA0">
        <w:rPr>
          <w:rFonts w:ascii="Calibri" w:hAnsi="Calibri" w:cs="Calibri"/>
          <w:bCs/>
          <w:i/>
          <w:lang w:val="sr-Cyrl-BA"/>
        </w:rPr>
        <w:t xml:space="preserve">Табела </w:t>
      </w:r>
      <w:r w:rsidR="00A07AA0" w:rsidRPr="00A07AA0">
        <w:rPr>
          <w:rFonts w:ascii="Calibri" w:hAnsi="Calibri" w:cs="Calibri"/>
          <w:bCs/>
          <w:i/>
          <w:lang w:val="sr-Cyrl-BA"/>
        </w:rPr>
        <w:t>49</w:t>
      </w:r>
      <w:r w:rsidRPr="00A07AA0">
        <w:rPr>
          <w:rFonts w:ascii="Calibri" w:hAnsi="Calibri" w:cs="Calibri"/>
          <w:bCs/>
          <w:i/>
          <w:lang w:val="sr-Cyrl-BA"/>
        </w:rPr>
        <w:t>:</w:t>
      </w:r>
      <w:r w:rsidRPr="00A07AA0">
        <w:rPr>
          <w:rFonts w:ascii="Calibri" w:hAnsi="Calibri" w:cs="Calibri"/>
          <w:bCs/>
          <w:iCs/>
          <w:lang w:val="sr-Cyrl-BA"/>
        </w:rPr>
        <w:t xml:space="preserve"> Индикатори стратешких циљева</w:t>
      </w:r>
    </w:p>
    <w:tbl>
      <w:tblPr>
        <w:tblW w:w="492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30"/>
        <w:gridCol w:w="2538"/>
        <w:gridCol w:w="2060"/>
        <w:gridCol w:w="2060"/>
      </w:tblGrid>
      <w:tr w:rsidR="007C14EA" w:rsidRPr="008E5D8E" w:rsidTr="00BA52E5">
        <w:trPr>
          <w:trHeight w:val="323"/>
        </w:trPr>
        <w:tc>
          <w:tcPr>
            <w:tcW w:w="1417" w:type="pct"/>
            <w:tcBorders>
              <w:bottom w:val="single" w:sz="4" w:space="0" w:color="auto"/>
            </w:tcBorders>
            <w:shd w:val="clear" w:color="auto" w:fill="D9D9D9"/>
            <w:vAlign w:val="center"/>
          </w:tcPr>
          <w:p w:rsidR="007C14EA" w:rsidRPr="00B11F0A" w:rsidRDefault="007C14EA" w:rsidP="006F4F39">
            <w:pPr>
              <w:jc w:val="center"/>
              <w:rPr>
                <w:rFonts w:ascii="Calibri" w:hAnsi="Calibri" w:cs="Calibri"/>
                <w:b/>
                <w:noProof/>
              </w:rPr>
            </w:pPr>
            <w:r w:rsidRPr="00B11F0A">
              <w:rPr>
                <w:rFonts w:ascii="Calibri" w:hAnsi="Calibri" w:cs="Calibri"/>
                <w:b/>
                <w:noProof/>
                <w:lang w:val="sr-Latn-BA"/>
              </w:rPr>
              <w:t>Стратешки циљеви</w:t>
            </w:r>
          </w:p>
        </w:tc>
        <w:tc>
          <w:tcPr>
            <w:tcW w:w="1476" w:type="pct"/>
            <w:shd w:val="clear" w:color="auto" w:fill="D9D9D9"/>
            <w:vAlign w:val="center"/>
          </w:tcPr>
          <w:p w:rsidR="007C14EA" w:rsidRPr="00B11F0A" w:rsidRDefault="007C14EA" w:rsidP="006F4F39">
            <w:pPr>
              <w:jc w:val="center"/>
              <w:rPr>
                <w:rFonts w:ascii="Calibri" w:hAnsi="Calibri" w:cs="Calibri"/>
                <w:b/>
              </w:rPr>
            </w:pPr>
            <w:r w:rsidRPr="00B11F0A">
              <w:rPr>
                <w:rFonts w:ascii="Calibri" w:hAnsi="Calibri" w:cs="Calibri"/>
                <w:b/>
                <w:noProof/>
                <w:lang w:val="sr-Latn-BA"/>
              </w:rPr>
              <w:t>Индикатори утицаја</w:t>
            </w:r>
          </w:p>
        </w:tc>
        <w:tc>
          <w:tcPr>
            <w:tcW w:w="1162" w:type="pct"/>
            <w:shd w:val="clear" w:color="auto" w:fill="D9D9D9"/>
            <w:vAlign w:val="center"/>
          </w:tcPr>
          <w:p w:rsidR="007C14EA" w:rsidRPr="00B11F0A" w:rsidRDefault="007C14EA" w:rsidP="006F4F39">
            <w:pPr>
              <w:jc w:val="center"/>
              <w:rPr>
                <w:rFonts w:ascii="Calibri" w:hAnsi="Calibri" w:cs="Calibri"/>
                <w:b/>
                <w:noProof/>
              </w:rPr>
            </w:pPr>
            <w:r w:rsidRPr="00B11F0A">
              <w:rPr>
                <w:rFonts w:ascii="Calibri" w:hAnsi="Calibri" w:cs="Calibri"/>
                <w:b/>
                <w:noProof/>
                <w:lang w:val="sr-Latn-BA"/>
              </w:rPr>
              <w:t>Полазна вриједност</w:t>
            </w:r>
          </w:p>
          <w:p w:rsidR="007C14EA" w:rsidRPr="00B11F0A" w:rsidRDefault="007C14EA" w:rsidP="006F4F39">
            <w:pPr>
              <w:jc w:val="center"/>
              <w:rPr>
                <w:rFonts w:ascii="Calibri" w:hAnsi="Calibri" w:cs="Calibri"/>
                <w:b/>
              </w:rPr>
            </w:pPr>
            <w:r w:rsidRPr="00B11F0A">
              <w:rPr>
                <w:rFonts w:ascii="Calibri" w:hAnsi="Calibri" w:cs="Calibri"/>
                <w:b/>
                <w:noProof/>
                <w:lang w:val="sr-Latn-BA"/>
              </w:rPr>
              <w:t>(202</w:t>
            </w:r>
            <w:r w:rsidR="00757AB0">
              <w:rPr>
                <w:rFonts w:ascii="Calibri" w:hAnsi="Calibri" w:cs="Calibri"/>
                <w:b/>
                <w:noProof/>
                <w:lang/>
              </w:rPr>
              <w:t>2</w:t>
            </w:r>
            <w:r w:rsidR="00676079">
              <w:rPr>
                <w:rFonts w:ascii="Calibri" w:hAnsi="Calibri" w:cs="Calibri"/>
                <w:b/>
                <w:noProof/>
                <w:lang/>
              </w:rPr>
              <w:t>. година</w:t>
            </w:r>
            <w:r w:rsidRPr="00B11F0A">
              <w:rPr>
                <w:rFonts w:ascii="Calibri" w:hAnsi="Calibri" w:cs="Calibri"/>
                <w:b/>
                <w:noProof/>
                <w:lang w:val="sr-Latn-BA"/>
              </w:rPr>
              <w:t>)</w:t>
            </w:r>
          </w:p>
        </w:tc>
        <w:tc>
          <w:tcPr>
            <w:tcW w:w="945" w:type="pct"/>
            <w:shd w:val="clear" w:color="auto" w:fill="D9D9D9"/>
            <w:vAlign w:val="center"/>
          </w:tcPr>
          <w:p w:rsidR="00676079" w:rsidRPr="005020D4" w:rsidRDefault="007C14EA" w:rsidP="006F4F39">
            <w:pPr>
              <w:jc w:val="center"/>
              <w:rPr>
                <w:rFonts w:ascii="Calibri" w:hAnsi="Calibri" w:cs="Calibri"/>
                <w:b/>
                <w:noProof/>
                <w:lang w:val="sr-Latn-BA"/>
              </w:rPr>
            </w:pPr>
            <w:r w:rsidRPr="005020D4">
              <w:rPr>
                <w:rFonts w:ascii="Calibri" w:hAnsi="Calibri" w:cs="Calibri"/>
                <w:b/>
                <w:noProof/>
                <w:lang w:val="sr-Latn-BA"/>
              </w:rPr>
              <w:t xml:space="preserve">Циљна вриједност </w:t>
            </w:r>
          </w:p>
          <w:p w:rsidR="007C14EA" w:rsidRPr="005020D4" w:rsidRDefault="007C14EA" w:rsidP="006F4F39">
            <w:pPr>
              <w:jc w:val="center"/>
              <w:rPr>
                <w:rFonts w:ascii="Calibri" w:hAnsi="Calibri" w:cs="Calibri"/>
                <w:b/>
              </w:rPr>
            </w:pPr>
            <w:r w:rsidRPr="005020D4">
              <w:rPr>
                <w:rFonts w:ascii="Calibri" w:hAnsi="Calibri" w:cs="Calibri"/>
                <w:b/>
                <w:noProof/>
                <w:lang w:val="sr-Latn-BA"/>
              </w:rPr>
              <w:t>(20</w:t>
            </w:r>
            <w:r w:rsidR="00757AB0" w:rsidRPr="005020D4">
              <w:rPr>
                <w:rFonts w:ascii="Calibri" w:hAnsi="Calibri" w:cs="Calibri"/>
                <w:b/>
                <w:noProof/>
                <w:lang/>
              </w:rPr>
              <w:t>30</w:t>
            </w:r>
            <w:r w:rsidR="00676079" w:rsidRPr="005020D4">
              <w:rPr>
                <w:rFonts w:ascii="Calibri" w:hAnsi="Calibri" w:cs="Calibri"/>
                <w:b/>
                <w:noProof/>
                <w:lang/>
              </w:rPr>
              <w:t>. година</w:t>
            </w:r>
            <w:r w:rsidRPr="005020D4">
              <w:rPr>
                <w:rFonts w:ascii="Calibri" w:hAnsi="Calibri" w:cs="Calibri"/>
                <w:b/>
                <w:noProof/>
                <w:lang w:val="sr-Latn-BA"/>
              </w:rPr>
              <w:t>)</w:t>
            </w:r>
          </w:p>
        </w:tc>
      </w:tr>
      <w:tr w:rsidR="00A07AA0" w:rsidRPr="008E5D8E" w:rsidTr="00362A0E">
        <w:trPr>
          <w:trHeight w:val="548"/>
        </w:trPr>
        <w:tc>
          <w:tcPr>
            <w:tcW w:w="1417" w:type="pct"/>
            <w:vMerge w:val="restart"/>
            <w:tcBorders>
              <w:top w:val="single" w:sz="4" w:space="0" w:color="auto"/>
              <w:left w:val="single" w:sz="4" w:space="0" w:color="auto"/>
              <w:right w:val="single" w:sz="4" w:space="0" w:color="auto"/>
            </w:tcBorders>
            <w:shd w:val="clear" w:color="auto" w:fill="BDD6EE" w:themeFill="accent5" w:themeFillTint="66"/>
            <w:vAlign w:val="center"/>
          </w:tcPr>
          <w:p w:rsidR="00A07AA0" w:rsidRPr="00B11F0A" w:rsidRDefault="00A07AA0" w:rsidP="006F4F39">
            <w:pPr>
              <w:rPr>
                <w:rFonts w:ascii="Calibri" w:hAnsi="Calibri" w:cs="Calibri"/>
                <w:b/>
                <w:lang w:val="sr-Cyrl-BA"/>
              </w:rPr>
            </w:pPr>
            <w:r w:rsidRPr="00337529">
              <w:rPr>
                <w:rFonts w:ascii="Calibri" w:hAnsi="Calibri" w:cs="Calibri"/>
                <w:b/>
                <w:lang w:val="sr-Cyrl-BA"/>
              </w:rPr>
              <w:t xml:space="preserve">1. </w:t>
            </w:r>
            <w:r w:rsidR="003418D4" w:rsidRPr="00B87E0E">
              <w:rPr>
                <w:rFonts w:asciiTheme="minorHAnsi" w:hAnsiTheme="minorHAnsi" w:cstheme="minorHAnsi"/>
                <w:b/>
                <w:bCs/>
                <w:color w:val="000000" w:themeColor="text1"/>
                <w:lang w:eastAsia="hr-HR"/>
              </w:rPr>
              <w:t>Побољша</w:t>
            </w:r>
            <w:r w:rsidR="00D036D0" w:rsidRPr="00B87E0E">
              <w:rPr>
                <w:rFonts w:asciiTheme="minorHAnsi" w:hAnsiTheme="minorHAnsi" w:cstheme="minorHAnsi"/>
                <w:b/>
                <w:bCs/>
                <w:color w:val="000000" w:themeColor="text1"/>
                <w:lang w:eastAsia="hr-HR"/>
              </w:rPr>
              <w:t>ти</w:t>
            </w:r>
            <w:r w:rsidR="003418D4" w:rsidRPr="00B87E0E">
              <w:rPr>
                <w:rFonts w:asciiTheme="minorHAnsi" w:hAnsiTheme="minorHAnsi" w:cstheme="minorHAnsi"/>
                <w:b/>
                <w:bCs/>
                <w:color w:val="000000" w:themeColor="text1"/>
                <w:lang w:eastAsia="hr-HR"/>
              </w:rPr>
              <w:t xml:space="preserve"> демографск</w:t>
            </w:r>
            <w:r w:rsidR="00D036D0" w:rsidRPr="00B87E0E">
              <w:rPr>
                <w:rFonts w:asciiTheme="minorHAnsi" w:hAnsiTheme="minorHAnsi" w:cstheme="minorHAnsi"/>
                <w:b/>
                <w:bCs/>
                <w:color w:val="000000" w:themeColor="text1"/>
                <w:lang w:eastAsia="hr-HR"/>
              </w:rPr>
              <w:t>у</w:t>
            </w:r>
            <w:r w:rsidR="003418D4" w:rsidRPr="00B87E0E">
              <w:rPr>
                <w:rFonts w:asciiTheme="minorHAnsi" w:hAnsiTheme="minorHAnsi" w:cstheme="minorHAnsi"/>
                <w:b/>
                <w:bCs/>
                <w:color w:val="000000" w:themeColor="text1"/>
                <w:lang w:eastAsia="hr-HR"/>
              </w:rPr>
              <w:t xml:space="preserve"> структур</w:t>
            </w:r>
            <w:r w:rsidR="00D036D0" w:rsidRPr="00B87E0E">
              <w:rPr>
                <w:rFonts w:asciiTheme="minorHAnsi" w:hAnsiTheme="minorHAnsi" w:cstheme="minorHAnsi"/>
                <w:b/>
                <w:bCs/>
                <w:color w:val="000000" w:themeColor="text1"/>
                <w:lang w:eastAsia="hr-HR"/>
              </w:rPr>
              <w:t>у</w:t>
            </w:r>
            <w:r w:rsidR="003418D4" w:rsidRPr="00B87E0E">
              <w:rPr>
                <w:rFonts w:asciiTheme="minorHAnsi" w:hAnsiTheme="minorHAnsi" w:cstheme="minorHAnsi"/>
                <w:b/>
                <w:bCs/>
                <w:color w:val="000000" w:themeColor="text1"/>
                <w:lang w:eastAsia="hr-HR"/>
              </w:rPr>
              <w:t xml:space="preserve"> и унаприје</w:t>
            </w:r>
            <w:r w:rsidR="00D036D0" w:rsidRPr="00B87E0E">
              <w:rPr>
                <w:rFonts w:asciiTheme="minorHAnsi" w:hAnsiTheme="minorHAnsi" w:cstheme="minorHAnsi"/>
                <w:b/>
                <w:bCs/>
                <w:color w:val="000000" w:themeColor="text1"/>
                <w:lang w:eastAsia="hr-HR"/>
              </w:rPr>
              <w:t>дити</w:t>
            </w:r>
            <w:r w:rsidR="003418D4" w:rsidRPr="00B87E0E">
              <w:rPr>
                <w:rFonts w:asciiTheme="minorHAnsi" w:hAnsiTheme="minorHAnsi" w:cstheme="minorHAnsi"/>
                <w:b/>
                <w:bCs/>
                <w:color w:val="000000" w:themeColor="text1"/>
                <w:lang w:eastAsia="hr-HR"/>
              </w:rPr>
              <w:t xml:space="preserve"> квалитет живота становника Бијељине</w:t>
            </w:r>
          </w:p>
        </w:tc>
        <w:tc>
          <w:tcPr>
            <w:tcW w:w="1476" w:type="pct"/>
            <w:tcBorders>
              <w:left w:val="single" w:sz="4" w:space="0" w:color="auto"/>
            </w:tcBorders>
            <w:shd w:val="clear" w:color="auto" w:fill="DEEAF6" w:themeFill="accent5" w:themeFillTint="33"/>
            <w:vAlign w:val="center"/>
          </w:tcPr>
          <w:p w:rsidR="00A07AA0" w:rsidRDefault="00A07AA0" w:rsidP="006F4F39">
            <w:pPr>
              <w:rPr>
                <w:rFonts w:ascii="Calibri" w:hAnsi="Calibri" w:cs="Calibri"/>
              </w:rPr>
            </w:pPr>
          </w:p>
          <w:p w:rsidR="00A07AA0" w:rsidRPr="00D036D0" w:rsidRDefault="00204077" w:rsidP="006F4F39">
            <w:pPr>
              <w:rPr>
                <w:rFonts w:ascii="Calibri" w:hAnsi="Calibri" w:cs="Calibri"/>
                <w:lang/>
              </w:rPr>
            </w:pPr>
            <w:r>
              <w:rPr>
                <w:rFonts w:ascii="Calibri" w:hAnsi="Calibri" w:cs="Calibri"/>
                <w:lang/>
              </w:rPr>
              <w:t xml:space="preserve">Удио младих </w:t>
            </w:r>
            <w:r w:rsidR="003D5B22">
              <w:rPr>
                <w:rFonts w:ascii="Calibri" w:hAnsi="Calibri" w:cs="Calibri"/>
                <w:lang/>
              </w:rPr>
              <w:t xml:space="preserve">(до 30 година старости) </w:t>
            </w:r>
            <w:r>
              <w:rPr>
                <w:rFonts w:ascii="Calibri" w:hAnsi="Calibri" w:cs="Calibri"/>
                <w:lang/>
              </w:rPr>
              <w:t>у укупној популацији</w:t>
            </w:r>
          </w:p>
          <w:p w:rsidR="00A07AA0" w:rsidRPr="00B11F0A" w:rsidRDefault="00A07AA0" w:rsidP="006F4F39">
            <w:pPr>
              <w:rPr>
                <w:rFonts w:ascii="Calibri" w:hAnsi="Calibri" w:cs="Calibri"/>
              </w:rPr>
            </w:pPr>
          </w:p>
        </w:tc>
        <w:tc>
          <w:tcPr>
            <w:tcW w:w="1162" w:type="pct"/>
            <w:shd w:val="clear" w:color="auto" w:fill="DEEAF6" w:themeFill="accent5" w:themeFillTint="33"/>
            <w:vAlign w:val="center"/>
          </w:tcPr>
          <w:p w:rsidR="00A07AA0" w:rsidRDefault="00BA52E5" w:rsidP="00BA52E5">
            <w:pPr>
              <w:jc w:val="center"/>
              <w:rPr>
                <w:rFonts w:ascii="Calibri" w:hAnsi="Calibri" w:cs="Calibri"/>
                <w:noProof/>
                <w:lang w:val="sr-Cyrl-BA"/>
              </w:rPr>
            </w:pPr>
            <w:r>
              <w:rPr>
                <w:rFonts w:ascii="Calibri" w:hAnsi="Calibri" w:cs="Calibri"/>
                <w:noProof/>
                <w:lang w:val="sr-Cyrl-BA"/>
              </w:rPr>
              <w:t>30,5%</w:t>
            </w:r>
          </w:p>
          <w:p w:rsidR="00BA52E5" w:rsidRPr="00B11F0A" w:rsidRDefault="00BA52E5" w:rsidP="00BA52E5">
            <w:pPr>
              <w:jc w:val="center"/>
              <w:rPr>
                <w:rFonts w:ascii="Calibri" w:hAnsi="Calibri" w:cs="Calibri"/>
                <w:noProof/>
                <w:lang w:val="sr-Cyrl-BA"/>
              </w:rPr>
            </w:pPr>
            <w:r>
              <w:rPr>
                <w:rFonts w:ascii="Calibri" w:hAnsi="Calibri" w:cs="Calibri"/>
                <w:noProof/>
                <w:lang w:val="sr-Cyrl-BA"/>
              </w:rPr>
              <w:t>(2021. година)</w:t>
            </w:r>
          </w:p>
        </w:tc>
        <w:tc>
          <w:tcPr>
            <w:tcW w:w="945" w:type="pct"/>
            <w:shd w:val="clear" w:color="auto" w:fill="DEEAF6" w:themeFill="accent5" w:themeFillTint="33"/>
            <w:vAlign w:val="center"/>
          </w:tcPr>
          <w:p w:rsidR="00A07AA0" w:rsidRPr="005020D4" w:rsidRDefault="00BA52E5" w:rsidP="00BA52E5">
            <w:pPr>
              <w:jc w:val="center"/>
              <w:rPr>
                <w:rFonts w:ascii="Calibri" w:hAnsi="Calibri" w:cs="Calibri"/>
                <w:noProof/>
                <w:lang w:val="sr-Cyrl-BA"/>
              </w:rPr>
            </w:pPr>
            <w:r w:rsidRPr="005020D4">
              <w:rPr>
                <w:rFonts w:ascii="Calibri" w:hAnsi="Calibri" w:cs="Calibri"/>
                <w:noProof/>
                <w:lang w:val="sr-Cyrl-BA"/>
              </w:rPr>
              <w:t>&gt; 33%</w:t>
            </w:r>
          </w:p>
        </w:tc>
      </w:tr>
      <w:tr w:rsidR="00BA52E5" w:rsidRPr="008E5D8E" w:rsidTr="00362A0E">
        <w:trPr>
          <w:trHeight w:val="282"/>
        </w:trPr>
        <w:tc>
          <w:tcPr>
            <w:tcW w:w="1417" w:type="pct"/>
            <w:vMerge/>
            <w:tcBorders>
              <w:left w:val="single" w:sz="4" w:space="0" w:color="auto"/>
              <w:bottom w:val="single" w:sz="4" w:space="0" w:color="auto"/>
              <w:right w:val="single" w:sz="4" w:space="0" w:color="auto"/>
            </w:tcBorders>
            <w:shd w:val="clear" w:color="auto" w:fill="BDD6EE" w:themeFill="accent5" w:themeFillTint="66"/>
            <w:vAlign w:val="center"/>
          </w:tcPr>
          <w:p w:rsidR="00BA52E5" w:rsidRPr="000B6F8A" w:rsidRDefault="00BA52E5" w:rsidP="00BA52E5">
            <w:pPr>
              <w:rPr>
                <w:rFonts w:ascii="Calibri" w:hAnsi="Calibri" w:cs="Calibri"/>
                <w:lang w:val="sr-Cyrl-BA"/>
              </w:rPr>
            </w:pPr>
          </w:p>
        </w:tc>
        <w:tc>
          <w:tcPr>
            <w:tcW w:w="1476" w:type="pct"/>
            <w:tcBorders>
              <w:left w:val="single" w:sz="4" w:space="0" w:color="auto"/>
            </w:tcBorders>
            <w:shd w:val="clear" w:color="auto" w:fill="DEEAF6" w:themeFill="accent5" w:themeFillTint="33"/>
            <w:vAlign w:val="center"/>
          </w:tcPr>
          <w:p w:rsidR="00BA52E5" w:rsidRPr="00FF4C1A" w:rsidRDefault="00BA52E5" w:rsidP="00BA52E5">
            <w:pPr>
              <w:rPr>
                <w:rFonts w:ascii="Calibri" w:hAnsi="Calibri" w:cs="Calibri"/>
                <w:lang w:val="sr-Cyrl-BA"/>
              </w:rPr>
            </w:pPr>
            <w:r>
              <w:rPr>
                <w:rFonts w:ascii="Calibri" w:hAnsi="Calibri" w:cs="Calibri"/>
                <w:lang/>
              </w:rPr>
              <w:t>Н</w:t>
            </w:r>
            <w:r w:rsidRPr="00204077">
              <w:rPr>
                <w:rFonts w:ascii="Calibri" w:hAnsi="Calibri" w:cs="Calibri"/>
                <w:lang/>
              </w:rPr>
              <w:t xml:space="preserve">иво задовољства становника укупним квалитетом живота у Граду Бијељина </w:t>
            </w:r>
          </w:p>
        </w:tc>
        <w:tc>
          <w:tcPr>
            <w:tcW w:w="1162" w:type="pct"/>
            <w:shd w:val="clear" w:color="auto" w:fill="DEEAF6" w:themeFill="accent5" w:themeFillTint="33"/>
            <w:vAlign w:val="center"/>
          </w:tcPr>
          <w:p w:rsidR="00BA52E5" w:rsidRPr="003D5B22" w:rsidRDefault="00BA52E5" w:rsidP="00BA52E5">
            <w:pPr>
              <w:rPr>
                <w:rFonts w:ascii="Calibri" w:hAnsi="Calibri" w:cs="Calibri"/>
                <w:noProof/>
                <w:lang w:val="sr-Cyrl-BA"/>
              </w:rPr>
            </w:pPr>
            <w:r w:rsidRPr="003D5B22">
              <w:rPr>
                <w:rFonts w:ascii="Calibri" w:hAnsi="Calibri" w:cs="Calibri"/>
                <w:noProof/>
                <w:lang w:val="sr-Cyrl-BA"/>
              </w:rPr>
              <w:t>Комуналне услуге</w:t>
            </w:r>
            <w:r>
              <w:rPr>
                <w:rFonts w:ascii="Calibri" w:hAnsi="Calibri" w:cs="Calibri"/>
                <w:noProof/>
                <w:lang w:val="sr-Cyrl-BA"/>
              </w:rPr>
              <w:t>:</w:t>
            </w:r>
            <w:r w:rsidRPr="003D5B22">
              <w:rPr>
                <w:rFonts w:ascii="Calibri" w:hAnsi="Calibri" w:cs="Calibri"/>
                <w:noProof/>
                <w:lang w:val="sr-Cyrl-BA"/>
              </w:rPr>
              <w:t xml:space="preserve"> задовољни</w:t>
            </w:r>
            <w:r>
              <w:rPr>
                <w:rFonts w:ascii="Calibri" w:hAnsi="Calibri" w:cs="Calibri"/>
                <w:noProof/>
                <w:lang w:val="sr-Cyrl-BA"/>
              </w:rPr>
              <w:t xml:space="preserve"> </w:t>
            </w:r>
            <w:r w:rsidRPr="003D5B22">
              <w:rPr>
                <w:rFonts w:ascii="Calibri" w:hAnsi="Calibri" w:cs="Calibri"/>
                <w:noProof/>
                <w:lang w:val="sr-Cyrl-BA"/>
              </w:rPr>
              <w:t>(73,5%)</w:t>
            </w:r>
          </w:p>
          <w:p w:rsidR="00BA52E5" w:rsidRPr="003D5B22" w:rsidRDefault="00BA52E5" w:rsidP="00BA52E5">
            <w:pPr>
              <w:rPr>
                <w:rFonts w:ascii="Calibri" w:hAnsi="Calibri" w:cs="Calibri"/>
                <w:noProof/>
                <w:lang w:val="sr-Cyrl-BA"/>
              </w:rPr>
            </w:pPr>
            <w:r w:rsidRPr="003D5B22">
              <w:rPr>
                <w:rFonts w:ascii="Calibri" w:hAnsi="Calibri" w:cs="Calibri"/>
                <w:noProof/>
                <w:lang w:val="sr-Cyrl-BA"/>
              </w:rPr>
              <w:t>Административне услуге: задовољни</w:t>
            </w:r>
            <w:r>
              <w:rPr>
                <w:rFonts w:ascii="Calibri" w:hAnsi="Calibri" w:cs="Calibri"/>
                <w:noProof/>
                <w:lang w:val="sr-Cyrl-BA"/>
              </w:rPr>
              <w:t xml:space="preserve"> </w:t>
            </w:r>
            <w:r w:rsidRPr="003D5B22">
              <w:rPr>
                <w:rFonts w:ascii="Calibri" w:hAnsi="Calibri" w:cs="Calibri"/>
                <w:noProof/>
                <w:lang w:val="sr-Cyrl-BA"/>
              </w:rPr>
              <w:t>(83,5%)</w:t>
            </w:r>
          </w:p>
          <w:p w:rsidR="00BA52E5" w:rsidRPr="003D5B22" w:rsidRDefault="00BA52E5" w:rsidP="00BA52E5">
            <w:pPr>
              <w:rPr>
                <w:rFonts w:ascii="Calibri" w:hAnsi="Calibri" w:cs="Calibri"/>
                <w:noProof/>
                <w:lang w:val="sr-Cyrl-BA"/>
              </w:rPr>
            </w:pPr>
            <w:r w:rsidRPr="003D5B22">
              <w:rPr>
                <w:rFonts w:ascii="Calibri" w:hAnsi="Calibri" w:cs="Calibri"/>
                <w:noProof/>
                <w:lang w:val="sr-Cyrl-BA"/>
              </w:rPr>
              <w:t>Здравствене услуге</w:t>
            </w:r>
            <w:r>
              <w:rPr>
                <w:rFonts w:ascii="Calibri" w:hAnsi="Calibri" w:cs="Calibri"/>
                <w:noProof/>
                <w:lang w:val="sr-Cyrl-BA"/>
              </w:rPr>
              <w:t xml:space="preserve">: </w:t>
            </w:r>
            <w:r w:rsidRPr="003D5B22">
              <w:rPr>
                <w:rFonts w:ascii="Calibri" w:hAnsi="Calibri" w:cs="Calibri"/>
                <w:noProof/>
                <w:lang w:val="sr-Cyrl-BA"/>
              </w:rPr>
              <w:t>задовољни</w:t>
            </w:r>
            <w:r>
              <w:rPr>
                <w:rFonts w:ascii="Calibri" w:hAnsi="Calibri" w:cs="Calibri"/>
                <w:noProof/>
                <w:lang w:val="sr-Cyrl-BA"/>
              </w:rPr>
              <w:t xml:space="preserve"> </w:t>
            </w:r>
            <w:r w:rsidRPr="003D5B22">
              <w:rPr>
                <w:rFonts w:ascii="Calibri" w:hAnsi="Calibri" w:cs="Calibri"/>
                <w:noProof/>
                <w:lang w:val="sr-Cyrl-BA"/>
              </w:rPr>
              <w:t>(50,2%)</w:t>
            </w:r>
          </w:p>
          <w:p w:rsidR="00BA52E5" w:rsidRPr="00B11F0A" w:rsidRDefault="00BA52E5" w:rsidP="00BA52E5">
            <w:pPr>
              <w:jc w:val="right"/>
              <w:rPr>
                <w:rFonts w:ascii="Calibri" w:hAnsi="Calibri" w:cs="Calibri"/>
                <w:noProof/>
                <w:lang w:val="sr-Cyrl-BA"/>
              </w:rPr>
            </w:pPr>
          </w:p>
        </w:tc>
        <w:tc>
          <w:tcPr>
            <w:tcW w:w="945" w:type="pct"/>
            <w:shd w:val="clear" w:color="auto" w:fill="DEEAF6" w:themeFill="accent5" w:themeFillTint="33"/>
            <w:vAlign w:val="center"/>
          </w:tcPr>
          <w:p w:rsidR="00BA52E5" w:rsidRPr="005020D4" w:rsidRDefault="00BA52E5" w:rsidP="00BA52E5">
            <w:pPr>
              <w:rPr>
                <w:rFonts w:ascii="Calibri" w:hAnsi="Calibri" w:cs="Calibri"/>
                <w:noProof/>
                <w:lang w:val="sr-Cyrl-BA"/>
              </w:rPr>
            </w:pPr>
            <w:r w:rsidRPr="005020D4">
              <w:rPr>
                <w:rFonts w:ascii="Calibri" w:hAnsi="Calibri" w:cs="Calibri"/>
                <w:noProof/>
                <w:lang w:val="sr-Cyrl-BA"/>
              </w:rPr>
              <w:t>Комуналне услуге: задовољни (&gt;7</w:t>
            </w:r>
            <w:r w:rsidR="00EF1B9A" w:rsidRPr="005020D4">
              <w:rPr>
                <w:rFonts w:ascii="Calibri" w:hAnsi="Calibri" w:cs="Calibri"/>
                <w:noProof/>
                <w:lang w:val="sr-Cyrl-BA"/>
              </w:rPr>
              <w:t>8</w:t>
            </w:r>
            <w:r w:rsidRPr="005020D4">
              <w:rPr>
                <w:rFonts w:ascii="Calibri" w:hAnsi="Calibri" w:cs="Calibri"/>
                <w:noProof/>
                <w:lang w:val="sr-Cyrl-BA"/>
              </w:rPr>
              <w:t>%)</w:t>
            </w:r>
          </w:p>
          <w:p w:rsidR="00BA52E5" w:rsidRPr="005020D4" w:rsidRDefault="00BA52E5" w:rsidP="00BA52E5">
            <w:pPr>
              <w:rPr>
                <w:rFonts w:ascii="Calibri" w:hAnsi="Calibri" w:cs="Calibri"/>
                <w:noProof/>
                <w:lang w:val="sr-Cyrl-BA"/>
              </w:rPr>
            </w:pPr>
            <w:r w:rsidRPr="005020D4">
              <w:rPr>
                <w:rFonts w:ascii="Calibri" w:hAnsi="Calibri" w:cs="Calibri"/>
                <w:noProof/>
                <w:lang w:val="sr-Cyrl-BA"/>
              </w:rPr>
              <w:t>Административне услуге: задовољни (&gt;90%)</w:t>
            </w:r>
          </w:p>
          <w:p w:rsidR="00BA52E5" w:rsidRPr="005020D4" w:rsidRDefault="00BA52E5" w:rsidP="00BA52E5">
            <w:pPr>
              <w:rPr>
                <w:rFonts w:ascii="Calibri" w:hAnsi="Calibri" w:cs="Calibri"/>
                <w:noProof/>
                <w:lang w:val="sr-Cyrl-BA"/>
              </w:rPr>
            </w:pPr>
            <w:r w:rsidRPr="005020D4">
              <w:rPr>
                <w:rFonts w:ascii="Calibri" w:hAnsi="Calibri" w:cs="Calibri"/>
                <w:noProof/>
                <w:lang w:val="sr-Cyrl-BA"/>
              </w:rPr>
              <w:t>Здравствене услуге: задовољни (&gt;60%)</w:t>
            </w:r>
          </w:p>
          <w:p w:rsidR="00BA52E5" w:rsidRPr="005020D4" w:rsidRDefault="00BA52E5" w:rsidP="00BA52E5">
            <w:pPr>
              <w:jc w:val="right"/>
              <w:rPr>
                <w:rFonts w:ascii="Calibri" w:hAnsi="Calibri" w:cs="Calibri"/>
                <w:noProof/>
                <w:lang w:val="sr-Cyrl-BA"/>
              </w:rPr>
            </w:pPr>
          </w:p>
        </w:tc>
      </w:tr>
      <w:tr w:rsidR="00BA52E5" w:rsidRPr="008E5D8E" w:rsidTr="00362A0E">
        <w:trPr>
          <w:trHeight w:val="663"/>
        </w:trPr>
        <w:tc>
          <w:tcPr>
            <w:tcW w:w="1417" w:type="pct"/>
            <w:vMerge w:val="restart"/>
            <w:tcBorders>
              <w:top w:val="single" w:sz="4" w:space="0" w:color="auto"/>
              <w:left w:val="single" w:sz="4" w:space="0" w:color="auto"/>
              <w:right w:val="single" w:sz="4" w:space="0" w:color="auto"/>
            </w:tcBorders>
            <w:shd w:val="clear" w:color="auto" w:fill="FFE599" w:themeFill="accent4" w:themeFillTint="66"/>
            <w:vAlign w:val="center"/>
          </w:tcPr>
          <w:p w:rsidR="00BA52E5" w:rsidRPr="00D036D0" w:rsidRDefault="00BA52E5" w:rsidP="00BA52E5">
            <w:pPr>
              <w:rPr>
                <w:rFonts w:ascii="Calibri" w:hAnsi="Calibri" w:cs="Calibri"/>
                <w:b/>
                <w:lang/>
              </w:rPr>
            </w:pPr>
            <w:r w:rsidRPr="00B87E0E">
              <w:rPr>
                <w:rFonts w:ascii="Calibri" w:hAnsi="Calibri" w:cs="Calibri"/>
                <w:b/>
                <w:color w:val="000000" w:themeColor="text1"/>
                <w:lang w:val="sr-Cyrl-BA"/>
              </w:rPr>
              <w:t xml:space="preserve">2. </w:t>
            </w:r>
            <w:r w:rsidRPr="00A20EAE">
              <w:rPr>
                <w:rFonts w:ascii="Calibri" w:hAnsi="Calibri" w:cs="Calibri"/>
                <w:b/>
                <w:color w:val="000000" w:themeColor="text1"/>
                <w:lang w:val="sr-Cyrl-BA"/>
              </w:rPr>
              <w:t>Омогућити паметни раст локалне економије који је заснован на примјени стручних знања и нових тенологија</w:t>
            </w:r>
          </w:p>
        </w:tc>
        <w:tc>
          <w:tcPr>
            <w:tcW w:w="1476" w:type="pct"/>
            <w:tcBorders>
              <w:left w:val="single" w:sz="4" w:space="0" w:color="auto"/>
            </w:tcBorders>
            <w:shd w:val="clear" w:color="auto" w:fill="FFF2CC" w:themeFill="accent4" w:themeFillTint="33"/>
            <w:vAlign w:val="center"/>
          </w:tcPr>
          <w:p w:rsidR="00BA52E5" w:rsidRPr="00204077" w:rsidRDefault="00BA52E5" w:rsidP="00BA52E5">
            <w:pPr>
              <w:rPr>
                <w:rFonts w:ascii="Calibri" w:hAnsi="Calibri" w:cs="Calibri"/>
                <w:noProof/>
                <w:lang/>
              </w:rPr>
            </w:pPr>
            <w:r w:rsidRPr="00C179B1">
              <w:rPr>
                <w:rFonts w:ascii="Calibri" w:hAnsi="Calibri" w:cs="Calibri"/>
                <w:noProof/>
                <w:color w:val="000000" w:themeColor="text1"/>
                <w:lang/>
              </w:rPr>
              <w:t>Вриједност остварених укупних прихода - по запосленом</w:t>
            </w:r>
          </w:p>
        </w:tc>
        <w:tc>
          <w:tcPr>
            <w:tcW w:w="1162" w:type="pct"/>
            <w:shd w:val="clear" w:color="auto" w:fill="FFF2CC" w:themeFill="accent4" w:themeFillTint="33"/>
            <w:vAlign w:val="center"/>
          </w:tcPr>
          <w:p w:rsidR="00BA52E5" w:rsidRDefault="00BA52E5" w:rsidP="00BA52E5">
            <w:pPr>
              <w:jc w:val="center"/>
              <w:rPr>
                <w:rFonts w:ascii="Calibri" w:hAnsi="Calibri" w:cs="Calibri"/>
                <w:noProof/>
                <w:lang/>
              </w:rPr>
            </w:pPr>
            <w:r>
              <w:rPr>
                <w:rFonts w:ascii="Calibri" w:hAnsi="Calibri" w:cs="Calibri"/>
                <w:noProof/>
              </w:rPr>
              <w:t>109.506</w:t>
            </w:r>
            <w:r>
              <w:rPr>
                <w:rFonts w:ascii="Calibri" w:hAnsi="Calibri" w:cs="Calibri"/>
                <w:noProof/>
                <w:lang/>
              </w:rPr>
              <w:t xml:space="preserve"> КМ</w:t>
            </w:r>
          </w:p>
          <w:p w:rsidR="00BA52E5" w:rsidRPr="003D5B22" w:rsidRDefault="00BA52E5" w:rsidP="00BA52E5">
            <w:pPr>
              <w:jc w:val="center"/>
              <w:rPr>
                <w:rFonts w:ascii="Calibri" w:hAnsi="Calibri" w:cs="Calibri"/>
                <w:noProof/>
                <w:lang/>
              </w:rPr>
            </w:pPr>
            <w:r>
              <w:rPr>
                <w:rFonts w:ascii="Calibri" w:hAnsi="Calibri" w:cs="Calibri"/>
                <w:noProof/>
              </w:rPr>
              <w:t>(2021.</w:t>
            </w:r>
            <w:r>
              <w:rPr>
                <w:rFonts w:ascii="Calibri" w:hAnsi="Calibri" w:cs="Calibri"/>
                <w:noProof/>
                <w:lang/>
              </w:rPr>
              <w:t xml:space="preserve"> година)</w:t>
            </w:r>
          </w:p>
        </w:tc>
        <w:tc>
          <w:tcPr>
            <w:tcW w:w="945" w:type="pct"/>
            <w:shd w:val="clear" w:color="auto" w:fill="FFF2CC" w:themeFill="accent4" w:themeFillTint="33"/>
            <w:vAlign w:val="center"/>
          </w:tcPr>
          <w:p w:rsidR="00115273" w:rsidRDefault="00115273" w:rsidP="00BA52E5">
            <w:pPr>
              <w:jc w:val="center"/>
              <w:rPr>
                <w:rFonts w:ascii="Calibri" w:hAnsi="Calibri" w:cs="Calibri"/>
                <w:noProof/>
                <w:lang/>
              </w:rPr>
            </w:pPr>
          </w:p>
          <w:p w:rsidR="00BA52E5" w:rsidRPr="005020D4" w:rsidRDefault="00BA52E5" w:rsidP="00BA52E5">
            <w:pPr>
              <w:jc w:val="center"/>
              <w:rPr>
                <w:rFonts w:ascii="Calibri" w:hAnsi="Calibri" w:cs="Calibri"/>
                <w:noProof/>
                <w:lang/>
              </w:rPr>
            </w:pPr>
            <w:r w:rsidRPr="005020D4">
              <w:rPr>
                <w:rFonts w:ascii="Calibri" w:hAnsi="Calibri" w:cs="Calibri"/>
                <w:noProof/>
                <w:lang/>
              </w:rPr>
              <w:t>&gt;</w:t>
            </w:r>
            <w:r w:rsidR="00EF1B9A" w:rsidRPr="005020D4">
              <w:rPr>
                <w:rFonts w:ascii="Calibri" w:hAnsi="Calibri" w:cs="Calibri"/>
                <w:noProof/>
                <w:lang/>
              </w:rPr>
              <w:t xml:space="preserve"> </w:t>
            </w:r>
            <w:r w:rsidRPr="005020D4">
              <w:rPr>
                <w:rFonts w:ascii="Calibri" w:hAnsi="Calibri" w:cs="Calibri"/>
                <w:noProof/>
              </w:rPr>
              <w:t>1</w:t>
            </w:r>
            <w:r w:rsidRPr="005020D4">
              <w:rPr>
                <w:rFonts w:ascii="Calibri" w:hAnsi="Calibri" w:cs="Calibri"/>
                <w:noProof/>
                <w:lang/>
              </w:rPr>
              <w:t>20</w:t>
            </w:r>
            <w:r w:rsidRPr="005020D4">
              <w:rPr>
                <w:rFonts w:ascii="Calibri" w:hAnsi="Calibri" w:cs="Calibri"/>
                <w:noProof/>
              </w:rPr>
              <w:t>.</w:t>
            </w:r>
            <w:r w:rsidRPr="005020D4">
              <w:rPr>
                <w:rFonts w:ascii="Calibri" w:hAnsi="Calibri" w:cs="Calibri"/>
                <w:noProof/>
                <w:lang/>
              </w:rPr>
              <w:t>000 КМ</w:t>
            </w:r>
          </w:p>
          <w:p w:rsidR="00BA52E5" w:rsidRPr="005020D4" w:rsidRDefault="00BA52E5" w:rsidP="00BA52E5">
            <w:pPr>
              <w:jc w:val="right"/>
              <w:rPr>
                <w:rFonts w:ascii="Calibri" w:hAnsi="Calibri" w:cs="Calibri"/>
                <w:noProof/>
                <w:lang w:val="sr-Cyrl-BA"/>
              </w:rPr>
            </w:pPr>
          </w:p>
        </w:tc>
      </w:tr>
      <w:tr w:rsidR="00676079" w:rsidRPr="008E5D8E" w:rsidTr="00362A0E">
        <w:trPr>
          <w:trHeight w:val="348"/>
        </w:trPr>
        <w:tc>
          <w:tcPr>
            <w:tcW w:w="1417" w:type="pct"/>
            <w:vMerge/>
            <w:tcBorders>
              <w:left w:val="single" w:sz="4" w:space="0" w:color="auto"/>
              <w:bottom w:val="single" w:sz="4" w:space="0" w:color="auto"/>
              <w:right w:val="single" w:sz="4" w:space="0" w:color="auto"/>
            </w:tcBorders>
            <w:shd w:val="clear" w:color="auto" w:fill="FFE599" w:themeFill="accent4" w:themeFillTint="66"/>
            <w:vAlign w:val="center"/>
          </w:tcPr>
          <w:p w:rsidR="00676079" w:rsidRPr="00B11F0A" w:rsidRDefault="00676079" w:rsidP="00BA52E5">
            <w:pPr>
              <w:rPr>
                <w:rFonts w:ascii="Calibri" w:hAnsi="Calibri" w:cs="Calibri"/>
                <w:b/>
                <w:lang w:val="sr-Cyrl-BA"/>
              </w:rPr>
            </w:pPr>
          </w:p>
        </w:tc>
        <w:tc>
          <w:tcPr>
            <w:tcW w:w="1476" w:type="pct"/>
            <w:tcBorders>
              <w:left w:val="single" w:sz="4" w:space="0" w:color="auto"/>
            </w:tcBorders>
            <w:shd w:val="clear" w:color="auto" w:fill="FFF2CC" w:themeFill="accent4" w:themeFillTint="33"/>
            <w:vAlign w:val="center"/>
          </w:tcPr>
          <w:p w:rsidR="00676079" w:rsidRDefault="00676079" w:rsidP="00BA52E5">
            <w:pPr>
              <w:rPr>
                <w:rFonts w:ascii="Calibri" w:hAnsi="Calibri" w:cs="Calibri"/>
                <w:noProof/>
                <w:lang/>
              </w:rPr>
            </w:pPr>
            <w:r>
              <w:rPr>
                <w:rFonts w:ascii="Calibri" w:hAnsi="Calibri" w:cs="Calibri"/>
                <w:noProof/>
                <w:lang/>
              </w:rPr>
              <w:t>О</w:t>
            </w:r>
            <w:r w:rsidRPr="00676079">
              <w:rPr>
                <w:rFonts w:ascii="Calibri" w:hAnsi="Calibri" w:cs="Calibri"/>
                <w:noProof/>
                <w:lang/>
              </w:rPr>
              <w:t xml:space="preserve">стварене инвестиције у нова стална средства </w:t>
            </w:r>
          </w:p>
        </w:tc>
        <w:tc>
          <w:tcPr>
            <w:tcW w:w="1162" w:type="pct"/>
            <w:shd w:val="clear" w:color="auto" w:fill="FFF2CC" w:themeFill="accent4" w:themeFillTint="33"/>
            <w:vAlign w:val="center"/>
          </w:tcPr>
          <w:p w:rsidR="00115273" w:rsidRDefault="00115273" w:rsidP="00BA52E5">
            <w:pPr>
              <w:jc w:val="center"/>
              <w:rPr>
                <w:rFonts w:ascii="Calibri" w:hAnsi="Calibri" w:cs="Calibri"/>
                <w:noProof/>
                <w:lang/>
              </w:rPr>
            </w:pPr>
          </w:p>
          <w:p w:rsidR="00676079" w:rsidRDefault="00676079" w:rsidP="00BA52E5">
            <w:pPr>
              <w:jc w:val="center"/>
              <w:rPr>
                <w:rFonts w:ascii="Calibri" w:hAnsi="Calibri" w:cs="Calibri"/>
                <w:noProof/>
                <w:lang/>
              </w:rPr>
            </w:pPr>
            <w:r>
              <w:rPr>
                <w:rFonts w:ascii="Calibri" w:hAnsi="Calibri" w:cs="Calibri"/>
                <w:noProof/>
                <w:lang/>
              </w:rPr>
              <w:t>11</w:t>
            </w:r>
            <w:r w:rsidR="00115273">
              <w:rPr>
                <w:rFonts w:ascii="Calibri" w:hAnsi="Calibri" w:cs="Calibri"/>
                <w:noProof/>
                <w:lang/>
              </w:rPr>
              <w:t>4</w:t>
            </w:r>
            <w:r>
              <w:rPr>
                <w:rFonts w:ascii="Calibri" w:hAnsi="Calibri" w:cs="Calibri"/>
                <w:noProof/>
                <w:lang/>
              </w:rPr>
              <w:t xml:space="preserve"> милиона КМ</w:t>
            </w:r>
          </w:p>
          <w:p w:rsidR="00676079" w:rsidRDefault="00676079" w:rsidP="00BA52E5">
            <w:pPr>
              <w:jc w:val="center"/>
              <w:rPr>
                <w:rFonts w:ascii="Calibri" w:hAnsi="Calibri" w:cs="Calibri"/>
                <w:noProof/>
                <w:lang/>
              </w:rPr>
            </w:pPr>
          </w:p>
        </w:tc>
        <w:tc>
          <w:tcPr>
            <w:tcW w:w="945" w:type="pct"/>
            <w:shd w:val="clear" w:color="auto" w:fill="FFF2CC" w:themeFill="accent4" w:themeFillTint="33"/>
            <w:vAlign w:val="center"/>
          </w:tcPr>
          <w:p w:rsidR="00676079" w:rsidRPr="005020D4" w:rsidRDefault="00676079" w:rsidP="00EF1B9A">
            <w:pPr>
              <w:pStyle w:val="NoSpacing"/>
              <w:ind w:left="-85"/>
              <w:jc w:val="center"/>
              <w:rPr>
                <w:noProof/>
                <w:sz w:val="24"/>
                <w:szCs w:val="24"/>
                <w:lang/>
              </w:rPr>
            </w:pPr>
            <w:r w:rsidRPr="005020D4">
              <w:rPr>
                <w:noProof/>
                <w:sz w:val="24"/>
                <w:szCs w:val="24"/>
                <w:lang/>
              </w:rPr>
              <w:t>&gt; 150 милиона КМ</w:t>
            </w:r>
          </w:p>
        </w:tc>
      </w:tr>
      <w:tr w:rsidR="00BA52E5" w:rsidRPr="008E5D8E" w:rsidTr="00362A0E">
        <w:trPr>
          <w:trHeight w:val="348"/>
        </w:trPr>
        <w:tc>
          <w:tcPr>
            <w:tcW w:w="1417" w:type="pct"/>
            <w:vMerge/>
            <w:tcBorders>
              <w:left w:val="single" w:sz="4" w:space="0" w:color="auto"/>
              <w:bottom w:val="single" w:sz="4" w:space="0" w:color="auto"/>
              <w:right w:val="single" w:sz="4" w:space="0" w:color="auto"/>
            </w:tcBorders>
            <w:shd w:val="clear" w:color="auto" w:fill="FFE599" w:themeFill="accent4" w:themeFillTint="66"/>
            <w:vAlign w:val="center"/>
          </w:tcPr>
          <w:p w:rsidR="00BA52E5" w:rsidRPr="00B11F0A" w:rsidRDefault="00BA52E5" w:rsidP="00BA52E5">
            <w:pPr>
              <w:rPr>
                <w:rFonts w:ascii="Calibri" w:hAnsi="Calibri" w:cs="Calibri"/>
                <w:b/>
                <w:lang w:val="sr-Cyrl-BA"/>
              </w:rPr>
            </w:pPr>
          </w:p>
        </w:tc>
        <w:tc>
          <w:tcPr>
            <w:tcW w:w="1476" w:type="pct"/>
            <w:tcBorders>
              <w:left w:val="single" w:sz="4" w:space="0" w:color="auto"/>
            </w:tcBorders>
            <w:shd w:val="clear" w:color="auto" w:fill="FFF2CC" w:themeFill="accent4" w:themeFillTint="33"/>
            <w:vAlign w:val="center"/>
          </w:tcPr>
          <w:p w:rsidR="00BA52E5" w:rsidRPr="00BA52E5" w:rsidRDefault="00BA52E5" w:rsidP="00BA52E5">
            <w:pPr>
              <w:rPr>
                <w:rFonts w:ascii="Calibri" w:hAnsi="Calibri" w:cs="Calibri"/>
                <w:noProof/>
                <w:lang/>
              </w:rPr>
            </w:pPr>
            <w:r>
              <w:rPr>
                <w:rFonts w:ascii="Calibri" w:hAnsi="Calibri" w:cs="Calibri"/>
                <w:noProof/>
                <w:lang/>
              </w:rPr>
              <w:t>Удио просјечне нето плате</w:t>
            </w:r>
            <w:r>
              <w:rPr>
                <w:rFonts w:ascii="Calibri" w:hAnsi="Calibri" w:cs="Calibri"/>
                <w:noProof/>
                <w:lang/>
              </w:rPr>
              <w:t xml:space="preserve"> </w:t>
            </w:r>
            <w:r w:rsidR="00676079">
              <w:rPr>
                <w:rFonts w:ascii="Calibri" w:hAnsi="Calibri" w:cs="Calibri"/>
                <w:noProof/>
                <w:lang/>
              </w:rPr>
              <w:t xml:space="preserve">запослених </w:t>
            </w:r>
            <w:r>
              <w:rPr>
                <w:rFonts w:ascii="Calibri" w:hAnsi="Calibri" w:cs="Calibri"/>
                <w:noProof/>
                <w:lang/>
              </w:rPr>
              <w:t xml:space="preserve">у Бијељини у односу на просјечну нето плату </w:t>
            </w:r>
            <w:r w:rsidR="00676079">
              <w:rPr>
                <w:rFonts w:ascii="Calibri" w:hAnsi="Calibri" w:cs="Calibri"/>
                <w:noProof/>
                <w:lang/>
              </w:rPr>
              <w:t xml:space="preserve">свих запослених </w:t>
            </w:r>
            <w:r>
              <w:rPr>
                <w:rFonts w:ascii="Calibri" w:hAnsi="Calibri" w:cs="Calibri"/>
                <w:noProof/>
                <w:lang/>
              </w:rPr>
              <w:t>у РС</w:t>
            </w:r>
          </w:p>
        </w:tc>
        <w:tc>
          <w:tcPr>
            <w:tcW w:w="1162" w:type="pct"/>
            <w:shd w:val="clear" w:color="auto" w:fill="FFF2CC" w:themeFill="accent4" w:themeFillTint="33"/>
            <w:vAlign w:val="center"/>
          </w:tcPr>
          <w:p w:rsidR="00BA52E5" w:rsidRPr="00BA52E5" w:rsidRDefault="00BA52E5" w:rsidP="00BA52E5">
            <w:pPr>
              <w:jc w:val="center"/>
              <w:rPr>
                <w:rFonts w:ascii="Calibri" w:hAnsi="Calibri" w:cs="Calibri"/>
                <w:noProof/>
                <w:lang/>
              </w:rPr>
            </w:pPr>
            <w:r>
              <w:rPr>
                <w:rFonts w:ascii="Calibri" w:hAnsi="Calibri" w:cs="Calibri"/>
                <w:noProof/>
                <w:lang/>
              </w:rPr>
              <w:t>87,3%</w:t>
            </w:r>
          </w:p>
        </w:tc>
        <w:tc>
          <w:tcPr>
            <w:tcW w:w="945" w:type="pct"/>
            <w:shd w:val="clear" w:color="auto" w:fill="FFF2CC" w:themeFill="accent4" w:themeFillTint="33"/>
            <w:vAlign w:val="center"/>
          </w:tcPr>
          <w:p w:rsidR="00BA52E5" w:rsidRPr="005020D4" w:rsidRDefault="00EF1B9A" w:rsidP="00EF1B9A">
            <w:pPr>
              <w:pStyle w:val="NoSpacing"/>
              <w:ind w:left="-85"/>
              <w:jc w:val="center"/>
              <w:rPr>
                <w:noProof/>
                <w:sz w:val="24"/>
                <w:szCs w:val="24"/>
              </w:rPr>
            </w:pPr>
            <w:r w:rsidRPr="005020D4">
              <w:rPr>
                <w:noProof/>
                <w:sz w:val="24"/>
                <w:szCs w:val="24"/>
                <w:lang/>
              </w:rPr>
              <w:t xml:space="preserve">&gt; </w:t>
            </w:r>
            <w:r w:rsidR="00BA52E5" w:rsidRPr="005020D4">
              <w:rPr>
                <w:noProof/>
                <w:sz w:val="24"/>
                <w:szCs w:val="24"/>
              </w:rPr>
              <w:t>100</w:t>
            </w:r>
            <w:r w:rsidRPr="005020D4">
              <w:rPr>
                <w:noProof/>
                <w:sz w:val="24"/>
                <w:szCs w:val="24"/>
              </w:rPr>
              <w:t>%</w:t>
            </w:r>
          </w:p>
        </w:tc>
      </w:tr>
      <w:tr w:rsidR="00BA52E5" w:rsidRPr="008E5D8E" w:rsidTr="00362A0E">
        <w:trPr>
          <w:trHeight w:val="1076"/>
        </w:trPr>
        <w:tc>
          <w:tcPr>
            <w:tcW w:w="1417" w:type="pct"/>
            <w:vMerge w:val="restart"/>
            <w:tcBorders>
              <w:top w:val="single" w:sz="4" w:space="0" w:color="auto"/>
              <w:left w:val="single" w:sz="4" w:space="0" w:color="auto"/>
              <w:right w:val="single" w:sz="4" w:space="0" w:color="auto"/>
            </w:tcBorders>
            <w:shd w:val="clear" w:color="auto" w:fill="C5E0B3" w:themeFill="accent6" w:themeFillTint="66"/>
            <w:vAlign w:val="center"/>
          </w:tcPr>
          <w:p w:rsidR="00BA52E5" w:rsidRPr="00B11F0A" w:rsidRDefault="00BA52E5" w:rsidP="00BA52E5">
            <w:pPr>
              <w:rPr>
                <w:rFonts w:ascii="Calibri" w:hAnsi="Calibri" w:cs="Calibri"/>
              </w:rPr>
            </w:pPr>
            <w:r w:rsidRPr="00B11F0A">
              <w:rPr>
                <w:rFonts w:ascii="Calibri" w:hAnsi="Calibri" w:cs="Calibri"/>
                <w:b/>
                <w:bCs/>
                <w:lang w:val="sr-Cyrl-BA"/>
              </w:rPr>
              <w:t xml:space="preserve">3. </w:t>
            </w:r>
            <w:r w:rsidRPr="00A20EAE">
              <w:rPr>
                <w:rFonts w:ascii="Calibri" w:hAnsi="Calibri" w:cs="Calibri"/>
                <w:b/>
                <w:bCs/>
                <w:color w:val="000000" w:themeColor="text1"/>
                <w:lang w:val="sr-Cyrl-BA"/>
              </w:rPr>
              <w:t>Успоставити интегрисани приступ заштити животне средине уз одговорније коришћење природних ресурса и обновљивих извора енергије</w:t>
            </w:r>
          </w:p>
        </w:tc>
        <w:tc>
          <w:tcPr>
            <w:tcW w:w="1476" w:type="pct"/>
            <w:tcBorders>
              <w:left w:val="single" w:sz="4" w:space="0" w:color="auto"/>
            </w:tcBorders>
            <w:shd w:val="clear" w:color="auto" w:fill="E2EFD9" w:themeFill="accent6" w:themeFillTint="33"/>
            <w:vAlign w:val="center"/>
          </w:tcPr>
          <w:p w:rsidR="00BA52E5" w:rsidRPr="00204077" w:rsidRDefault="00BA52E5" w:rsidP="00BA52E5">
            <w:pPr>
              <w:rPr>
                <w:rFonts w:ascii="Calibri" w:hAnsi="Calibri" w:cs="Calibri"/>
                <w:noProof/>
                <w:lang/>
              </w:rPr>
            </w:pPr>
            <w:r w:rsidRPr="00204077">
              <w:rPr>
                <w:rFonts w:ascii="Calibri" w:hAnsi="Calibri" w:cs="Calibri"/>
                <w:noProof/>
                <w:lang/>
              </w:rPr>
              <w:t xml:space="preserve">Удио </w:t>
            </w:r>
            <w:r w:rsidRPr="005F52A5">
              <w:rPr>
                <w:rFonts w:ascii="Calibri" w:hAnsi="Calibri" w:cs="Calibri"/>
                <w:noProof/>
                <w:lang/>
              </w:rPr>
              <w:t xml:space="preserve">отпада </w:t>
            </w:r>
            <w:r w:rsidRPr="00204077">
              <w:rPr>
                <w:rFonts w:ascii="Calibri" w:hAnsi="Calibri" w:cs="Calibri"/>
                <w:noProof/>
                <w:lang/>
              </w:rPr>
              <w:t>који се редовно прикупља и адекватно одлаже у односу на укупни произведени отпад на подручју града</w:t>
            </w:r>
          </w:p>
        </w:tc>
        <w:tc>
          <w:tcPr>
            <w:tcW w:w="1162" w:type="pct"/>
            <w:shd w:val="clear" w:color="auto" w:fill="E2EFD9" w:themeFill="accent6" w:themeFillTint="33"/>
            <w:vAlign w:val="center"/>
          </w:tcPr>
          <w:p w:rsidR="00BA52E5" w:rsidRPr="003D5B22" w:rsidRDefault="00BA52E5" w:rsidP="00BA52E5">
            <w:pPr>
              <w:jc w:val="center"/>
              <w:rPr>
                <w:rFonts w:ascii="Calibri" w:hAnsi="Calibri" w:cs="Calibri"/>
                <w:noProof/>
                <w:lang/>
              </w:rPr>
            </w:pPr>
            <w:r w:rsidRPr="003D5B22">
              <w:rPr>
                <w:rFonts w:ascii="Calibri" w:hAnsi="Calibri" w:cs="Calibri"/>
                <w:noProof/>
              </w:rPr>
              <w:t>78,85%</w:t>
            </w:r>
          </w:p>
        </w:tc>
        <w:tc>
          <w:tcPr>
            <w:tcW w:w="945" w:type="pct"/>
            <w:shd w:val="clear" w:color="auto" w:fill="E2EFD9" w:themeFill="accent6" w:themeFillTint="33"/>
            <w:vAlign w:val="center"/>
          </w:tcPr>
          <w:p w:rsidR="00BA52E5" w:rsidRPr="005020D4" w:rsidRDefault="00676079" w:rsidP="00EF1B9A">
            <w:pPr>
              <w:jc w:val="center"/>
              <w:rPr>
                <w:rFonts w:ascii="Calibri" w:hAnsi="Calibri" w:cs="Calibri"/>
                <w:noProof/>
                <w:lang/>
              </w:rPr>
            </w:pPr>
            <w:r w:rsidRPr="005020D4">
              <w:rPr>
                <w:rFonts w:ascii="Calibri" w:hAnsi="Calibri" w:cs="Calibri"/>
                <w:noProof/>
                <w:lang/>
              </w:rPr>
              <w:t xml:space="preserve">&gt; </w:t>
            </w:r>
            <w:r w:rsidR="00EF1B9A" w:rsidRPr="005020D4">
              <w:rPr>
                <w:rFonts w:ascii="Calibri" w:hAnsi="Calibri" w:cs="Calibri"/>
                <w:noProof/>
                <w:lang/>
              </w:rPr>
              <w:t>85%</w:t>
            </w:r>
          </w:p>
        </w:tc>
      </w:tr>
      <w:tr w:rsidR="00BA52E5" w:rsidRPr="008E5D8E" w:rsidTr="00362A0E">
        <w:trPr>
          <w:trHeight w:val="1076"/>
        </w:trPr>
        <w:tc>
          <w:tcPr>
            <w:tcW w:w="1417" w:type="pct"/>
            <w:vMerge/>
            <w:tcBorders>
              <w:top w:val="single" w:sz="4" w:space="0" w:color="auto"/>
              <w:left w:val="single" w:sz="4" w:space="0" w:color="auto"/>
              <w:right w:val="single" w:sz="4" w:space="0" w:color="auto"/>
            </w:tcBorders>
            <w:shd w:val="clear" w:color="auto" w:fill="C5E0B3" w:themeFill="accent6" w:themeFillTint="66"/>
            <w:vAlign w:val="center"/>
          </w:tcPr>
          <w:p w:rsidR="00BA52E5" w:rsidRPr="00B11F0A" w:rsidRDefault="00BA52E5" w:rsidP="00BA52E5">
            <w:pPr>
              <w:rPr>
                <w:rFonts w:ascii="Calibri" w:hAnsi="Calibri" w:cs="Calibri"/>
                <w:b/>
                <w:bCs/>
                <w:lang w:val="sr-Cyrl-BA"/>
              </w:rPr>
            </w:pPr>
          </w:p>
        </w:tc>
        <w:tc>
          <w:tcPr>
            <w:tcW w:w="1476" w:type="pct"/>
            <w:tcBorders>
              <w:left w:val="single" w:sz="4" w:space="0" w:color="auto"/>
            </w:tcBorders>
            <w:shd w:val="clear" w:color="auto" w:fill="E2EFD9" w:themeFill="accent6" w:themeFillTint="33"/>
            <w:vAlign w:val="center"/>
          </w:tcPr>
          <w:p w:rsidR="00BA52E5" w:rsidRPr="00204077" w:rsidRDefault="00BA52E5" w:rsidP="00BA52E5">
            <w:pPr>
              <w:rPr>
                <w:rFonts w:ascii="Calibri" w:hAnsi="Calibri" w:cs="Calibri"/>
                <w:noProof/>
                <w:lang/>
              </w:rPr>
            </w:pPr>
            <w:r w:rsidRPr="00204077">
              <w:rPr>
                <w:rFonts w:ascii="Calibri" w:hAnsi="Calibri" w:cs="Calibri"/>
                <w:noProof/>
                <w:lang/>
              </w:rPr>
              <w:t>Проценат отпадних вода које су пречишћене прије пуштања у водотоке</w:t>
            </w:r>
          </w:p>
        </w:tc>
        <w:tc>
          <w:tcPr>
            <w:tcW w:w="1162" w:type="pct"/>
            <w:shd w:val="clear" w:color="auto" w:fill="E2EFD9" w:themeFill="accent6" w:themeFillTint="33"/>
            <w:vAlign w:val="center"/>
          </w:tcPr>
          <w:p w:rsidR="00BA52E5" w:rsidRPr="00B11F0A" w:rsidRDefault="00BA52E5" w:rsidP="00BA52E5">
            <w:pPr>
              <w:jc w:val="center"/>
              <w:rPr>
                <w:rFonts w:ascii="Calibri" w:hAnsi="Calibri" w:cs="Calibri"/>
                <w:noProof/>
              </w:rPr>
            </w:pPr>
            <w:r w:rsidRPr="003D5B22">
              <w:rPr>
                <w:rFonts w:ascii="Calibri" w:hAnsi="Calibri" w:cs="Calibri"/>
                <w:noProof/>
              </w:rPr>
              <w:t>35%</w:t>
            </w:r>
          </w:p>
        </w:tc>
        <w:tc>
          <w:tcPr>
            <w:tcW w:w="945" w:type="pct"/>
            <w:shd w:val="clear" w:color="auto" w:fill="E2EFD9" w:themeFill="accent6" w:themeFillTint="33"/>
            <w:vAlign w:val="center"/>
          </w:tcPr>
          <w:p w:rsidR="00BA52E5" w:rsidRPr="005020D4" w:rsidRDefault="00676079" w:rsidP="00EF1B9A">
            <w:pPr>
              <w:jc w:val="center"/>
              <w:rPr>
                <w:rFonts w:ascii="Calibri" w:hAnsi="Calibri" w:cs="Calibri"/>
                <w:noProof/>
                <w:lang/>
              </w:rPr>
            </w:pPr>
            <w:r w:rsidRPr="005020D4">
              <w:rPr>
                <w:rFonts w:ascii="Calibri" w:hAnsi="Calibri" w:cs="Calibri"/>
                <w:noProof/>
                <w:lang/>
              </w:rPr>
              <w:t xml:space="preserve">&gt; </w:t>
            </w:r>
            <w:r w:rsidR="00EF1B9A" w:rsidRPr="005020D4">
              <w:rPr>
                <w:rFonts w:ascii="Calibri" w:hAnsi="Calibri" w:cs="Calibri"/>
                <w:noProof/>
                <w:lang/>
              </w:rPr>
              <w:t>50%</w:t>
            </w:r>
          </w:p>
        </w:tc>
      </w:tr>
      <w:tr w:rsidR="00BA52E5" w:rsidRPr="008E5D8E" w:rsidTr="00362A0E">
        <w:trPr>
          <w:trHeight w:val="362"/>
        </w:trPr>
        <w:tc>
          <w:tcPr>
            <w:tcW w:w="1417" w:type="pct"/>
            <w:vMerge/>
            <w:tcBorders>
              <w:left w:val="single" w:sz="4" w:space="0" w:color="auto"/>
              <w:bottom w:val="single" w:sz="4" w:space="0" w:color="auto"/>
              <w:right w:val="single" w:sz="4" w:space="0" w:color="auto"/>
            </w:tcBorders>
            <w:shd w:val="clear" w:color="auto" w:fill="C5E0B3" w:themeFill="accent6" w:themeFillTint="66"/>
            <w:vAlign w:val="center"/>
          </w:tcPr>
          <w:p w:rsidR="00BA52E5" w:rsidRPr="00B11F0A" w:rsidRDefault="00BA52E5" w:rsidP="00BA52E5">
            <w:pPr>
              <w:rPr>
                <w:rFonts w:ascii="Calibri" w:hAnsi="Calibri" w:cs="Calibri"/>
                <w:b/>
                <w:bCs/>
                <w:lang w:val="sr-Cyrl-BA"/>
              </w:rPr>
            </w:pPr>
          </w:p>
        </w:tc>
        <w:tc>
          <w:tcPr>
            <w:tcW w:w="1476" w:type="pct"/>
            <w:tcBorders>
              <w:left w:val="single" w:sz="4" w:space="0" w:color="auto"/>
            </w:tcBorders>
            <w:shd w:val="clear" w:color="auto" w:fill="E2EFD9" w:themeFill="accent6" w:themeFillTint="33"/>
            <w:vAlign w:val="center"/>
          </w:tcPr>
          <w:p w:rsidR="00BA52E5" w:rsidRPr="00B11F0A" w:rsidRDefault="00BA52E5" w:rsidP="00BA52E5">
            <w:pPr>
              <w:rPr>
                <w:rFonts w:ascii="Calibri" w:hAnsi="Calibri" w:cs="Calibri"/>
                <w:noProof/>
                <w:lang w:val="sr-Cyrl-BA"/>
              </w:rPr>
            </w:pPr>
            <w:r w:rsidRPr="00204077">
              <w:rPr>
                <w:rFonts w:ascii="Calibri" w:hAnsi="Calibri" w:cs="Calibri"/>
                <w:noProof/>
                <w:lang/>
              </w:rPr>
              <w:t>Удио обновљивих извора енергије у укупној потрошњи енергије</w:t>
            </w:r>
          </w:p>
        </w:tc>
        <w:tc>
          <w:tcPr>
            <w:tcW w:w="1162" w:type="pct"/>
            <w:shd w:val="clear" w:color="auto" w:fill="E2EFD9" w:themeFill="accent6" w:themeFillTint="33"/>
            <w:vAlign w:val="center"/>
          </w:tcPr>
          <w:p w:rsidR="00BA52E5" w:rsidRDefault="00BA52E5" w:rsidP="00BA52E5">
            <w:pPr>
              <w:jc w:val="center"/>
              <w:rPr>
                <w:rFonts w:ascii="Calibri" w:hAnsi="Calibri" w:cs="Calibri"/>
                <w:noProof/>
              </w:rPr>
            </w:pPr>
            <w:r w:rsidRPr="003D5B22">
              <w:rPr>
                <w:rFonts w:ascii="Calibri" w:hAnsi="Calibri" w:cs="Calibri"/>
                <w:noProof/>
              </w:rPr>
              <w:t>0,035%</w:t>
            </w:r>
          </w:p>
          <w:p w:rsidR="00BA52E5" w:rsidRPr="003D5B22" w:rsidRDefault="00BA52E5" w:rsidP="00BA52E5">
            <w:pPr>
              <w:jc w:val="center"/>
              <w:rPr>
                <w:rFonts w:ascii="Calibri" w:hAnsi="Calibri" w:cs="Calibri"/>
                <w:noProof/>
                <w:lang/>
              </w:rPr>
            </w:pPr>
            <w:r>
              <w:rPr>
                <w:rFonts w:ascii="Calibri" w:hAnsi="Calibri" w:cs="Calibri"/>
                <w:noProof/>
                <w:lang/>
              </w:rPr>
              <w:t>(2020. година)</w:t>
            </w:r>
          </w:p>
        </w:tc>
        <w:tc>
          <w:tcPr>
            <w:tcW w:w="945" w:type="pct"/>
            <w:shd w:val="clear" w:color="auto" w:fill="E2EFD9" w:themeFill="accent6" w:themeFillTint="33"/>
            <w:vAlign w:val="center"/>
          </w:tcPr>
          <w:p w:rsidR="00BA52E5" w:rsidRPr="005020D4" w:rsidRDefault="00EF1B9A" w:rsidP="00EF1B9A">
            <w:pPr>
              <w:jc w:val="center"/>
              <w:rPr>
                <w:rFonts w:ascii="Calibri" w:hAnsi="Calibri" w:cs="Calibri"/>
                <w:noProof/>
                <w:lang/>
              </w:rPr>
            </w:pPr>
            <w:r w:rsidRPr="005020D4">
              <w:rPr>
                <w:rFonts w:ascii="Calibri" w:hAnsi="Calibri" w:cs="Calibri"/>
                <w:noProof/>
                <w:lang/>
              </w:rPr>
              <w:t>&gt; 1%</w:t>
            </w:r>
          </w:p>
        </w:tc>
      </w:tr>
    </w:tbl>
    <w:p w:rsidR="007C14EA" w:rsidRPr="00C05FBF" w:rsidRDefault="007C14EA" w:rsidP="007C14EA">
      <w:pPr>
        <w:rPr>
          <w:rFonts w:ascii="Calibri" w:hAnsi="Calibri" w:cs="Calibri"/>
          <w:noProof/>
          <w:lang w:val="sr-Latn-BA"/>
        </w:rPr>
      </w:pPr>
    </w:p>
    <w:p w:rsidR="007C14EA" w:rsidRDefault="007C14EA" w:rsidP="007C14EA">
      <w:pPr>
        <w:jc w:val="both"/>
        <w:rPr>
          <w:rFonts w:ascii="Calibri" w:hAnsi="Calibri" w:cs="Calibri"/>
          <w:noProof/>
          <w:lang w:val="sr-Cyrl-BA"/>
        </w:rPr>
      </w:pPr>
    </w:p>
    <w:p w:rsidR="007C14EA" w:rsidRDefault="007C14EA" w:rsidP="007C14EA">
      <w:pPr>
        <w:rPr>
          <w:lang w:val="sr-Cyrl-BA" w:eastAsia="hr-HR"/>
        </w:rPr>
      </w:pPr>
    </w:p>
    <w:p w:rsidR="00CB1C55" w:rsidRDefault="00CB1C55" w:rsidP="007C14EA">
      <w:pPr>
        <w:rPr>
          <w:lang w:val="sr-Cyrl-BA" w:eastAsia="hr-HR"/>
        </w:rPr>
      </w:pPr>
    </w:p>
    <w:p w:rsidR="00CB1C55" w:rsidRDefault="00CB1C55" w:rsidP="007C14EA">
      <w:pPr>
        <w:rPr>
          <w:lang w:val="sr-Cyrl-BA" w:eastAsia="hr-HR"/>
        </w:rPr>
      </w:pPr>
    </w:p>
    <w:p w:rsidR="00CB1C55" w:rsidRDefault="00CB1C55" w:rsidP="007C14EA">
      <w:pPr>
        <w:rPr>
          <w:lang w:val="sr-Cyrl-BA" w:eastAsia="hr-HR"/>
        </w:rPr>
      </w:pPr>
    </w:p>
    <w:p w:rsidR="00CB1C55" w:rsidRDefault="00CB1C55" w:rsidP="007C14EA">
      <w:pPr>
        <w:rPr>
          <w:lang w:val="sr-Cyrl-BA" w:eastAsia="hr-HR"/>
        </w:rPr>
      </w:pPr>
    </w:p>
    <w:p w:rsidR="00CB1C55" w:rsidRDefault="00CB1C55" w:rsidP="007C14EA">
      <w:pPr>
        <w:rPr>
          <w:lang w:val="sr-Cyrl-BA" w:eastAsia="hr-HR"/>
        </w:rPr>
      </w:pPr>
    </w:p>
    <w:p w:rsidR="00CB1C55" w:rsidRDefault="00CB1C55" w:rsidP="007C14EA">
      <w:pPr>
        <w:rPr>
          <w:lang w:val="sr-Cyrl-BA" w:eastAsia="hr-HR"/>
        </w:rPr>
        <w:sectPr w:rsidR="00CB1C55" w:rsidSect="000205AD">
          <w:pgSz w:w="11900" w:h="16840"/>
          <w:pgMar w:top="1440" w:right="1440" w:bottom="1440" w:left="1440" w:header="708" w:footer="708" w:gutter="0"/>
          <w:cols w:space="720"/>
        </w:sectPr>
      </w:pPr>
    </w:p>
    <w:p w:rsidR="00CB1C55" w:rsidRPr="009841E1" w:rsidRDefault="00CB1C55" w:rsidP="00CB1C55">
      <w:pPr>
        <w:pStyle w:val="Heading1"/>
        <w:numPr>
          <w:ilvl w:val="0"/>
          <w:numId w:val="4"/>
        </w:numPr>
        <w:rPr>
          <w:rFonts w:ascii="Calibri" w:hAnsi="Calibri" w:cs="Calibri"/>
          <w:sz w:val="24"/>
          <w:szCs w:val="24"/>
          <w:lang/>
        </w:rPr>
      </w:pPr>
      <w:bookmarkStart w:id="48" w:name="_Toc136771341"/>
      <w:bookmarkStart w:id="49" w:name="_Toc171321307"/>
      <w:r w:rsidRPr="009841E1">
        <w:rPr>
          <w:rFonts w:ascii="Calibri" w:hAnsi="Calibri" w:cs="Calibri"/>
          <w:sz w:val="24"/>
          <w:szCs w:val="24"/>
          <w:lang/>
        </w:rPr>
        <w:t>ПРИОРИТЕТИ И МЈЕРЕ</w:t>
      </w:r>
      <w:bookmarkEnd w:id="48"/>
      <w:bookmarkEnd w:id="49"/>
    </w:p>
    <w:p w:rsidR="00CB1C55" w:rsidRDefault="00CB1C55" w:rsidP="00CB1C55">
      <w:pPr>
        <w:rPr>
          <w:rFonts w:ascii="Calibri" w:hAnsi="Calibri" w:cs="Calibri"/>
          <w:lang/>
        </w:rPr>
      </w:pPr>
    </w:p>
    <w:p w:rsidR="00CB1C55" w:rsidRPr="003100A1" w:rsidRDefault="00CB1C55" w:rsidP="00CB1C55">
      <w:pPr>
        <w:jc w:val="both"/>
        <w:rPr>
          <w:rFonts w:ascii="Calibri" w:hAnsi="Calibri" w:cs="Calibri"/>
          <w:lang/>
        </w:rPr>
      </w:pPr>
      <w:r w:rsidRPr="003100A1">
        <w:rPr>
          <w:rFonts w:ascii="Calibri" w:hAnsi="Calibri" w:cs="Calibri"/>
          <w:lang/>
        </w:rPr>
        <w:t>Приоритет</w:t>
      </w:r>
      <w:r w:rsidRPr="003100A1">
        <w:rPr>
          <w:rFonts w:ascii="Calibri" w:hAnsi="Calibri" w:cs="Calibri"/>
          <w:lang/>
        </w:rPr>
        <w:t>и</w:t>
      </w:r>
      <w:r w:rsidRPr="003100A1">
        <w:rPr>
          <w:rFonts w:ascii="Calibri" w:hAnsi="Calibri" w:cs="Calibri"/>
          <w:lang/>
        </w:rPr>
        <w:t xml:space="preserve"> у реализацији Стратегије представљају кључна поља и смјерове дјеловања за остварење визије и стратешких циљева и као такви имају највећи утицај на развој, односно остварење стратешких индикатора. У наставку текста налази се преглед дефинисаних приоритета који су груписани по релевантним стратешким циљевима. </w:t>
      </w:r>
    </w:p>
    <w:p w:rsidR="00CB1C55" w:rsidRDefault="00CB1C55" w:rsidP="00CB1C55">
      <w:pPr>
        <w:rPr>
          <w:rFonts w:ascii="Calibri" w:hAnsi="Calibri" w:cs="Calibri"/>
          <w:b/>
          <w:bCs/>
          <w:lang/>
        </w:rPr>
      </w:pPr>
    </w:p>
    <w:tbl>
      <w:tblPr>
        <w:tblpPr w:leftFromText="180" w:rightFromText="180" w:vertAnchor="page" w:horzAnchor="margin" w:tblpY="3901"/>
        <w:tblW w:w="9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97"/>
        <w:gridCol w:w="5713"/>
      </w:tblGrid>
      <w:tr w:rsidR="009F1093" w:rsidRPr="00FE5DC7" w:rsidTr="009F1093">
        <w:trPr>
          <w:trHeight w:val="526"/>
        </w:trPr>
        <w:tc>
          <w:tcPr>
            <w:tcW w:w="3397" w:type="dxa"/>
            <w:vMerge w:val="restart"/>
            <w:shd w:val="clear" w:color="auto" w:fill="BDD6EE" w:themeFill="accent5" w:themeFillTint="66"/>
            <w:vAlign w:val="center"/>
          </w:tcPr>
          <w:p w:rsidR="00C76757" w:rsidRPr="00312400" w:rsidRDefault="00C76757" w:rsidP="00C76757">
            <w:pPr>
              <w:rPr>
                <w:rFonts w:ascii="Calibri" w:hAnsi="Calibri" w:cs="Calibri"/>
                <w:lang/>
              </w:rPr>
            </w:pPr>
            <w:bookmarkStart w:id="50" w:name="_Hlk170735295"/>
            <w:r w:rsidRPr="003100A1">
              <w:rPr>
                <w:rFonts w:ascii="Calibri" w:hAnsi="Calibri" w:cs="Calibri"/>
                <w:b/>
                <w:lang/>
              </w:rPr>
              <w:t xml:space="preserve">Стратешки циљ 1: </w:t>
            </w:r>
            <w:r w:rsidRPr="00FF4C1A">
              <w:rPr>
                <w:lang/>
              </w:rPr>
              <w:t xml:space="preserve"> </w:t>
            </w:r>
            <w:r w:rsidRPr="00C76757">
              <w:rPr>
                <w:rFonts w:ascii="Calibri" w:hAnsi="Calibri" w:cs="Calibri"/>
                <w:lang/>
              </w:rPr>
              <w:t>Побољшати демографску структуру и унаприједити квалитет живота становника Бијељине</w:t>
            </w:r>
          </w:p>
          <w:p w:rsidR="00C76757" w:rsidRPr="003100A1" w:rsidRDefault="00C76757" w:rsidP="00C76757">
            <w:pPr>
              <w:rPr>
                <w:rFonts w:ascii="Calibri" w:hAnsi="Calibri" w:cs="Calibri"/>
                <w:lang/>
              </w:rPr>
            </w:pPr>
          </w:p>
        </w:tc>
        <w:tc>
          <w:tcPr>
            <w:tcW w:w="5713" w:type="dxa"/>
            <w:shd w:val="clear" w:color="auto" w:fill="DEEAF6" w:themeFill="accent5" w:themeFillTint="33"/>
          </w:tcPr>
          <w:p w:rsidR="00C76757" w:rsidRDefault="00C76757" w:rsidP="00C76757">
            <w:pPr>
              <w:rPr>
                <w:rFonts w:ascii="Calibri" w:hAnsi="Calibri" w:cs="Calibri"/>
                <w:lang/>
              </w:rPr>
            </w:pPr>
            <w:r w:rsidRPr="00312400">
              <w:rPr>
                <w:rFonts w:ascii="Calibri" w:hAnsi="Calibri" w:cs="Calibri"/>
                <w:b/>
                <w:bCs/>
                <w:lang/>
              </w:rPr>
              <w:t>Приоритет 1.1</w:t>
            </w:r>
            <w:r w:rsidRPr="00312400">
              <w:rPr>
                <w:rFonts w:ascii="Calibri" w:hAnsi="Calibri" w:cs="Calibri"/>
                <w:lang/>
              </w:rPr>
              <w:t xml:space="preserve">. </w:t>
            </w:r>
            <w:r w:rsidRPr="00C76757">
              <w:rPr>
                <w:rFonts w:ascii="Calibri" w:hAnsi="Calibri" w:cs="Calibri"/>
                <w:lang/>
              </w:rPr>
              <w:t>Зауставити негативне тенденције по питању природног прираштаја и одласка младих</w:t>
            </w:r>
          </w:p>
          <w:p w:rsidR="00C76757" w:rsidRPr="00312400" w:rsidRDefault="00C76757" w:rsidP="00C76757">
            <w:pPr>
              <w:rPr>
                <w:rFonts w:ascii="Calibri" w:hAnsi="Calibri" w:cs="Calibri"/>
                <w:lang/>
              </w:rPr>
            </w:pPr>
          </w:p>
        </w:tc>
      </w:tr>
      <w:tr w:rsidR="009F1093" w:rsidRPr="00FE5DC7" w:rsidTr="009F1093">
        <w:trPr>
          <w:trHeight w:val="526"/>
        </w:trPr>
        <w:tc>
          <w:tcPr>
            <w:tcW w:w="3397" w:type="dxa"/>
            <w:vMerge/>
            <w:shd w:val="clear" w:color="auto" w:fill="BDD6EE" w:themeFill="accent5" w:themeFillTint="66"/>
            <w:vAlign w:val="center"/>
          </w:tcPr>
          <w:p w:rsidR="00C76757" w:rsidRPr="003100A1" w:rsidRDefault="00C76757" w:rsidP="00C76757">
            <w:pPr>
              <w:rPr>
                <w:rFonts w:ascii="Calibri" w:hAnsi="Calibri" w:cs="Calibri"/>
                <w:lang/>
              </w:rPr>
            </w:pPr>
          </w:p>
        </w:tc>
        <w:tc>
          <w:tcPr>
            <w:tcW w:w="5713" w:type="dxa"/>
            <w:shd w:val="clear" w:color="auto" w:fill="DEEAF6" w:themeFill="accent5" w:themeFillTint="33"/>
          </w:tcPr>
          <w:p w:rsidR="00C76757" w:rsidRDefault="00C76757" w:rsidP="00C76757">
            <w:pPr>
              <w:rPr>
                <w:rFonts w:ascii="Calibri" w:hAnsi="Calibri" w:cs="Calibri"/>
                <w:lang/>
              </w:rPr>
            </w:pPr>
            <w:r w:rsidRPr="00312400">
              <w:rPr>
                <w:rFonts w:ascii="Calibri" w:hAnsi="Calibri" w:cs="Calibri"/>
                <w:b/>
                <w:bCs/>
                <w:lang/>
              </w:rPr>
              <w:t>Приоритет 1.</w:t>
            </w:r>
            <w:r>
              <w:rPr>
                <w:rFonts w:ascii="Calibri" w:hAnsi="Calibri" w:cs="Calibri"/>
                <w:b/>
                <w:bCs/>
                <w:lang/>
              </w:rPr>
              <w:t xml:space="preserve">2. </w:t>
            </w:r>
            <w:r w:rsidRPr="00C76757">
              <w:rPr>
                <w:rFonts w:ascii="Calibri" w:hAnsi="Calibri" w:cs="Calibri"/>
                <w:lang/>
              </w:rPr>
              <w:t>Осигурати уравнотежен инфраструктурни развој града</w:t>
            </w:r>
          </w:p>
          <w:p w:rsidR="00C76757" w:rsidRPr="00FF4C1A" w:rsidRDefault="00C76757" w:rsidP="00C76757">
            <w:pPr>
              <w:rPr>
                <w:lang/>
              </w:rPr>
            </w:pPr>
          </w:p>
        </w:tc>
      </w:tr>
      <w:tr w:rsidR="009F1093" w:rsidRPr="00FE5DC7" w:rsidTr="009F1093">
        <w:trPr>
          <w:trHeight w:val="526"/>
        </w:trPr>
        <w:tc>
          <w:tcPr>
            <w:tcW w:w="3397" w:type="dxa"/>
            <w:vMerge/>
            <w:shd w:val="clear" w:color="auto" w:fill="BDD6EE" w:themeFill="accent5" w:themeFillTint="66"/>
            <w:vAlign w:val="center"/>
          </w:tcPr>
          <w:p w:rsidR="00C76757" w:rsidRPr="003100A1" w:rsidRDefault="00C76757" w:rsidP="00C76757">
            <w:pPr>
              <w:rPr>
                <w:rFonts w:ascii="Calibri" w:hAnsi="Calibri" w:cs="Calibri"/>
                <w:lang/>
              </w:rPr>
            </w:pPr>
          </w:p>
        </w:tc>
        <w:tc>
          <w:tcPr>
            <w:tcW w:w="5713" w:type="dxa"/>
            <w:shd w:val="clear" w:color="auto" w:fill="DEEAF6" w:themeFill="accent5" w:themeFillTint="33"/>
          </w:tcPr>
          <w:p w:rsidR="00C76757" w:rsidRDefault="00C76757" w:rsidP="00C76757">
            <w:pPr>
              <w:rPr>
                <w:rFonts w:ascii="Calibri" w:hAnsi="Calibri" w:cs="Calibri"/>
                <w:lang/>
              </w:rPr>
            </w:pPr>
            <w:r w:rsidRPr="00312400">
              <w:rPr>
                <w:rFonts w:ascii="Calibri" w:hAnsi="Calibri" w:cs="Calibri"/>
                <w:b/>
                <w:bCs/>
                <w:lang/>
              </w:rPr>
              <w:t>Приоритет 1.</w:t>
            </w:r>
            <w:r>
              <w:rPr>
                <w:rFonts w:ascii="Calibri" w:hAnsi="Calibri" w:cs="Calibri"/>
                <w:b/>
                <w:bCs/>
                <w:lang/>
              </w:rPr>
              <w:t xml:space="preserve">3. </w:t>
            </w:r>
            <w:r w:rsidRPr="00C76757">
              <w:rPr>
                <w:rFonts w:ascii="Calibri" w:hAnsi="Calibri" w:cs="Calibri"/>
                <w:lang/>
              </w:rPr>
              <w:t>Унаприједити доступност и квалитет услуга из области, образовања, социјалне и здравствене заштите</w:t>
            </w:r>
          </w:p>
          <w:p w:rsidR="00C76757" w:rsidRPr="00FF4C1A" w:rsidRDefault="00C76757" w:rsidP="00C76757">
            <w:pPr>
              <w:rPr>
                <w:lang/>
              </w:rPr>
            </w:pPr>
          </w:p>
        </w:tc>
      </w:tr>
      <w:tr w:rsidR="009F1093" w:rsidRPr="00FE5DC7" w:rsidTr="009F1093">
        <w:trPr>
          <w:trHeight w:val="526"/>
        </w:trPr>
        <w:tc>
          <w:tcPr>
            <w:tcW w:w="3397" w:type="dxa"/>
            <w:vMerge/>
            <w:shd w:val="clear" w:color="auto" w:fill="BDD6EE" w:themeFill="accent5" w:themeFillTint="66"/>
            <w:vAlign w:val="center"/>
          </w:tcPr>
          <w:p w:rsidR="00C76757" w:rsidRPr="003100A1" w:rsidRDefault="00C76757" w:rsidP="00C76757">
            <w:pPr>
              <w:rPr>
                <w:rFonts w:ascii="Calibri" w:hAnsi="Calibri" w:cs="Calibri"/>
                <w:lang/>
              </w:rPr>
            </w:pPr>
          </w:p>
        </w:tc>
        <w:tc>
          <w:tcPr>
            <w:tcW w:w="5713" w:type="dxa"/>
            <w:shd w:val="clear" w:color="auto" w:fill="DEEAF6" w:themeFill="accent5" w:themeFillTint="33"/>
          </w:tcPr>
          <w:p w:rsidR="00C76757" w:rsidRDefault="00C76757" w:rsidP="00C76757">
            <w:pPr>
              <w:rPr>
                <w:rFonts w:ascii="Calibri" w:hAnsi="Calibri" w:cs="Calibri"/>
                <w:lang/>
              </w:rPr>
            </w:pPr>
            <w:r w:rsidRPr="00312400">
              <w:rPr>
                <w:rFonts w:ascii="Calibri" w:hAnsi="Calibri" w:cs="Calibri"/>
                <w:b/>
                <w:bCs/>
                <w:lang/>
              </w:rPr>
              <w:t>Приоритет 1.</w:t>
            </w:r>
            <w:r w:rsidRPr="00FF4C1A">
              <w:rPr>
                <w:rFonts w:ascii="Calibri" w:hAnsi="Calibri" w:cs="Calibri"/>
                <w:b/>
                <w:bCs/>
                <w:lang/>
              </w:rPr>
              <w:t>4</w:t>
            </w:r>
            <w:r>
              <w:rPr>
                <w:rFonts w:ascii="Calibri" w:hAnsi="Calibri" w:cs="Calibri"/>
                <w:b/>
                <w:bCs/>
                <w:lang/>
              </w:rPr>
              <w:t xml:space="preserve">. </w:t>
            </w:r>
            <w:r w:rsidRPr="00C76757">
              <w:rPr>
                <w:rFonts w:ascii="Calibri" w:hAnsi="Calibri" w:cs="Calibri"/>
                <w:lang/>
              </w:rPr>
              <w:t>Унаприједити доступност и квалитет садржаја у области културе и спорта</w:t>
            </w:r>
          </w:p>
          <w:p w:rsidR="00C76757" w:rsidRPr="00312400" w:rsidRDefault="00C76757" w:rsidP="00C76757">
            <w:pPr>
              <w:rPr>
                <w:rFonts w:ascii="Calibri" w:hAnsi="Calibri" w:cs="Calibri"/>
                <w:b/>
                <w:bCs/>
                <w:lang/>
              </w:rPr>
            </w:pPr>
          </w:p>
        </w:tc>
      </w:tr>
      <w:tr w:rsidR="009F1093" w:rsidRPr="00FE5DC7" w:rsidTr="009F1093">
        <w:trPr>
          <w:trHeight w:val="526"/>
        </w:trPr>
        <w:tc>
          <w:tcPr>
            <w:tcW w:w="3397" w:type="dxa"/>
            <w:vMerge/>
            <w:shd w:val="clear" w:color="auto" w:fill="BDD6EE" w:themeFill="accent5" w:themeFillTint="66"/>
            <w:vAlign w:val="center"/>
          </w:tcPr>
          <w:p w:rsidR="00C76757" w:rsidRPr="003100A1" w:rsidRDefault="00C76757" w:rsidP="00C76757">
            <w:pPr>
              <w:rPr>
                <w:rFonts w:ascii="Calibri" w:hAnsi="Calibri" w:cs="Calibri"/>
                <w:lang/>
              </w:rPr>
            </w:pPr>
          </w:p>
        </w:tc>
        <w:tc>
          <w:tcPr>
            <w:tcW w:w="5713" w:type="dxa"/>
            <w:shd w:val="clear" w:color="auto" w:fill="DEEAF6" w:themeFill="accent5" w:themeFillTint="33"/>
          </w:tcPr>
          <w:p w:rsidR="00C76757" w:rsidRDefault="00C76757" w:rsidP="00C76757">
            <w:pPr>
              <w:rPr>
                <w:rFonts w:ascii="Calibri" w:hAnsi="Calibri" w:cs="Calibri"/>
                <w:lang/>
              </w:rPr>
            </w:pPr>
            <w:r w:rsidRPr="00312400">
              <w:rPr>
                <w:rFonts w:ascii="Calibri" w:hAnsi="Calibri" w:cs="Calibri"/>
                <w:b/>
                <w:bCs/>
                <w:lang/>
              </w:rPr>
              <w:t>Приоритет 1.</w:t>
            </w:r>
            <w:r>
              <w:rPr>
                <w:rFonts w:ascii="Calibri" w:hAnsi="Calibri" w:cs="Calibri"/>
                <w:b/>
                <w:bCs/>
                <w:lang/>
              </w:rPr>
              <w:t xml:space="preserve">5. </w:t>
            </w:r>
            <w:r w:rsidRPr="00C76757">
              <w:rPr>
                <w:rFonts w:ascii="Calibri" w:hAnsi="Calibri" w:cs="Calibri"/>
                <w:lang/>
              </w:rPr>
              <w:t>Ојачати капацитете локалне управе и цивилног сектора</w:t>
            </w:r>
          </w:p>
          <w:p w:rsidR="00C76757" w:rsidRPr="00312400" w:rsidRDefault="00C76757" w:rsidP="00C76757">
            <w:pPr>
              <w:rPr>
                <w:rFonts w:ascii="Calibri" w:hAnsi="Calibri" w:cs="Calibri"/>
                <w:b/>
                <w:bCs/>
                <w:lang/>
              </w:rPr>
            </w:pPr>
          </w:p>
        </w:tc>
      </w:tr>
      <w:tr w:rsidR="00C76757" w:rsidRPr="00FE5DC7" w:rsidTr="009F1093">
        <w:trPr>
          <w:trHeight w:val="526"/>
        </w:trPr>
        <w:tc>
          <w:tcPr>
            <w:tcW w:w="3397" w:type="dxa"/>
            <w:vMerge w:val="restart"/>
            <w:shd w:val="clear" w:color="auto" w:fill="FFE599" w:themeFill="accent4" w:themeFillTint="66"/>
            <w:vAlign w:val="center"/>
          </w:tcPr>
          <w:p w:rsidR="00C76757" w:rsidRPr="003100A1" w:rsidRDefault="00C76757" w:rsidP="00C76757">
            <w:pPr>
              <w:rPr>
                <w:rFonts w:ascii="Calibri" w:hAnsi="Calibri" w:cs="Calibri"/>
                <w:b/>
                <w:lang/>
              </w:rPr>
            </w:pPr>
            <w:r w:rsidRPr="003100A1">
              <w:rPr>
                <w:rFonts w:ascii="Calibri" w:hAnsi="Calibri" w:cs="Calibri"/>
                <w:b/>
                <w:lang/>
              </w:rPr>
              <w:t xml:space="preserve">Стратешки циљ 2: </w:t>
            </w:r>
            <w:r w:rsidRPr="00FF4C1A">
              <w:rPr>
                <w:lang/>
              </w:rPr>
              <w:t xml:space="preserve"> </w:t>
            </w:r>
            <w:r w:rsidRPr="00C76757">
              <w:rPr>
                <w:rFonts w:ascii="Calibri" w:hAnsi="Calibri" w:cs="Calibri"/>
                <w:lang/>
              </w:rPr>
              <w:t>Омогућити паметни раст локалне економије који је заснован на примјени стручних знања и нових тенологија</w:t>
            </w:r>
          </w:p>
          <w:p w:rsidR="00C76757" w:rsidRPr="003100A1" w:rsidRDefault="00C76757" w:rsidP="00C76757">
            <w:pPr>
              <w:rPr>
                <w:rFonts w:ascii="Calibri" w:hAnsi="Calibri" w:cs="Calibri"/>
                <w:lang/>
              </w:rPr>
            </w:pPr>
          </w:p>
        </w:tc>
        <w:tc>
          <w:tcPr>
            <w:tcW w:w="5713" w:type="dxa"/>
            <w:shd w:val="clear" w:color="auto" w:fill="FFF2CC" w:themeFill="accent4" w:themeFillTint="33"/>
            <w:vAlign w:val="center"/>
          </w:tcPr>
          <w:p w:rsidR="00C76757" w:rsidRDefault="00C76757" w:rsidP="00C76757">
            <w:pPr>
              <w:rPr>
                <w:rFonts w:ascii="Calibri" w:hAnsi="Calibri" w:cs="Calibri"/>
                <w:lang/>
              </w:rPr>
            </w:pPr>
            <w:r w:rsidRPr="003100A1">
              <w:rPr>
                <w:rFonts w:ascii="Calibri" w:hAnsi="Calibri" w:cs="Calibri"/>
                <w:b/>
                <w:bCs/>
                <w:lang/>
              </w:rPr>
              <w:t>Приоритет 2.1.</w:t>
            </w:r>
            <w:r w:rsidRPr="003100A1">
              <w:rPr>
                <w:rFonts w:ascii="Calibri" w:hAnsi="Calibri" w:cs="Calibri"/>
                <w:lang/>
              </w:rPr>
              <w:t xml:space="preserve"> </w:t>
            </w:r>
            <w:r w:rsidRPr="00C76757">
              <w:rPr>
                <w:rFonts w:ascii="Calibri" w:hAnsi="Calibri" w:cs="Calibri"/>
                <w:lang/>
              </w:rPr>
              <w:t>Активирати инвестиционе потенцијале и подржати улагања у иновације и економију знања</w:t>
            </w:r>
          </w:p>
          <w:p w:rsidR="00C76757" w:rsidRPr="003100A1" w:rsidRDefault="00C76757" w:rsidP="00C76757">
            <w:pPr>
              <w:rPr>
                <w:rFonts w:ascii="Calibri" w:hAnsi="Calibri" w:cs="Calibri"/>
                <w:lang/>
              </w:rPr>
            </w:pPr>
          </w:p>
        </w:tc>
      </w:tr>
      <w:tr w:rsidR="00C76757" w:rsidRPr="00FE5DC7" w:rsidTr="009F1093">
        <w:trPr>
          <w:trHeight w:val="526"/>
        </w:trPr>
        <w:tc>
          <w:tcPr>
            <w:tcW w:w="3397" w:type="dxa"/>
            <w:vMerge/>
            <w:shd w:val="clear" w:color="auto" w:fill="FFE599" w:themeFill="accent4" w:themeFillTint="66"/>
            <w:vAlign w:val="center"/>
          </w:tcPr>
          <w:p w:rsidR="00C76757" w:rsidRPr="003100A1" w:rsidRDefault="00C76757" w:rsidP="00C76757">
            <w:pPr>
              <w:rPr>
                <w:rFonts w:ascii="Calibri" w:hAnsi="Calibri" w:cs="Calibri"/>
                <w:lang/>
              </w:rPr>
            </w:pPr>
          </w:p>
        </w:tc>
        <w:tc>
          <w:tcPr>
            <w:tcW w:w="5713" w:type="dxa"/>
            <w:shd w:val="clear" w:color="auto" w:fill="FFF2CC" w:themeFill="accent4" w:themeFillTint="33"/>
            <w:vAlign w:val="center"/>
          </w:tcPr>
          <w:p w:rsidR="00C76757" w:rsidRDefault="00C76757" w:rsidP="00C76757">
            <w:pPr>
              <w:rPr>
                <w:rFonts w:ascii="Calibri" w:hAnsi="Calibri" w:cs="Calibri"/>
                <w:lang/>
              </w:rPr>
            </w:pPr>
            <w:r w:rsidRPr="003100A1">
              <w:rPr>
                <w:rFonts w:ascii="Calibri" w:hAnsi="Calibri" w:cs="Calibri"/>
                <w:b/>
                <w:bCs/>
                <w:lang/>
              </w:rPr>
              <w:t>Приоритет 2.2.</w:t>
            </w:r>
            <w:r w:rsidRPr="003100A1">
              <w:rPr>
                <w:rFonts w:ascii="Calibri" w:hAnsi="Calibri" w:cs="Calibri"/>
                <w:lang/>
              </w:rPr>
              <w:t xml:space="preserve"> </w:t>
            </w:r>
            <w:r w:rsidRPr="00C76757">
              <w:rPr>
                <w:rFonts w:ascii="Calibri" w:hAnsi="Calibri" w:cs="Calibri"/>
                <w:lang/>
              </w:rPr>
              <w:t>Подићи конкурентност пољопривреде, прерађивачке индустрије</w:t>
            </w:r>
            <w:r w:rsidR="00C46D2A">
              <w:rPr>
                <w:rFonts w:ascii="Calibri" w:hAnsi="Calibri" w:cs="Calibri"/>
                <w:lang/>
              </w:rPr>
              <w:t xml:space="preserve"> и</w:t>
            </w:r>
            <w:r w:rsidRPr="00C76757">
              <w:rPr>
                <w:rFonts w:ascii="Calibri" w:hAnsi="Calibri" w:cs="Calibri"/>
                <w:lang/>
              </w:rPr>
              <w:t xml:space="preserve"> туризма</w:t>
            </w:r>
          </w:p>
          <w:p w:rsidR="00C76757" w:rsidRPr="003100A1" w:rsidRDefault="00C76757" w:rsidP="00C76757">
            <w:pPr>
              <w:rPr>
                <w:rFonts w:ascii="Calibri" w:hAnsi="Calibri" w:cs="Calibri"/>
                <w:lang/>
              </w:rPr>
            </w:pPr>
          </w:p>
        </w:tc>
      </w:tr>
      <w:tr w:rsidR="00C76757" w:rsidRPr="00FE5DC7" w:rsidTr="009F1093">
        <w:trPr>
          <w:trHeight w:val="526"/>
        </w:trPr>
        <w:tc>
          <w:tcPr>
            <w:tcW w:w="3397" w:type="dxa"/>
            <w:vMerge/>
            <w:shd w:val="clear" w:color="auto" w:fill="FFE599" w:themeFill="accent4" w:themeFillTint="66"/>
            <w:vAlign w:val="center"/>
          </w:tcPr>
          <w:p w:rsidR="00C76757" w:rsidRPr="003100A1" w:rsidRDefault="00C76757" w:rsidP="00C76757">
            <w:pPr>
              <w:rPr>
                <w:rFonts w:ascii="Calibri" w:hAnsi="Calibri" w:cs="Calibri"/>
                <w:lang/>
              </w:rPr>
            </w:pPr>
          </w:p>
        </w:tc>
        <w:tc>
          <w:tcPr>
            <w:tcW w:w="5713" w:type="dxa"/>
            <w:shd w:val="clear" w:color="auto" w:fill="FFF2CC" w:themeFill="accent4" w:themeFillTint="33"/>
            <w:vAlign w:val="center"/>
          </w:tcPr>
          <w:p w:rsidR="00C76757" w:rsidRDefault="00C76757" w:rsidP="00C76757">
            <w:pPr>
              <w:rPr>
                <w:rFonts w:ascii="Calibri" w:hAnsi="Calibri" w:cs="Calibri"/>
                <w:lang/>
              </w:rPr>
            </w:pPr>
            <w:r w:rsidRPr="003100A1">
              <w:rPr>
                <w:rFonts w:ascii="Calibri" w:hAnsi="Calibri" w:cs="Calibri"/>
                <w:b/>
                <w:bCs/>
                <w:lang/>
              </w:rPr>
              <w:t>Приоритет 2.3.</w:t>
            </w:r>
            <w:r w:rsidRPr="003100A1">
              <w:rPr>
                <w:rFonts w:ascii="Calibri" w:hAnsi="Calibri" w:cs="Calibri"/>
                <w:lang/>
              </w:rPr>
              <w:t xml:space="preserve"> </w:t>
            </w:r>
            <w:r w:rsidRPr="00C76757">
              <w:rPr>
                <w:rFonts w:ascii="Calibri" w:hAnsi="Calibri" w:cs="Calibri"/>
                <w:lang/>
              </w:rPr>
              <w:t>Подстаћи развој МСП-а и предузетништва</w:t>
            </w:r>
          </w:p>
          <w:p w:rsidR="00C76757" w:rsidRPr="003100A1" w:rsidRDefault="00C76757" w:rsidP="00C76757">
            <w:pPr>
              <w:rPr>
                <w:rFonts w:ascii="Calibri" w:hAnsi="Calibri" w:cs="Calibri"/>
                <w:lang/>
              </w:rPr>
            </w:pPr>
          </w:p>
        </w:tc>
      </w:tr>
      <w:tr w:rsidR="00C76757" w:rsidRPr="003100A1" w:rsidTr="009F1093">
        <w:trPr>
          <w:trHeight w:val="526"/>
        </w:trPr>
        <w:tc>
          <w:tcPr>
            <w:tcW w:w="3397" w:type="dxa"/>
            <w:vMerge w:val="restart"/>
            <w:shd w:val="clear" w:color="auto" w:fill="C5E0B3" w:themeFill="accent6" w:themeFillTint="66"/>
            <w:vAlign w:val="center"/>
          </w:tcPr>
          <w:p w:rsidR="00C76757" w:rsidRPr="003100A1" w:rsidRDefault="00C76757" w:rsidP="00C76757">
            <w:pPr>
              <w:rPr>
                <w:rFonts w:ascii="Calibri" w:hAnsi="Calibri" w:cs="Calibri"/>
                <w:b/>
                <w:lang/>
              </w:rPr>
            </w:pPr>
            <w:r w:rsidRPr="003100A1">
              <w:rPr>
                <w:rFonts w:ascii="Calibri" w:hAnsi="Calibri" w:cs="Calibri"/>
                <w:b/>
                <w:lang/>
              </w:rPr>
              <w:t xml:space="preserve">Стратешки циљ 3: </w:t>
            </w:r>
            <w:r w:rsidRPr="00C76757">
              <w:rPr>
                <w:rFonts w:ascii="Calibri" w:hAnsi="Calibri" w:cs="Calibri"/>
                <w:lang/>
              </w:rPr>
              <w:t>Успоставити интегрисани приступ заштити животне средине уз одговорније коришћење природних ресурса и обновљивих извора енергије</w:t>
            </w:r>
          </w:p>
          <w:p w:rsidR="00C76757" w:rsidRPr="003100A1" w:rsidRDefault="00C76757" w:rsidP="00C76757">
            <w:pPr>
              <w:rPr>
                <w:rFonts w:ascii="Calibri" w:hAnsi="Calibri" w:cs="Calibri"/>
                <w:lang/>
              </w:rPr>
            </w:pPr>
          </w:p>
        </w:tc>
        <w:tc>
          <w:tcPr>
            <w:tcW w:w="5713" w:type="dxa"/>
            <w:shd w:val="clear" w:color="auto" w:fill="E2EFD9" w:themeFill="accent6" w:themeFillTint="33"/>
            <w:vAlign w:val="center"/>
          </w:tcPr>
          <w:p w:rsidR="00C76757" w:rsidRDefault="00C76757" w:rsidP="00C76757">
            <w:pPr>
              <w:rPr>
                <w:rFonts w:ascii="Calibri" w:hAnsi="Calibri" w:cs="Calibri"/>
                <w:lang/>
              </w:rPr>
            </w:pPr>
            <w:r w:rsidRPr="003100A1">
              <w:rPr>
                <w:rFonts w:ascii="Calibri" w:hAnsi="Calibri" w:cs="Calibri"/>
                <w:b/>
                <w:bCs/>
                <w:lang/>
              </w:rPr>
              <w:t>Приоритет 3.1.</w:t>
            </w:r>
            <w:r w:rsidRPr="003100A1">
              <w:rPr>
                <w:rFonts w:ascii="Calibri" w:hAnsi="Calibri" w:cs="Calibri"/>
                <w:lang/>
              </w:rPr>
              <w:t xml:space="preserve"> </w:t>
            </w:r>
            <w:r w:rsidRPr="00C76757">
              <w:rPr>
                <w:rFonts w:ascii="Calibri" w:hAnsi="Calibri" w:cs="Calibri"/>
                <w:lang/>
              </w:rPr>
              <w:t>Унаприједити систем управљања отпадом</w:t>
            </w:r>
          </w:p>
          <w:p w:rsidR="00C76757" w:rsidRPr="003100A1" w:rsidRDefault="00C76757" w:rsidP="00C76757">
            <w:pPr>
              <w:rPr>
                <w:rFonts w:ascii="Calibri" w:hAnsi="Calibri" w:cs="Calibri"/>
                <w:lang/>
              </w:rPr>
            </w:pPr>
          </w:p>
        </w:tc>
      </w:tr>
      <w:tr w:rsidR="00C76757" w:rsidRPr="00FE5DC7" w:rsidTr="009F1093">
        <w:trPr>
          <w:trHeight w:val="526"/>
        </w:trPr>
        <w:tc>
          <w:tcPr>
            <w:tcW w:w="3397" w:type="dxa"/>
            <w:vMerge/>
            <w:shd w:val="clear" w:color="auto" w:fill="C5E0B3" w:themeFill="accent6" w:themeFillTint="66"/>
            <w:vAlign w:val="center"/>
          </w:tcPr>
          <w:p w:rsidR="00C76757" w:rsidRPr="003100A1" w:rsidRDefault="00C76757" w:rsidP="00C76757">
            <w:pPr>
              <w:rPr>
                <w:rFonts w:ascii="Calibri" w:hAnsi="Calibri" w:cs="Calibri"/>
                <w:lang/>
              </w:rPr>
            </w:pPr>
          </w:p>
        </w:tc>
        <w:tc>
          <w:tcPr>
            <w:tcW w:w="5713" w:type="dxa"/>
            <w:shd w:val="clear" w:color="auto" w:fill="E2EFD9" w:themeFill="accent6" w:themeFillTint="33"/>
            <w:vAlign w:val="center"/>
          </w:tcPr>
          <w:p w:rsidR="00C76757" w:rsidRDefault="00C76757" w:rsidP="00C76757">
            <w:pPr>
              <w:rPr>
                <w:rFonts w:asciiTheme="minorHAnsi" w:hAnsiTheme="minorHAnsi" w:cstheme="minorHAnsi"/>
                <w:noProof/>
                <w:color w:val="000000" w:themeColor="text1"/>
                <w:lang/>
              </w:rPr>
            </w:pPr>
            <w:r w:rsidRPr="003100A1">
              <w:rPr>
                <w:rFonts w:ascii="Calibri" w:hAnsi="Calibri" w:cs="Calibri"/>
                <w:b/>
                <w:bCs/>
                <w:lang/>
              </w:rPr>
              <w:t>Приоритет 3.2.</w:t>
            </w:r>
            <w:r w:rsidRPr="003100A1">
              <w:rPr>
                <w:rFonts w:ascii="Calibri" w:hAnsi="Calibri" w:cs="Calibri"/>
                <w:lang/>
              </w:rPr>
              <w:t xml:space="preserve"> </w:t>
            </w:r>
            <w:r w:rsidRPr="00825B63">
              <w:rPr>
                <w:rFonts w:asciiTheme="minorHAnsi" w:hAnsiTheme="minorHAnsi" w:cstheme="minorHAnsi"/>
                <w:noProof/>
                <w:color w:val="000000" w:themeColor="text1"/>
                <w:lang/>
              </w:rPr>
              <w:t>Смањити факторе негативног утицаја на квалитет ваздуха, воде и тла</w:t>
            </w:r>
          </w:p>
          <w:p w:rsidR="00C76757" w:rsidRPr="003100A1" w:rsidRDefault="00C76757" w:rsidP="00C76757">
            <w:pPr>
              <w:rPr>
                <w:rFonts w:ascii="Calibri" w:hAnsi="Calibri" w:cs="Calibri"/>
                <w:lang/>
              </w:rPr>
            </w:pPr>
          </w:p>
        </w:tc>
      </w:tr>
      <w:tr w:rsidR="00C76757" w:rsidRPr="00FE5DC7" w:rsidTr="009F1093">
        <w:trPr>
          <w:trHeight w:val="526"/>
        </w:trPr>
        <w:tc>
          <w:tcPr>
            <w:tcW w:w="3397" w:type="dxa"/>
            <w:vMerge/>
            <w:shd w:val="clear" w:color="auto" w:fill="C5E0B3" w:themeFill="accent6" w:themeFillTint="66"/>
            <w:vAlign w:val="center"/>
          </w:tcPr>
          <w:p w:rsidR="00C76757" w:rsidRPr="003100A1" w:rsidRDefault="00C76757" w:rsidP="00C76757">
            <w:pPr>
              <w:rPr>
                <w:rFonts w:ascii="Calibri" w:hAnsi="Calibri" w:cs="Calibri"/>
                <w:lang/>
              </w:rPr>
            </w:pPr>
          </w:p>
        </w:tc>
        <w:tc>
          <w:tcPr>
            <w:tcW w:w="5713" w:type="dxa"/>
            <w:shd w:val="clear" w:color="auto" w:fill="E2EFD9" w:themeFill="accent6" w:themeFillTint="33"/>
            <w:vAlign w:val="center"/>
          </w:tcPr>
          <w:p w:rsidR="00C76757" w:rsidRDefault="00C76757" w:rsidP="00C76757">
            <w:pPr>
              <w:rPr>
                <w:rFonts w:ascii="Calibri" w:hAnsi="Calibri" w:cs="Calibri"/>
                <w:lang/>
              </w:rPr>
            </w:pPr>
            <w:r w:rsidRPr="003100A1">
              <w:rPr>
                <w:rFonts w:ascii="Calibri" w:hAnsi="Calibri" w:cs="Calibri"/>
                <w:b/>
                <w:bCs/>
                <w:lang/>
              </w:rPr>
              <w:t>Приоритет 3.3.</w:t>
            </w:r>
            <w:r w:rsidRPr="003100A1">
              <w:rPr>
                <w:rFonts w:ascii="Calibri" w:hAnsi="Calibri" w:cs="Calibri"/>
                <w:lang/>
              </w:rPr>
              <w:t xml:space="preserve"> </w:t>
            </w:r>
            <w:r w:rsidRPr="00C76757">
              <w:rPr>
                <w:rFonts w:ascii="Calibri" w:hAnsi="Calibri" w:cs="Calibri"/>
                <w:lang/>
              </w:rPr>
              <w:t>Подићи ниво заштите од елементарних непогода</w:t>
            </w:r>
          </w:p>
          <w:p w:rsidR="00C76757" w:rsidRPr="003100A1" w:rsidRDefault="00C76757" w:rsidP="00C76757">
            <w:pPr>
              <w:rPr>
                <w:rFonts w:ascii="Calibri" w:hAnsi="Calibri" w:cs="Calibri"/>
                <w:lang/>
              </w:rPr>
            </w:pPr>
          </w:p>
        </w:tc>
      </w:tr>
      <w:tr w:rsidR="00C76757" w:rsidRPr="00FE5DC7" w:rsidTr="009F1093">
        <w:trPr>
          <w:trHeight w:val="526"/>
        </w:trPr>
        <w:tc>
          <w:tcPr>
            <w:tcW w:w="3397" w:type="dxa"/>
            <w:vMerge/>
            <w:shd w:val="clear" w:color="auto" w:fill="C5E0B3" w:themeFill="accent6" w:themeFillTint="66"/>
            <w:vAlign w:val="center"/>
          </w:tcPr>
          <w:p w:rsidR="00C76757" w:rsidRPr="003100A1" w:rsidRDefault="00C76757" w:rsidP="00C76757">
            <w:pPr>
              <w:rPr>
                <w:rFonts w:ascii="Calibri" w:hAnsi="Calibri" w:cs="Calibri"/>
                <w:lang/>
              </w:rPr>
            </w:pPr>
          </w:p>
        </w:tc>
        <w:tc>
          <w:tcPr>
            <w:tcW w:w="5713" w:type="dxa"/>
            <w:shd w:val="clear" w:color="auto" w:fill="E2EFD9" w:themeFill="accent6" w:themeFillTint="33"/>
            <w:vAlign w:val="center"/>
          </w:tcPr>
          <w:p w:rsidR="00C76757" w:rsidRDefault="00C76757" w:rsidP="00C76757">
            <w:pPr>
              <w:rPr>
                <w:rFonts w:ascii="Calibri" w:hAnsi="Calibri" w:cs="Calibri"/>
                <w:lang/>
              </w:rPr>
            </w:pPr>
            <w:r w:rsidRPr="003100A1">
              <w:rPr>
                <w:rFonts w:ascii="Calibri" w:hAnsi="Calibri" w:cs="Calibri"/>
                <w:b/>
                <w:bCs/>
                <w:lang/>
              </w:rPr>
              <w:t>Приоритет 3.</w:t>
            </w:r>
            <w:r w:rsidRPr="00FF4C1A">
              <w:rPr>
                <w:rFonts w:ascii="Calibri" w:hAnsi="Calibri" w:cs="Calibri"/>
                <w:b/>
                <w:bCs/>
                <w:lang/>
              </w:rPr>
              <w:t>4</w:t>
            </w:r>
            <w:r w:rsidRPr="003100A1">
              <w:rPr>
                <w:rFonts w:ascii="Calibri" w:hAnsi="Calibri" w:cs="Calibri"/>
                <w:b/>
                <w:bCs/>
                <w:lang/>
              </w:rPr>
              <w:t>.</w:t>
            </w:r>
            <w:r w:rsidRPr="003100A1">
              <w:rPr>
                <w:rFonts w:ascii="Calibri" w:hAnsi="Calibri" w:cs="Calibri"/>
                <w:lang/>
              </w:rPr>
              <w:t xml:space="preserve"> </w:t>
            </w:r>
            <w:r w:rsidRPr="00C76757">
              <w:rPr>
                <w:rFonts w:ascii="Calibri" w:hAnsi="Calibri" w:cs="Calibri"/>
                <w:lang/>
              </w:rPr>
              <w:t>Обезбиједити енергетски одржив развој града</w:t>
            </w:r>
          </w:p>
          <w:p w:rsidR="00C76757" w:rsidRPr="003100A1" w:rsidRDefault="00C76757" w:rsidP="00C76757">
            <w:pPr>
              <w:rPr>
                <w:rFonts w:ascii="Calibri" w:hAnsi="Calibri" w:cs="Calibri"/>
                <w:b/>
                <w:bCs/>
                <w:lang/>
              </w:rPr>
            </w:pPr>
          </w:p>
        </w:tc>
      </w:tr>
    </w:tbl>
    <w:bookmarkEnd w:id="50"/>
    <w:p w:rsidR="00CB1C55" w:rsidRDefault="00C76757" w:rsidP="00C76757">
      <w:pPr>
        <w:jc w:val="center"/>
        <w:rPr>
          <w:rFonts w:ascii="Calibri" w:hAnsi="Calibri" w:cs="Calibri"/>
          <w:b/>
          <w:bCs/>
          <w:lang/>
        </w:rPr>
      </w:pPr>
      <w:r w:rsidRPr="00CB1C55">
        <w:rPr>
          <w:rFonts w:ascii="Calibri" w:hAnsi="Calibri" w:cs="Calibri"/>
          <w:i/>
          <w:iCs/>
          <w:lang/>
        </w:rPr>
        <w:t xml:space="preserve"> </w:t>
      </w:r>
      <w:r w:rsidR="00CB1C55" w:rsidRPr="00CB1C55">
        <w:rPr>
          <w:rFonts w:ascii="Calibri" w:hAnsi="Calibri" w:cs="Calibri"/>
          <w:i/>
          <w:iCs/>
          <w:lang/>
        </w:rPr>
        <w:t>Табела 50</w:t>
      </w:r>
      <w:r w:rsidR="00CB1C55" w:rsidRPr="003100A1">
        <w:rPr>
          <w:rFonts w:ascii="Calibri" w:hAnsi="Calibri" w:cs="Calibri"/>
          <w:lang/>
        </w:rPr>
        <w:t>. Приоритети</w:t>
      </w:r>
      <w:r w:rsidRPr="00FF4C1A">
        <w:rPr>
          <w:rFonts w:ascii="Calibri" w:hAnsi="Calibri" w:cs="Calibri"/>
          <w:lang/>
        </w:rPr>
        <w:t xml:space="preserve"> </w:t>
      </w:r>
      <w:r>
        <w:rPr>
          <w:rFonts w:ascii="Calibri" w:hAnsi="Calibri" w:cs="Calibri"/>
          <w:lang/>
        </w:rPr>
        <w:t>развоја</w:t>
      </w:r>
      <w:r w:rsidR="00CB1C55" w:rsidRPr="003100A1">
        <w:rPr>
          <w:rFonts w:ascii="Calibri" w:hAnsi="Calibri" w:cs="Calibri"/>
          <w:lang/>
        </w:rPr>
        <w:t xml:space="preserve"> груписани по стратешким циљевимa</w:t>
      </w:r>
    </w:p>
    <w:p w:rsidR="00CB1C55" w:rsidRPr="00585887" w:rsidRDefault="00CB1C55" w:rsidP="00CB1C55">
      <w:pPr>
        <w:rPr>
          <w:rFonts w:ascii="Calibri" w:hAnsi="Calibri" w:cs="Calibri"/>
          <w:b/>
          <w:bCs/>
          <w:lang/>
        </w:rPr>
      </w:pPr>
    </w:p>
    <w:p w:rsidR="00CB1C55" w:rsidRDefault="00CB1C55" w:rsidP="00CB1C55">
      <w:pPr>
        <w:rPr>
          <w:rFonts w:ascii="Calibri" w:hAnsi="Calibri" w:cs="Calibri"/>
          <w:b/>
          <w:bCs/>
          <w:lang/>
        </w:rPr>
        <w:sectPr w:rsidR="00CB1C55" w:rsidSect="000205AD">
          <w:pgSz w:w="11907" w:h="16839" w:code="9"/>
          <w:pgMar w:top="1188" w:right="1377" w:bottom="720" w:left="1440" w:header="432" w:footer="432" w:gutter="0"/>
          <w:cols w:space="720"/>
          <w:docGrid w:linePitch="360"/>
        </w:sectPr>
      </w:pPr>
      <w:bookmarkStart w:id="51" w:name="_Toc108527751"/>
    </w:p>
    <w:p w:rsidR="00CB1C55" w:rsidRPr="00C76757" w:rsidRDefault="00CB1C55" w:rsidP="00C76757">
      <w:pPr>
        <w:pStyle w:val="Heading2"/>
        <w:numPr>
          <w:ilvl w:val="1"/>
          <w:numId w:val="4"/>
        </w:numPr>
        <w:rPr>
          <w:rFonts w:ascii="Calibri" w:hAnsi="Calibri" w:cs="Calibri"/>
          <w:sz w:val="24"/>
          <w:szCs w:val="24"/>
        </w:rPr>
      </w:pPr>
      <w:bookmarkStart w:id="52" w:name="_Toc171321308"/>
      <w:r w:rsidRPr="00C76757">
        <w:rPr>
          <w:rFonts w:ascii="Calibri" w:hAnsi="Calibri" w:cs="Calibri"/>
          <w:sz w:val="24"/>
          <w:szCs w:val="24"/>
        </w:rPr>
        <w:t>ПРЕГЛЕД ПРИОРИТЕТА И ПРИПАДАЈУЋИХ МЈЕРА СА</w:t>
      </w:r>
      <w:r w:rsidR="00C76757" w:rsidRPr="00C76757">
        <w:rPr>
          <w:rFonts w:ascii="Calibri" w:hAnsi="Calibri" w:cs="Calibri"/>
          <w:sz w:val="24"/>
          <w:szCs w:val="24"/>
        </w:rPr>
        <w:t xml:space="preserve"> </w:t>
      </w:r>
      <w:r w:rsidRPr="00C76757">
        <w:rPr>
          <w:rFonts w:ascii="Calibri" w:hAnsi="Calibri" w:cs="Calibri"/>
          <w:sz w:val="24"/>
          <w:szCs w:val="24"/>
        </w:rPr>
        <w:t>ИНДИКАТОРИМА</w:t>
      </w:r>
      <w:bookmarkEnd w:id="51"/>
      <w:bookmarkEnd w:id="52"/>
      <w:r w:rsidRPr="00C76757">
        <w:rPr>
          <w:rFonts w:ascii="Calibri" w:hAnsi="Calibri" w:cs="Calibri"/>
          <w:sz w:val="24"/>
          <w:szCs w:val="24"/>
        </w:rPr>
        <w:t xml:space="preserve">  </w:t>
      </w:r>
    </w:p>
    <w:p w:rsidR="00CB1C55" w:rsidRDefault="00CB1C55" w:rsidP="00CB1C55">
      <w:pPr>
        <w:rPr>
          <w:rFonts w:ascii="Calibri" w:hAnsi="Calibri" w:cs="Calibri"/>
          <w:lang/>
        </w:rPr>
      </w:pPr>
    </w:p>
    <w:p w:rsidR="00CB1C55" w:rsidRPr="003100A1" w:rsidRDefault="00CB1C55" w:rsidP="00CB1C55">
      <w:pPr>
        <w:rPr>
          <w:rFonts w:ascii="Calibri" w:hAnsi="Calibri" w:cs="Calibri"/>
          <w:lang/>
        </w:rPr>
      </w:pPr>
      <w:r w:rsidRPr="003100A1">
        <w:rPr>
          <w:rFonts w:ascii="Calibri" w:hAnsi="Calibri" w:cs="Calibri"/>
          <w:lang/>
        </w:rPr>
        <w:t xml:space="preserve">Приоритети за Стратешки циљ 1, укључујући припадајуће мјере, приказани су у Табели број </w:t>
      </w:r>
      <w:r w:rsidR="00C76757">
        <w:rPr>
          <w:rFonts w:ascii="Calibri" w:hAnsi="Calibri" w:cs="Calibri"/>
          <w:lang/>
        </w:rPr>
        <w:t>51</w:t>
      </w:r>
      <w:r w:rsidR="00953EA8">
        <w:rPr>
          <w:rFonts w:ascii="Calibri" w:hAnsi="Calibri" w:cs="Calibri"/>
          <w:lang/>
        </w:rPr>
        <w:t>.</w:t>
      </w:r>
      <w:r>
        <w:rPr>
          <w:rFonts w:ascii="Calibri" w:hAnsi="Calibri" w:cs="Calibri"/>
          <w:lang/>
        </w:rPr>
        <w:t xml:space="preserve"> на начин да су у</w:t>
      </w:r>
      <w:r w:rsidRPr="003100A1">
        <w:rPr>
          <w:rFonts w:ascii="Calibri" w:hAnsi="Calibri" w:cs="Calibri"/>
          <w:lang/>
        </w:rPr>
        <w:t xml:space="preserve"> склопу сваког приоритета дефинисани индикатори (крајњег) резултата са почетним (полазним) и циљним вриједностима. </w:t>
      </w:r>
    </w:p>
    <w:p w:rsidR="00CB1C55" w:rsidRDefault="00CB1C55" w:rsidP="00CB1C55">
      <w:pPr>
        <w:rPr>
          <w:rFonts w:ascii="Calibri" w:hAnsi="Calibri" w:cs="Calibri"/>
          <w:b/>
          <w:bCs/>
          <w:lang/>
        </w:rPr>
      </w:pPr>
    </w:p>
    <w:p w:rsidR="00CB1C55" w:rsidRPr="003100A1" w:rsidRDefault="00CB1C55" w:rsidP="00C76757">
      <w:pPr>
        <w:jc w:val="center"/>
        <w:rPr>
          <w:rFonts w:ascii="Calibri" w:hAnsi="Calibri" w:cs="Calibri"/>
          <w:lang/>
        </w:rPr>
      </w:pPr>
      <w:r w:rsidRPr="00CB1C55">
        <w:rPr>
          <w:rFonts w:ascii="Calibri" w:hAnsi="Calibri" w:cs="Calibri"/>
          <w:i/>
          <w:iCs/>
          <w:lang/>
        </w:rPr>
        <w:t>Табела 51</w:t>
      </w:r>
      <w:r w:rsidRPr="003100A1">
        <w:rPr>
          <w:rFonts w:ascii="Calibri" w:hAnsi="Calibri" w:cs="Calibri"/>
          <w:b/>
          <w:bCs/>
          <w:lang/>
        </w:rPr>
        <w:t>.</w:t>
      </w:r>
      <w:r w:rsidRPr="003100A1">
        <w:rPr>
          <w:rFonts w:ascii="Calibri" w:hAnsi="Calibri" w:cs="Calibri"/>
          <w:lang/>
        </w:rPr>
        <w:t xml:space="preserve"> Приоритети за Стратешки циљ 1 са припадајућим мјерама</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4"/>
        <w:gridCol w:w="2762"/>
        <w:gridCol w:w="1639"/>
        <w:gridCol w:w="1430"/>
      </w:tblGrid>
      <w:tr w:rsidR="00CB1C55" w:rsidRPr="003100A1" w:rsidTr="00556B1D">
        <w:tc>
          <w:tcPr>
            <w:tcW w:w="3254" w:type="dxa"/>
            <w:shd w:val="clear" w:color="auto" w:fill="BDD6EE" w:themeFill="accent5" w:themeFillTint="66"/>
            <w:vAlign w:val="center"/>
          </w:tcPr>
          <w:p w:rsidR="00CB1C55" w:rsidRPr="003100A1" w:rsidRDefault="00CB1C55" w:rsidP="001F3751">
            <w:pPr>
              <w:rPr>
                <w:rFonts w:ascii="Calibri" w:hAnsi="Calibri" w:cs="Calibri"/>
                <w:lang/>
              </w:rPr>
            </w:pPr>
          </w:p>
        </w:tc>
        <w:tc>
          <w:tcPr>
            <w:tcW w:w="2762" w:type="dxa"/>
            <w:shd w:val="clear" w:color="auto" w:fill="BDD6EE" w:themeFill="accent5" w:themeFillTint="66"/>
            <w:vAlign w:val="center"/>
          </w:tcPr>
          <w:p w:rsidR="00CB1C55" w:rsidRPr="003100A1" w:rsidRDefault="00CB1C55" w:rsidP="009F1093">
            <w:pPr>
              <w:jc w:val="center"/>
              <w:rPr>
                <w:rFonts w:ascii="Calibri" w:hAnsi="Calibri" w:cs="Calibri"/>
                <w:lang/>
              </w:rPr>
            </w:pPr>
            <w:r w:rsidRPr="003100A1">
              <w:rPr>
                <w:rFonts w:ascii="Calibri" w:hAnsi="Calibri" w:cs="Calibri"/>
                <w:lang/>
              </w:rPr>
              <w:t>Индикатор</w:t>
            </w:r>
          </w:p>
        </w:tc>
        <w:tc>
          <w:tcPr>
            <w:tcW w:w="1639" w:type="dxa"/>
            <w:shd w:val="clear" w:color="auto" w:fill="BDD6EE" w:themeFill="accent5" w:themeFillTint="66"/>
            <w:vAlign w:val="center"/>
          </w:tcPr>
          <w:p w:rsidR="00CB1C55" w:rsidRPr="003100A1" w:rsidRDefault="00CB1C55" w:rsidP="009F1093">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w:t>
            </w:r>
            <w:r w:rsidR="00556B1D">
              <w:rPr>
                <w:rFonts w:ascii="Calibri" w:hAnsi="Calibri" w:cs="Calibri"/>
                <w:lang/>
              </w:rPr>
              <w:t>3</w:t>
            </w:r>
            <w:r w:rsidRPr="003100A1">
              <w:rPr>
                <w:rFonts w:ascii="Calibri" w:hAnsi="Calibri" w:cs="Calibri"/>
                <w:lang/>
              </w:rPr>
              <w:t>)</w:t>
            </w:r>
          </w:p>
        </w:tc>
        <w:tc>
          <w:tcPr>
            <w:tcW w:w="1430" w:type="dxa"/>
            <w:shd w:val="clear" w:color="auto" w:fill="BDD6EE" w:themeFill="accent5" w:themeFillTint="66"/>
            <w:vAlign w:val="center"/>
          </w:tcPr>
          <w:p w:rsidR="00CB1C55" w:rsidRPr="003100A1" w:rsidRDefault="00CB1C55" w:rsidP="009F1093">
            <w:pPr>
              <w:jc w:val="center"/>
              <w:rPr>
                <w:rFonts w:ascii="Calibri" w:hAnsi="Calibri" w:cs="Calibri"/>
                <w:lang/>
              </w:rPr>
            </w:pPr>
            <w:r w:rsidRPr="003100A1">
              <w:rPr>
                <w:rFonts w:ascii="Calibri" w:hAnsi="Calibri" w:cs="Calibri"/>
                <w:lang/>
              </w:rPr>
              <w:t>Циљна вриједност (20</w:t>
            </w:r>
            <w:r w:rsidR="00C76757">
              <w:rPr>
                <w:rFonts w:ascii="Calibri" w:hAnsi="Calibri" w:cs="Calibri"/>
                <w:lang/>
              </w:rPr>
              <w:t>30</w:t>
            </w:r>
            <w:r w:rsidRPr="003100A1">
              <w:rPr>
                <w:rFonts w:ascii="Calibri" w:hAnsi="Calibri" w:cs="Calibri"/>
                <w:lang/>
              </w:rPr>
              <w:t>)</w:t>
            </w:r>
          </w:p>
        </w:tc>
      </w:tr>
      <w:tr w:rsidR="00CB1C55" w:rsidRPr="003100A1" w:rsidTr="00556B1D">
        <w:trPr>
          <w:trHeight w:val="707"/>
        </w:trPr>
        <w:tc>
          <w:tcPr>
            <w:tcW w:w="3254" w:type="dxa"/>
            <w:vMerge w:val="restart"/>
            <w:shd w:val="clear" w:color="auto" w:fill="DEEAF6" w:themeFill="accent5" w:themeFillTint="33"/>
            <w:vAlign w:val="center"/>
          </w:tcPr>
          <w:p w:rsidR="00CB1C55" w:rsidRPr="003100A1" w:rsidRDefault="00CB1C55" w:rsidP="001F3751">
            <w:pPr>
              <w:rPr>
                <w:rFonts w:ascii="Calibri" w:hAnsi="Calibri" w:cs="Calibri"/>
                <w:lang/>
              </w:rPr>
            </w:pPr>
            <w:r w:rsidRPr="00312400">
              <w:rPr>
                <w:rFonts w:ascii="Calibri" w:hAnsi="Calibri" w:cs="Calibri"/>
                <w:b/>
                <w:bCs/>
                <w:lang/>
              </w:rPr>
              <w:t>Приоритет 1.1</w:t>
            </w:r>
            <w:r w:rsidRPr="00312400">
              <w:rPr>
                <w:rFonts w:ascii="Calibri" w:hAnsi="Calibri" w:cs="Calibri"/>
                <w:lang/>
              </w:rPr>
              <w:t xml:space="preserve">. </w:t>
            </w:r>
            <w:r w:rsidR="00C76757" w:rsidRPr="00C76757">
              <w:rPr>
                <w:rFonts w:ascii="Calibri" w:hAnsi="Calibri" w:cs="Calibri"/>
                <w:lang/>
              </w:rPr>
              <w:t>Зауставити негативне тенденције по питању природног прираштаја и одласка младих</w:t>
            </w:r>
          </w:p>
        </w:tc>
        <w:tc>
          <w:tcPr>
            <w:tcW w:w="2762" w:type="dxa"/>
            <w:shd w:val="clear" w:color="auto" w:fill="DEEAF6" w:themeFill="accent5" w:themeFillTint="33"/>
            <w:vAlign w:val="center"/>
          </w:tcPr>
          <w:p w:rsidR="00CB1C55" w:rsidRPr="00556B1D" w:rsidRDefault="00556B1D" w:rsidP="001F3751">
            <w:pPr>
              <w:rPr>
                <w:rFonts w:ascii="Calibri" w:hAnsi="Calibri" w:cs="Calibri"/>
                <w:color w:val="000000"/>
                <w:lang/>
              </w:rPr>
            </w:pPr>
            <w:r>
              <w:rPr>
                <w:rFonts w:ascii="Calibri" w:hAnsi="Calibri" w:cs="Calibri"/>
                <w:color w:val="000000"/>
                <w:lang/>
              </w:rPr>
              <w:t>Укупан број рођених у односу на број умрлих</w:t>
            </w:r>
            <w:r>
              <w:rPr>
                <w:rFonts w:ascii="Calibri" w:hAnsi="Calibri" w:cs="Calibri"/>
                <w:color w:val="000000"/>
                <w:lang/>
              </w:rPr>
              <w:t xml:space="preserve"> </w:t>
            </w:r>
          </w:p>
        </w:tc>
        <w:tc>
          <w:tcPr>
            <w:tcW w:w="1639" w:type="dxa"/>
            <w:shd w:val="clear" w:color="auto" w:fill="DEEAF6" w:themeFill="accent5" w:themeFillTint="33"/>
            <w:vAlign w:val="center"/>
          </w:tcPr>
          <w:p w:rsidR="00CB1C55" w:rsidRPr="00BA5F2F" w:rsidRDefault="00556B1D" w:rsidP="00732572">
            <w:pPr>
              <w:jc w:val="center"/>
              <w:rPr>
                <w:rFonts w:ascii="Calibri" w:hAnsi="Calibri" w:cs="Calibri"/>
                <w:color w:val="0070C0"/>
                <w:lang w:val="sr-Cyrl-BA"/>
              </w:rPr>
            </w:pPr>
            <w:r w:rsidRPr="00BA5F2F">
              <w:rPr>
                <w:rFonts w:ascii="Calibri" w:hAnsi="Calibri" w:cs="Calibri"/>
                <w:color w:val="0070C0"/>
                <w:lang w:val="sr-Cyrl-BA"/>
              </w:rPr>
              <w:t>-</w:t>
            </w:r>
            <w:r w:rsidR="00BA5F2F" w:rsidRPr="00BA5F2F">
              <w:rPr>
                <w:rFonts w:ascii="Calibri" w:hAnsi="Calibri" w:cs="Calibri"/>
                <w:color w:val="0070C0"/>
                <w:lang/>
              </w:rPr>
              <w:t>239</w:t>
            </w:r>
          </w:p>
        </w:tc>
        <w:tc>
          <w:tcPr>
            <w:tcW w:w="1430" w:type="dxa"/>
            <w:shd w:val="clear" w:color="auto" w:fill="DEEAF6" w:themeFill="accent5" w:themeFillTint="33"/>
            <w:vAlign w:val="center"/>
          </w:tcPr>
          <w:p w:rsidR="00CB1C55" w:rsidRPr="00BA5F2F" w:rsidRDefault="00556B1D" w:rsidP="00556B1D">
            <w:pPr>
              <w:jc w:val="center"/>
              <w:rPr>
                <w:rFonts w:ascii="Calibri" w:hAnsi="Calibri" w:cs="Calibri"/>
                <w:color w:val="0070C0"/>
                <w:lang/>
              </w:rPr>
            </w:pPr>
            <w:r w:rsidRPr="00BA5F2F">
              <w:rPr>
                <w:rFonts w:ascii="Calibri" w:hAnsi="Calibri" w:cs="Calibri"/>
                <w:color w:val="0070C0"/>
                <w:lang/>
              </w:rPr>
              <w:t>&gt;0</w:t>
            </w:r>
          </w:p>
        </w:tc>
      </w:tr>
      <w:tr w:rsidR="00CB1C55" w:rsidRPr="003100A1" w:rsidTr="00556B1D">
        <w:tc>
          <w:tcPr>
            <w:tcW w:w="3254" w:type="dxa"/>
            <w:vMerge/>
            <w:shd w:val="clear" w:color="auto" w:fill="DEEAF6" w:themeFill="accent5" w:themeFillTint="33"/>
            <w:vAlign w:val="center"/>
          </w:tcPr>
          <w:p w:rsidR="00CB1C55" w:rsidRPr="003100A1" w:rsidRDefault="00CB1C55" w:rsidP="001F3751">
            <w:pPr>
              <w:rPr>
                <w:rFonts w:ascii="Calibri" w:hAnsi="Calibri" w:cs="Calibri"/>
                <w:b/>
                <w:bCs/>
                <w:lang/>
              </w:rPr>
            </w:pPr>
          </w:p>
        </w:tc>
        <w:tc>
          <w:tcPr>
            <w:tcW w:w="2762" w:type="dxa"/>
            <w:shd w:val="clear" w:color="auto" w:fill="DEEAF6" w:themeFill="accent5" w:themeFillTint="33"/>
            <w:vAlign w:val="center"/>
          </w:tcPr>
          <w:p w:rsidR="00CB1C55" w:rsidRDefault="00556B1D" w:rsidP="001F3751">
            <w:pPr>
              <w:rPr>
                <w:rFonts w:ascii="Calibri" w:hAnsi="Calibri" w:cs="Calibri"/>
                <w:color w:val="000000"/>
                <w:lang/>
              </w:rPr>
            </w:pPr>
            <w:r>
              <w:rPr>
                <w:rFonts w:ascii="Calibri" w:hAnsi="Calibri" w:cs="Calibri"/>
                <w:color w:val="000000"/>
                <w:lang/>
              </w:rPr>
              <w:t>Број уписаних студената на подручју Бијељине</w:t>
            </w:r>
          </w:p>
        </w:tc>
        <w:tc>
          <w:tcPr>
            <w:tcW w:w="1639" w:type="dxa"/>
            <w:shd w:val="clear" w:color="auto" w:fill="DEEAF6" w:themeFill="accent5" w:themeFillTint="33"/>
            <w:vAlign w:val="center"/>
          </w:tcPr>
          <w:p w:rsidR="00E71517" w:rsidRPr="00732572" w:rsidRDefault="00E71517" w:rsidP="00556B1D">
            <w:pPr>
              <w:jc w:val="center"/>
              <w:rPr>
                <w:rFonts w:ascii="Calibri" w:hAnsi="Calibri" w:cs="Calibri"/>
                <w:color w:val="0070C0"/>
                <w:lang/>
              </w:rPr>
            </w:pPr>
          </w:p>
          <w:p w:rsidR="00CB1C55" w:rsidRPr="00732572" w:rsidRDefault="00556B1D" w:rsidP="00556B1D">
            <w:pPr>
              <w:jc w:val="center"/>
              <w:rPr>
                <w:rFonts w:ascii="Calibri" w:hAnsi="Calibri" w:cs="Calibri"/>
                <w:color w:val="0070C0"/>
                <w:lang/>
              </w:rPr>
            </w:pPr>
            <w:r w:rsidRPr="00732572">
              <w:rPr>
                <w:rFonts w:ascii="Calibri" w:hAnsi="Calibri" w:cs="Calibri"/>
                <w:color w:val="0070C0"/>
                <w:lang/>
              </w:rPr>
              <w:t>2.</w:t>
            </w:r>
            <w:r w:rsidR="00E71517" w:rsidRPr="00732572">
              <w:rPr>
                <w:rFonts w:ascii="Calibri" w:hAnsi="Calibri" w:cs="Calibri"/>
                <w:color w:val="0070C0"/>
                <w:lang/>
              </w:rPr>
              <w:t>503</w:t>
            </w:r>
          </w:p>
          <w:p w:rsidR="00556B1D" w:rsidRPr="00732572" w:rsidRDefault="00556B1D" w:rsidP="00556B1D">
            <w:pPr>
              <w:jc w:val="center"/>
              <w:rPr>
                <w:rFonts w:ascii="Calibri" w:hAnsi="Calibri" w:cs="Calibri"/>
                <w:color w:val="0070C0"/>
                <w:lang/>
              </w:rPr>
            </w:pPr>
          </w:p>
        </w:tc>
        <w:tc>
          <w:tcPr>
            <w:tcW w:w="1430" w:type="dxa"/>
            <w:shd w:val="clear" w:color="auto" w:fill="DEEAF6" w:themeFill="accent5" w:themeFillTint="33"/>
            <w:vAlign w:val="center"/>
          </w:tcPr>
          <w:p w:rsidR="00CB1C55" w:rsidRPr="00732572" w:rsidRDefault="00556B1D" w:rsidP="00556B1D">
            <w:pPr>
              <w:jc w:val="center"/>
              <w:rPr>
                <w:rFonts w:ascii="Calibri" w:hAnsi="Calibri" w:cs="Calibri"/>
                <w:color w:val="0070C0"/>
                <w:lang/>
              </w:rPr>
            </w:pPr>
            <w:r w:rsidRPr="00732572">
              <w:rPr>
                <w:rFonts w:ascii="Calibri" w:hAnsi="Calibri" w:cs="Calibri"/>
                <w:color w:val="0070C0"/>
                <w:lang/>
              </w:rPr>
              <w:t>&gt;2.500</w:t>
            </w:r>
          </w:p>
        </w:tc>
      </w:tr>
      <w:tr w:rsidR="00CB1C55" w:rsidRPr="003100A1" w:rsidTr="00CB1C55">
        <w:trPr>
          <w:trHeight w:val="134"/>
        </w:trPr>
        <w:tc>
          <w:tcPr>
            <w:tcW w:w="9085" w:type="dxa"/>
            <w:gridSpan w:val="4"/>
            <w:shd w:val="clear" w:color="auto" w:fill="BDD6EE"/>
            <w:vAlign w:val="center"/>
          </w:tcPr>
          <w:p w:rsidR="00CB1C55" w:rsidRPr="003100A1" w:rsidRDefault="00CB1C55" w:rsidP="001F3751">
            <w:pPr>
              <w:rPr>
                <w:rFonts w:ascii="Calibri" w:hAnsi="Calibri" w:cs="Calibri"/>
                <w:b/>
                <w:bCs/>
                <w:lang/>
              </w:rPr>
            </w:pPr>
            <w:r w:rsidRPr="003100A1">
              <w:rPr>
                <w:rFonts w:ascii="Calibri" w:hAnsi="Calibri" w:cs="Calibri"/>
                <w:b/>
                <w:bCs/>
                <w:lang/>
              </w:rPr>
              <w:t xml:space="preserve">Припадајуће мјере за реализацију приоритета </w:t>
            </w:r>
          </w:p>
        </w:tc>
      </w:tr>
      <w:tr w:rsidR="00CB1C55" w:rsidRPr="003100A1" w:rsidTr="00CB1C55">
        <w:tc>
          <w:tcPr>
            <w:tcW w:w="9085" w:type="dxa"/>
            <w:gridSpan w:val="4"/>
            <w:shd w:val="clear" w:color="auto" w:fill="auto"/>
          </w:tcPr>
          <w:p w:rsidR="00CB1C55" w:rsidRPr="00023CAD" w:rsidRDefault="00CB1C55" w:rsidP="001F3751">
            <w:pPr>
              <w:rPr>
                <w:rFonts w:ascii="Calibri" w:hAnsi="Calibri" w:cs="Calibri"/>
              </w:rPr>
            </w:pPr>
            <w:r w:rsidRPr="00023CAD">
              <w:rPr>
                <w:rFonts w:ascii="Calibri" w:hAnsi="Calibri" w:cs="Calibri"/>
                <w:b/>
                <w:bCs/>
                <w:lang/>
              </w:rPr>
              <w:t xml:space="preserve">Мјера </w:t>
            </w:r>
            <w:r w:rsidRPr="00023CAD">
              <w:rPr>
                <w:rFonts w:ascii="Calibri" w:hAnsi="Calibri" w:cs="Calibri"/>
                <w:b/>
                <w:bCs/>
              </w:rPr>
              <w:t>1.1.1</w:t>
            </w:r>
            <w:r w:rsidRPr="00023CAD">
              <w:rPr>
                <w:rFonts w:ascii="Calibri" w:hAnsi="Calibri" w:cs="Calibri"/>
              </w:rPr>
              <w:t>.</w:t>
            </w:r>
            <w:r w:rsidR="009F1093">
              <w:rPr>
                <w:rFonts w:ascii="Calibri" w:hAnsi="Calibri" w:cs="Calibri"/>
                <w:lang/>
              </w:rPr>
              <w:t xml:space="preserve"> </w:t>
            </w:r>
            <w:r w:rsidR="009F1093" w:rsidRPr="009F1093">
              <w:rPr>
                <w:rFonts w:ascii="Calibri" w:hAnsi="Calibri" w:cs="Calibri"/>
              </w:rPr>
              <w:t>Мјере пронаталитетне политике</w:t>
            </w:r>
          </w:p>
        </w:tc>
      </w:tr>
      <w:tr w:rsidR="00CB1C55" w:rsidRPr="003100A1" w:rsidTr="00CB1C55">
        <w:tc>
          <w:tcPr>
            <w:tcW w:w="9085" w:type="dxa"/>
            <w:gridSpan w:val="4"/>
            <w:shd w:val="clear" w:color="auto" w:fill="auto"/>
          </w:tcPr>
          <w:p w:rsidR="00CB1C55" w:rsidRPr="009F1093" w:rsidRDefault="00CB1C55" w:rsidP="001F3751">
            <w:pPr>
              <w:rPr>
                <w:rFonts w:ascii="Calibri" w:hAnsi="Calibri" w:cs="Calibri"/>
                <w:lang/>
              </w:rPr>
            </w:pPr>
            <w:r w:rsidRPr="00023CAD">
              <w:rPr>
                <w:rFonts w:ascii="Calibri" w:hAnsi="Calibri" w:cs="Calibri"/>
                <w:b/>
                <w:bCs/>
                <w:lang/>
              </w:rPr>
              <w:t xml:space="preserve">Мјера </w:t>
            </w:r>
            <w:r w:rsidRPr="00023CAD">
              <w:rPr>
                <w:rFonts w:ascii="Calibri" w:hAnsi="Calibri" w:cs="Calibri"/>
                <w:b/>
                <w:bCs/>
              </w:rPr>
              <w:t>1.1.2.</w:t>
            </w:r>
            <w:r w:rsidRPr="00023CAD">
              <w:rPr>
                <w:rFonts w:ascii="Calibri" w:hAnsi="Calibri" w:cs="Calibri"/>
              </w:rPr>
              <w:t xml:space="preserve">  </w:t>
            </w:r>
            <w:r w:rsidR="009F1093">
              <w:rPr>
                <w:rFonts w:ascii="Calibri" w:hAnsi="Calibri" w:cs="Calibri"/>
                <w:lang/>
              </w:rPr>
              <w:t>Мјере подршке младима</w:t>
            </w:r>
          </w:p>
        </w:tc>
      </w:tr>
    </w:tbl>
    <w:p w:rsidR="00CB1C55" w:rsidRDefault="00CB1C55" w:rsidP="00CB1C55">
      <w:pPr>
        <w:rPr>
          <w:rFonts w:ascii="Calibri" w:hAnsi="Calibri" w:cs="Calibri"/>
          <w:lang/>
        </w:rPr>
      </w:pPr>
    </w:p>
    <w:p w:rsidR="009F1093" w:rsidRPr="009F1093" w:rsidRDefault="009F1093" w:rsidP="00CB1C55">
      <w:pPr>
        <w:rPr>
          <w:rFonts w:ascii="Calibri" w:hAnsi="Calibri" w:cs="Calibri"/>
          <w:lang/>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3"/>
        <w:gridCol w:w="2765"/>
        <w:gridCol w:w="1411"/>
        <w:gridCol w:w="1656"/>
      </w:tblGrid>
      <w:tr w:rsidR="00C76757" w:rsidRPr="003100A1" w:rsidTr="009F1093">
        <w:tc>
          <w:tcPr>
            <w:tcW w:w="3253"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C76757" w:rsidRPr="003100A1" w:rsidRDefault="00C76757" w:rsidP="00C76757">
            <w:pPr>
              <w:rPr>
                <w:rFonts w:ascii="Calibri" w:hAnsi="Calibri" w:cs="Calibri"/>
                <w:lang/>
              </w:rPr>
            </w:pPr>
          </w:p>
        </w:tc>
        <w:tc>
          <w:tcPr>
            <w:tcW w:w="2765"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C76757" w:rsidRPr="003100A1" w:rsidRDefault="00C76757" w:rsidP="009F1093">
            <w:pPr>
              <w:jc w:val="center"/>
              <w:rPr>
                <w:rFonts w:ascii="Calibri" w:hAnsi="Calibri" w:cs="Calibri"/>
                <w:lang/>
              </w:rPr>
            </w:pPr>
            <w:r w:rsidRPr="003100A1">
              <w:rPr>
                <w:rFonts w:ascii="Calibri" w:hAnsi="Calibri" w:cs="Calibri"/>
                <w:lang/>
              </w:rPr>
              <w:t>Индикатор</w:t>
            </w:r>
          </w:p>
        </w:tc>
        <w:tc>
          <w:tcPr>
            <w:tcW w:w="1411"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C76757" w:rsidRPr="003100A1" w:rsidRDefault="00C76757" w:rsidP="009F1093">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23</w:t>
            </w:r>
            <w:r w:rsidRPr="003100A1">
              <w:rPr>
                <w:rFonts w:ascii="Calibri" w:hAnsi="Calibri" w:cs="Calibri"/>
                <w:lang/>
              </w:rPr>
              <w:t>)</w:t>
            </w:r>
          </w:p>
        </w:tc>
        <w:tc>
          <w:tcPr>
            <w:tcW w:w="1656"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C76757" w:rsidRPr="003100A1" w:rsidRDefault="00C76757" w:rsidP="009F1093">
            <w:pPr>
              <w:jc w:val="center"/>
              <w:rPr>
                <w:rFonts w:ascii="Calibri" w:hAnsi="Calibri" w:cs="Calibri"/>
                <w:lang/>
              </w:rPr>
            </w:pPr>
            <w:r w:rsidRPr="003100A1">
              <w:rPr>
                <w:rFonts w:ascii="Calibri" w:hAnsi="Calibri" w:cs="Calibri"/>
                <w:lang/>
              </w:rPr>
              <w:t>Циљна вриједност (20</w:t>
            </w:r>
            <w:r>
              <w:rPr>
                <w:rFonts w:ascii="Calibri" w:hAnsi="Calibri" w:cs="Calibri"/>
                <w:lang/>
              </w:rPr>
              <w:t>30</w:t>
            </w:r>
            <w:r w:rsidRPr="003100A1">
              <w:rPr>
                <w:rFonts w:ascii="Calibri" w:hAnsi="Calibri" w:cs="Calibri"/>
                <w:lang/>
              </w:rPr>
              <w:t>)</w:t>
            </w:r>
          </w:p>
        </w:tc>
      </w:tr>
      <w:tr w:rsidR="00CB1C55" w:rsidRPr="003100A1" w:rsidTr="009F1093">
        <w:tc>
          <w:tcPr>
            <w:tcW w:w="3253" w:type="dxa"/>
            <w:tcBorders>
              <w:top w:val="single" w:sz="4" w:space="0" w:color="000000"/>
              <w:left w:val="single" w:sz="4" w:space="0" w:color="000000"/>
              <w:right w:val="single" w:sz="4" w:space="0" w:color="000000"/>
            </w:tcBorders>
            <w:shd w:val="clear" w:color="auto" w:fill="DEEAF6" w:themeFill="accent5" w:themeFillTint="33"/>
            <w:vAlign w:val="center"/>
          </w:tcPr>
          <w:p w:rsidR="00CB1C55" w:rsidRPr="003100A1" w:rsidRDefault="00CB1C55" w:rsidP="001F3751">
            <w:pPr>
              <w:rPr>
                <w:rFonts w:ascii="Calibri" w:hAnsi="Calibri" w:cs="Calibri"/>
                <w:lang/>
              </w:rPr>
            </w:pPr>
            <w:r w:rsidRPr="003100A1">
              <w:rPr>
                <w:rFonts w:ascii="Calibri" w:hAnsi="Calibri" w:cs="Calibri"/>
                <w:b/>
                <w:bCs/>
                <w:lang/>
              </w:rPr>
              <w:t>Приоритет 1.2.</w:t>
            </w:r>
            <w:r w:rsidRPr="003100A1">
              <w:rPr>
                <w:rFonts w:ascii="Calibri" w:hAnsi="Calibri" w:cs="Calibri"/>
                <w:lang/>
              </w:rPr>
              <w:t xml:space="preserve"> </w:t>
            </w:r>
            <w:r w:rsidR="009F1093" w:rsidRPr="009F1093">
              <w:rPr>
                <w:rFonts w:ascii="Calibri" w:hAnsi="Calibri" w:cs="Calibri"/>
                <w:lang/>
              </w:rPr>
              <w:t>Осигурати уравнотежен инфраструктурни развој града</w:t>
            </w:r>
          </w:p>
        </w:tc>
        <w:tc>
          <w:tcPr>
            <w:tcW w:w="276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CB1C55" w:rsidRPr="0028694E" w:rsidRDefault="009C0335" w:rsidP="001F3751">
            <w:pPr>
              <w:rPr>
                <w:rFonts w:ascii="Calibri" w:hAnsi="Calibri" w:cs="Calibri"/>
                <w:color w:val="000000"/>
                <w:lang/>
              </w:rPr>
            </w:pPr>
            <w:r w:rsidRPr="0028694E">
              <w:rPr>
                <w:rFonts w:ascii="Calibri" w:hAnsi="Calibri" w:cs="Calibri"/>
                <w:color w:val="000000" w:themeColor="text1"/>
                <w:lang/>
              </w:rPr>
              <w:t xml:space="preserve">Број мјесних заједница са </w:t>
            </w:r>
            <w:r w:rsidR="0028694E">
              <w:rPr>
                <w:rFonts w:ascii="Calibri" w:hAnsi="Calibri" w:cs="Calibri"/>
                <w:color w:val="000000" w:themeColor="text1"/>
                <w:lang/>
              </w:rPr>
              <w:t>исказаним захтјевима за рјешавање инфраструктурних потреба (водовод, канализација, пут)</w:t>
            </w:r>
          </w:p>
        </w:tc>
        <w:tc>
          <w:tcPr>
            <w:tcW w:w="141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CB1C55" w:rsidRPr="00732572" w:rsidRDefault="00E71517" w:rsidP="0028694E">
            <w:pPr>
              <w:jc w:val="center"/>
              <w:rPr>
                <w:rFonts w:ascii="Calibri" w:hAnsi="Calibri" w:cs="Calibri"/>
                <w:color w:val="0070C0"/>
                <w:lang/>
              </w:rPr>
            </w:pPr>
            <w:r w:rsidRPr="00732572">
              <w:rPr>
                <w:rFonts w:ascii="Calibri" w:hAnsi="Calibri" w:cs="Calibri"/>
                <w:color w:val="0070C0"/>
                <w:lang/>
              </w:rPr>
              <w:t>35</w:t>
            </w:r>
            <w:r w:rsidR="0028694E" w:rsidRPr="00732572">
              <w:rPr>
                <w:rFonts w:ascii="Calibri" w:hAnsi="Calibri" w:cs="Calibri"/>
                <w:color w:val="0070C0"/>
                <w:lang/>
              </w:rPr>
              <w:t>/</w:t>
            </w:r>
            <w:r w:rsidR="001E142D" w:rsidRPr="00732572">
              <w:rPr>
                <w:rFonts w:ascii="Calibri" w:hAnsi="Calibri" w:cs="Calibri"/>
                <w:color w:val="0070C0"/>
                <w:lang/>
              </w:rPr>
              <w:t>70</w:t>
            </w:r>
          </w:p>
        </w:tc>
        <w:tc>
          <w:tcPr>
            <w:tcW w:w="165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CB1C55" w:rsidRPr="00732572" w:rsidRDefault="00E71517" w:rsidP="0028694E">
            <w:pPr>
              <w:jc w:val="center"/>
              <w:rPr>
                <w:rFonts w:ascii="Calibri" w:hAnsi="Calibri" w:cs="Calibri"/>
                <w:color w:val="0070C0"/>
                <w:lang/>
              </w:rPr>
            </w:pPr>
            <w:r w:rsidRPr="00732572">
              <w:rPr>
                <w:rFonts w:ascii="Calibri" w:hAnsi="Calibri" w:cs="Calibri"/>
                <w:color w:val="0070C0"/>
                <w:lang/>
              </w:rPr>
              <w:t>70</w:t>
            </w:r>
            <w:r w:rsidR="0028694E" w:rsidRPr="00732572">
              <w:rPr>
                <w:rFonts w:ascii="Calibri" w:hAnsi="Calibri" w:cs="Calibri"/>
                <w:color w:val="0070C0"/>
                <w:lang/>
              </w:rPr>
              <w:t>/</w:t>
            </w:r>
            <w:r w:rsidR="001E142D" w:rsidRPr="00732572">
              <w:rPr>
                <w:rFonts w:ascii="Calibri" w:hAnsi="Calibri" w:cs="Calibri"/>
                <w:color w:val="0070C0"/>
                <w:lang/>
              </w:rPr>
              <w:t>70</w:t>
            </w:r>
          </w:p>
        </w:tc>
      </w:tr>
      <w:tr w:rsidR="00CB1C55" w:rsidRPr="003100A1" w:rsidTr="009F1093">
        <w:tc>
          <w:tcPr>
            <w:tcW w:w="9085" w:type="dxa"/>
            <w:gridSpan w:val="4"/>
            <w:shd w:val="clear" w:color="auto" w:fill="BDD6EE"/>
            <w:vAlign w:val="center"/>
          </w:tcPr>
          <w:p w:rsidR="00CB1C55" w:rsidRPr="003100A1" w:rsidRDefault="00CB1C55" w:rsidP="001F3751">
            <w:pPr>
              <w:rPr>
                <w:rFonts w:ascii="Calibri" w:hAnsi="Calibri" w:cs="Calibri"/>
                <w:b/>
                <w:bCs/>
                <w:lang/>
              </w:rPr>
            </w:pPr>
            <w:r w:rsidRPr="003100A1">
              <w:rPr>
                <w:rFonts w:ascii="Calibri" w:hAnsi="Calibri" w:cs="Calibri"/>
                <w:b/>
                <w:bCs/>
                <w:lang/>
              </w:rPr>
              <w:t>Припадајуће мјере за реализацију приоритета</w:t>
            </w:r>
          </w:p>
        </w:tc>
      </w:tr>
      <w:tr w:rsidR="00CB1C55" w:rsidRPr="003100A1" w:rsidTr="009F1093">
        <w:tc>
          <w:tcPr>
            <w:tcW w:w="9085" w:type="dxa"/>
            <w:gridSpan w:val="4"/>
            <w:shd w:val="clear" w:color="auto" w:fill="auto"/>
          </w:tcPr>
          <w:p w:rsidR="00CB1C55" w:rsidRPr="009F1093" w:rsidRDefault="00CB1C55" w:rsidP="001F3751">
            <w:pPr>
              <w:rPr>
                <w:rFonts w:ascii="Calibri" w:hAnsi="Calibri" w:cs="Calibri"/>
                <w:lang/>
              </w:rPr>
            </w:pPr>
            <w:r w:rsidRPr="00023CAD">
              <w:rPr>
                <w:rFonts w:ascii="Calibri" w:hAnsi="Calibri" w:cs="Calibri"/>
                <w:b/>
                <w:bCs/>
                <w:lang/>
              </w:rPr>
              <w:t xml:space="preserve">Мјера </w:t>
            </w:r>
            <w:r w:rsidRPr="00023CAD">
              <w:rPr>
                <w:rFonts w:ascii="Calibri" w:hAnsi="Calibri" w:cs="Calibri"/>
                <w:b/>
                <w:bCs/>
              </w:rPr>
              <w:t>1.2.1.</w:t>
            </w:r>
            <w:r w:rsidRPr="00023CAD">
              <w:rPr>
                <w:rFonts w:ascii="Calibri" w:hAnsi="Calibri" w:cs="Calibri"/>
              </w:rPr>
              <w:t xml:space="preserve"> </w:t>
            </w:r>
            <w:r w:rsidR="009F1093" w:rsidRPr="009F1093">
              <w:rPr>
                <w:rFonts w:ascii="Calibri" w:hAnsi="Calibri" w:cs="Calibri"/>
              </w:rPr>
              <w:t>Подршка изградњи и реконструкцији путне инфраструктуре на подручју града</w:t>
            </w:r>
          </w:p>
        </w:tc>
      </w:tr>
      <w:tr w:rsidR="00CB1C55" w:rsidRPr="003100A1" w:rsidTr="009F1093">
        <w:tc>
          <w:tcPr>
            <w:tcW w:w="9085" w:type="dxa"/>
            <w:gridSpan w:val="4"/>
            <w:shd w:val="clear" w:color="auto" w:fill="auto"/>
          </w:tcPr>
          <w:p w:rsidR="00CB1C55" w:rsidRPr="009F1093" w:rsidRDefault="00CB1C55" w:rsidP="001F3751">
            <w:pPr>
              <w:rPr>
                <w:rFonts w:ascii="Calibri" w:hAnsi="Calibri" w:cs="Calibri"/>
                <w:lang/>
              </w:rPr>
            </w:pPr>
            <w:r w:rsidRPr="00023CAD">
              <w:rPr>
                <w:rFonts w:ascii="Calibri" w:hAnsi="Calibri" w:cs="Calibri"/>
                <w:b/>
                <w:bCs/>
                <w:lang/>
              </w:rPr>
              <w:t xml:space="preserve">Мјера </w:t>
            </w:r>
            <w:r w:rsidRPr="00023CAD">
              <w:rPr>
                <w:rFonts w:ascii="Calibri" w:hAnsi="Calibri" w:cs="Calibri"/>
                <w:b/>
                <w:bCs/>
              </w:rPr>
              <w:t>1.2.2</w:t>
            </w:r>
            <w:r w:rsidRPr="00023CAD">
              <w:rPr>
                <w:rFonts w:ascii="Calibri" w:hAnsi="Calibri" w:cs="Calibri"/>
              </w:rPr>
              <w:t xml:space="preserve">. </w:t>
            </w:r>
            <w:r w:rsidR="009F1093" w:rsidRPr="009F1093">
              <w:rPr>
                <w:rFonts w:ascii="Calibri" w:hAnsi="Calibri" w:cs="Calibri"/>
              </w:rPr>
              <w:t>Наставак изградње канализационе и проширење водоводне мреже</w:t>
            </w:r>
          </w:p>
        </w:tc>
      </w:tr>
    </w:tbl>
    <w:p w:rsidR="009F1093" w:rsidRPr="009F1093" w:rsidRDefault="009F1093" w:rsidP="00CB1C55">
      <w:pPr>
        <w:rPr>
          <w:rFonts w:ascii="Calibri" w:hAnsi="Calibri" w:cs="Calibri"/>
          <w:lang/>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4"/>
        <w:gridCol w:w="2758"/>
        <w:gridCol w:w="1412"/>
        <w:gridCol w:w="1661"/>
      </w:tblGrid>
      <w:tr w:rsidR="009F1093" w:rsidRPr="003100A1" w:rsidTr="009F1093">
        <w:tc>
          <w:tcPr>
            <w:tcW w:w="3254" w:type="dxa"/>
            <w:tcBorders>
              <w:top w:val="single" w:sz="4" w:space="0" w:color="000000"/>
              <w:left w:val="single" w:sz="4" w:space="0" w:color="000000"/>
              <w:bottom w:val="single" w:sz="4" w:space="0" w:color="000000"/>
              <w:right w:val="single" w:sz="4" w:space="0" w:color="000000"/>
            </w:tcBorders>
            <w:shd w:val="clear" w:color="auto" w:fill="BDD6EE"/>
          </w:tcPr>
          <w:p w:rsidR="009F1093" w:rsidRPr="003100A1" w:rsidRDefault="009F1093" w:rsidP="009F1093">
            <w:pPr>
              <w:rPr>
                <w:rFonts w:ascii="Calibri" w:hAnsi="Calibri" w:cs="Calibri"/>
                <w:lang/>
              </w:rPr>
            </w:pPr>
          </w:p>
        </w:tc>
        <w:tc>
          <w:tcPr>
            <w:tcW w:w="2758"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9F1093" w:rsidRPr="003100A1" w:rsidRDefault="009F1093" w:rsidP="009F1093">
            <w:pPr>
              <w:jc w:val="center"/>
              <w:rPr>
                <w:rFonts w:ascii="Calibri" w:hAnsi="Calibri" w:cs="Calibri"/>
                <w:lang/>
              </w:rPr>
            </w:pPr>
            <w:r w:rsidRPr="003100A1">
              <w:rPr>
                <w:rFonts w:ascii="Calibri" w:hAnsi="Calibri" w:cs="Calibri"/>
                <w:lang/>
              </w:rPr>
              <w:t>Индикатор</w:t>
            </w:r>
          </w:p>
        </w:tc>
        <w:tc>
          <w:tcPr>
            <w:tcW w:w="1412"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9F1093" w:rsidRPr="003100A1" w:rsidRDefault="009F1093" w:rsidP="009F1093">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23</w:t>
            </w:r>
            <w:r w:rsidRPr="003100A1">
              <w:rPr>
                <w:rFonts w:ascii="Calibri" w:hAnsi="Calibri" w:cs="Calibri"/>
                <w:lang/>
              </w:rPr>
              <w:t>)</w:t>
            </w:r>
          </w:p>
        </w:tc>
        <w:tc>
          <w:tcPr>
            <w:tcW w:w="1661"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9F1093" w:rsidRPr="003100A1" w:rsidRDefault="009F1093" w:rsidP="009F1093">
            <w:pPr>
              <w:jc w:val="center"/>
              <w:rPr>
                <w:rFonts w:ascii="Calibri" w:hAnsi="Calibri" w:cs="Calibri"/>
                <w:lang/>
              </w:rPr>
            </w:pPr>
            <w:r w:rsidRPr="003100A1">
              <w:rPr>
                <w:rFonts w:ascii="Calibri" w:hAnsi="Calibri" w:cs="Calibri"/>
                <w:lang/>
              </w:rPr>
              <w:t>Циљна вриједност (20</w:t>
            </w:r>
            <w:r>
              <w:rPr>
                <w:rFonts w:ascii="Calibri" w:hAnsi="Calibri" w:cs="Calibri"/>
                <w:lang/>
              </w:rPr>
              <w:t>30</w:t>
            </w:r>
            <w:r w:rsidRPr="003100A1">
              <w:rPr>
                <w:rFonts w:ascii="Calibri" w:hAnsi="Calibri" w:cs="Calibri"/>
                <w:lang/>
              </w:rPr>
              <w:t>)</w:t>
            </w:r>
          </w:p>
        </w:tc>
      </w:tr>
      <w:tr w:rsidR="00CB1C55" w:rsidRPr="003100A1" w:rsidTr="006A6405">
        <w:trPr>
          <w:trHeight w:val="329"/>
        </w:trPr>
        <w:tc>
          <w:tcPr>
            <w:tcW w:w="3254" w:type="dxa"/>
            <w:vMerge w:val="restart"/>
            <w:tcBorders>
              <w:top w:val="single" w:sz="4" w:space="0" w:color="000000"/>
              <w:left w:val="single" w:sz="4" w:space="0" w:color="000000"/>
              <w:right w:val="single" w:sz="4" w:space="0" w:color="000000"/>
            </w:tcBorders>
            <w:shd w:val="clear" w:color="auto" w:fill="DEEAF6" w:themeFill="accent5" w:themeFillTint="33"/>
            <w:vAlign w:val="center"/>
          </w:tcPr>
          <w:p w:rsidR="00CB1C55" w:rsidRPr="003100A1" w:rsidRDefault="00CB1C55" w:rsidP="001F3751">
            <w:pPr>
              <w:rPr>
                <w:rFonts w:ascii="Calibri" w:hAnsi="Calibri" w:cs="Calibri"/>
                <w:lang/>
              </w:rPr>
            </w:pPr>
            <w:r w:rsidRPr="003100A1">
              <w:rPr>
                <w:rFonts w:ascii="Calibri" w:hAnsi="Calibri" w:cs="Calibri"/>
                <w:b/>
                <w:bCs/>
                <w:lang/>
              </w:rPr>
              <w:t>Приоритет 1.3.</w:t>
            </w:r>
            <w:r w:rsidRPr="003100A1">
              <w:rPr>
                <w:rFonts w:ascii="Calibri" w:hAnsi="Calibri" w:cs="Calibri"/>
                <w:lang/>
              </w:rPr>
              <w:t xml:space="preserve"> </w:t>
            </w:r>
            <w:r w:rsidR="009F1093" w:rsidRPr="009F1093">
              <w:rPr>
                <w:rFonts w:ascii="Calibri" w:hAnsi="Calibri" w:cs="Calibri"/>
                <w:lang/>
              </w:rPr>
              <w:t>Унаприједити доступност и квалитет услуга из области образовања, социјалне и здравствене заштите</w:t>
            </w:r>
          </w:p>
        </w:tc>
        <w:tc>
          <w:tcPr>
            <w:tcW w:w="27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rsidR="00CB1C55" w:rsidRDefault="006A6405" w:rsidP="001F3751">
            <w:pPr>
              <w:rPr>
                <w:rFonts w:ascii="Calibri" w:hAnsi="Calibri" w:cs="Calibri"/>
                <w:color w:val="000000"/>
                <w:highlight w:val="yellow"/>
                <w:lang/>
              </w:rPr>
            </w:pPr>
            <w:r w:rsidRPr="006A6405">
              <w:rPr>
                <w:rFonts w:ascii="Calibri" w:hAnsi="Calibri" w:cs="Calibri"/>
                <w:color w:val="000000"/>
                <w:lang/>
              </w:rPr>
              <w:t xml:space="preserve">Број </w:t>
            </w:r>
            <w:r w:rsidR="00653FB0">
              <w:rPr>
                <w:rFonts w:ascii="Calibri" w:hAnsi="Calibri" w:cs="Calibri"/>
                <w:color w:val="000000"/>
                <w:lang/>
              </w:rPr>
              <w:t xml:space="preserve">образовних установа, </w:t>
            </w:r>
            <w:r w:rsidRPr="006A6405">
              <w:rPr>
                <w:rFonts w:ascii="Calibri" w:hAnsi="Calibri" w:cs="Calibri"/>
                <w:color w:val="000000"/>
                <w:lang/>
              </w:rPr>
              <w:t xml:space="preserve">основних </w:t>
            </w:r>
            <w:r w:rsidR="00653FB0">
              <w:rPr>
                <w:rFonts w:ascii="Calibri" w:hAnsi="Calibri" w:cs="Calibri"/>
                <w:color w:val="000000"/>
                <w:lang/>
              </w:rPr>
              <w:t xml:space="preserve">(централних и подручних) </w:t>
            </w:r>
            <w:r w:rsidRPr="006A6405">
              <w:rPr>
                <w:rFonts w:ascii="Calibri" w:hAnsi="Calibri" w:cs="Calibri"/>
                <w:color w:val="000000"/>
                <w:lang/>
              </w:rPr>
              <w:t>и средњих школа</w:t>
            </w:r>
            <w:r w:rsidR="00653FB0">
              <w:rPr>
                <w:rFonts w:ascii="Calibri" w:hAnsi="Calibri" w:cs="Calibri"/>
                <w:color w:val="000000"/>
                <w:lang/>
              </w:rPr>
              <w:t>,</w:t>
            </w:r>
            <w:r w:rsidRPr="006A6405">
              <w:rPr>
                <w:rFonts w:ascii="Calibri" w:hAnsi="Calibri" w:cs="Calibri"/>
                <w:color w:val="000000"/>
                <w:lang/>
              </w:rPr>
              <w:t xml:space="preserve"> са побољшаним условима рада</w:t>
            </w:r>
          </w:p>
        </w:tc>
        <w:tc>
          <w:tcPr>
            <w:tcW w:w="141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CB1C55" w:rsidRPr="00732572" w:rsidRDefault="00653FB0" w:rsidP="00653FB0">
            <w:pPr>
              <w:jc w:val="center"/>
              <w:rPr>
                <w:rFonts w:ascii="Calibri" w:hAnsi="Calibri" w:cs="Calibri"/>
                <w:color w:val="0070C0"/>
                <w:lang/>
              </w:rPr>
            </w:pPr>
            <w:r w:rsidRPr="00732572">
              <w:rPr>
                <w:rFonts w:ascii="Calibri" w:hAnsi="Calibri" w:cs="Calibri"/>
                <w:color w:val="0070C0"/>
                <w:lang/>
              </w:rPr>
              <w:t>3/53</w:t>
            </w:r>
          </w:p>
        </w:tc>
        <w:tc>
          <w:tcPr>
            <w:tcW w:w="166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CB1C55" w:rsidRPr="00732572" w:rsidRDefault="00653FB0" w:rsidP="00653FB0">
            <w:pPr>
              <w:jc w:val="center"/>
              <w:rPr>
                <w:rFonts w:ascii="Calibri" w:hAnsi="Calibri" w:cs="Calibri"/>
                <w:color w:val="0070C0"/>
                <w:lang/>
              </w:rPr>
            </w:pPr>
            <w:r w:rsidRPr="00732572">
              <w:rPr>
                <w:rFonts w:ascii="Calibri" w:hAnsi="Calibri" w:cs="Calibri"/>
                <w:color w:val="0070C0"/>
                <w:lang/>
              </w:rPr>
              <w:t>25/53</w:t>
            </w:r>
          </w:p>
        </w:tc>
      </w:tr>
      <w:tr w:rsidR="0028694E" w:rsidRPr="003100A1" w:rsidTr="0028694E">
        <w:tc>
          <w:tcPr>
            <w:tcW w:w="3254" w:type="dxa"/>
            <w:vMerge/>
            <w:tcBorders>
              <w:left w:val="single" w:sz="4" w:space="0" w:color="000000"/>
              <w:right w:val="single" w:sz="4" w:space="0" w:color="000000"/>
            </w:tcBorders>
            <w:shd w:val="clear" w:color="auto" w:fill="DEEAF6" w:themeFill="accent5" w:themeFillTint="33"/>
            <w:vAlign w:val="center"/>
          </w:tcPr>
          <w:p w:rsidR="0028694E" w:rsidRPr="003100A1" w:rsidRDefault="0028694E" w:rsidP="001F3751">
            <w:pPr>
              <w:rPr>
                <w:rFonts w:ascii="Calibri" w:hAnsi="Calibri" w:cs="Calibri"/>
                <w:b/>
                <w:bCs/>
                <w:lang/>
              </w:rPr>
            </w:pPr>
          </w:p>
        </w:tc>
        <w:tc>
          <w:tcPr>
            <w:tcW w:w="27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rsidR="0028694E" w:rsidRDefault="006A6405" w:rsidP="001F3751">
            <w:pPr>
              <w:rPr>
                <w:rFonts w:ascii="Calibri" w:hAnsi="Calibri" w:cs="Calibri"/>
                <w:color w:val="000000"/>
                <w:lang/>
              </w:rPr>
            </w:pPr>
            <w:r>
              <w:rPr>
                <w:rFonts w:ascii="Calibri" w:hAnsi="Calibri" w:cs="Calibri"/>
                <w:color w:val="000000"/>
                <w:lang/>
              </w:rPr>
              <w:t>Број реновираних и новоизграђених здравствених установа (амбуланти)</w:t>
            </w:r>
          </w:p>
        </w:tc>
        <w:tc>
          <w:tcPr>
            <w:tcW w:w="141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28694E" w:rsidRPr="00732572" w:rsidRDefault="006A6405" w:rsidP="006A6405">
            <w:pPr>
              <w:jc w:val="center"/>
              <w:rPr>
                <w:rFonts w:ascii="Calibri" w:hAnsi="Calibri" w:cs="Calibri"/>
                <w:color w:val="0070C0"/>
                <w:lang/>
              </w:rPr>
            </w:pPr>
            <w:r w:rsidRPr="00732572">
              <w:rPr>
                <w:rFonts w:ascii="Calibri" w:hAnsi="Calibri" w:cs="Calibri"/>
                <w:color w:val="0070C0"/>
                <w:lang/>
              </w:rPr>
              <w:t>6</w:t>
            </w:r>
          </w:p>
        </w:tc>
        <w:tc>
          <w:tcPr>
            <w:tcW w:w="166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28694E" w:rsidRPr="00732572" w:rsidRDefault="006A6405" w:rsidP="006A6405">
            <w:pPr>
              <w:jc w:val="center"/>
              <w:rPr>
                <w:rFonts w:ascii="Calibri" w:hAnsi="Calibri" w:cs="Calibri"/>
                <w:color w:val="0070C0"/>
                <w:lang/>
              </w:rPr>
            </w:pPr>
            <w:r w:rsidRPr="00732572">
              <w:rPr>
                <w:rFonts w:ascii="Calibri" w:hAnsi="Calibri" w:cs="Calibri"/>
                <w:color w:val="0070C0"/>
                <w:lang/>
              </w:rPr>
              <w:t>26</w:t>
            </w:r>
          </w:p>
        </w:tc>
      </w:tr>
      <w:tr w:rsidR="0028694E" w:rsidRPr="003100A1" w:rsidTr="0028694E">
        <w:tc>
          <w:tcPr>
            <w:tcW w:w="3254" w:type="dxa"/>
            <w:vMerge/>
            <w:tcBorders>
              <w:left w:val="single" w:sz="4" w:space="0" w:color="000000"/>
              <w:right w:val="single" w:sz="4" w:space="0" w:color="000000"/>
            </w:tcBorders>
            <w:shd w:val="clear" w:color="auto" w:fill="DEEAF6" w:themeFill="accent5" w:themeFillTint="33"/>
            <w:vAlign w:val="center"/>
          </w:tcPr>
          <w:p w:rsidR="0028694E" w:rsidRPr="003100A1" w:rsidRDefault="0028694E" w:rsidP="001F3751">
            <w:pPr>
              <w:rPr>
                <w:rFonts w:ascii="Calibri" w:hAnsi="Calibri" w:cs="Calibri"/>
                <w:b/>
                <w:bCs/>
                <w:lang/>
              </w:rPr>
            </w:pPr>
          </w:p>
        </w:tc>
        <w:tc>
          <w:tcPr>
            <w:tcW w:w="27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rsidR="0028694E" w:rsidRDefault="00653FB0" w:rsidP="001F3751">
            <w:pPr>
              <w:rPr>
                <w:rFonts w:ascii="Calibri" w:hAnsi="Calibri" w:cs="Calibri"/>
                <w:color w:val="000000"/>
                <w:lang/>
              </w:rPr>
            </w:pPr>
            <w:r>
              <w:rPr>
                <w:rFonts w:ascii="Calibri" w:hAnsi="Calibri" w:cs="Calibri"/>
                <w:color w:val="000000"/>
                <w:lang/>
              </w:rPr>
              <w:t>Број нових и унапријеђених услуга у домену социјалне заштите</w:t>
            </w:r>
          </w:p>
        </w:tc>
        <w:tc>
          <w:tcPr>
            <w:tcW w:w="141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28694E" w:rsidRPr="00732572" w:rsidRDefault="005F52A5" w:rsidP="00653FB0">
            <w:pPr>
              <w:jc w:val="center"/>
              <w:rPr>
                <w:rFonts w:ascii="Calibri" w:hAnsi="Calibri" w:cs="Calibri"/>
                <w:color w:val="0070C0"/>
                <w:lang/>
              </w:rPr>
            </w:pPr>
            <w:r w:rsidRPr="00732572">
              <w:rPr>
                <w:rFonts w:ascii="Calibri" w:hAnsi="Calibri" w:cs="Calibri"/>
                <w:color w:val="0070C0"/>
                <w:lang/>
              </w:rPr>
              <w:t>/</w:t>
            </w:r>
          </w:p>
        </w:tc>
        <w:tc>
          <w:tcPr>
            <w:tcW w:w="166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28694E" w:rsidRPr="00732572" w:rsidRDefault="00653FB0" w:rsidP="00653FB0">
            <w:pPr>
              <w:jc w:val="center"/>
              <w:rPr>
                <w:rFonts w:ascii="Calibri" w:hAnsi="Calibri" w:cs="Calibri"/>
                <w:color w:val="0070C0"/>
                <w:lang/>
              </w:rPr>
            </w:pPr>
            <w:r w:rsidRPr="00732572">
              <w:rPr>
                <w:rFonts w:ascii="Calibri" w:hAnsi="Calibri" w:cs="Calibri"/>
                <w:color w:val="0070C0"/>
                <w:lang/>
              </w:rPr>
              <w:t>5</w:t>
            </w:r>
          </w:p>
        </w:tc>
      </w:tr>
      <w:tr w:rsidR="00CB1C55" w:rsidRPr="003100A1" w:rsidTr="009F1093">
        <w:tc>
          <w:tcPr>
            <w:tcW w:w="9085" w:type="dxa"/>
            <w:gridSpan w:val="4"/>
            <w:shd w:val="clear" w:color="auto" w:fill="BDD6EE"/>
          </w:tcPr>
          <w:p w:rsidR="00CB1C55" w:rsidRPr="003100A1" w:rsidRDefault="00CB1C55" w:rsidP="001F3751">
            <w:pPr>
              <w:rPr>
                <w:rFonts w:ascii="Calibri" w:hAnsi="Calibri" w:cs="Calibri"/>
                <w:b/>
                <w:bCs/>
                <w:lang/>
              </w:rPr>
            </w:pPr>
            <w:r w:rsidRPr="003100A1">
              <w:rPr>
                <w:rFonts w:ascii="Calibri" w:hAnsi="Calibri" w:cs="Calibri"/>
                <w:b/>
                <w:bCs/>
                <w:lang/>
              </w:rPr>
              <w:t>Припадајуће мјере за реализацију приоритета</w:t>
            </w:r>
          </w:p>
        </w:tc>
      </w:tr>
      <w:tr w:rsidR="009F1093" w:rsidRPr="003100A1" w:rsidTr="009F1093">
        <w:tc>
          <w:tcPr>
            <w:tcW w:w="9085" w:type="dxa"/>
            <w:gridSpan w:val="4"/>
            <w:shd w:val="clear" w:color="auto" w:fill="auto"/>
          </w:tcPr>
          <w:p w:rsidR="009F1093" w:rsidRPr="003B4FAA" w:rsidRDefault="009F1093" w:rsidP="009F1093">
            <w:pPr>
              <w:rPr>
                <w:rFonts w:ascii="Calibri" w:hAnsi="Calibri" w:cs="Calibri"/>
              </w:rPr>
            </w:pPr>
            <w:r w:rsidRPr="00023CAD">
              <w:rPr>
                <w:rFonts w:ascii="Calibri" w:hAnsi="Calibri" w:cs="Calibri"/>
                <w:b/>
                <w:bCs/>
                <w:lang/>
              </w:rPr>
              <w:t xml:space="preserve">Мјера </w:t>
            </w:r>
            <w:r w:rsidRPr="00023CAD">
              <w:rPr>
                <w:rFonts w:ascii="Calibri" w:hAnsi="Calibri" w:cs="Calibri"/>
                <w:b/>
                <w:bCs/>
              </w:rPr>
              <w:t>1.</w:t>
            </w:r>
            <w:r>
              <w:rPr>
                <w:rFonts w:ascii="Calibri" w:hAnsi="Calibri" w:cs="Calibri"/>
                <w:b/>
                <w:bCs/>
                <w:lang/>
              </w:rPr>
              <w:t>3</w:t>
            </w:r>
            <w:r w:rsidRPr="00023CAD">
              <w:rPr>
                <w:rFonts w:ascii="Calibri" w:hAnsi="Calibri" w:cs="Calibri"/>
                <w:b/>
                <w:bCs/>
              </w:rPr>
              <w:t>.</w:t>
            </w:r>
            <w:r>
              <w:rPr>
                <w:rFonts w:ascii="Calibri" w:hAnsi="Calibri" w:cs="Calibri"/>
                <w:b/>
                <w:bCs/>
                <w:lang/>
              </w:rPr>
              <w:t>1</w:t>
            </w:r>
            <w:r w:rsidRPr="00023CAD">
              <w:rPr>
                <w:rFonts w:ascii="Calibri" w:hAnsi="Calibri" w:cs="Calibri"/>
              </w:rPr>
              <w:t xml:space="preserve">. </w:t>
            </w:r>
            <w:r w:rsidRPr="009F1093">
              <w:rPr>
                <w:rFonts w:ascii="Calibri" w:hAnsi="Calibri" w:cs="Calibri"/>
              </w:rPr>
              <w:t>Побољшање услова рада у области образовања</w:t>
            </w:r>
          </w:p>
        </w:tc>
      </w:tr>
      <w:tr w:rsidR="009F1093" w:rsidRPr="003100A1" w:rsidTr="009F1093">
        <w:tc>
          <w:tcPr>
            <w:tcW w:w="9085" w:type="dxa"/>
            <w:gridSpan w:val="4"/>
            <w:shd w:val="clear" w:color="auto" w:fill="auto"/>
          </w:tcPr>
          <w:p w:rsidR="009F1093" w:rsidRPr="003B4FAA" w:rsidRDefault="009F1093" w:rsidP="009F1093">
            <w:pPr>
              <w:rPr>
                <w:rFonts w:ascii="Calibri" w:hAnsi="Calibri" w:cs="Calibri"/>
              </w:rPr>
            </w:pPr>
            <w:r w:rsidRPr="00023CAD">
              <w:rPr>
                <w:rFonts w:ascii="Calibri" w:hAnsi="Calibri" w:cs="Calibri"/>
                <w:b/>
                <w:bCs/>
                <w:lang/>
              </w:rPr>
              <w:t xml:space="preserve">Мјера </w:t>
            </w:r>
            <w:r w:rsidRPr="00023CAD">
              <w:rPr>
                <w:rFonts w:ascii="Calibri" w:hAnsi="Calibri" w:cs="Calibri"/>
                <w:b/>
                <w:bCs/>
              </w:rPr>
              <w:t>1.</w:t>
            </w:r>
            <w:r>
              <w:rPr>
                <w:rFonts w:ascii="Calibri" w:hAnsi="Calibri" w:cs="Calibri"/>
                <w:b/>
                <w:bCs/>
                <w:lang/>
              </w:rPr>
              <w:t>3</w:t>
            </w:r>
            <w:r w:rsidRPr="00023CAD">
              <w:rPr>
                <w:rFonts w:ascii="Calibri" w:hAnsi="Calibri" w:cs="Calibri"/>
                <w:b/>
                <w:bCs/>
              </w:rPr>
              <w:t>.</w:t>
            </w:r>
            <w:r>
              <w:rPr>
                <w:rFonts w:ascii="Calibri" w:hAnsi="Calibri" w:cs="Calibri"/>
                <w:b/>
                <w:bCs/>
                <w:lang/>
              </w:rPr>
              <w:t>2</w:t>
            </w:r>
            <w:r w:rsidRPr="00023CAD">
              <w:rPr>
                <w:rFonts w:ascii="Calibri" w:hAnsi="Calibri" w:cs="Calibri"/>
                <w:b/>
                <w:bCs/>
              </w:rPr>
              <w:t>.</w:t>
            </w:r>
            <w:r w:rsidRPr="00023CAD">
              <w:rPr>
                <w:rFonts w:ascii="Calibri" w:hAnsi="Calibri" w:cs="Calibri"/>
              </w:rPr>
              <w:t xml:space="preserve"> </w:t>
            </w:r>
            <w:r w:rsidRPr="009F1093">
              <w:rPr>
                <w:rFonts w:ascii="Calibri" w:hAnsi="Calibri" w:cs="Calibri"/>
              </w:rPr>
              <w:t>Подршка практичној примјени инклузије у систему образовања</w:t>
            </w:r>
          </w:p>
        </w:tc>
      </w:tr>
      <w:tr w:rsidR="009F1093" w:rsidRPr="003100A1" w:rsidTr="009F1093">
        <w:tc>
          <w:tcPr>
            <w:tcW w:w="9085" w:type="dxa"/>
            <w:gridSpan w:val="4"/>
            <w:shd w:val="clear" w:color="auto" w:fill="auto"/>
          </w:tcPr>
          <w:p w:rsidR="009F1093" w:rsidRPr="009F1093" w:rsidRDefault="009F1093" w:rsidP="009F1093">
            <w:pPr>
              <w:rPr>
                <w:rFonts w:ascii="Calibri" w:hAnsi="Calibri" w:cs="Calibri"/>
                <w:b/>
                <w:bCs/>
                <w:lang/>
              </w:rPr>
            </w:pPr>
            <w:r w:rsidRPr="00023CAD">
              <w:rPr>
                <w:rFonts w:ascii="Calibri" w:hAnsi="Calibri" w:cs="Calibri"/>
                <w:b/>
                <w:bCs/>
                <w:lang/>
              </w:rPr>
              <w:t xml:space="preserve">Мјера </w:t>
            </w:r>
            <w:r w:rsidRPr="00023CAD">
              <w:rPr>
                <w:rFonts w:ascii="Calibri" w:hAnsi="Calibri" w:cs="Calibri"/>
                <w:b/>
                <w:bCs/>
              </w:rPr>
              <w:t>1.</w:t>
            </w:r>
            <w:r>
              <w:rPr>
                <w:rFonts w:ascii="Calibri" w:hAnsi="Calibri" w:cs="Calibri"/>
                <w:b/>
                <w:bCs/>
                <w:lang/>
              </w:rPr>
              <w:t>3</w:t>
            </w:r>
            <w:r w:rsidRPr="00023CAD">
              <w:rPr>
                <w:rFonts w:ascii="Calibri" w:hAnsi="Calibri" w:cs="Calibri"/>
                <w:b/>
                <w:bCs/>
              </w:rPr>
              <w:t>.</w:t>
            </w:r>
            <w:r>
              <w:rPr>
                <w:rFonts w:ascii="Calibri" w:hAnsi="Calibri" w:cs="Calibri"/>
                <w:b/>
                <w:bCs/>
                <w:lang/>
              </w:rPr>
              <w:t>3</w:t>
            </w:r>
            <w:r w:rsidRPr="00023CAD">
              <w:rPr>
                <w:rFonts w:ascii="Calibri" w:hAnsi="Calibri" w:cs="Calibri"/>
                <w:b/>
                <w:bCs/>
              </w:rPr>
              <w:t>.</w:t>
            </w:r>
            <w:r w:rsidRPr="00023CAD">
              <w:rPr>
                <w:rFonts w:ascii="Calibri" w:hAnsi="Calibri" w:cs="Calibri"/>
              </w:rPr>
              <w:t xml:space="preserve"> </w:t>
            </w:r>
            <w:r w:rsidRPr="009F1093">
              <w:rPr>
                <w:rFonts w:ascii="Calibri" w:hAnsi="Calibri" w:cs="Calibri"/>
              </w:rPr>
              <w:t>Унапређење просторних капацитета из области социјалне и здравствене заштите</w:t>
            </w:r>
          </w:p>
        </w:tc>
      </w:tr>
      <w:tr w:rsidR="009F1093" w:rsidRPr="003100A1" w:rsidTr="009F1093">
        <w:tc>
          <w:tcPr>
            <w:tcW w:w="9085" w:type="dxa"/>
            <w:gridSpan w:val="4"/>
            <w:shd w:val="clear" w:color="auto" w:fill="auto"/>
          </w:tcPr>
          <w:p w:rsidR="009F1093" w:rsidRPr="00023CAD" w:rsidRDefault="009F1093" w:rsidP="009F1093">
            <w:pPr>
              <w:rPr>
                <w:rFonts w:ascii="Calibri" w:hAnsi="Calibri" w:cs="Calibri"/>
                <w:b/>
                <w:bCs/>
                <w:lang/>
              </w:rPr>
            </w:pPr>
            <w:r w:rsidRPr="00023CAD">
              <w:rPr>
                <w:rFonts w:ascii="Calibri" w:hAnsi="Calibri" w:cs="Calibri"/>
                <w:b/>
                <w:bCs/>
                <w:lang/>
              </w:rPr>
              <w:t xml:space="preserve">Мјера </w:t>
            </w:r>
            <w:r w:rsidRPr="00023CAD">
              <w:rPr>
                <w:rFonts w:ascii="Calibri" w:hAnsi="Calibri" w:cs="Calibri"/>
                <w:b/>
                <w:bCs/>
              </w:rPr>
              <w:t>1.</w:t>
            </w:r>
            <w:r>
              <w:rPr>
                <w:rFonts w:ascii="Calibri" w:hAnsi="Calibri" w:cs="Calibri"/>
                <w:b/>
                <w:bCs/>
                <w:lang/>
              </w:rPr>
              <w:t>3</w:t>
            </w:r>
            <w:r w:rsidRPr="00023CAD">
              <w:rPr>
                <w:rFonts w:ascii="Calibri" w:hAnsi="Calibri" w:cs="Calibri"/>
                <w:b/>
                <w:bCs/>
              </w:rPr>
              <w:t>.</w:t>
            </w:r>
            <w:r>
              <w:rPr>
                <w:rFonts w:ascii="Calibri" w:hAnsi="Calibri" w:cs="Calibri"/>
                <w:b/>
                <w:bCs/>
                <w:lang/>
              </w:rPr>
              <w:t>4</w:t>
            </w:r>
            <w:r w:rsidRPr="00023CAD">
              <w:rPr>
                <w:rFonts w:ascii="Calibri" w:hAnsi="Calibri" w:cs="Calibri"/>
                <w:b/>
                <w:bCs/>
              </w:rPr>
              <w:t>.</w:t>
            </w:r>
            <w:r w:rsidRPr="00023CAD">
              <w:rPr>
                <w:rFonts w:ascii="Calibri" w:hAnsi="Calibri" w:cs="Calibri"/>
              </w:rPr>
              <w:t xml:space="preserve"> </w:t>
            </w:r>
            <w:r w:rsidRPr="009F1093">
              <w:rPr>
                <w:rFonts w:ascii="Calibri" w:hAnsi="Calibri" w:cs="Calibri"/>
              </w:rPr>
              <w:t>Развој постојећих и успостављање нових услуга у систему социјалне и здравствене заштите</w:t>
            </w:r>
          </w:p>
        </w:tc>
      </w:tr>
    </w:tbl>
    <w:p w:rsidR="009F1093" w:rsidRDefault="009F1093" w:rsidP="00CB1C55">
      <w:pPr>
        <w:rPr>
          <w:rFonts w:ascii="Calibri" w:hAnsi="Calibri" w:cs="Calibri"/>
          <w:lang/>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4"/>
        <w:gridCol w:w="2758"/>
        <w:gridCol w:w="1412"/>
        <w:gridCol w:w="1661"/>
      </w:tblGrid>
      <w:tr w:rsidR="009F1093" w:rsidRPr="003100A1" w:rsidTr="00467012">
        <w:tc>
          <w:tcPr>
            <w:tcW w:w="3254" w:type="dxa"/>
            <w:tcBorders>
              <w:top w:val="single" w:sz="4" w:space="0" w:color="000000"/>
              <w:left w:val="single" w:sz="4" w:space="0" w:color="000000"/>
              <w:bottom w:val="single" w:sz="4" w:space="0" w:color="000000"/>
              <w:right w:val="single" w:sz="4" w:space="0" w:color="000000"/>
            </w:tcBorders>
            <w:shd w:val="clear" w:color="auto" w:fill="BDD6EE"/>
          </w:tcPr>
          <w:p w:rsidR="009F1093" w:rsidRPr="003100A1" w:rsidRDefault="009F1093" w:rsidP="00467012">
            <w:pPr>
              <w:rPr>
                <w:rFonts w:ascii="Calibri" w:hAnsi="Calibri" w:cs="Calibri"/>
                <w:lang/>
              </w:rPr>
            </w:pPr>
          </w:p>
        </w:tc>
        <w:tc>
          <w:tcPr>
            <w:tcW w:w="2758"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9F1093" w:rsidRPr="003100A1" w:rsidRDefault="009F1093" w:rsidP="009F1093">
            <w:pPr>
              <w:jc w:val="center"/>
              <w:rPr>
                <w:rFonts w:ascii="Calibri" w:hAnsi="Calibri" w:cs="Calibri"/>
                <w:lang/>
              </w:rPr>
            </w:pPr>
            <w:r w:rsidRPr="003100A1">
              <w:rPr>
                <w:rFonts w:ascii="Calibri" w:hAnsi="Calibri" w:cs="Calibri"/>
                <w:lang/>
              </w:rPr>
              <w:t>Индикатор</w:t>
            </w:r>
          </w:p>
        </w:tc>
        <w:tc>
          <w:tcPr>
            <w:tcW w:w="1412"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9F1093" w:rsidRPr="003100A1" w:rsidRDefault="009F1093" w:rsidP="009F1093">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23</w:t>
            </w:r>
            <w:r w:rsidRPr="003100A1">
              <w:rPr>
                <w:rFonts w:ascii="Calibri" w:hAnsi="Calibri" w:cs="Calibri"/>
                <w:lang/>
              </w:rPr>
              <w:t>)</w:t>
            </w:r>
          </w:p>
        </w:tc>
        <w:tc>
          <w:tcPr>
            <w:tcW w:w="1661"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9F1093" w:rsidRPr="003100A1" w:rsidRDefault="009F1093" w:rsidP="009F1093">
            <w:pPr>
              <w:jc w:val="center"/>
              <w:rPr>
                <w:rFonts w:ascii="Calibri" w:hAnsi="Calibri" w:cs="Calibri"/>
                <w:lang/>
              </w:rPr>
            </w:pPr>
            <w:r w:rsidRPr="003100A1">
              <w:rPr>
                <w:rFonts w:ascii="Calibri" w:hAnsi="Calibri" w:cs="Calibri"/>
                <w:lang/>
              </w:rPr>
              <w:t>Циљна вриједност (20</w:t>
            </w:r>
            <w:r>
              <w:rPr>
                <w:rFonts w:ascii="Calibri" w:hAnsi="Calibri" w:cs="Calibri"/>
                <w:lang/>
              </w:rPr>
              <w:t>30</w:t>
            </w:r>
            <w:r w:rsidRPr="003100A1">
              <w:rPr>
                <w:rFonts w:ascii="Calibri" w:hAnsi="Calibri" w:cs="Calibri"/>
                <w:lang/>
              </w:rPr>
              <w:t>)</w:t>
            </w:r>
          </w:p>
        </w:tc>
      </w:tr>
      <w:tr w:rsidR="009F1093" w:rsidRPr="003100A1" w:rsidTr="009F1093">
        <w:trPr>
          <w:trHeight w:val="601"/>
        </w:trPr>
        <w:tc>
          <w:tcPr>
            <w:tcW w:w="3254" w:type="dxa"/>
            <w:vMerge w:val="restart"/>
            <w:tcBorders>
              <w:top w:val="single" w:sz="4" w:space="0" w:color="000000"/>
              <w:left w:val="single" w:sz="4" w:space="0" w:color="000000"/>
              <w:right w:val="single" w:sz="4" w:space="0" w:color="000000"/>
            </w:tcBorders>
            <w:shd w:val="clear" w:color="auto" w:fill="DEEAF6" w:themeFill="accent5" w:themeFillTint="33"/>
            <w:vAlign w:val="center"/>
          </w:tcPr>
          <w:p w:rsidR="009F1093" w:rsidRPr="003100A1" w:rsidRDefault="009F1093" w:rsidP="00467012">
            <w:pPr>
              <w:rPr>
                <w:rFonts w:ascii="Calibri" w:hAnsi="Calibri" w:cs="Calibri"/>
                <w:lang/>
              </w:rPr>
            </w:pPr>
            <w:r w:rsidRPr="003100A1">
              <w:rPr>
                <w:rFonts w:ascii="Calibri" w:hAnsi="Calibri" w:cs="Calibri"/>
                <w:b/>
                <w:bCs/>
                <w:lang/>
              </w:rPr>
              <w:t>Приоритет 1.</w:t>
            </w:r>
            <w:r>
              <w:rPr>
                <w:rFonts w:ascii="Calibri" w:hAnsi="Calibri" w:cs="Calibri"/>
                <w:b/>
                <w:bCs/>
                <w:lang/>
              </w:rPr>
              <w:t>4</w:t>
            </w:r>
            <w:r w:rsidRPr="003100A1">
              <w:rPr>
                <w:rFonts w:ascii="Calibri" w:hAnsi="Calibri" w:cs="Calibri"/>
                <w:b/>
                <w:bCs/>
                <w:lang/>
              </w:rPr>
              <w:t>.</w:t>
            </w:r>
            <w:r w:rsidRPr="003100A1">
              <w:rPr>
                <w:rFonts w:ascii="Calibri" w:hAnsi="Calibri" w:cs="Calibri"/>
                <w:lang/>
              </w:rPr>
              <w:t xml:space="preserve"> </w:t>
            </w:r>
            <w:r w:rsidRPr="009F1093">
              <w:rPr>
                <w:rFonts w:ascii="Calibri" w:hAnsi="Calibri" w:cs="Calibri"/>
                <w:lang/>
              </w:rPr>
              <w:t>Унаприједити доступност и квалитет садржаја у области културе и спорта</w:t>
            </w:r>
          </w:p>
        </w:tc>
        <w:tc>
          <w:tcPr>
            <w:tcW w:w="27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rsidR="009F1093" w:rsidRDefault="00AB71EF" w:rsidP="00467012">
            <w:pPr>
              <w:rPr>
                <w:rFonts w:ascii="Calibri" w:hAnsi="Calibri" w:cs="Calibri"/>
                <w:color w:val="000000"/>
                <w:highlight w:val="yellow"/>
                <w:lang/>
              </w:rPr>
            </w:pPr>
            <w:r>
              <w:rPr>
                <w:rFonts w:ascii="Calibri" w:hAnsi="Calibri" w:cs="Calibri"/>
                <w:color w:val="000000"/>
                <w:lang/>
              </w:rPr>
              <w:t xml:space="preserve">Просјечна </w:t>
            </w:r>
            <w:r w:rsidR="00653FB0" w:rsidRPr="00653FB0">
              <w:rPr>
                <w:rFonts w:ascii="Calibri" w:hAnsi="Calibri" w:cs="Calibri"/>
                <w:color w:val="000000"/>
                <w:lang/>
              </w:rPr>
              <w:t xml:space="preserve">годишња издвајања </w:t>
            </w:r>
            <w:r w:rsidRPr="00653FB0">
              <w:rPr>
                <w:rFonts w:ascii="Calibri" w:hAnsi="Calibri" w:cs="Calibri"/>
                <w:color w:val="000000"/>
                <w:lang/>
              </w:rPr>
              <w:t>из Буџета Града</w:t>
            </w:r>
            <w:r>
              <w:rPr>
                <w:rFonts w:ascii="Calibri" w:hAnsi="Calibri" w:cs="Calibri"/>
                <w:color w:val="000000"/>
                <w:lang/>
              </w:rPr>
              <w:t xml:space="preserve"> </w:t>
            </w:r>
            <w:r w:rsidR="00653FB0" w:rsidRPr="00653FB0">
              <w:rPr>
                <w:rFonts w:ascii="Calibri" w:hAnsi="Calibri" w:cs="Calibri"/>
                <w:color w:val="000000"/>
                <w:lang/>
              </w:rPr>
              <w:t>за културу</w:t>
            </w:r>
            <w:r>
              <w:rPr>
                <w:rFonts w:ascii="Calibri" w:hAnsi="Calibri" w:cs="Calibri"/>
                <w:color w:val="000000"/>
                <w:lang/>
              </w:rPr>
              <w:t xml:space="preserve"> и објекте културе </w:t>
            </w:r>
            <w:r w:rsidR="00653FB0">
              <w:rPr>
                <w:rFonts w:ascii="Calibri" w:hAnsi="Calibri" w:cs="Calibri"/>
                <w:color w:val="000000"/>
                <w:lang/>
              </w:rPr>
              <w:t>– у КМ</w:t>
            </w:r>
          </w:p>
        </w:tc>
        <w:tc>
          <w:tcPr>
            <w:tcW w:w="141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5A44F2" w:rsidRPr="00732572" w:rsidRDefault="005A44F2" w:rsidP="00653FB0">
            <w:pPr>
              <w:jc w:val="center"/>
              <w:rPr>
                <w:rFonts w:ascii="Calibri" w:hAnsi="Calibri" w:cs="Calibri"/>
                <w:color w:val="0070C0"/>
                <w:lang/>
              </w:rPr>
            </w:pPr>
          </w:p>
          <w:p w:rsidR="009F1093" w:rsidRPr="00732572" w:rsidRDefault="005A44F2" w:rsidP="00653FB0">
            <w:pPr>
              <w:jc w:val="center"/>
              <w:rPr>
                <w:rFonts w:ascii="Calibri" w:hAnsi="Calibri" w:cs="Calibri"/>
                <w:color w:val="0070C0"/>
                <w:lang/>
              </w:rPr>
            </w:pPr>
            <w:r w:rsidRPr="00732572">
              <w:rPr>
                <w:rFonts w:ascii="Calibri" w:hAnsi="Calibri" w:cs="Calibri"/>
                <w:color w:val="0070C0"/>
                <w:lang/>
              </w:rPr>
              <w:t>600.000</w:t>
            </w:r>
          </w:p>
          <w:p w:rsidR="00653FB0" w:rsidRPr="00732572" w:rsidRDefault="00653FB0" w:rsidP="00653FB0">
            <w:pPr>
              <w:jc w:val="center"/>
              <w:rPr>
                <w:rFonts w:ascii="Calibri" w:hAnsi="Calibri" w:cs="Calibri"/>
                <w:color w:val="0070C0"/>
                <w:lang/>
              </w:rPr>
            </w:pPr>
          </w:p>
        </w:tc>
        <w:tc>
          <w:tcPr>
            <w:tcW w:w="166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9F1093" w:rsidRPr="00732572" w:rsidRDefault="00653FB0" w:rsidP="00653FB0">
            <w:pPr>
              <w:jc w:val="center"/>
              <w:rPr>
                <w:rFonts w:ascii="Calibri" w:hAnsi="Calibri" w:cs="Calibri"/>
                <w:color w:val="0070C0"/>
                <w:lang/>
              </w:rPr>
            </w:pPr>
            <w:r w:rsidRPr="00732572">
              <w:rPr>
                <w:rFonts w:ascii="Calibri" w:hAnsi="Calibri" w:cs="Calibri"/>
                <w:color w:val="0070C0"/>
                <w:lang/>
              </w:rPr>
              <w:t>&gt;</w:t>
            </w:r>
            <w:r w:rsidR="00AB71EF" w:rsidRPr="00732572">
              <w:rPr>
                <w:rFonts w:ascii="Calibri" w:hAnsi="Calibri" w:cs="Calibri"/>
                <w:color w:val="0070C0"/>
                <w:lang/>
              </w:rPr>
              <w:t>350</w:t>
            </w:r>
            <w:r w:rsidRPr="00732572">
              <w:rPr>
                <w:rFonts w:ascii="Calibri" w:hAnsi="Calibri" w:cs="Calibri"/>
                <w:color w:val="0070C0"/>
                <w:lang/>
              </w:rPr>
              <w:t>.000</w:t>
            </w:r>
          </w:p>
        </w:tc>
      </w:tr>
      <w:tr w:rsidR="009F1093" w:rsidRPr="003100A1" w:rsidTr="009F1093">
        <w:tc>
          <w:tcPr>
            <w:tcW w:w="3254" w:type="dxa"/>
            <w:vMerge/>
            <w:tcBorders>
              <w:left w:val="single" w:sz="4" w:space="0" w:color="000000"/>
              <w:right w:val="single" w:sz="4" w:space="0" w:color="000000"/>
            </w:tcBorders>
            <w:shd w:val="clear" w:color="auto" w:fill="DEEAF6" w:themeFill="accent5" w:themeFillTint="33"/>
            <w:vAlign w:val="center"/>
          </w:tcPr>
          <w:p w:rsidR="009F1093" w:rsidRPr="003100A1" w:rsidRDefault="009F1093" w:rsidP="00467012">
            <w:pPr>
              <w:rPr>
                <w:rFonts w:ascii="Calibri" w:hAnsi="Calibri" w:cs="Calibri"/>
                <w:b/>
                <w:bCs/>
                <w:lang/>
              </w:rPr>
            </w:pPr>
          </w:p>
        </w:tc>
        <w:tc>
          <w:tcPr>
            <w:tcW w:w="27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rsidR="009F1093" w:rsidRDefault="00AB71EF" w:rsidP="00467012">
            <w:pPr>
              <w:rPr>
                <w:rFonts w:ascii="Calibri" w:hAnsi="Calibri" w:cs="Calibri"/>
                <w:color w:val="000000"/>
                <w:lang/>
              </w:rPr>
            </w:pPr>
            <w:r>
              <w:rPr>
                <w:rFonts w:ascii="Calibri" w:hAnsi="Calibri" w:cs="Calibri"/>
                <w:color w:val="000000"/>
                <w:lang/>
              </w:rPr>
              <w:t xml:space="preserve">Просјечна </w:t>
            </w:r>
            <w:r w:rsidRPr="00653FB0">
              <w:rPr>
                <w:rFonts w:ascii="Calibri" w:hAnsi="Calibri" w:cs="Calibri"/>
                <w:color w:val="000000"/>
                <w:lang/>
              </w:rPr>
              <w:t>годишња издвајања из Буџета Града</w:t>
            </w:r>
            <w:r>
              <w:rPr>
                <w:rFonts w:ascii="Calibri" w:hAnsi="Calibri" w:cs="Calibri"/>
                <w:color w:val="000000"/>
                <w:lang/>
              </w:rPr>
              <w:t xml:space="preserve"> </w:t>
            </w:r>
            <w:r w:rsidRPr="00653FB0">
              <w:rPr>
                <w:rFonts w:ascii="Calibri" w:hAnsi="Calibri" w:cs="Calibri"/>
                <w:color w:val="000000"/>
                <w:lang/>
              </w:rPr>
              <w:t xml:space="preserve">за </w:t>
            </w:r>
            <w:r>
              <w:rPr>
                <w:rFonts w:ascii="Calibri" w:hAnsi="Calibri" w:cs="Calibri"/>
                <w:color w:val="000000"/>
                <w:lang/>
              </w:rPr>
              <w:t>спорт и спортску инфраструктуру – у КМ</w:t>
            </w:r>
          </w:p>
        </w:tc>
        <w:tc>
          <w:tcPr>
            <w:tcW w:w="141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7C24B2" w:rsidRPr="00732572" w:rsidRDefault="007C24B2" w:rsidP="00AB71EF">
            <w:pPr>
              <w:jc w:val="center"/>
              <w:rPr>
                <w:rFonts w:asciiTheme="minorHAnsi" w:hAnsiTheme="minorHAnsi" w:cstheme="minorHAnsi"/>
                <w:color w:val="0070C0"/>
                <w:lang/>
              </w:rPr>
            </w:pPr>
          </w:p>
          <w:p w:rsidR="009F1093" w:rsidRPr="00732572" w:rsidRDefault="007C24B2" w:rsidP="00AB71EF">
            <w:pPr>
              <w:jc w:val="center"/>
              <w:rPr>
                <w:rFonts w:asciiTheme="minorHAnsi" w:hAnsiTheme="minorHAnsi" w:cstheme="minorHAnsi"/>
                <w:color w:val="0070C0"/>
                <w:lang/>
              </w:rPr>
            </w:pPr>
            <w:r w:rsidRPr="00732572">
              <w:rPr>
                <w:rFonts w:asciiTheme="minorHAnsi" w:hAnsiTheme="minorHAnsi" w:cstheme="minorHAnsi"/>
                <w:color w:val="0070C0"/>
                <w:lang/>
              </w:rPr>
              <w:t>2.800.000</w:t>
            </w:r>
          </w:p>
          <w:p w:rsidR="00AB71EF" w:rsidRPr="00732572" w:rsidRDefault="00AB71EF" w:rsidP="00AB71EF">
            <w:pPr>
              <w:jc w:val="center"/>
              <w:rPr>
                <w:rFonts w:ascii="Calibri" w:hAnsi="Calibri" w:cs="Calibri"/>
                <w:color w:val="0070C0"/>
                <w:lang/>
              </w:rPr>
            </w:pPr>
          </w:p>
        </w:tc>
        <w:tc>
          <w:tcPr>
            <w:tcW w:w="166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9F1093" w:rsidRPr="00732572" w:rsidRDefault="00AB71EF" w:rsidP="00AB71EF">
            <w:pPr>
              <w:jc w:val="center"/>
              <w:rPr>
                <w:rFonts w:ascii="Calibri" w:hAnsi="Calibri" w:cs="Calibri"/>
                <w:color w:val="0070C0"/>
                <w:lang/>
              </w:rPr>
            </w:pPr>
            <w:r w:rsidRPr="00732572">
              <w:rPr>
                <w:rFonts w:ascii="Calibri" w:hAnsi="Calibri" w:cs="Calibri"/>
                <w:color w:val="0070C0"/>
                <w:lang/>
              </w:rPr>
              <w:t>&gt;</w:t>
            </w:r>
            <w:r w:rsidR="00EC2750" w:rsidRPr="00732572">
              <w:rPr>
                <w:rFonts w:ascii="Calibri" w:hAnsi="Calibri" w:cs="Calibri"/>
                <w:color w:val="0070C0"/>
                <w:lang/>
              </w:rPr>
              <w:t>2</w:t>
            </w:r>
            <w:r w:rsidRPr="00732572">
              <w:rPr>
                <w:rFonts w:ascii="Calibri" w:hAnsi="Calibri" w:cs="Calibri"/>
                <w:color w:val="0070C0"/>
                <w:lang/>
              </w:rPr>
              <w:t>.</w:t>
            </w:r>
            <w:r w:rsidR="00EC2750" w:rsidRPr="00732572">
              <w:rPr>
                <w:rFonts w:ascii="Calibri" w:hAnsi="Calibri" w:cs="Calibri"/>
                <w:color w:val="0070C0"/>
                <w:lang/>
              </w:rPr>
              <w:t>5</w:t>
            </w:r>
            <w:r w:rsidRPr="00732572">
              <w:rPr>
                <w:rFonts w:ascii="Calibri" w:hAnsi="Calibri" w:cs="Calibri"/>
                <w:color w:val="0070C0"/>
                <w:lang/>
              </w:rPr>
              <w:t>00.000</w:t>
            </w:r>
          </w:p>
        </w:tc>
      </w:tr>
      <w:tr w:rsidR="009F1093" w:rsidRPr="003100A1" w:rsidTr="00467012">
        <w:tc>
          <w:tcPr>
            <w:tcW w:w="9085" w:type="dxa"/>
            <w:gridSpan w:val="4"/>
            <w:shd w:val="clear" w:color="auto" w:fill="BDD6EE"/>
          </w:tcPr>
          <w:p w:rsidR="009F1093" w:rsidRPr="003100A1" w:rsidRDefault="009F1093" w:rsidP="00467012">
            <w:pPr>
              <w:rPr>
                <w:rFonts w:ascii="Calibri" w:hAnsi="Calibri" w:cs="Calibri"/>
                <w:b/>
                <w:bCs/>
                <w:lang/>
              </w:rPr>
            </w:pPr>
            <w:r w:rsidRPr="003100A1">
              <w:rPr>
                <w:rFonts w:ascii="Calibri" w:hAnsi="Calibri" w:cs="Calibri"/>
                <w:b/>
                <w:bCs/>
                <w:lang/>
              </w:rPr>
              <w:t>Припадајуће мјере за реализацију приоритета</w:t>
            </w:r>
          </w:p>
        </w:tc>
      </w:tr>
      <w:tr w:rsidR="009F1093" w:rsidRPr="003100A1" w:rsidTr="00467012">
        <w:tc>
          <w:tcPr>
            <w:tcW w:w="9085" w:type="dxa"/>
            <w:gridSpan w:val="4"/>
            <w:shd w:val="clear" w:color="auto" w:fill="auto"/>
          </w:tcPr>
          <w:p w:rsidR="009F1093" w:rsidRPr="009F1093" w:rsidRDefault="009F1093" w:rsidP="00467012">
            <w:pPr>
              <w:rPr>
                <w:rFonts w:ascii="Calibri" w:hAnsi="Calibri" w:cs="Calibri"/>
                <w:lang/>
              </w:rPr>
            </w:pPr>
            <w:r w:rsidRPr="00023CAD">
              <w:rPr>
                <w:rFonts w:ascii="Calibri" w:hAnsi="Calibri" w:cs="Calibri"/>
                <w:b/>
                <w:bCs/>
                <w:lang/>
              </w:rPr>
              <w:t xml:space="preserve">Мјера </w:t>
            </w:r>
            <w:r w:rsidRPr="00023CAD">
              <w:rPr>
                <w:rFonts w:ascii="Calibri" w:hAnsi="Calibri" w:cs="Calibri"/>
                <w:b/>
                <w:bCs/>
              </w:rPr>
              <w:t>1.</w:t>
            </w:r>
            <w:r>
              <w:rPr>
                <w:rFonts w:ascii="Calibri" w:hAnsi="Calibri" w:cs="Calibri"/>
                <w:b/>
                <w:bCs/>
                <w:lang/>
              </w:rPr>
              <w:t>4</w:t>
            </w:r>
            <w:r w:rsidRPr="00023CAD">
              <w:rPr>
                <w:rFonts w:ascii="Calibri" w:hAnsi="Calibri" w:cs="Calibri"/>
                <w:b/>
                <w:bCs/>
              </w:rPr>
              <w:t>.</w:t>
            </w:r>
            <w:r>
              <w:rPr>
                <w:rFonts w:ascii="Calibri" w:hAnsi="Calibri" w:cs="Calibri"/>
                <w:b/>
                <w:bCs/>
                <w:lang/>
              </w:rPr>
              <w:t>1</w:t>
            </w:r>
            <w:r w:rsidRPr="00023CAD">
              <w:rPr>
                <w:rFonts w:ascii="Calibri" w:hAnsi="Calibri" w:cs="Calibri"/>
              </w:rPr>
              <w:t xml:space="preserve">. </w:t>
            </w:r>
            <w:r w:rsidRPr="009F1093">
              <w:rPr>
                <w:rFonts w:ascii="Calibri" w:hAnsi="Calibri" w:cs="Calibri"/>
              </w:rPr>
              <w:t xml:space="preserve">Успостављање нових и развој </w:t>
            </w:r>
            <w:r w:rsidR="00AB106C">
              <w:rPr>
                <w:rFonts w:ascii="Calibri" w:hAnsi="Calibri" w:cs="Calibri"/>
                <w:lang/>
              </w:rPr>
              <w:t xml:space="preserve">постојећих </w:t>
            </w:r>
            <w:r w:rsidRPr="009F1093">
              <w:rPr>
                <w:rFonts w:ascii="Calibri" w:hAnsi="Calibri" w:cs="Calibri"/>
              </w:rPr>
              <w:t>програмских садржаја у области културе</w:t>
            </w:r>
          </w:p>
        </w:tc>
      </w:tr>
      <w:tr w:rsidR="009F1093" w:rsidRPr="003100A1" w:rsidTr="00467012">
        <w:tc>
          <w:tcPr>
            <w:tcW w:w="9085" w:type="dxa"/>
            <w:gridSpan w:val="4"/>
            <w:shd w:val="clear" w:color="auto" w:fill="auto"/>
          </w:tcPr>
          <w:p w:rsidR="009F1093" w:rsidRPr="009F1093" w:rsidRDefault="009F1093" w:rsidP="00467012">
            <w:pPr>
              <w:rPr>
                <w:rFonts w:ascii="Calibri" w:hAnsi="Calibri" w:cs="Calibri"/>
                <w:lang/>
              </w:rPr>
            </w:pPr>
            <w:r w:rsidRPr="00023CAD">
              <w:rPr>
                <w:rFonts w:ascii="Calibri" w:hAnsi="Calibri" w:cs="Calibri"/>
                <w:b/>
                <w:bCs/>
                <w:lang/>
              </w:rPr>
              <w:t xml:space="preserve">Мјера </w:t>
            </w:r>
            <w:r w:rsidRPr="00023CAD">
              <w:rPr>
                <w:rFonts w:ascii="Calibri" w:hAnsi="Calibri" w:cs="Calibri"/>
                <w:b/>
                <w:bCs/>
              </w:rPr>
              <w:t>1.</w:t>
            </w:r>
            <w:r>
              <w:rPr>
                <w:rFonts w:ascii="Calibri" w:hAnsi="Calibri" w:cs="Calibri"/>
                <w:b/>
                <w:bCs/>
                <w:lang/>
              </w:rPr>
              <w:t>4</w:t>
            </w:r>
            <w:r w:rsidRPr="00023CAD">
              <w:rPr>
                <w:rFonts w:ascii="Calibri" w:hAnsi="Calibri" w:cs="Calibri"/>
                <w:b/>
                <w:bCs/>
              </w:rPr>
              <w:t>.</w:t>
            </w:r>
            <w:r>
              <w:rPr>
                <w:rFonts w:ascii="Calibri" w:hAnsi="Calibri" w:cs="Calibri"/>
                <w:b/>
                <w:bCs/>
                <w:lang/>
              </w:rPr>
              <w:t>2</w:t>
            </w:r>
            <w:r w:rsidRPr="00023CAD">
              <w:rPr>
                <w:rFonts w:ascii="Calibri" w:hAnsi="Calibri" w:cs="Calibri"/>
                <w:b/>
                <w:bCs/>
              </w:rPr>
              <w:t>.</w:t>
            </w:r>
            <w:r w:rsidRPr="00023CAD">
              <w:rPr>
                <w:rFonts w:ascii="Calibri" w:hAnsi="Calibri" w:cs="Calibri"/>
              </w:rPr>
              <w:t xml:space="preserve"> </w:t>
            </w:r>
            <w:r w:rsidRPr="009F1093">
              <w:rPr>
                <w:rFonts w:ascii="Calibri" w:hAnsi="Calibri" w:cs="Calibri"/>
              </w:rPr>
              <w:t>Иградња и адаптација објеката у области културе</w:t>
            </w:r>
          </w:p>
        </w:tc>
      </w:tr>
      <w:tr w:rsidR="009F1093" w:rsidRPr="003100A1" w:rsidTr="00467012">
        <w:tc>
          <w:tcPr>
            <w:tcW w:w="9085" w:type="dxa"/>
            <w:gridSpan w:val="4"/>
            <w:shd w:val="clear" w:color="auto" w:fill="auto"/>
          </w:tcPr>
          <w:p w:rsidR="009F1093" w:rsidRPr="009F1093" w:rsidRDefault="009F1093" w:rsidP="00467012">
            <w:pPr>
              <w:rPr>
                <w:rFonts w:ascii="Calibri" w:hAnsi="Calibri" w:cs="Calibri"/>
                <w:b/>
                <w:bCs/>
                <w:lang/>
              </w:rPr>
            </w:pPr>
            <w:r w:rsidRPr="00023CAD">
              <w:rPr>
                <w:rFonts w:ascii="Calibri" w:hAnsi="Calibri" w:cs="Calibri"/>
                <w:b/>
                <w:bCs/>
                <w:lang/>
              </w:rPr>
              <w:t xml:space="preserve">Мјера </w:t>
            </w:r>
            <w:r w:rsidRPr="00023CAD">
              <w:rPr>
                <w:rFonts w:ascii="Calibri" w:hAnsi="Calibri" w:cs="Calibri"/>
                <w:b/>
                <w:bCs/>
              </w:rPr>
              <w:t>1.</w:t>
            </w:r>
            <w:r>
              <w:rPr>
                <w:rFonts w:ascii="Calibri" w:hAnsi="Calibri" w:cs="Calibri"/>
                <w:b/>
                <w:bCs/>
                <w:lang/>
              </w:rPr>
              <w:t>4</w:t>
            </w:r>
            <w:r w:rsidRPr="00023CAD">
              <w:rPr>
                <w:rFonts w:ascii="Calibri" w:hAnsi="Calibri" w:cs="Calibri"/>
                <w:b/>
                <w:bCs/>
              </w:rPr>
              <w:t>.</w:t>
            </w:r>
            <w:r>
              <w:rPr>
                <w:rFonts w:ascii="Calibri" w:hAnsi="Calibri" w:cs="Calibri"/>
                <w:b/>
                <w:bCs/>
                <w:lang/>
              </w:rPr>
              <w:t>3</w:t>
            </w:r>
            <w:r w:rsidRPr="00023CAD">
              <w:rPr>
                <w:rFonts w:ascii="Calibri" w:hAnsi="Calibri" w:cs="Calibri"/>
                <w:b/>
                <w:bCs/>
              </w:rPr>
              <w:t>.</w:t>
            </w:r>
            <w:r w:rsidRPr="00023CAD">
              <w:rPr>
                <w:rFonts w:ascii="Calibri" w:hAnsi="Calibri" w:cs="Calibri"/>
              </w:rPr>
              <w:t xml:space="preserve"> </w:t>
            </w:r>
            <w:r w:rsidRPr="009F1093">
              <w:rPr>
                <w:rFonts w:ascii="Calibri" w:hAnsi="Calibri" w:cs="Calibri"/>
              </w:rPr>
              <w:t>Изградња и реконструкција спортске инфраструктуре у градским и сеоским подручјима</w:t>
            </w:r>
          </w:p>
        </w:tc>
      </w:tr>
    </w:tbl>
    <w:p w:rsidR="009F1093" w:rsidRDefault="009F1093" w:rsidP="00CB1C55">
      <w:pPr>
        <w:rPr>
          <w:rFonts w:ascii="Calibri" w:hAnsi="Calibri" w:cs="Calibri"/>
          <w:lang/>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4"/>
        <w:gridCol w:w="2758"/>
        <w:gridCol w:w="1412"/>
        <w:gridCol w:w="1661"/>
      </w:tblGrid>
      <w:tr w:rsidR="009F1093" w:rsidRPr="003100A1" w:rsidTr="00467012">
        <w:tc>
          <w:tcPr>
            <w:tcW w:w="3254" w:type="dxa"/>
            <w:tcBorders>
              <w:top w:val="single" w:sz="4" w:space="0" w:color="000000"/>
              <w:left w:val="single" w:sz="4" w:space="0" w:color="000000"/>
              <w:bottom w:val="single" w:sz="4" w:space="0" w:color="000000"/>
              <w:right w:val="single" w:sz="4" w:space="0" w:color="000000"/>
            </w:tcBorders>
            <w:shd w:val="clear" w:color="auto" w:fill="BDD6EE"/>
          </w:tcPr>
          <w:p w:rsidR="009F1093" w:rsidRPr="003100A1" w:rsidRDefault="009F1093" w:rsidP="00467012">
            <w:pPr>
              <w:rPr>
                <w:rFonts w:ascii="Calibri" w:hAnsi="Calibri" w:cs="Calibri"/>
                <w:lang/>
              </w:rPr>
            </w:pPr>
          </w:p>
        </w:tc>
        <w:tc>
          <w:tcPr>
            <w:tcW w:w="2758"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9F1093" w:rsidRPr="003100A1" w:rsidRDefault="009F1093" w:rsidP="009F1093">
            <w:pPr>
              <w:jc w:val="center"/>
              <w:rPr>
                <w:rFonts w:ascii="Calibri" w:hAnsi="Calibri" w:cs="Calibri"/>
                <w:lang/>
              </w:rPr>
            </w:pPr>
            <w:r w:rsidRPr="003100A1">
              <w:rPr>
                <w:rFonts w:ascii="Calibri" w:hAnsi="Calibri" w:cs="Calibri"/>
                <w:lang/>
              </w:rPr>
              <w:t>Индикатор</w:t>
            </w:r>
          </w:p>
        </w:tc>
        <w:tc>
          <w:tcPr>
            <w:tcW w:w="1412"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9F1093" w:rsidRPr="003100A1" w:rsidRDefault="009F1093" w:rsidP="009F1093">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23</w:t>
            </w:r>
            <w:r w:rsidRPr="003100A1">
              <w:rPr>
                <w:rFonts w:ascii="Calibri" w:hAnsi="Calibri" w:cs="Calibri"/>
                <w:lang/>
              </w:rPr>
              <w:t>)</w:t>
            </w:r>
          </w:p>
        </w:tc>
        <w:tc>
          <w:tcPr>
            <w:tcW w:w="1661"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9F1093" w:rsidRPr="003100A1" w:rsidRDefault="009F1093" w:rsidP="009F1093">
            <w:pPr>
              <w:jc w:val="center"/>
              <w:rPr>
                <w:rFonts w:ascii="Calibri" w:hAnsi="Calibri" w:cs="Calibri"/>
                <w:lang/>
              </w:rPr>
            </w:pPr>
            <w:r w:rsidRPr="003100A1">
              <w:rPr>
                <w:rFonts w:ascii="Calibri" w:hAnsi="Calibri" w:cs="Calibri"/>
                <w:lang/>
              </w:rPr>
              <w:t>Циљна вриједност (20</w:t>
            </w:r>
            <w:r>
              <w:rPr>
                <w:rFonts w:ascii="Calibri" w:hAnsi="Calibri" w:cs="Calibri"/>
                <w:lang/>
              </w:rPr>
              <w:t>30</w:t>
            </w:r>
            <w:r w:rsidRPr="003100A1">
              <w:rPr>
                <w:rFonts w:ascii="Calibri" w:hAnsi="Calibri" w:cs="Calibri"/>
                <w:lang/>
              </w:rPr>
              <w:t>)</w:t>
            </w:r>
          </w:p>
        </w:tc>
      </w:tr>
      <w:tr w:rsidR="009F1093" w:rsidRPr="003100A1" w:rsidTr="009F1093">
        <w:trPr>
          <w:trHeight w:val="405"/>
        </w:trPr>
        <w:tc>
          <w:tcPr>
            <w:tcW w:w="3254" w:type="dxa"/>
            <w:vMerge w:val="restart"/>
            <w:tcBorders>
              <w:top w:val="single" w:sz="4" w:space="0" w:color="000000"/>
              <w:left w:val="single" w:sz="4" w:space="0" w:color="000000"/>
              <w:right w:val="single" w:sz="4" w:space="0" w:color="000000"/>
            </w:tcBorders>
            <w:shd w:val="clear" w:color="auto" w:fill="DEEAF6" w:themeFill="accent5" w:themeFillTint="33"/>
            <w:vAlign w:val="center"/>
          </w:tcPr>
          <w:p w:rsidR="009F1093" w:rsidRPr="003100A1" w:rsidRDefault="009F1093" w:rsidP="00467012">
            <w:pPr>
              <w:rPr>
                <w:rFonts w:ascii="Calibri" w:hAnsi="Calibri" w:cs="Calibri"/>
                <w:lang/>
              </w:rPr>
            </w:pPr>
            <w:r w:rsidRPr="003100A1">
              <w:rPr>
                <w:rFonts w:ascii="Calibri" w:hAnsi="Calibri" w:cs="Calibri"/>
                <w:b/>
                <w:bCs/>
                <w:lang/>
              </w:rPr>
              <w:t>Приоритет 1.</w:t>
            </w:r>
            <w:r>
              <w:rPr>
                <w:rFonts w:ascii="Calibri" w:hAnsi="Calibri" w:cs="Calibri"/>
                <w:b/>
                <w:bCs/>
                <w:lang/>
              </w:rPr>
              <w:t>5</w:t>
            </w:r>
            <w:r w:rsidRPr="003100A1">
              <w:rPr>
                <w:rFonts w:ascii="Calibri" w:hAnsi="Calibri" w:cs="Calibri"/>
                <w:b/>
                <w:bCs/>
                <w:lang/>
              </w:rPr>
              <w:t>.</w:t>
            </w:r>
            <w:r w:rsidRPr="003100A1">
              <w:rPr>
                <w:rFonts w:ascii="Calibri" w:hAnsi="Calibri" w:cs="Calibri"/>
                <w:lang/>
              </w:rPr>
              <w:t xml:space="preserve"> </w:t>
            </w:r>
            <w:r w:rsidRPr="009F1093">
              <w:rPr>
                <w:rFonts w:ascii="Calibri" w:hAnsi="Calibri" w:cs="Calibri"/>
                <w:lang/>
              </w:rPr>
              <w:t>Ојачати капацитете локалне управе и цивилног сектора</w:t>
            </w:r>
          </w:p>
        </w:tc>
        <w:tc>
          <w:tcPr>
            <w:tcW w:w="27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rsidR="009F1093" w:rsidRDefault="00AB71EF" w:rsidP="00467012">
            <w:pPr>
              <w:rPr>
                <w:rFonts w:ascii="Calibri" w:hAnsi="Calibri" w:cs="Calibri"/>
                <w:color w:val="000000"/>
                <w:highlight w:val="yellow"/>
                <w:lang/>
              </w:rPr>
            </w:pPr>
            <w:r>
              <w:rPr>
                <w:rFonts w:ascii="Calibri" w:hAnsi="Calibri" w:cs="Calibri"/>
                <w:color w:val="000000"/>
                <w:lang/>
              </w:rPr>
              <w:t xml:space="preserve">Број </w:t>
            </w:r>
            <w:r w:rsidRPr="00AB71EF">
              <w:rPr>
                <w:rFonts w:ascii="Calibri" w:hAnsi="Calibri" w:cs="Calibri"/>
                <w:color w:val="000000"/>
                <w:lang/>
              </w:rPr>
              <w:t>корисника</w:t>
            </w:r>
            <w:r>
              <w:rPr>
                <w:rFonts w:ascii="Calibri" w:hAnsi="Calibri" w:cs="Calibri"/>
                <w:color w:val="000000"/>
                <w:lang/>
              </w:rPr>
              <w:t xml:space="preserve"> </w:t>
            </w:r>
            <w:r w:rsidR="009715D8">
              <w:rPr>
                <w:rFonts w:ascii="Calibri" w:hAnsi="Calibri" w:cs="Calibri"/>
                <w:color w:val="000000"/>
                <w:lang/>
              </w:rPr>
              <w:t xml:space="preserve">свих </w:t>
            </w:r>
            <w:r>
              <w:rPr>
                <w:rFonts w:ascii="Calibri" w:hAnsi="Calibri" w:cs="Calibri"/>
                <w:color w:val="000000"/>
                <w:lang/>
              </w:rPr>
              <w:t>дигиталних сервиса Градске управе</w:t>
            </w:r>
            <w:r w:rsidR="009715D8">
              <w:rPr>
                <w:rFonts w:ascii="Calibri" w:hAnsi="Calibri" w:cs="Calibri"/>
                <w:color w:val="000000"/>
                <w:lang/>
              </w:rPr>
              <w:t xml:space="preserve"> (</w:t>
            </w:r>
            <w:r w:rsidR="009715D8" w:rsidRPr="009715D8">
              <w:rPr>
                <w:rFonts w:ascii="Calibri" w:hAnsi="Calibri" w:cs="Calibri"/>
                <w:color w:val="000000"/>
                <w:lang/>
              </w:rPr>
              <w:t>wеб, Facebook, viber, MIA Chatbot апликација</w:t>
            </w:r>
            <w:r w:rsidR="009715D8">
              <w:rPr>
                <w:rFonts w:ascii="Calibri" w:hAnsi="Calibri" w:cs="Calibri"/>
                <w:color w:val="000000"/>
                <w:lang/>
              </w:rPr>
              <w:t>)</w:t>
            </w:r>
          </w:p>
        </w:tc>
        <w:tc>
          <w:tcPr>
            <w:tcW w:w="141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9F1093" w:rsidRPr="00732572" w:rsidRDefault="00AB71EF" w:rsidP="00AB71EF">
            <w:pPr>
              <w:jc w:val="center"/>
              <w:rPr>
                <w:rFonts w:ascii="Calibri" w:hAnsi="Calibri" w:cs="Calibri"/>
                <w:color w:val="0070C0"/>
                <w:lang/>
              </w:rPr>
            </w:pPr>
            <w:r w:rsidRPr="00732572">
              <w:rPr>
                <w:rFonts w:ascii="Calibri" w:hAnsi="Calibri" w:cs="Calibri"/>
                <w:color w:val="0070C0"/>
                <w:lang/>
              </w:rPr>
              <w:t>10.142</w:t>
            </w:r>
          </w:p>
        </w:tc>
        <w:tc>
          <w:tcPr>
            <w:tcW w:w="166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9F1093" w:rsidRPr="00732572" w:rsidRDefault="00AB71EF" w:rsidP="00AB71EF">
            <w:pPr>
              <w:jc w:val="center"/>
              <w:rPr>
                <w:rFonts w:ascii="Calibri" w:hAnsi="Calibri" w:cs="Calibri"/>
                <w:color w:val="0070C0"/>
                <w:lang/>
              </w:rPr>
            </w:pPr>
            <w:r w:rsidRPr="00732572">
              <w:rPr>
                <w:rFonts w:ascii="Calibri" w:hAnsi="Calibri" w:cs="Calibri"/>
                <w:color w:val="0070C0"/>
                <w:lang/>
              </w:rPr>
              <w:t>&gt;20.000</w:t>
            </w:r>
          </w:p>
        </w:tc>
      </w:tr>
      <w:tr w:rsidR="009F1093" w:rsidRPr="003100A1" w:rsidTr="009F1093">
        <w:tc>
          <w:tcPr>
            <w:tcW w:w="3254" w:type="dxa"/>
            <w:vMerge/>
            <w:tcBorders>
              <w:left w:val="single" w:sz="4" w:space="0" w:color="000000"/>
              <w:right w:val="single" w:sz="4" w:space="0" w:color="000000"/>
            </w:tcBorders>
            <w:shd w:val="clear" w:color="auto" w:fill="DEEAF6" w:themeFill="accent5" w:themeFillTint="33"/>
            <w:vAlign w:val="center"/>
          </w:tcPr>
          <w:p w:rsidR="009F1093" w:rsidRPr="003100A1" w:rsidRDefault="009F1093" w:rsidP="00467012">
            <w:pPr>
              <w:rPr>
                <w:rFonts w:ascii="Calibri" w:hAnsi="Calibri" w:cs="Calibri"/>
                <w:b/>
                <w:bCs/>
                <w:lang/>
              </w:rPr>
            </w:pPr>
          </w:p>
        </w:tc>
        <w:tc>
          <w:tcPr>
            <w:tcW w:w="27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rsidR="009F1093" w:rsidRDefault="00757DB7" w:rsidP="00467012">
            <w:pPr>
              <w:rPr>
                <w:rFonts w:ascii="Calibri" w:hAnsi="Calibri" w:cs="Calibri"/>
                <w:color w:val="000000"/>
                <w:lang/>
              </w:rPr>
            </w:pPr>
            <w:r>
              <w:rPr>
                <w:rFonts w:ascii="Calibri" w:hAnsi="Calibri" w:cs="Calibri"/>
                <w:color w:val="000000"/>
                <w:lang/>
              </w:rPr>
              <w:t>Годишња издвајања из Буџета Града за суфинансирање пројеката цивилног сектора – у КМ</w:t>
            </w:r>
          </w:p>
        </w:tc>
        <w:tc>
          <w:tcPr>
            <w:tcW w:w="1412"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9F1093" w:rsidRPr="00732572" w:rsidRDefault="00757DB7" w:rsidP="00757DB7">
            <w:pPr>
              <w:jc w:val="center"/>
              <w:rPr>
                <w:rFonts w:ascii="Calibri" w:hAnsi="Calibri" w:cs="Calibri"/>
                <w:color w:val="0070C0"/>
                <w:lang/>
              </w:rPr>
            </w:pPr>
            <w:r w:rsidRPr="00732572">
              <w:rPr>
                <w:rFonts w:ascii="Calibri" w:hAnsi="Calibri" w:cs="Calibri"/>
                <w:color w:val="0070C0"/>
                <w:lang/>
              </w:rPr>
              <w:t>103.000</w:t>
            </w:r>
          </w:p>
        </w:tc>
        <w:tc>
          <w:tcPr>
            <w:tcW w:w="166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rsidR="009F1093" w:rsidRPr="00732572" w:rsidRDefault="00757DB7" w:rsidP="00757DB7">
            <w:pPr>
              <w:jc w:val="center"/>
              <w:rPr>
                <w:rFonts w:ascii="Calibri" w:hAnsi="Calibri" w:cs="Calibri"/>
                <w:color w:val="0070C0"/>
                <w:lang/>
              </w:rPr>
            </w:pPr>
            <w:r w:rsidRPr="00732572">
              <w:rPr>
                <w:rFonts w:ascii="Calibri" w:hAnsi="Calibri" w:cs="Calibri"/>
                <w:color w:val="0070C0"/>
                <w:lang/>
              </w:rPr>
              <w:t>&gt;150.000</w:t>
            </w:r>
          </w:p>
        </w:tc>
      </w:tr>
      <w:tr w:rsidR="009F1093" w:rsidRPr="003100A1" w:rsidTr="00467012">
        <w:tc>
          <w:tcPr>
            <w:tcW w:w="9085" w:type="dxa"/>
            <w:gridSpan w:val="4"/>
            <w:shd w:val="clear" w:color="auto" w:fill="BDD6EE"/>
          </w:tcPr>
          <w:p w:rsidR="009F1093" w:rsidRPr="003100A1" w:rsidRDefault="009F1093" w:rsidP="00467012">
            <w:pPr>
              <w:rPr>
                <w:rFonts w:ascii="Calibri" w:hAnsi="Calibri" w:cs="Calibri"/>
                <w:b/>
                <w:bCs/>
                <w:lang/>
              </w:rPr>
            </w:pPr>
            <w:r w:rsidRPr="003100A1">
              <w:rPr>
                <w:rFonts w:ascii="Calibri" w:hAnsi="Calibri" w:cs="Calibri"/>
                <w:b/>
                <w:bCs/>
                <w:lang/>
              </w:rPr>
              <w:t>Припадајуће мјере за реализацију приоритета</w:t>
            </w:r>
          </w:p>
        </w:tc>
      </w:tr>
      <w:tr w:rsidR="009F1093" w:rsidRPr="003100A1" w:rsidTr="00467012">
        <w:tc>
          <w:tcPr>
            <w:tcW w:w="9085" w:type="dxa"/>
            <w:gridSpan w:val="4"/>
            <w:shd w:val="clear" w:color="auto" w:fill="auto"/>
          </w:tcPr>
          <w:p w:rsidR="009F1093" w:rsidRPr="009F1093" w:rsidRDefault="009F1093" w:rsidP="00467012">
            <w:pPr>
              <w:rPr>
                <w:rFonts w:ascii="Calibri" w:hAnsi="Calibri" w:cs="Calibri"/>
                <w:lang/>
              </w:rPr>
            </w:pPr>
            <w:r w:rsidRPr="00023CAD">
              <w:rPr>
                <w:rFonts w:ascii="Calibri" w:hAnsi="Calibri" w:cs="Calibri"/>
                <w:b/>
                <w:bCs/>
                <w:lang/>
              </w:rPr>
              <w:t xml:space="preserve">Мјера </w:t>
            </w:r>
            <w:r w:rsidRPr="00023CAD">
              <w:rPr>
                <w:rFonts w:ascii="Calibri" w:hAnsi="Calibri" w:cs="Calibri"/>
                <w:b/>
                <w:bCs/>
              </w:rPr>
              <w:t>1.</w:t>
            </w:r>
            <w:r>
              <w:rPr>
                <w:rFonts w:ascii="Calibri" w:hAnsi="Calibri" w:cs="Calibri"/>
                <w:b/>
                <w:bCs/>
                <w:lang/>
              </w:rPr>
              <w:t>5</w:t>
            </w:r>
            <w:r w:rsidRPr="00023CAD">
              <w:rPr>
                <w:rFonts w:ascii="Calibri" w:hAnsi="Calibri" w:cs="Calibri"/>
                <w:b/>
                <w:bCs/>
              </w:rPr>
              <w:t>.</w:t>
            </w:r>
            <w:r>
              <w:rPr>
                <w:rFonts w:ascii="Calibri" w:hAnsi="Calibri" w:cs="Calibri"/>
                <w:b/>
                <w:bCs/>
                <w:lang/>
              </w:rPr>
              <w:t>1</w:t>
            </w:r>
            <w:r w:rsidRPr="00023CAD">
              <w:rPr>
                <w:rFonts w:ascii="Calibri" w:hAnsi="Calibri" w:cs="Calibri"/>
              </w:rPr>
              <w:t xml:space="preserve">. </w:t>
            </w:r>
            <w:r w:rsidRPr="009F1093">
              <w:rPr>
                <w:rFonts w:ascii="Calibri" w:hAnsi="Calibri" w:cs="Calibri"/>
              </w:rPr>
              <w:t>Побољшање квалитета и доступности информација и дигиталних услуга јавне управе</w:t>
            </w:r>
          </w:p>
        </w:tc>
      </w:tr>
      <w:tr w:rsidR="009F1093" w:rsidRPr="003100A1" w:rsidTr="00467012">
        <w:tc>
          <w:tcPr>
            <w:tcW w:w="9085" w:type="dxa"/>
            <w:gridSpan w:val="4"/>
            <w:shd w:val="clear" w:color="auto" w:fill="auto"/>
          </w:tcPr>
          <w:p w:rsidR="009F1093" w:rsidRPr="003B4FAA" w:rsidRDefault="009F1093" w:rsidP="00467012">
            <w:pPr>
              <w:rPr>
                <w:rFonts w:ascii="Calibri" w:hAnsi="Calibri" w:cs="Calibri"/>
              </w:rPr>
            </w:pPr>
            <w:r w:rsidRPr="00023CAD">
              <w:rPr>
                <w:rFonts w:ascii="Calibri" w:hAnsi="Calibri" w:cs="Calibri"/>
                <w:b/>
                <w:bCs/>
                <w:lang/>
              </w:rPr>
              <w:t xml:space="preserve">Мјера </w:t>
            </w:r>
            <w:r w:rsidRPr="00023CAD">
              <w:rPr>
                <w:rFonts w:ascii="Calibri" w:hAnsi="Calibri" w:cs="Calibri"/>
                <w:b/>
                <w:bCs/>
              </w:rPr>
              <w:t>1.</w:t>
            </w:r>
            <w:r>
              <w:rPr>
                <w:rFonts w:ascii="Calibri" w:hAnsi="Calibri" w:cs="Calibri"/>
                <w:b/>
                <w:bCs/>
                <w:lang/>
              </w:rPr>
              <w:t>5</w:t>
            </w:r>
            <w:r w:rsidRPr="00023CAD">
              <w:rPr>
                <w:rFonts w:ascii="Calibri" w:hAnsi="Calibri" w:cs="Calibri"/>
                <w:b/>
                <w:bCs/>
              </w:rPr>
              <w:t>.</w:t>
            </w:r>
            <w:r>
              <w:rPr>
                <w:rFonts w:ascii="Calibri" w:hAnsi="Calibri" w:cs="Calibri"/>
                <w:b/>
                <w:bCs/>
                <w:lang/>
              </w:rPr>
              <w:t>2</w:t>
            </w:r>
            <w:r w:rsidRPr="00023CAD">
              <w:rPr>
                <w:rFonts w:ascii="Calibri" w:hAnsi="Calibri" w:cs="Calibri"/>
                <w:b/>
                <w:bCs/>
              </w:rPr>
              <w:t>.</w:t>
            </w:r>
            <w:r w:rsidRPr="00023CAD">
              <w:rPr>
                <w:rFonts w:ascii="Calibri" w:hAnsi="Calibri" w:cs="Calibri"/>
              </w:rPr>
              <w:t xml:space="preserve"> </w:t>
            </w:r>
            <w:r w:rsidRPr="009F1093">
              <w:rPr>
                <w:rFonts w:ascii="Calibri" w:hAnsi="Calibri" w:cs="Calibri"/>
              </w:rPr>
              <w:t>Подршка ангажману цивилног сектора</w:t>
            </w:r>
          </w:p>
        </w:tc>
      </w:tr>
    </w:tbl>
    <w:p w:rsidR="00CB1C55" w:rsidRDefault="00CB1C55" w:rsidP="00CB1C55">
      <w:pPr>
        <w:rPr>
          <w:rFonts w:ascii="Calibri" w:hAnsi="Calibri" w:cs="Calibri"/>
          <w:lang/>
        </w:rPr>
      </w:pPr>
    </w:p>
    <w:p w:rsidR="009F1093" w:rsidRDefault="009F1093" w:rsidP="00CB1C55">
      <w:pPr>
        <w:rPr>
          <w:rFonts w:ascii="Calibri" w:hAnsi="Calibri" w:cs="Calibri"/>
          <w:lang/>
        </w:rPr>
        <w:sectPr w:rsidR="009F1093" w:rsidSect="000205AD">
          <w:pgSz w:w="11907" w:h="16839" w:code="9"/>
          <w:pgMar w:top="1188" w:right="1377" w:bottom="720" w:left="1440" w:header="432" w:footer="432" w:gutter="0"/>
          <w:cols w:space="720"/>
          <w:docGrid w:linePitch="360"/>
        </w:sectPr>
      </w:pPr>
    </w:p>
    <w:p w:rsidR="00CB1C55" w:rsidRPr="003100A1" w:rsidRDefault="00CB1C55" w:rsidP="00CB1C55">
      <w:pPr>
        <w:rPr>
          <w:rFonts w:ascii="Calibri" w:hAnsi="Calibri" w:cs="Calibri"/>
          <w:lang/>
        </w:rPr>
      </w:pPr>
      <w:r w:rsidRPr="003100A1">
        <w:rPr>
          <w:rFonts w:ascii="Calibri" w:hAnsi="Calibri" w:cs="Calibri"/>
          <w:lang/>
        </w:rPr>
        <w:t xml:space="preserve">Приоритети за Стратешки циљ 2, укључујући припадајуће мјере, приказани су у табели број </w:t>
      </w:r>
      <w:r w:rsidR="005F5611">
        <w:rPr>
          <w:rFonts w:ascii="Calibri" w:hAnsi="Calibri" w:cs="Calibri"/>
          <w:lang/>
        </w:rPr>
        <w:t>52</w:t>
      </w:r>
      <w:r w:rsidRPr="003100A1">
        <w:rPr>
          <w:rFonts w:ascii="Calibri" w:hAnsi="Calibri" w:cs="Calibri"/>
          <w:lang/>
        </w:rPr>
        <w:t xml:space="preserve">. У склопу сваког приоритета дефинисани су индикатори (крајњег) резултата са почетним </w:t>
      </w:r>
      <w:r w:rsidR="00D71EAC" w:rsidRPr="003100A1">
        <w:rPr>
          <w:rFonts w:ascii="Calibri" w:hAnsi="Calibri" w:cs="Calibri"/>
          <w:lang/>
        </w:rPr>
        <w:t xml:space="preserve">(полазним) </w:t>
      </w:r>
      <w:r w:rsidRPr="003100A1">
        <w:rPr>
          <w:rFonts w:ascii="Calibri" w:hAnsi="Calibri" w:cs="Calibri"/>
          <w:lang/>
        </w:rPr>
        <w:t xml:space="preserve">и циљним вриједностима. </w:t>
      </w:r>
    </w:p>
    <w:p w:rsidR="00CB1C55" w:rsidRDefault="00CB1C55" w:rsidP="00CB1C55">
      <w:pPr>
        <w:rPr>
          <w:rFonts w:ascii="Calibri" w:hAnsi="Calibri" w:cs="Calibri"/>
          <w:b/>
          <w:bCs/>
          <w:lang/>
        </w:rPr>
      </w:pPr>
    </w:p>
    <w:p w:rsidR="00CB1C55" w:rsidRPr="003100A1" w:rsidRDefault="00CB1C55" w:rsidP="009F1093">
      <w:pPr>
        <w:jc w:val="center"/>
        <w:rPr>
          <w:rFonts w:ascii="Calibri" w:hAnsi="Calibri" w:cs="Calibri"/>
          <w:lang/>
        </w:rPr>
      </w:pPr>
      <w:r w:rsidRPr="00CB1C55">
        <w:rPr>
          <w:rFonts w:ascii="Calibri" w:hAnsi="Calibri" w:cs="Calibri"/>
          <w:i/>
          <w:iCs/>
          <w:lang/>
        </w:rPr>
        <w:t xml:space="preserve">Табела </w:t>
      </w:r>
      <w:r>
        <w:rPr>
          <w:rFonts w:ascii="Calibri" w:hAnsi="Calibri" w:cs="Calibri"/>
          <w:i/>
          <w:iCs/>
          <w:lang/>
        </w:rPr>
        <w:t>5</w:t>
      </w:r>
      <w:r w:rsidR="009F34CB">
        <w:rPr>
          <w:rFonts w:ascii="Calibri" w:hAnsi="Calibri" w:cs="Calibri"/>
          <w:i/>
          <w:iCs/>
          <w:lang/>
        </w:rPr>
        <w:t>2</w:t>
      </w:r>
      <w:r w:rsidRPr="003100A1">
        <w:rPr>
          <w:rFonts w:ascii="Calibri" w:hAnsi="Calibri" w:cs="Calibri"/>
          <w:b/>
          <w:bCs/>
          <w:lang/>
        </w:rPr>
        <w:t>.</w:t>
      </w:r>
      <w:r w:rsidRPr="003100A1">
        <w:rPr>
          <w:rFonts w:ascii="Calibri" w:hAnsi="Calibri" w:cs="Calibri"/>
          <w:lang/>
        </w:rPr>
        <w:t xml:space="preserve"> Приоритети за Стратешки циљ 2. са припадајућим мјерама</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2835"/>
        <w:gridCol w:w="1460"/>
        <w:gridCol w:w="1529"/>
      </w:tblGrid>
      <w:tr w:rsidR="005F5611" w:rsidRPr="003100A1" w:rsidTr="001E1216">
        <w:trPr>
          <w:trHeight w:val="841"/>
        </w:trPr>
        <w:tc>
          <w:tcPr>
            <w:tcW w:w="3261" w:type="dxa"/>
            <w:shd w:val="clear" w:color="auto" w:fill="FFE599" w:themeFill="accent4" w:themeFillTint="66"/>
          </w:tcPr>
          <w:p w:rsidR="005F5611" w:rsidRPr="003100A1" w:rsidRDefault="005F5611" w:rsidP="005F5611">
            <w:pPr>
              <w:rPr>
                <w:rFonts w:ascii="Calibri" w:hAnsi="Calibri" w:cs="Calibri"/>
                <w:lang/>
              </w:rPr>
            </w:pPr>
          </w:p>
        </w:tc>
        <w:tc>
          <w:tcPr>
            <w:tcW w:w="2835" w:type="dxa"/>
            <w:shd w:val="clear" w:color="auto" w:fill="FFE599" w:themeFill="accent4"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Индикатор</w:t>
            </w:r>
          </w:p>
        </w:tc>
        <w:tc>
          <w:tcPr>
            <w:tcW w:w="1460" w:type="dxa"/>
            <w:shd w:val="clear" w:color="auto" w:fill="FFE599" w:themeFill="accent4"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23</w:t>
            </w:r>
            <w:r w:rsidRPr="003100A1">
              <w:rPr>
                <w:rFonts w:ascii="Calibri" w:hAnsi="Calibri" w:cs="Calibri"/>
                <w:lang/>
              </w:rPr>
              <w:t>)</w:t>
            </w:r>
          </w:p>
        </w:tc>
        <w:tc>
          <w:tcPr>
            <w:tcW w:w="1529" w:type="dxa"/>
            <w:shd w:val="clear" w:color="auto" w:fill="FFE599" w:themeFill="accent4"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Циљна вриједност (20</w:t>
            </w:r>
            <w:r>
              <w:rPr>
                <w:rFonts w:ascii="Calibri" w:hAnsi="Calibri" w:cs="Calibri"/>
                <w:lang/>
              </w:rPr>
              <w:t>30</w:t>
            </w:r>
            <w:r w:rsidRPr="003100A1">
              <w:rPr>
                <w:rFonts w:ascii="Calibri" w:hAnsi="Calibri" w:cs="Calibri"/>
                <w:lang/>
              </w:rPr>
              <w:t>)</w:t>
            </w:r>
          </w:p>
        </w:tc>
      </w:tr>
      <w:tr w:rsidR="00757DB7" w:rsidRPr="003100A1" w:rsidTr="005F52A5">
        <w:trPr>
          <w:trHeight w:val="609"/>
        </w:trPr>
        <w:tc>
          <w:tcPr>
            <w:tcW w:w="3261" w:type="dxa"/>
            <w:vMerge w:val="restart"/>
            <w:shd w:val="clear" w:color="auto" w:fill="auto"/>
            <w:vAlign w:val="center"/>
          </w:tcPr>
          <w:p w:rsidR="00757DB7" w:rsidRDefault="00757DB7" w:rsidP="00757DB7">
            <w:pPr>
              <w:rPr>
                <w:rFonts w:ascii="Calibri" w:hAnsi="Calibri" w:cs="Calibri"/>
                <w:color w:val="000000"/>
                <w:lang/>
              </w:rPr>
            </w:pPr>
            <w:r>
              <w:rPr>
                <w:rFonts w:ascii="Calibri" w:hAnsi="Calibri" w:cs="Calibri"/>
                <w:b/>
                <w:bCs/>
                <w:color w:val="000000"/>
                <w:lang/>
              </w:rPr>
              <w:t xml:space="preserve">Приоритет 2.1. </w:t>
            </w:r>
            <w:r>
              <w:rPr>
                <w:rFonts w:ascii="Calibri" w:hAnsi="Calibri" w:cs="Calibri"/>
                <w:color w:val="000000"/>
                <w:lang/>
              </w:rPr>
              <w:t xml:space="preserve"> </w:t>
            </w:r>
            <w:r w:rsidRPr="005F5611">
              <w:rPr>
                <w:rFonts w:ascii="Calibri" w:hAnsi="Calibri" w:cs="Calibri"/>
                <w:bCs/>
                <w:color w:val="000000"/>
                <w:lang/>
              </w:rPr>
              <w:t>Активирати инвестиционе потенцијале и подржати улагања у иновације и економију знања</w:t>
            </w:r>
          </w:p>
        </w:tc>
        <w:tc>
          <w:tcPr>
            <w:tcW w:w="2835" w:type="dxa"/>
            <w:shd w:val="clear" w:color="auto" w:fill="auto"/>
            <w:vAlign w:val="center"/>
          </w:tcPr>
          <w:p w:rsidR="00757DB7" w:rsidRPr="00757DB7" w:rsidRDefault="00757DB7" w:rsidP="005F52A5">
            <w:pPr>
              <w:rPr>
                <w:rFonts w:ascii="Calibri" w:hAnsi="Calibri" w:cs="Calibri"/>
                <w:color w:val="000000"/>
                <w:lang/>
              </w:rPr>
            </w:pPr>
            <w:r>
              <w:rPr>
                <w:rFonts w:ascii="Calibri" w:hAnsi="Calibri" w:cs="Calibri"/>
                <w:lang/>
              </w:rPr>
              <w:t>Број</w:t>
            </w:r>
            <w:r w:rsidRPr="00757DB7">
              <w:rPr>
                <w:rFonts w:ascii="Calibri" w:hAnsi="Calibri" w:cs="Calibri"/>
              </w:rPr>
              <w:t xml:space="preserve"> </w:t>
            </w:r>
            <w:r>
              <w:rPr>
                <w:rFonts w:ascii="Calibri" w:hAnsi="Calibri" w:cs="Calibri"/>
                <w:lang/>
              </w:rPr>
              <w:t xml:space="preserve">регистрованих </w:t>
            </w:r>
            <w:r w:rsidRPr="00757DB7">
              <w:rPr>
                <w:rFonts w:ascii="Calibri" w:hAnsi="Calibri" w:cs="Calibri"/>
              </w:rPr>
              <w:t>привредних субјеката</w:t>
            </w:r>
          </w:p>
        </w:tc>
        <w:tc>
          <w:tcPr>
            <w:tcW w:w="1460" w:type="dxa"/>
            <w:shd w:val="clear" w:color="auto" w:fill="auto"/>
            <w:vAlign w:val="center"/>
          </w:tcPr>
          <w:p w:rsidR="00757DB7" w:rsidRPr="00732572" w:rsidRDefault="00757DB7" w:rsidP="005F52A5">
            <w:pPr>
              <w:jc w:val="center"/>
              <w:rPr>
                <w:rFonts w:ascii="Calibri" w:hAnsi="Calibri" w:cs="Calibri"/>
                <w:color w:val="0070C0"/>
                <w:lang/>
              </w:rPr>
            </w:pPr>
            <w:r w:rsidRPr="00732572">
              <w:rPr>
                <w:rFonts w:ascii="Calibri" w:hAnsi="Calibri" w:cs="Calibri"/>
                <w:color w:val="0070C0"/>
              </w:rPr>
              <w:t>1.100</w:t>
            </w:r>
          </w:p>
        </w:tc>
        <w:tc>
          <w:tcPr>
            <w:tcW w:w="1529" w:type="dxa"/>
            <w:shd w:val="clear" w:color="auto" w:fill="auto"/>
            <w:vAlign w:val="center"/>
          </w:tcPr>
          <w:p w:rsidR="00757DB7" w:rsidRPr="00732572" w:rsidRDefault="00757DB7" w:rsidP="005F52A5">
            <w:pPr>
              <w:jc w:val="center"/>
              <w:rPr>
                <w:rFonts w:ascii="Calibri" w:hAnsi="Calibri" w:cs="Calibri"/>
                <w:color w:val="0070C0"/>
                <w:lang/>
              </w:rPr>
            </w:pPr>
            <w:r w:rsidRPr="00732572">
              <w:rPr>
                <w:rFonts w:ascii="Calibri" w:hAnsi="Calibri" w:cs="Calibri"/>
                <w:color w:val="0070C0"/>
              </w:rPr>
              <w:t>1.300</w:t>
            </w:r>
          </w:p>
        </w:tc>
      </w:tr>
      <w:tr w:rsidR="00757DB7" w:rsidRPr="003100A1" w:rsidTr="005F52A5">
        <w:tc>
          <w:tcPr>
            <w:tcW w:w="3261" w:type="dxa"/>
            <w:vMerge/>
            <w:shd w:val="clear" w:color="auto" w:fill="auto"/>
            <w:vAlign w:val="center"/>
          </w:tcPr>
          <w:p w:rsidR="00757DB7" w:rsidRDefault="00757DB7" w:rsidP="00757DB7">
            <w:pPr>
              <w:rPr>
                <w:rFonts w:ascii="Calibri" w:hAnsi="Calibri" w:cs="Calibri"/>
                <w:b/>
                <w:bCs/>
                <w:color w:val="000000"/>
                <w:lang/>
              </w:rPr>
            </w:pPr>
          </w:p>
        </w:tc>
        <w:tc>
          <w:tcPr>
            <w:tcW w:w="2835" w:type="dxa"/>
            <w:shd w:val="clear" w:color="auto" w:fill="auto"/>
            <w:vAlign w:val="center"/>
          </w:tcPr>
          <w:p w:rsidR="00757DB7" w:rsidRPr="00757DB7" w:rsidRDefault="00757DB7" w:rsidP="005F52A5">
            <w:pPr>
              <w:rPr>
                <w:rFonts w:ascii="Calibri" w:hAnsi="Calibri" w:cs="Calibri"/>
                <w:color w:val="000000"/>
                <w:lang/>
              </w:rPr>
            </w:pPr>
            <w:r>
              <w:rPr>
                <w:rFonts w:ascii="Calibri" w:hAnsi="Calibri" w:cs="Calibri"/>
                <w:lang/>
              </w:rPr>
              <w:t>Б</w:t>
            </w:r>
            <w:r w:rsidRPr="00757DB7">
              <w:rPr>
                <w:rFonts w:ascii="Calibri" w:hAnsi="Calibri" w:cs="Calibri"/>
              </w:rPr>
              <w:t>рој радних мјеста</w:t>
            </w:r>
          </w:p>
        </w:tc>
        <w:tc>
          <w:tcPr>
            <w:tcW w:w="1460" w:type="dxa"/>
            <w:shd w:val="clear" w:color="auto" w:fill="auto"/>
            <w:vAlign w:val="center"/>
          </w:tcPr>
          <w:p w:rsidR="00757DB7" w:rsidRPr="00732572" w:rsidRDefault="00757DB7" w:rsidP="005F52A5">
            <w:pPr>
              <w:jc w:val="center"/>
              <w:rPr>
                <w:rFonts w:ascii="Calibri" w:hAnsi="Calibri" w:cs="Calibri"/>
                <w:color w:val="0070C0"/>
                <w:lang/>
              </w:rPr>
            </w:pPr>
            <w:r w:rsidRPr="00732572">
              <w:rPr>
                <w:rFonts w:ascii="Calibri" w:hAnsi="Calibri" w:cs="Calibri"/>
                <w:color w:val="0070C0"/>
              </w:rPr>
              <w:t>24.900</w:t>
            </w:r>
          </w:p>
        </w:tc>
        <w:tc>
          <w:tcPr>
            <w:tcW w:w="1529" w:type="dxa"/>
            <w:shd w:val="clear" w:color="auto" w:fill="auto"/>
            <w:vAlign w:val="center"/>
          </w:tcPr>
          <w:p w:rsidR="00757DB7" w:rsidRPr="00732572" w:rsidRDefault="00757DB7" w:rsidP="005F52A5">
            <w:pPr>
              <w:jc w:val="center"/>
              <w:rPr>
                <w:rFonts w:ascii="Calibri" w:hAnsi="Calibri" w:cs="Calibri"/>
                <w:color w:val="0070C0"/>
                <w:lang/>
              </w:rPr>
            </w:pPr>
            <w:r w:rsidRPr="00732572">
              <w:rPr>
                <w:rFonts w:ascii="Calibri" w:hAnsi="Calibri" w:cs="Calibri"/>
                <w:color w:val="0070C0"/>
              </w:rPr>
              <w:t>25.500</w:t>
            </w:r>
          </w:p>
        </w:tc>
      </w:tr>
      <w:tr w:rsidR="00CB1C55" w:rsidRPr="003100A1" w:rsidTr="005F5611">
        <w:tc>
          <w:tcPr>
            <w:tcW w:w="9085" w:type="dxa"/>
            <w:gridSpan w:val="4"/>
            <w:shd w:val="clear" w:color="auto" w:fill="FFE599" w:themeFill="accent4" w:themeFillTint="66"/>
            <w:vAlign w:val="center"/>
          </w:tcPr>
          <w:p w:rsidR="00CB1C55" w:rsidRPr="003100A1" w:rsidRDefault="00CB1C55" w:rsidP="001F3751">
            <w:pPr>
              <w:rPr>
                <w:rFonts w:ascii="Calibri" w:hAnsi="Calibri" w:cs="Calibri"/>
                <w:b/>
                <w:bCs/>
                <w:lang/>
              </w:rPr>
            </w:pPr>
            <w:r w:rsidRPr="003100A1">
              <w:rPr>
                <w:rFonts w:ascii="Calibri" w:hAnsi="Calibri" w:cs="Calibri"/>
                <w:b/>
                <w:bCs/>
                <w:lang/>
              </w:rPr>
              <w:t>Припадајуће мјере за реализацију приоритета</w:t>
            </w:r>
          </w:p>
        </w:tc>
      </w:tr>
      <w:tr w:rsidR="00CB1C55" w:rsidRPr="003100A1" w:rsidTr="005F5611">
        <w:tc>
          <w:tcPr>
            <w:tcW w:w="9085" w:type="dxa"/>
            <w:gridSpan w:val="4"/>
            <w:shd w:val="clear" w:color="auto" w:fill="auto"/>
          </w:tcPr>
          <w:p w:rsidR="00CB1C55" w:rsidRPr="005F5611" w:rsidRDefault="00CB1C55" w:rsidP="001F3751">
            <w:pPr>
              <w:rPr>
                <w:rFonts w:ascii="Calibri" w:hAnsi="Calibri" w:cs="Calibri"/>
                <w:color w:val="000000"/>
                <w:lang/>
              </w:rPr>
            </w:pPr>
            <w:r>
              <w:rPr>
                <w:rFonts w:ascii="Calibri" w:hAnsi="Calibri" w:cs="Calibri"/>
                <w:b/>
                <w:bCs/>
                <w:color w:val="000000"/>
                <w:lang/>
              </w:rPr>
              <w:t xml:space="preserve">Мјера </w:t>
            </w:r>
            <w:r>
              <w:rPr>
                <w:rFonts w:ascii="Calibri" w:hAnsi="Calibri" w:cs="Calibri"/>
                <w:b/>
                <w:bCs/>
                <w:color w:val="000000"/>
              </w:rPr>
              <w:t>2.1.1.</w:t>
            </w:r>
            <w:r>
              <w:rPr>
                <w:rFonts w:ascii="Calibri" w:hAnsi="Calibri" w:cs="Calibri"/>
                <w:color w:val="000000"/>
              </w:rPr>
              <w:t xml:space="preserve"> </w:t>
            </w:r>
            <w:r w:rsidR="005F5611" w:rsidRPr="005F5611">
              <w:rPr>
                <w:rFonts w:ascii="Calibri" w:hAnsi="Calibri" w:cs="Calibri"/>
                <w:color w:val="000000"/>
              </w:rPr>
              <w:t>Унапређење пословног окружења</w:t>
            </w:r>
          </w:p>
        </w:tc>
      </w:tr>
      <w:tr w:rsidR="00CB1C55" w:rsidRPr="003100A1" w:rsidTr="005F5611">
        <w:tc>
          <w:tcPr>
            <w:tcW w:w="9085" w:type="dxa"/>
            <w:gridSpan w:val="4"/>
            <w:shd w:val="clear" w:color="auto" w:fill="auto"/>
          </w:tcPr>
          <w:p w:rsidR="00CB1C55" w:rsidRPr="005F5611" w:rsidRDefault="00CB1C55" w:rsidP="001F3751">
            <w:pPr>
              <w:rPr>
                <w:rFonts w:ascii="Calibri" w:hAnsi="Calibri" w:cs="Calibri"/>
                <w:color w:val="000000"/>
                <w:lang/>
              </w:rPr>
            </w:pPr>
            <w:r>
              <w:rPr>
                <w:rFonts w:ascii="Calibri" w:hAnsi="Calibri" w:cs="Calibri"/>
                <w:b/>
                <w:bCs/>
                <w:color w:val="000000"/>
                <w:lang/>
              </w:rPr>
              <w:t xml:space="preserve">Мјера </w:t>
            </w:r>
            <w:r>
              <w:rPr>
                <w:rFonts w:ascii="Calibri" w:hAnsi="Calibri" w:cs="Calibri"/>
                <w:b/>
                <w:bCs/>
                <w:color w:val="000000"/>
              </w:rPr>
              <w:t>2.1.2.</w:t>
            </w:r>
            <w:r>
              <w:rPr>
                <w:rFonts w:ascii="Calibri" w:hAnsi="Calibri" w:cs="Calibri"/>
                <w:color w:val="000000"/>
              </w:rPr>
              <w:t xml:space="preserve"> </w:t>
            </w:r>
            <w:r w:rsidR="005F5611" w:rsidRPr="005F5611">
              <w:rPr>
                <w:rFonts w:ascii="Calibri" w:hAnsi="Calibri" w:cs="Calibri"/>
                <w:color w:val="000000"/>
              </w:rPr>
              <w:t>Подршка иновативном развоју привреде</w:t>
            </w:r>
          </w:p>
        </w:tc>
      </w:tr>
    </w:tbl>
    <w:p w:rsidR="005F5611" w:rsidRPr="003B4FAA" w:rsidRDefault="005F5611" w:rsidP="00CB1C55">
      <w:pPr>
        <w:rPr>
          <w:rFonts w:ascii="Calibri" w:hAnsi="Calibri" w:cs="Calibri"/>
          <w:lang/>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0"/>
        <w:gridCol w:w="2836"/>
        <w:gridCol w:w="1459"/>
        <w:gridCol w:w="1530"/>
      </w:tblGrid>
      <w:tr w:rsidR="005F5611" w:rsidRPr="003100A1" w:rsidTr="001E1216">
        <w:tc>
          <w:tcPr>
            <w:tcW w:w="3260"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5F5611" w:rsidRPr="003100A1" w:rsidRDefault="005F5611" w:rsidP="005F5611">
            <w:pPr>
              <w:rPr>
                <w:rFonts w:ascii="Calibri" w:hAnsi="Calibri" w:cs="Calibri"/>
                <w:lang/>
              </w:rPr>
            </w:pPr>
          </w:p>
        </w:tc>
        <w:tc>
          <w:tcPr>
            <w:tcW w:w="2836"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Индикатор</w:t>
            </w:r>
          </w:p>
        </w:tc>
        <w:tc>
          <w:tcPr>
            <w:tcW w:w="1459"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23</w:t>
            </w:r>
            <w:r w:rsidRPr="003100A1">
              <w:rPr>
                <w:rFonts w:ascii="Calibri" w:hAnsi="Calibri" w:cs="Calibri"/>
                <w:lang/>
              </w:rPr>
              <w:t>)</w:t>
            </w:r>
          </w:p>
        </w:tc>
        <w:tc>
          <w:tcPr>
            <w:tcW w:w="1530"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Циљна вриједност (20</w:t>
            </w:r>
            <w:r>
              <w:rPr>
                <w:rFonts w:ascii="Calibri" w:hAnsi="Calibri" w:cs="Calibri"/>
                <w:lang/>
              </w:rPr>
              <w:t>30</w:t>
            </w:r>
            <w:r w:rsidRPr="003100A1">
              <w:rPr>
                <w:rFonts w:ascii="Calibri" w:hAnsi="Calibri" w:cs="Calibri"/>
                <w:lang/>
              </w:rPr>
              <w:t>)</w:t>
            </w:r>
          </w:p>
        </w:tc>
      </w:tr>
      <w:tr w:rsidR="00757DB7" w:rsidRPr="003100A1" w:rsidTr="005F52A5">
        <w:trPr>
          <w:trHeight w:val="629"/>
        </w:trPr>
        <w:tc>
          <w:tcPr>
            <w:tcW w:w="3260" w:type="dxa"/>
            <w:vMerge w:val="restart"/>
            <w:tcBorders>
              <w:top w:val="single" w:sz="4" w:space="0" w:color="000000"/>
              <w:left w:val="single" w:sz="4" w:space="0" w:color="000000"/>
              <w:right w:val="single" w:sz="4" w:space="0" w:color="000000"/>
            </w:tcBorders>
            <w:shd w:val="clear" w:color="auto" w:fill="auto"/>
            <w:vAlign w:val="center"/>
          </w:tcPr>
          <w:p w:rsidR="00757DB7" w:rsidRDefault="00757DB7" w:rsidP="001F3751">
            <w:pPr>
              <w:rPr>
                <w:rFonts w:ascii="Calibri" w:hAnsi="Calibri" w:cs="Calibri"/>
                <w:color w:val="000000"/>
                <w:lang/>
              </w:rPr>
            </w:pPr>
            <w:r>
              <w:rPr>
                <w:rFonts w:ascii="Calibri" w:hAnsi="Calibri" w:cs="Calibri"/>
                <w:b/>
                <w:bCs/>
                <w:color w:val="000000"/>
                <w:lang/>
              </w:rPr>
              <w:t>Приоритет 2.2.</w:t>
            </w:r>
            <w:r>
              <w:rPr>
                <w:rFonts w:ascii="Calibri" w:hAnsi="Calibri" w:cs="Calibri"/>
                <w:color w:val="000000"/>
                <w:lang/>
              </w:rPr>
              <w:t xml:space="preserve"> </w:t>
            </w:r>
            <w:r w:rsidRPr="005F5611">
              <w:rPr>
                <w:rFonts w:ascii="Calibri" w:hAnsi="Calibri" w:cs="Calibri"/>
                <w:color w:val="000000"/>
                <w:lang/>
              </w:rPr>
              <w:t>Подићи конкурентност пољопривреде, прерађивачке индустрије, туризма</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DB7" w:rsidRDefault="00757DB7" w:rsidP="001F3751">
            <w:pPr>
              <w:rPr>
                <w:rFonts w:ascii="Calibri" w:hAnsi="Calibri" w:cs="Calibri"/>
                <w:color w:val="000000"/>
                <w:highlight w:val="yellow"/>
                <w:lang/>
              </w:rPr>
            </w:pPr>
            <w:r w:rsidRPr="00757DB7">
              <w:rPr>
                <w:rFonts w:ascii="Calibri" w:hAnsi="Calibri" w:cs="Calibri"/>
                <w:color w:val="000000"/>
                <w:lang/>
              </w:rPr>
              <w:t>Број регистрованих комерцијалних пољопривредних газдинстава</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DB7" w:rsidRPr="00732572" w:rsidRDefault="009F51AA" w:rsidP="009F51AA">
            <w:pPr>
              <w:ind w:left="360"/>
              <w:rPr>
                <w:rFonts w:ascii="Calibri" w:hAnsi="Calibri" w:cs="Calibri"/>
                <w:color w:val="0070C0"/>
                <w:lang/>
              </w:rPr>
            </w:pPr>
            <w:r w:rsidRPr="00732572">
              <w:rPr>
                <w:rFonts w:ascii="Calibri" w:hAnsi="Calibri" w:cs="Calibri"/>
                <w:color w:val="0070C0"/>
                <w:lang/>
              </w:rPr>
              <w:t>660</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DB7" w:rsidRPr="00732572" w:rsidRDefault="00757DB7" w:rsidP="005F52A5">
            <w:pPr>
              <w:jc w:val="center"/>
              <w:rPr>
                <w:rFonts w:ascii="Calibri" w:hAnsi="Calibri" w:cs="Calibri"/>
                <w:color w:val="0070C0"/>
                <w:lang/>
              </w:rPr>
            </w:pPr>
            <w:r w:rsidRPr="00732572">
              <w:rPr>
                <w:rFonts w:ascii="Calibri" w:hAnsi="Calibri" w:cs="Calibri"/>
                <w:color w:val="0070C0"/>
                <w:lang/>
              </w:rPr>
              <w:t>&gt;</w:t>
            </w:r>
            <w:r w:rsidR="009F51AA" w:rsidRPr="00732572">
              <w:rPr>
                <w:rFonts w:ascii="Calibri" w:hAnsi="Calibri" w:cs="Calibri"/>
                <w:color w:val="0070C0"/>
                <w:lang/>
              </w:rPr>
              <w:t>66</w:t>
            </w:r>
            <w:r w:rsidRPr="00732572">
              <w:rPr>
                <w:rFonts w:ascii="Calibri" w:hAnsi="Calibri" w:cs="Calibri"/>
                <w:color w:val="0070C0"/>
                <w:lang/>
              </w:rPr>
              <w:t>0</w:t>
            </w:r>
          </w:p>
        </w:tc>
      </w:tr>
      <w:tr w:rsidR="00757DB7" w:rsidRPr="003100A1" w:rsidTr="005F52A5">
        <w:tc>
          <w:tcPr>
            <w:tcW w:w="3260" w:type="dxa"/>
            <w:vMerge/>
            <w:tcBorders>
              <w:left w:val="single" w:sz="4" w:space="0" w:color="000000"/>
              <w:right w:val="single" w:sz="4" w:space="0" w:color="000000"/>
            </w:tcBorders>
            <w:shd w:val="clear" w:color="auto" w:fill="auto"/>
            <w:vAlign w:val="center"/>
          </w:tcPr>
          <w:p w:rsidR="00757DB7" w:rsidRDefault="00757DB7" w:rsidP="00757DB7">
            <w:pPr>
              <w:rPr>
                <w:rFonts w:ascii="Calibri" w:hAnsi="Calibri" w:cs="Calibri"/>
                <w:color w:val="000000"/>
                <w:lang/>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757DB7" w:rsidRPr="00757DB7" w:rsidRDefault="00757DB7" w:rsidP="00757DB7">
            <w:pPr>
              <w:rPr>
                <w:rFonts w:ascii="Calibri" w:hAnsi="Calibri" w:cs="Calibri"/>
                <w:lang/>
              </w:rPr>
            </w:pPr>
            <w:r>
              <w:rPr>
                <w:rFonts w:ascii="Calibri" w:hAnsi="Calibri" w:cs="Calibri"/>
                <w:lang/>
              </w:rPr>
              <w:t>В</w:t>
            </w:r>
            <w:r w:rsidRPr="00757DB7">
              <w:rPr>
                <w:rFonts w:ascii="Calibri" w:hAnsi="Calibri" w:cs="Calibri"/>
                <w:lang/>
              </w:rPr>
              <w:t xml:space="preserve">риједност извоза остварена у </w:t>
            </w:r>
            <w:r w:rsidRPr="00622898">
              <w:rPr>
                <w:rFonts w:ascii="Calibri" w:hAnsi="Calibri" w:cs="Calibri"/>
                <w:lang/>
              </w:rPr>
              <w:t>прерађивачкој индустрији</w:t>
            </w:r>
            <w:r w:rsidRPr="00757DB7">
              <w:rPr>
                <w:rFonts w:ascii="Calibri" w:hAnsi="Calibri" w:cs="Calibri"/>
                <w:lang/>
              </w:rPr>
              <w:t xml:space="preserve"> </w:t>
            </w:r>
            <w:r>
              <w:rPr>
                <w:rFonts w:ascii="Calibri" w:hAnsi="Calibri" w:cs="Calibri"/>
                <w:lang/>
              </w:rPr>
              <w:t xml:space="preserve">- </w:t>
            </w:r>
            <w:r w:rsidRPr="00757DB7">
              <w:rPr>
                <w:rFonts w:ascii="Calibri" w:hAnsi="Calibri" w:cs="Calibri"/>
                <w:lang/>
              </w:rPr>
              <w:t>милиона КМ</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4805" w:rsidRPr="00732572" w:rsidRDefault="00194805" w:rsidP="005F52A5">
            <w:pPr>
              <w:jc w:val="center"/>
              <w:rPr>
                <w:rFonts w:ascii="Calibri" w:hAnsi="Calibri" w:cs="Calibri"/>
                <w:color w:val="0070C0"/>
                <w:lang/>
              </w:rPr>
            </w:pPr>
          </w:p>
          <w:p w:rsidR="00757DB7" w:rsidRPr="00732572" w:rsidRDefault="00194805" w:rsidP="005F52A5">
            <w:pPr>
              <w:jc w:val="center"/>
              <w:rPr>
                <w:rFonts w:ascii="Calibri" w:hAnsi="Calibri" w:cs="Calibri"/>
                <w:color w:val="0070C0"/>
                <w:lang/>
              </w:rPr>
            </w:pPr>
            <w:r w:rsidRPr="00732572">
              <w:rPr>
                <w:rFonts w:ascii="Calibri" w:hAnsi="Calibri" w:cs="Calibri"/>
                <w:color w:val="0070C0"/>
                <w:lang/>
              </w:rPr>
              <w:t>297,5</w:t>
            </w:r>
          </w:p>
          <w:p w:rsidR="00757DB7" w:rsidRPr="00732572" w:rsidRDefault="00757DB7" w:rsidP="005F52A5">
            <w:pPr>
              <w:jc w:val="center"/>
              <w:rPr>
                <w:rFonts w:ascii="Calibri" w:hAnsi="Calibri" w:cs="Calibri"/>
                <w:color w:val="0070C0"/>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DB7" w:rsidRPr="00732572" w:rsidRDefault="00757DB7" w:rsidP="005F52A5">
            <w:pPr>
              <w:jc w:val="center"/>
              <w:rPr>
                <w:rFonts w:ascii="Calibri" w:hAnsi="Calibri" w:cs="Calibri"/>
                <w:color w:val="0070C0"/>
              </w:rPr>
            </w:pPr>
            <w:r w:rsidRPr="00732572">
              <w:rPr>
                <w:rFonts w:ascii="Calibri" w:hAnsi="Calibri" w:cs="Calibri"/>
                <w:color w:val="0070C0"/>
                <w:lang/>
              </w:rPr>
              <w:t>&gt;330</w:t>
            </w:r>
          </w:p>
        </w:tc>
      </w:tr>
      <w:tr w:rsidR="00757DB7" w:rsidRPr="003100A1" w:rsidTr="005F52A5">
        <w:tc>
          <w:tcPr>
            <w:tcW w:w="3260" w:type="dxa"/>
            <w:vMerge/>
            <w:tcBorders>
              <w:left w:val="single" w:sz="4" w:space="0" w:color="000000"/>
              <w:right w:val="single" w:sz="4" w:space="0" w:color="000000"/>
            </w:tcBorders>
            <w:shd w:val="clear" w:color="auto" w:fill="auto"/>
            <w:vAlign w:val="center"/>
          </w:tcPr>
          <w:p w:rsidR="00757DB7" w:rsidRDefault="00757DB7" w:rsidP="00757DB7">
            <w:pPr>
              <w:rPr>
                <w:rFonts w:ascii="Calibri" w:hAnsi="Calibri" w:cs="Calibri"/>
                <w:color w:val="000000"/>
                <w:lang/>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757DB7" w:rsidRPr="00757DB7" w:rsidRDefault="00757DB7" w:rsidP="00757DB7">
            <w:pPr>
              <w:rPr>
                <w:rFonts w:ascii="Calibri" w:hAnsi="Calibri" w:cs="Calibri"/>
                <w:color w:val="000000"/>
                <w:highlight w:val="yellow"/>
                <w:lang/>
              </w:rPr>
            </w:pPr>
            <w:r w:rsidRPr="00757DB7">
              <w:rPr>
                <w:rFonts w:ascii="Calibri" w:hAnsi="Calibri" w:cs="Calibri"/>
                <w:lang/>
              </w:rPr>
              <w:t>Евидентирани п</w:t>
            </w:r>
            <w:r w:rsidRPr="00FF4C1A">
              <w:rPr>
                <w:rFonts w:ascii="Calibri" w:hAnsi="Calibri" w:cs="Calibri"/>
                <w:lang/>
              </w:rPr>
              <w:t>риход од боравишне таксе – годишњи просјек</w:t>
            </w:r>
            <w:r>
              <w:rPr>
                <w:rFonts w:ascii="Calibri" w:hAnsi="Calibri" w:cs="Calibri"/>
                <w:lang/>
              </w:rPr>
              <w:t xml:space="preserve"> у КМ</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DB7" w:rsidRPr="00732572" w:rsidRDefault="00757DB7" w:rsidP="005F52A5">
            <w:pPr>
              <w:jc w:val="center"/>
              <w:rPr>
                <w:rFonts w:ascii="Calibri" w:hAnsi="Calibri" w:cs="Calibri"/>
                <w:color w:val="0070C0"/>
                <w:lang/>
              </w:rPr>
            </w:pPr>
            <w:r w:rsidRPr="00732572">
              <w:rPr>
                <w:rFonts w:ascii="Calibri" w:hAnsi="Calibri" w:cs="Calibri"/>
                <w:color w:val="0070C0"/>
              </w:rPr>
              <w:t>137.038</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DB7" w:rsidRPr="00732572" w:rsidRDefault="00757DB7" w:rsidP="005F52A5">
            <w:pPr>
              <w:jc w:val="center"/>
              <w:rPr>
                <w:rFonts w:ascii="Calibri" w:hAnsi="Calibri" w:cs="Calibri"/>
                <w:color w:val="0070C0"/>
                <w:lang/>
              </w:rPr>
            </w:pPr>
            <w:r w:rsidRPr="00732572">
              <w:rPr>
                <w:rFonts w:ascii="Calibri" w:hAnsi="Calibri" w:cs="Calibri"/>
                <w:color w:val="0070C0"/>
              </w:rPr>
              <w:t>160</w:t>
            </w:r>
            <w:r w:rsidRPr="00732572">
              <w:rPr>
                <w:rFonts w:ascii="Calibri" w:hAnsi="Calibri" w:cs="Calibri"/>
                <w:color w:val="0070C0"/>
                <w:lang/>
              </w:rPr>
              <w:t>.</w:t>
            </w:r>
            <w:r w:rsidRPr="00732572">
              <w:rPr>
                <w:rFonts w:ascii="Calibri" w:hAnsi="Calibri" w:cs="Calibri"/>
                <w:color w:val="0070C0"/>
              </w:rPr>
              <w:t>000</w:t>
            </w:r>
          </w:p>
        </w:tc>
      </w:tr>
      <w:tr w:rsidR="00CB1C55" w:rsidRPr="003100A1" w:rsidTr="005F5611">
        <w:tc>
          <w:tcPr>
            <w:tcW w:w="9085" w:type="dxa"/>
            <w:gridSpan w:val="4"/>
            <w:shd w:val="clear" w:color="auto" w:fill="FFE599" w:themeFill="accent4" w:themeFillTint="66"/>
          </w:tcPr>
          <w:p w:rsidR="00CB1C55" w:rsidRPr="003100A1" w:rsidRDefault="00CB1C55" w:rsidP="001F3751">
            <w:pPr>
              <w:rPr>
                <w:rFonts w:ascii="Calibri" w:hAnsi="Calibri" w:cs="Calibri"/>
                <w:b/>
                <w:bCs/>
                <w:lang/>
              </w:rPr>
            </w:pPr>
            <w:r w:rsidRPr="003100A1">
              <w:rPr>
                <w:rFonts w:ascii="Calibri" w:hAnsi="Calibri" w:cs="Calibri"/>
                <w:b/>
                <w:bCs/>
                <w:lang/>
              </w:rPr>
              <w:t>Припадајуће мјере за реализацију приоритета</w:t>
            </w:r>
          </w:p>
        </w:tc>
      </w:tr>
      <w:tr w:rsidR="00CB1C55" w:rsidRPr="003100A1" w:rsidTr="005F5611">
        <w:tc>
          <w:tcPr>
            <w:tcW w:w="9085" w:type="dxa"/>
            <w:gridSpan w:val="4"/>
            <w:shd w:val="clear" w:color="auto" w:fill="auto"/>
            <w:vAlign w:val="center"/>
          </w:tcPr>
          <w:p w:rsidR="00CB1C55" w:rsidRPr="003100A1" w:rsidRDefault="00CB1C55" w:rsidP="001F3751">
            <w:pPr>
              <w:rPr>
                <w:rFonts w:ascii="Calibri" w:hAnsi="Calibri" w:cs="Calibri"/>
                <w:lang/>
              </w:rPr>
            </w:pPr>
            <w:r w:rsidRPr="003100A1">
              <w:rPr>
                <w:rFonts w:ascii="Calibri" w:hAnsi="Calibri" w:cs="Calibri"/>
                <w:b/>
                <w:lang/>
              </w:rPr>
              <w:t>Мјера 2.2.1</w:t>
            </w:r>
            <w:r w:rsidRPr="003100A1">
              <w:rPr>
                <w:rFonts w:ascii="Calibri" w:hAnsi="Calibri" w:cs="Calibri"/>
                <w:bCs/>
                <w:lang/>
              </w:rPr>
              <w:t xml:space="preserve">. </w:t>
            </w:r>
            <w:r w:rsidR="005F5611" w:rsidRPr="005F5611">
              <w:rPr>
                <w:rFonts w:ascii="Calibri" w:hAnsi="Calibri" w:cs="Calibri"/>
                <w:lang/>
              </w:rPr>
              <w:t>Подршка развоју пољопривреде</w:t>
            </w:r>
          </w:p>
        </w:tc>
      </w:tr>
      <w:tr w:rsidR="00CB1C55" w:rsidRPr="003100A1" w:rsidTr="005F5611">
        <w:tc>
          <w:tcPr>
            <w:tcW w:w="9085" w:type="dxa"/>
            <w:gridSpan w:val="4"/>
            <w:shd w:val="clear" w:color="auto" w:fill="auto"/>
            <w:vAlign w:val="center"/>
          </w:tcPr>
          <w:p w:rsidR="00CB1C55" w:rsidRPr="003100A1" w:rsidRDefault="00CB1C55" w:rsidP="001F3751">
            <w:pPr>
              <w:rPr>
                <w:rFonts w:ascii="Calibri" w:hAnsi="Calibri" w:cs="Calibri"/>
                <w:b/>
                <w:bCs/>
                <w:lang/>
              </w:rPr>
            </w:pPr>
            <w:r w:rsidRPr="003100A1">
              <w:rPr>
                <w:rFonts w:ascii="Calibri" w:hAnsi="Calibri" w:cs="Calibri"/>
                <w:b/>
                <w:bCs/>
                <w:lang/>
              </w:rPr>
              <w:t>Мјера 2.2.2.</w:t>
            </w:r>
            <w:r w:rsidRPr="003100A1">
              <w:rPr>
                <w:rFonts w:ascii="Calibri" w:hAnsi="Calibri" w:cs="Calibri"/>
                <w:lang/>
              </w:rPr>
              <w:t xml:space="preserve"> </w:t>
            </w:r>
            <w:r w:rsidR="005F5611" w:rsidRPr="005F5611">
              <w:rPr>
                <w:rFonts w:ascii="Calibri" w:hAnsi="Calibri" w:cs="Calibri"/>
                <w:lang/>
              </w:rPr>
              <w:t>Обједињавање туристичке понуде и развој локалних и регионалних брендова</w:t>
            </w:r>
          </w:p>
        </w:tc>
      </w:tr>
    </w:tbl>
    <w:p w:rsidR="005F5611" w:rsidRPr="005F5611" w:rsidRDefault="005F5611" w:rsidP="00CB1C55">
      <w:pPr>
        <w:rPr>
          <w:rFonts w:ascii="Calibri" w:hAnsi="Calibri" w:cs="Calibri"/>
          <w:lang/>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05"/>
        <w:gridCol w:w="2991"/>
        <w:gridCol w:w="1462"/>
        <w:gridCol w:w="1527"/>
      </w:tblGrid>
      <w:tr w:rsidR="005F5611" w:rsidRPr="003100A1" w:rsidTr="001E1216">
        <w:tc>
          <w:tcPr>
            <w:tcW w:w="310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5F5611" w:rsidRPr="003100A1" w:rsidRDefault="005F5611" w:rsidP="005F5611">
            <w:pPr>
              <w:rPr>
                <w:rFonts w:ascii="Calibri" w:hAnsi="Calibri" w:cs="Calibri"/>
                <w:lang/>
              </w:rPr>
            </w:pPr>
          </w:p>
        </w:tc>
        <w:tc>
          <w:tcPr>
            <w:tcW w:w="2991"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Индикатор</w:t>
            </w:r>
          </w:p>
        </w:tc>
        <w:tc>
          <w:tcPr>
            <w:tcW w:w="1462"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23</w:t>
            </w:r>
            <w:r w:rsidRPr="003100A1">
              <w:rPr>
                <w:rFonts w:ascii="Calibri" w:hAnsi="Calibri" w:cs="Calibri"/>
                <w:lang/>
              </w:rPr>
              <w:t>)</w:t>
            </w:r>
          </w:p>
        </w:tc>
        <w:tc>
          <w:tcPr>
            <w:tcW w:w="1527"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Циљна вриједност (20</w:t>
            </w:r>
            <w:r>
              <w:rPr>
                <w:rFonts w:ascii="Calibri" w:hAnsi="Calibri" w:cs="Calibri"/>
                <w:lang/>
              </w:rPr>
              <w:t>30</w:t>
            </w:r>
            <w:r w:rsidRPr="003100A1">
              <w:rPr>
                <w:rFonts w:ascii="Calibri" w:hAnsi="Calibri" w:cs="Calibri"/>
                <w:lang/>
              </w:rPr>
              <w:t>)</w:t>
            </w:r>
          </w:p>
        </w:tc>
      </w:tr>
      <w:tr w:rsidR="001E1216" w:rsidRPr="003100A1" w:rsidTr="005F52A5">
        <w:tc>
          <w:tcPr>
            <w:tcW w:w="3105" w:type="dxa"/>
            <w:vMerge w:val="restart"/>
            <w:tcBorders>
              <w:top w:val="single" w:sz="4" w:space="0" w:color="000000"/>
              <w:left w:val="single" w:sz="4" w:space="0" w:color="000000"/>
              <w:right w:val="single" w:sz="4" w:space="0" w:color="000000"/>
            </w:tcBorders>
            <w:shd w:val="clear" w:color="auto" w:fill="auto"/>
            <w:vAlign w:val="center"/>
          </w:tcPr>
          <w:p w:rsidR="001E1216" w:rsidRPr="003100A1" w:rsidRDefault="001E1216" w:rsidP="001E1216">
            <w:pPr>
              <w:rPr>
                <w:rFonts w:ascii="Calibri" w:hAnsi="Calibri" w:cs="Calibri"/>
                <w:lang/>
              </w:rPr>
            </w:pPr>
            <w:r w:rsidRPr="003100A1">
              <w:rPr>
                <w:rFonts w:ascii="Calibri" w:hAnsi="Calibri" w:cs="Calibri"/>
                <w:b/>
                <w:bCs/>
                <w:lang/>
              </w:rPr>
              <w:t>Приоритет 2.3.</w:t>
            </w:r>
            <w:r w:rsidRPr="003100A1">
              <w:rPr>
                <w:rFonts w:ascii="Calibri" w:hAnsi="Calibri" w:cs="Calibri"/>
                <w:lang/>
              </w:rPr>
              <w:t xml:space="preserve"> </w:t>
            </w:r>
            <w:r w:rsidRPr="005F5611">
              <w:rPr>
                <w:rFonts w:ascii="Calibri" w:hAnsi="Calibri" w:cs="Calibri"/>
                <w:lang/>
              </w:rPr>
              <w:t>Подстаћи развој МСП-а и предузетништва</w:t>
            </w:r>
          </w:p>
        </w:tc>
        <w:tc>
          <w:tcPr>
            <w:tcW w:w="2991" w:type="dxa"/>
            <w:tcBorders>
              <w:top w:val="single" w:sz="4" w:space="0" w:color="000000"/>
              <w:left w:val="single" w:sz="4" w:space="0" w:color="000000"/>
              <w:bottom w:val="single" w:sz="4" w:space="0" w:color="000000"/>
              <w:right w:val="single" w:sz="4" w:space="0" w:color="000000"/>
            </w:tcBorders>
            <w:shd w:val="clear" w:color="auto" w:fill="auto"/>
          </w:tcPr>
          <w:p w:rsidR="001E1216" w:rsidRPr="001E1216" w:rsidRDefault="001E1216" w:rsidP="001E1216">
            <w:pPr>
              <w:rPr>
                <w:rFonts w:ascii="Calibri" w:hAnsi="Calibri" w:cs="Calibri"/>
                <w:color w:val="000000"/>
                <w:highlight w:val="yellow"/>
                <w:lang/>
              </w:rPr>
            </w:pPr>
            <w:r w:rsidRPr="001E1216">
              <w:rPr>
                <w:rFonts w:ascii="Calibri" w:hAnsi="Calibri" w:cs="Calibri"/>
              </w:rPr>
              <w:t>Укупан број регистрованих предузетника</w:t>
            </w: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7968" w:rsidRPr="00732572" w:rsidRDefault="00EF7968" w:rsidP="005F52A5">
            <w:pPr>
              <w:jc w:val="center"/>
              <w:rPr>
                <w:rFonts w:ascii="Calibri" w:hAnsi="Calibri" w:cs="Calibri"/>
                <w:color w:val="0070C0"/>
              </w:rPr>
            </w:pPr>
          </w:p>
          <w:p w:rsidR="001E1216" w:rsidRPr="00732572" w:rsidRDefault="001E1216" w:rsidP="005F52A5">
            <w:pPr>
              <w:jc w:val="center"/>
              <w:rPr>
                <w:rFonts w:ascii="Calibri" w:hAnsi="Calibri" w:cs="Calibri"/>
                <w:color w:val="0070C0"/>
                <w:lang/>
              </w:rPr>
            </w:pPr>
            <w:r w:rsidRPr="00732572">
              <w:rPr>
                <w:rFonts w:ascii="Calibri" w:hAnsi="Calibri" w:cs="Calibri"/>
                <w:color w:val="0070C0"/>
              </w:rPr>
              <w:t>2.</w:t>
            </w:r>
            <w:r w:rsidR="00DD4565" w:rsidRPr="00732572">
              <w:rPr>
                <w:rFonts w:ascii="Calibri" w:hAnsi="Calibri" w:cs="Calibri"/>
                <w:color w:val="0070C0"/>
                <w:lang/>
              </w:rPr>
              <w:t>264</w:t>
            </w:r>
          </w:p>
          <w:p w:rsidR="001E1216" w:rsidRPr="00732572" w:rsidRDefault="001E1216" w:rsidP="005F52A5">
            <w:pPr>
              <w:jc w:val="center"/>
              <w:rPr>
                <w:rFonts w:ascii="Calibri" w:hAnsi="Calibri" w:cs="Calibri"/>
                <w:color w:val="0070C0"/>
                <w:lang/>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216" w:rsidRPr="00732572" w:rsidRDefault="001E1216" w:rsidP="005F52A5">
            <w:pPr>
              <w:jc w:val="center"/>
              <w:rPr>
                <w:rFonts w:ascii="Calibri" w:hAnsi="Calibri" w:cs="Calibri"/>
                <w:color w:val="0070C0"/>
                <w:lang/>
              </w:rPr>
            </w:pPr>
            <w:r w:rsidRPr="00732572">
              <w:rPr>
                <w:rFonts w:ascii="Calibri" w:hAnsi="Calibri" w:cs="Calibri"/>
                <w:color w:val="0070C0"/>
                <w:lang/>
              </w:rPr>
              <w:t>&gt;</w:t>
            </w:r>
            <w:r w:rsidRPr="00732572">
              <w:rPr>
                <w:rFonts w:ascii="Calibri" w:hAnsi="Calibri" w:cs="Calibri"/>
                <w:color w:val="0070C0"/>
              </w:rPr>
              <w:t>2.</w:t>
            </w:r>
            <w:r w:rsidRPr="00732572">
              <w:rPr>
                <w:rFonts w:ascii="Calibri" w:hAnsi="Calibri" w:cs="Calibri"/>
                <w:color w:val="0070C0"/>
                <w:lang/>
              </w:rPr>
              <w:t>50</w:t>
            </w:r>
            <w:r w:rsidRPr="00732572">
              <w:rPr>
                <w:rFonts w:ascii="Calibri" w:hAnsi="Calibri" w:cs="Calibri"/>
                <w:color w:val="0070C0"/>
              </w:rPr>
              <w:t>0</w:t>
            </w:r>
          </w:p>
        </w:tc>
      </w:tr>
      <w:tr w:rsidR="00CB1C55" w:rsidRPr="003100A1" w:rsidTr="005F52A5">
        <w:tc>
          <w:tcPr>
            <w:tcW w:w="3105" w:type="dxa"/>
            <w:vMerge/>
            <w:tcBorders>
              <w:left w:val="single" w:sz="4" w:space="0" w:color="000000"/>
              <w:right w:val="single" w:sz="4" w:space="0" w:color="000000"/>
            </w:tcBorders>
            <w:shd w:val="clear" w:color="auto" w:fill="auto"/>
            <w:vAlign w:val="center"/>
          </w:tcPr>
          <w:p w:rsidR="00CB1C55" w:rsidRPr="003100A1" w:rsidRDefault="00CB1C55" w:rsidP="001F3751">
            <w:pPr>
              <w:rPr>
                <w:rFonts w:ascii="Calibri" w:hAnsi="Calibri" w:cs="Calibri"/>
                <w:lang/>
              </w:rPr>
            </w:pPr>
          </w:p>
        </w:tc>
        <w:tc>
          <w:tcPr>
            <w:tcW w:w="2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C55" w:rsidRDefault="001E1216" w:rsidP="001F3751">
            <w:pPr>
              <w:rPr>
                <w:rFonts w:ascii="Calibri" w:hAnsi="Calibri" w:cs="Calibri"/>
                <w:color w:val="000000"/>
                <w:highlight w:val="yellow"/>
                <w:lang/>
              </w:rPr>
            </w:pPr>
            <w:r w:rsidRPr="001E1216">
              <w:rPr>
                <w:rFonts w:ascii="Calibri" w:hAnsi="Calibri" w:cs="Calibri"/>
                <w:color w:val="000000"/>
                <w:lang/>
              </w:rPr>
              <w:t xml:space="preserve">Укупан број </w:t>
            </w:r>
            <w:r>
              <w:rPr>
                <w:rFonts w:ascii="Calibri" w:hAnsi="Calibri" w:cs="Calibri"/>
                <w:color w:val="000000"/>
                <w:lang/>
              </w:rPr>
              <w:t>регистрованих</w:t>
            </w:r>
            <w:r w:rsidRPr="001E1216">
              <w:rPr>
                <w:rFonts w:ascii="Calibri" w:hAnsi="Calibri" w:cs="Calibri"/>
                <w:color w:val="000000"/>
                <w:lang/>
              </w:rPr>
              <w:t xml:space="preserve"> малих и средњих предузећа</w:t>
            </w: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7968" w:rsidRPr="00732572" w:rsidRDefault="00EF7968" w:rsidP="005F52A5">
            <w:pPr>
              <w:jc w:val="center"/>
              <w:rPr>
                <w:rFonts w:ascii="Calibri" w:hAnsi="Calibri" w:cs="Calibri"/>
                <w:color w:val="0070C0"/>
                <w:lang/>
              </w:rPr>
            </w:pPr>
          </w:p>
          <w:p w:rsidR="00CB1C55" w:rsidRPr="00732572" w:rsidRDefault="00907DC3" w:rsidP="005F52A5">
            <w:pPr>
              <w:jc w:val="center"/>
              <w:rPr>
                <w:rFonts w:ascii="Calibri" w:hAnsi="Calibri" w:cs="Calibri"/>
                <w:color w:val="0070C0"/>
                <w:lang/>
              </w:rPr>
            </w:pPr>
            <w:r>
              <w:rPr>
                <w:rFonts w:ascii="Calibri" w:hAnsi="Calibri" w:cs="Calibri"/>
                <w:color w:val="0070C0"/>
                <w:lang/>
              </w:rPr>
              <w:t>595</w:t>
            </w:r>
          </w:p>
          <w:p w:rsidR="001E1216" w:rsidRPr="00732572" w:rsidRDefault="001E1216" w:rsidP="005F52A5">
            <w:pPr>
              <w:jc w:val="center"/>
              <w:rPr>
                <w:rFonts w:ascii="Calibri" w:hAnsi="Calibri" w:cs="Calibri"/>
                <w:color w:val="0070C0"/>
                <w:lang/>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C55" w:rsidRPr="00907DC3" w:rsidRDefault="00907DC3" w:rsidP="005F52A5">
            <w:pPr>
              <w:jc w:val="center"/>
              <w:rPr>
                <w:rFonts w:ascii="Calibri" w:hAnsi="Calibri" w:cs="Calibri"/>
                <w:color w:val="0070C0"/>
                <w:lang/>
              </w:rPr>
            </w:pPr>
            <w:r w:rsidRPr="00907DC3">
              <w:rPr>
                <w:rFonts w:asciiTheme="minorHAnsi" w:hAnsiTheme="minorHAnsi" w:cstheme="minorHAnsi"/>
                <w:color w:val="0070C0"/>
              </w:rPr>
              <w:t>&gt;</w:t>
            </w:r>
            <w:r w:rsidRPr="00907DC3">
              <w:rPr>
                <w:rFonts w:asciiTheme="minorHAnsi" w:hAnsiTheme="minorHAnsi" w:cstheme="minorHAnsi"/>
                <w:color w:val="0070C0"/>
                <w:lang/>
              </w:rPr>
              <w:t>630</w:t>
            </w:r>
          </w:p>
        </w:tc>
      </w:tr>
      <w:tr w:rsidR="00CB1C55" w:rsidRPr="003100A1" w:rsidTr="005F5611">
        <w:tc>
          <w:tcPr>
            <w:tcW w:w="9085" w:type="dxa"/>
            <w:gridSpan w:val="4"/>
            <w:shd w:val="clear" w:color="auto" w:fill="FFE599" w:themeFill="accent4" w:themeFillTint="66"/>
          </w:tcPr>
          <w:p w:rsidR="00CB1C55" w:rsidRPr="003100A1" w:rsidRDefault="00CB1C55" w:rsidP="001F3751">
            <w:pPr>
              <w:rPr>
                <w:rFonts w:ascii="Calibri" w:hAnsi="Calibri" w:cs="Calibri"/>
                <w:b/>
                <w:bCs/>
                <w:lang/>
              </w:rPr>
            </w:pPr>
            <w:r w:rsidRPr="003100A1">
              <w:rPr>
                <w:rFonts w:ascii="Calibri" w:hAnsi="Calibri" w:cs="Calibri"/>
                <w:b/>
                <w:bCs/>
                <w:lang/>
              </w:rPr>
              <w:t>Припадајуће мјере за реализацију приоритета</w:t>
            </w:r>
          </w:p>
        </w:tc>
      </w:tr>
      <w:tr w:rsidR="00CB1C55" w:rsidRPr="003100A1" w:rsidTr="005F5611">
        <w:tc>
          <w:tcPr>
            <w:tcW w:w="9085" w:type="dxa"/>
            <w:gridSpan w:val="4"/>
            <w:shd w:val="clear" w:color="auto" w:fill="auto"/>
          </w:tcPr>
          <w:p w:rsidR="00CB1C55" w:rsidRPr="003100A1" w:rsidRDefault="00CB1C55" w:rsidP="001F3751">
            <w:pPr>
              <w:rPr>
                <w:rFonts w:ascii="Calibri" w:hAnsi="Calibri" w:cs="Calibri"/>
                <w:lang/>
              </w:rPr>
            </w:pPr>
            <w:r w:rsidRPr="003100A1">
              <w:rPr>
                <w:rFonts w:ascii="Calibri" w:hAnsi="Calibri" w:cs="Calibri"/>
                <w:b/>
                <w:lang/>
              </w:rPr>
              <w:t>Мјера 2.3.1</w:t>
            </w:r>
            <w:r w:rsidRPr="003100A1">
              <w:rPr>
                <w:rFonts w:ascii="Calibri" w:hAnsi="Calibri" w:cs="Calibri"/>
                <w:lang/>
              </w:rPr>
              <w:t xml:space="preserve">. </w:t>
            </w:r>
            <w:r w:rsidR="005F5611" w:rsidRPr="005F5611">
              <w:rPr>
                <w:rFonts w:ascii="Calibri" w:hAnsi="Calibri" w:cs="Calibri"/>
                <w:lang/>
              </w:rPr>
              <w:t>Подршка развоју предузетништва</w:t>
            </w:r>
          </w:p>
        </w:tc>
      </w:tr>
      <w:tr w:rsidR="00CB1C55" w:rsidRPr="003100A1" w:rsidTr="005F5611">
        <w:tc>
          <w:tcPr>
            <w:tcW w:w="9085" w:type="dxa"/>
            <w:gridSpan w:val="4"/>
            <w:shd w:val="clear" w:color="auto" w:fill="auto"/>
            <w:vAlign w:val="center"/>
          </w:tcPr>
          <w:p w:rsidR="00CB1C55" w:rsidRPr="003100A1" w:rsidRDefault="00CB1C55" w:rsidP="001F3751">
            <w:pPr>
              <w:rPr>
                <w:rFonts w:ascii="Calibri" w:hAnsi="Calibri" w:cs="Calibri"/>
                <w:lang/>
              </w:rPr>
            </w:pPr>
            <w:r w:rsidRPr="003100A1">
              <w:rPr>
                <w:rFonts w:ascii="Calibri" w:hAnsi="Calibri" w:cs="Calibri"/>
                <w:b/>
                <w:bCs/>
                <w:lang/>
              </w:rPr>
              <w:t>Мјера 2.3.2</w:t>
            </w:r>
            <w:r w:rsidRPr="003100A1">
              <w:rPr>
                <w:rFonts w:ascii="Calibri" w:hAnsi="Calibri" w:cs="Calibri"/>
                <w:bCs/>
                <w:lang/>
              </w:rPr>
              <w:t xml:space="preserve">. </w:t>
            </w:r>
            <w:r w:rsidR="005F5611" w:rsidRPr="005F5611">
              <w:rPr>
                <w:rFonts w:ascii="Calibri" w:hAnsi="Calibri" w:cs="Calibri"/>
                <w:lang/>
              </w:rPr>
              <w:t>Подршка женском и омладинском предузетништву</w:t>
            </w:r>
          </w:p>
        </w:tc>
      </w:tr>
    </w:tbl>
    <w:p w:rsidR="005F5611" w:rsidRDefault="005F5611" w:rsidP="00CB1C55">
      <w:pPr>
        <w:rPr>
          <w:rFonts w:ascii="Calibri" w:hAnsi="Calibri" w:cs="Calibri"/>
          <w:lang/>
        </w:rPr>
        <w:sectPr w:rsidR="005F5611" w:rsidSect="000205AD">
          <w:pgSz w:w="11907" w:h="16839" w:code="9"/>
          <w:pgMar w:top="1188" w:right="1377" w:bottom="720" w:left="1440" w:header="432" w:footer="432" w:gutter="0"/>
          <w:cols w:space="720"/>
          <w:docGrid w:linePitch="360"/>
        </w:sectPr>
      </w:pPr>
    </w:p>
    <w:p w:rsidR="00CB1C55" w:rsidRPr="003100A1" w:rsidRDefault="00CB1C55" w:rsidP="00CB1C55">
      <w:pPr>
        <w:rPr>
          <w:rFonts w:ascii="Calibri" w:hAnsi="Calibri" w:cs="Calibri"/>
          <w:lang/>
        </w:rPr>
      </w:pPr>
      <w:r w:rsidRPr="003100A1">
        <w:rPr>
          <w:rFonts w:ascii="Calibri" w:hAnsi="Calibri" w:cs="Calibri"/>
          <w:lang/>
        </w:rPr>
        <w:t xml:space="preserve">Приоритети за Стратешки циљ 3, укључујући припадајуће мјере, приказани су у Табели број </w:t>
      </w:r>
      <w:r w:rsidR="005F5611">
        <w:rPr>
          <w:rFonts w:ascii="Calibri" w:hAnsi="Calibri" w:cs="Calibri"/>
          <w:lang/>
        </w:rPr>
        <w:t>53</w:t>
      </w:r>
      <w:r w:rsidRPr="003100A1">
        <w:rPr>
          <w:rFonts w:ascii="Calibri" w:hAnsi="Calibri" w:cs="Calibri"/>
          <w:lang/>
        </w:rPr>
        <w:t xml:space="preserve">. У склопу сваког приоритета дефинисани су индикатори (крајњег) резултата са почетним </w:t>
      </w:r>
      <w:r w:rsidR="0068651A" w:rsidRPr="003100A1">
        <w:rPr>
          <w:rFonts w:ascii="Calibri" w:hAnsi="Calibri" w:cs="Calibri"/>
          <w:lang/>
        </w:rPr>
        <w:t xml:space="preserve">(полазним) </w:t>
      </w:r>
      <w:r w:rsidRPr="003100A1">
        <w:rPr>
          <w:rFonts w:ascii="Calibri" w:hAnsi="Calibri" w:cs="Calibri"/>
          <w:lang/>
        </w:rPr>
        <w:t xml:space="preserve">и циљним вриједностима. </w:t>
      </w:r>
    </w:p>
    <w:p w:rsidR="00CB1C55" w:rsidRDefault="00CB1C55" w:rsidP="00CB1C55">
      <w:pPr>
        <w:rPr>
          <w:rFonts w:ascii="Calibri" w:hAnsi="Calibri" w:cs="Calibri"/>
          <w:b/>
          <w:bCs/>
          <w:lang/>
        </w:rPr>
      </w:pPr>
    </w:p>
    <w:p w:rsidR="00CB1C55" w:rsidRPr="003100A1" w:rsidRDefault="00CB1C55" w:rsidP="005F5611">
      <w:pPr>
        <w:jc w:val="center"/>
        <w:rPr>
          <w:rFonts w:ascii="Calibri" w:hAnsi="Calibri" w:cs="Calibri"/>
          <w:lang/>
        </w:rPr>
      </w:pPr>
      <w:r w:rsidRPr="009F34CB">
        <w:rPr>
          <w:rFonts w:ascii="Calibri" w:hAnsi="Calibri" w:cs="Calibri"/>
          <w:i/>
          <w:iCs/>
          <w:lang/>
        </w:rPr>
        <w:t xml:space="preserve">Табела </w:t>
      </w:r>
      <w:r w:rsidR="009F34CB">
        <w:rPr>
          <w:rFonts w:ascii="Calibri" w:hAnsi="Calibri" w:cs="Calibri"/>
          <w:i/>
          <w:iCs/>
          <w:lang/>
        </w:rPr>
        <w:t>53</w:t>
      </w:r>
      <w:r w:rsidRPr="003100A1">
        <w:rPr>
          <w:rFonts w:ascii="Calibri" w:hAnsi="Calibri" w:cs="Calibri"/>
          <w:b/>
          <w:bCs/>
          <w:lang/>
        </w:rPr>
        <w:t>.</w:t>
      </w:r>
      <w:r w:rsidRPr="003100A1">
        <w:rPr>
          <w:rFonts w:ascii="Calibri" w:hAnsi="Calibri" w:cs="Calibri"/>
          <w:lang/>
        </w:rPr>
        <w:t xml:space="preserve"> Приоритети за Стратешки циљ 3. са припадајућим мјерама</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90"/>
        <w:gridCol w:w="3022"/>
        <w:gridCol w:w="1544"/>
        <w:gridCol w:w="1529"/>
      </w:tblGrid>
      <w:tr w:rsidR="005F5611" w:rsidRPr="003100A1" w:rsidTr="008325B4">
        <w:tc>
          <w:tcPr>
            <w:tcW w:w="2990" w:type="dxa"/>
            <w:tcBorders>
              <w:bottom w:val="single" w:sz="4" w:space="0" w:color="auto"/>
            </w:tcBorders>
            <w:shd w:val="clear" w:color="auto" w:fill="C5E0B3" w:themeFill="accent6" w:themeFillTint="66"/>
          </w:tcPr>
          <w:p w:rsidR="005F5611" w:rsidRPr="003100A1" w:rsidRDefault="005F5611" w:rsidP="005F5611">
            <w:pPr>
              <w:jc w:val="center"/>
              <w:rPr>
                <w:rFonts w:ascii="Calibri" w:hAnsi="Calibri" w:cs="Calibri"/>
                <w:lang/>
              </w:rPr>
            </w:pPr>
          </w:p>
        </w:tc>
        <w:tc>
          <w:tcPr>
            <w:tcW w:w="3022" w:type="dxa"/>
            <w:shd w:val="clear" w:color="auto" w:fill="C5E0B3" w:themeFill="accent6"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Индикатор</w:t>
            </w:r>
          </w:p>
        </w:tc>
        <w:tc>
          <w:tcPr>
            <w:tcW w:w="1544" w:type="dxa"/>
            <w:shd w:val="clear" w:color="auto" w:fill="C5E0B3" w:themeFill="accent6"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23</w:t>
            </w:r>
            <w:r w:rsidRPr="003100A1">
              <w:rPr>
                <w:rFonts w:ascii="Calibri" w:hAnsi="Calibri" w:cs="Calibri"/>
                <w:lang/>
              </w:rPr>
              <w:t>)</w:t>
            </w:r>
          </w:p>
        </w:tc>
        <w:tc>
          <w:tcPr>
            <w:tcW w:w="1529" w:type="dxa"/>
            <w:shd w:val="clear" w:color="auto" w:fill="C5E0B3" w:themeFill="accent6"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Циљна вриједност (20</w:t>
            </w:r>
            <w:r>
              <w:rPr>
                <w:rFonts w:ascii="Calibri" w:hAnsi="Calibri" w:cs="Calibri"/>
                <w:lang/>
              </w:rPr>
              <w:t>30</w:t>
            </w:r>
            <w:r w:rsidRPr="003100A1">
              <w:rPr>
                <w:rFonts w:ascii="Calibri" w:hAnsi="Calibri" w:cs="Calibri"/>
                <w:lang/>
              </w:rPr>
              <w:t>)</w:t>
            </w:r>
          </w:p>
        </w:tc>
      </w:tr>
      <w:tr w:rsidR="00CB1C55" w:rsidRPr="003100A1" w:rsidTr="008325B4">
        <w:trPr>
          <w:trHeight w:val="464"/>
        </w:trPr>
        <w:tc>
          <w:tcPr>
            <w:tcW w:w="2990" w:type="dxa"/>
            <w:vMerge w:val="restart"/>
            <w:tcBorders>
              <w:top w:val="single" w:sz="4" w:space="0" w:color="auto"/>
              <w:left w:val="single" w:sz="4" w:space="0" w:color="auto"/>
              <w:bottom w:val="nil"/>
              <w:right w:val="single" w:sz="4" w:space="0" w:color="auto"/>
            </w:tcBorders>
            <w:shd w:val="clear" w:color="auto" w:fill="auto"/>
            <w:vAlign w:val="center"/>
          </w:tcPr>
          <w:p w:rsidR="00CB1C55" w:rsidRPr="003100A1" w:rsidRDefault="00CB1C55" w:rsidP="001F3751">
            <w:pPr>
              <w:rPr>
                <w:rFonts w:ascii="Calibri" w:hAnsi="Calibri" w:cs="Calibri"/>
                <w:lang/>
              </w:rPr>
            </w:pPr>
            <w:r w:rsidRPr="003100A1">
              <w:rPr>
                <w:rFonts w:ascii="Calibri" w:hAnsi="Calibri" w:cs="Calibri"/>
                <w:b/>
                <w:bCs/>
                <w:lang/>
              </w:rPr>
              <w:t xml:space="preserve">Приоритет 3.1. </w:t>
            </w:r>
            <w:r w:rsidRPr="003100A1">
              <w:rPr>
                <w:rFonts w:ascii="Calibri" w:hAnsi="Calibri" w:cs="Calibri"/>
                <w:lang/>
              </w:rPr>
              <w:t xml:space="preserve"> </w:t>
            </w:r>
            <w:r w:rsidR="004D6B7D" w:rsidRPr="004D6B7D">
              <w:rPr>
                <w:rFonts w:ascii="Calibri" w:hAnsi="Calibri" w:cs="Calibri"/>
                <w:lang/>
              </w:rPr>
              <w:t>Унаприједити систем управљања отпадом</w:t>
            </w:r>
          </w:p>
        </w:tc>
        <w:tc>
          <w:tcPr>
            <w:tcW w:w="3022" w:type="dxa"/>
            <w:tcBorders>
              <w:left w:val="single" w:sz="4" w:space="0" w:color="auto"/>
            </w:tcBorders>
            <w:shd w:val="clear" w:color="auto" w:fill="auto"/>
            <w:vAlign w:val="center"/>
          </w:tcPr>
          <w:p w:rsidR="00CB1C55" w:rsidRPr="00BB1E93" w:rsidRDefault="0065507C" w:rsidP="00BB1E93">
            <w:pPr>
              <w:rPr>
                <w:rFonts w:ascii="Calibri" w:hAnsi="Calibri" w:cs="Calibri"/>
                <w:color w:val="000000"/>
                <w:lang/>
              </w:rPr>
            </w:pPr>
            <w:r>
              <w:rPr>
                <w:rFonts w:ascii="Calibri" w:hAnsi="Calibri" w:cs="Calibri"/>
                <w:color w:val="000000"/>
                <w:lang/>
              </w:rPr>
              <w:t>Укупна к</w:t>
            </w:r>
            <w:r w:rsidR="00BB1E93" w:rsidRPr="00BB1E93">
              <w:rPr>
                <w:rFonts w:ascii="Calibri" w:hAnsi="Calibri" w:cs="Calibri"/>
                <w:color w:val="000000"/>
                <w:lang/>
              </w:rPr>
              <w:t>оличина отпада прикупљен</w:t>
            </w:r>
            <w:r>
              <w:rPr>
                <w:rFonts w:ascii="Calibri" w:hAnsi="Calibri" w:cs="Calibri"/>
                <w:color w:val="000000"/>
                <w:lang/>
              </w:rPr>
              <w:t>а</w:t>
            </w:r>
            <w:r w:rsidR="00BB1E93" w:rsidRPr="00BB1E93">
              <w:rPr>
                <w:rFonts w:ascii="Calibri" w:hAnsi="Calibri" w:cs="Calibri"/>
                <w:color w:val="000000"/>
                <w:lang/>
              </w:rPr>
              <w:t xml:space="preserve"> током године </w:t>
            </w:r>
            <w:r w:rsidR="00BB1E93">
              <w:rPr>
                <w:rFonts w:ascii="Calibri" w:hAnsi="Calibri" w:cs="Calibri"/>
                <w:color w:val="000000"/>
                <w:lang/>
              </w:rPr>
              <w:t xml:space="preserve">- </w:t>
            </w:r>
            <w:r w:rsidR="00BB1E93" w:rsidRPr="00BB1E93">
              <w:rPr>
                <w:rFonts w:ascii="Calibri" w:hAnsi="Calibri" w:cs="Calibri"/>
                <w:color w:val="000000"/>
                <w:lang/>
              </w:rPr>
              <w:t>у тонама</w:t>
            </w:r>
          </w:p>
        </w:tc>
        <w:tc>
          <w:tcPr>
            <w:tcW w:w="1544" w:type="dxa"/>
            <w:shd w:val="clear" w:color="auto" w:fill="auto"/>
            <w:vAlign w:val="center"/>
          </w:tcPr>
          <w:p w:rsidR="00CB1C55" w:rsidRPr="00732572" w:rsidRDefault="00BB1E93" w:rsidP="00BB1E93">
            <w:pPr>
              <w:jc w:val="center"/>
              <w:rPr>
                <w:rFonts w:ascii="Calibri" w:hAnsi="Calibri" w:cs="Calibri"/>
                <w:color w:val="0070C0"/>
                <w:lang/>
              </w:rPr>
            </w:pPr>
            <w:r w:rsidRPr="00732572">
              <w:rPr>
                <w:rFonts w:ascii="Calibri" w:hAnsi="Calibri" w:cs="Calibri"/>
                <w:color w:val="0070C0"/>
                <w:lang/>
              </w:rPr>
              <w:t>29.900</w:t>
            </w:r>
          </w:p>
        </w:tc>
        <w:tc>
          <w:tcPr>
            <w:tcW w:w="1529" w:type="dxa"/>
            <w:shd w:val="clear" w:color="auto" w:fill="auto"/>
            <w:vAlign w:val="center"/>
          </w:tcPr>
          <w:p w:rsidR="00CB1C55" w:rsidRPr="00732572" w:rsidRDefault="00BB1E93" w:rsidP="00BB1E93">
            <w:pPr>
              <w:jc w:val="center"/>
              <w:rPr>
                <w:rFonts w:ascii="Calibri" w:hAnsi="Calibri" w:cs="Calibri"/>
                <w:color w:val="0070C0"/>
                <w:lang/>
              </w:rPr>
            </w:pPr>
            <w:r w:rsidRPr="00732572">
              <w:rPr>
                <w:rFonts w:ascii="Calibri" w:hAnsi="Calibri" w:cs="Calibri"/>
                <w:color w:val="0070C0"/>
                <w:lang/>
              </w:rPr>
              <w:t>32.000</w:t>
            </w:r>
          </w:p>
        </w:tc>
      </w:tr>
      <w:tr w:rsidR="00CB1C55" w:rsidRPr="003100A1" w:rsidTr="008325B4">
        <w:tc>
          <w:tcPr>
            <w:tcW w:w="2990" w:type="dxa"/>
            <w:vMerge/>
            <w:tcBorders>
              <w:top w:val="nil"/>
              <w:left w:val="single" w:sz="4" w:space="0" w:color="auto"/>
              <w:bottom w:val="nil"/>
              <w:right w:val="single" w:sz="4" w:space="0" w:color="auto"/>
            </w:tcBorders>
            <w:shd w:val="clear" w:color="auto" w:fill="auto"/>
            <w:vAlign w:val="center"/>
          </w:tcPr>
          <w:p w:rsidR="00CB1C55" w:rsidRPr="003100A1" w:rsidRDefault="00CB1C55" w:rsidP="001F3751">
            <w:pPr>
              <w:rPr>
                <w:rFonts w:ascii="Calibri" w:hAnsi="Calibri" w:cs="Calibri"/>
                <w:b/>
                <w:bCs/>
                <w:lang/>
              </w:rPr>
            </w:pPr>
          </w:p>
        </w:tc>
        <w:tc>
          <w:tcPr>
            <w:tcW w:w="3022" w:type="dxa"/>
            <w:tcBorders>
              <w:left w:val="single" w:sz="4" w:space="0" w:color="auto"/>
            </w:tcBorders>
            <w:shd w:val="clear" w:color="auto" w:fill="auto"/>
            <w:vAlign w:val="center"/>
          </w:tcPr>
          <w:p w:rsidR="00CB1C55" w:rsidRPr="00BB1E93" w:rsidRDefault="001E1216" w:rsidP="004D6B7D">
            <w:pPr>
              <w:pStyle w:val="NoSpacing2"/>
              <w:rPr>
                <w:sz w:val="24"/>
                <w:szCs w:val="24"/>
                <w:highlight w:val="yellow"/>
                <w:lang/>
              </w:rPr>
            </w:pPr>
            <w:r w:rsidRPr="00BB1E93">
              <w:rPr>
                <w:sz w:val="24"/>
                <w:szCs w:val="24"/>
                <w:lang/>
              </w:rPr>
              <w:t>Број дивљих депонија на подручју града</w:t>
            </w:r>
          </w:p>
        </w:tc>
        <w:tc>
          <w:tcPr>
            <w:tcW w:w="1544" w:type="dxa"/>
            <w:shd w:val="clear" w:color="auto" w:fill="auto"/>
            <w:vAlign w:val="center"/>
          </w:tcPr>
          <w:p w:rsidR="00CB1C55" w:rsidRPr="00732572" w:rsidRDefault="001E1216" w:rsidP="001E1216">
            <w:pPr>
              <w:pStyle w:val="NoSpacing2"/>
              <w:jc w:val="center"/>
              <w:rPr>
                <w:color w:val="0070C0"/>
                <w:sz w:val="24"/>
                <w:szCs w:val="24"/>
                <w:lang/>
              </w:rPr>
            </w:pPr>
            <w:r w:rsidRPr="00732572">
              <w:rPr>
                <w:color w:val="0070C0"/>
                <w:sz w:val="24"/>
                <w:szCs w:val="24"/>
                <w:lang/>
              </w:rPr>
              <w:t>32</w:t>
            </w:r>
          </w:p>
        </w:tc>
        <w:tc>
          <w:tcPr>
            <w:tcW w:w="1529" w:type="dxa"/>
            <w:shd w:val="clear" w:color="auto" w:fill="auto"/>
            <w:vAlign w:val="center"/>
          </w:tcPr>
          <w:p w:rsidR="00CB1C55" w:rsidRPr="00732572" w:rsidRDefault="001E1216" w:rsidP="001E1216">
            <w:pPr>
              <w:pStyle w:val="NoSpacing2"/>
              <w:jc w:val="center"/>
              <w:rPr>
                <w:color w:val="0070C0"/>
                <w:sz w:val="24"/>
                <w:szCs w:val="24"/>
                <w:lang/>
              </w:rPr>
            </w:pPr>
            <w:r w:rsidRPr="00732572">
              <w:rPr>
                <w:color w:val="0070C0"/>
                <w:sz w:val="24"/>
                <w:szCs w:val="24"/>
                <w:lang/>
              </w:rPr>
              <w:t>8</w:t>
            </w:r>
          </w:p>
        </w:tc>
      </w:tr>
      <w:tr w:rsidR="008325B4" w:rsidRPr="003100A1" w:rsidTr="008325B4">
        <w:tc>
          <w:tcPr>
            <w:tcW w:w="2990" w:type="dxa"/>
            <w:tcBorders>
              <w:top w:val="nil"/>
              <w:left w:val="single" w:sz="4" w:space="0" w:color="auto"/>
              <w:bottom w:val="single" w:sz="4" w:space="0" w:color="auto"/>
              <w:right w:val="single" w:sz="4" w:space="0" w:color="auto"/>
            </w:tcBorders>
            <w:shd w:val="clear" w:color="auto" w:fill="auto"/>
            <w:vAlign w:val="center"/>
          </w:tcPr>
          <w:p w:rsidR="008325B4" w:rsidRPr="003100A1" w:rsidRDefault="008325B4" w:rsidP="008325B4">
            <w:pPr>
              <w:rPr>
                <w:rFonts w:ascii="Calibri" w:hAnsi="Calibri" w:cs="Calibri"/>
                <w:b/>
                <w:bCs/>
                <w:lang/>
              </w:rPr>
            </w:pPr>
          </w:p>
        </w:tc>
        <w:tc>
          <w:tcPr>
            <w:tcW w:w="3022" w:type="dxa"/>
            <w:tcBorders>
              <w:top w:val="nil"/>
              <w:left w:val="single" w:sz="4" w:space="0" w:color="auto"/>
              <w:bottom w:val="single" w:sz="8" w:space="0" w:color="000000"/>
              <w:right w:val="single" w:sz="8" w:space="0" w:color="000000"/>
            </w:tcBorders>
            <w:shd w:val="clear" w:color="auto" w:fill="auto"/>
            <w:vAlign w:val="center"/>
          </w:tcPr>
          <w:p w:rsidR="008325B4" w:rsidRPr="008325B4" w:rsidRDefault="008325B4" w:rsidP="008325B4">
            <w:pPr>
              <w:pStyle w:val="NoSpacing2"/>
              <w:rPr>
                <w:sz w:val="24"/>
                <w:szCs w:val="24"/>
                <w:lang/>
              </w:rPr>
            </w:pPr>
            <w:r w:rsidRPr="008325B4">
              <w:rPr>
                <w:rFonts w:asciiTheme="minorHAnsi" w:hAnsiTheme="minorHAnsi" w:cstheme="minorHAnsi"/>
                <w:sz w:val="24"/>
                <w:szCs w:val="24"/>
                <w:lang/>
              </w:rPr>
              <w:t>Локални план управљања отпадом</w:t>
            </w:r>
          </w:p>
        </w:tc>
        <w:tc>
          <w:tcPr>
            <w:tcW w:w="1544" w:type="dxa"/>
            <w:tcBorders>
              <w:top w:val="nil"/>
              <w:left w:val="nil"/>
              <w:bottom w:val="single" w:sz="8" w:space="0" w:color="000000"/>
              <w:right w:val="single" w:sz="8" w:space="0" w:color="000000"/>
            </w:tcBorders>
            <w:shd w:val="clear" w:color="auto" w:fill="auto"/>
            <w:vAlign w:val="center"/>
          </w:tcPr>
          <w:p w:rsidR="008325B4" w:rsidRPr="00BB2831" w:rsidRDefault="008325B4" w:rsidP="008325B4">
            <w:pPr>
              <w:pStyle w:val="NoSpacing2"/>
              <w:jc w:val="center"/>
              <w:rPr>
                <w:color w:val="0070C0"/>
                <w:sz w:val="24"/>
                <w:szCs w:val="24"/>
                <w:lang/>
              </w:rPr>
            </w:pPr>
            <w:r w:rsidRPr="00BB2831">
              <w:rPr>
                <w:rFonts w:asciiTheme="minorHAnsi" w:hAnsiTheme="minorHAnsi" w:cstheme="minorHAnsi"/>
                <w:color w:val="0070C0"/>
                <w:sz w:val="24"/>
                <w:szCs w:val="24"/>
                <w:lang/>
              </w:rPr>
              <w:t>0</w:t>
            </w:r>
          </w:p>
        </w:tc>
        <w:tc>
          <w:tcPr>
            <w:tcW w:w="1529" w:type="dxa"/>
            <w:tcBorders>
              <w:top w:val="nil"/>
              <w:left w:val="nil"/>
              <w:bottom w:val="single" w:sz="8" w:space="0" w:color="000000"/>
              <w:right w:val="single" w:sz="8" w:space="0" w:color="000000"/>
            </w:tcBorders>
            <w:shd w:val="clear" w:color="auto" w:fill="auto"/>
            <w:vAlign w:val="center"/>
          </w:tcPr>
          <w:p w:rsidR="008325B4" w:rsidRPr="00BB2831" w:rsidRDefault="008325B4" w:rsidP="008325B4">
            <w:pPr>
              <w:pStyle w:val="NoSpacing2"/>
              <w:jc w:val="center"/>
              <w:rPr>
                <w:color w:val="0070C0"/>
                <w:sz w:val="24"/>
                <w:szCs w:val="24"/>
                <w:lang/>
              </w:rPr>
            </w:pPr>
            <w:r w:rsidRPr="00BB2831">
              <w:rPr>
                <w:rFonts w:asciiTheme="minorHAnsi" w:hAnsiTheme="minorHAnsi" w:cstheme="minorHAnsi"/>
                <w:color w:val="0070C0"/>
                <w:sz w:val="24"/>
                <w:szCs w:val="24"/>
                <w:lang/>
              </w:rPr>
              <w:t>1</w:t>
            </w:r>
          </w:p>
        </w:tc>
      </w:tr>
      <w:tr w:rsidR="008325B4" w:rsidRPr="003100A1" w:rsidTr="004D6B7D">
        <w:tc>
          <w:tcPr>
            <w:tcW w:w="9085" w:type="dxa"/>
            <w:gridSpan w:val="4"/>
            <w:shd w:val="clear" w:color="auto" w:fill="C5E0B3" w:themeFill="accent6" w:themeFillTint="66"/>
          </w:tcPr>
          <w:p w:rsidR="008325B4" w:rsidRPr="003100A1" w:rsidRDefault="008325B4" w:rsidP="008325B4">
            <w:pPr>
              <w:rPr>
                <w:rFonts w:ascii="Calibri" w:hAnsi="Calibri" w:cs="Calibri"/>
                <w:b/>
                <w:bCs/>
                <w:lang/>
              </w:rPr>
            </w:pPr>
            <w:r w:rsidRPr="003100A1">
              <w:rPr>
                <w:rFonts w:ascii="Calibri" w:hAnsi="Calibri" w:cs="Calibri"/>
                <w:b/>
                <w:bCs/>
                <w:lang/>
              </w:rPr>
              <w:t>Припадајуће мјере за реализацију приоритета</w:t>
            </w:r>
          </w:p>
        </w:tc>
      </w:tr>
      <w:tr w:rsidR="008325B4" w:rsidRPr="003100A1" w:rsidTr="005F5611">
        <w:tc>
          <w:tcPr>
            <w:tcW w:w="9085" w:type="dxa"/>
            <w:gridSpan w:val="4"/>
            <w:shd w:val="clear" w:color="auto" w:fill="auto"/>
          </w:tcPr>
          <w:p w:rsidR="008325B4" w:rsidRPr="004D6B7D" w:rsidRDefault="008325B4" w:rsidP="008325B4">
            <w:pPr>
              <w:rPr>
                <w:rFonts w:ascii="Calibri" w:hAnsi="Calibri" w:cs="Calibri"/>
                <w:lang/>
              </w:rPr>
            </w:pPr>
            <w:r w:rsidRPr="00291406">
              <w:rPr>
                <w:rFonts w:ascii="Calibri" w:hAnsi="Calibri" w:cs="Calibri"/>
                <w:b/>
                <w:bCs/>
                <w:lang/>
              </w:rPr>
              <w:t xml:space="preserve">Мјера </w:t>
            </w:r>
            <w:r w:rsidRPr="00291406">
              <w:rPr>
                <w:rFonts w:ascii="Calibri" w:hAnsi="Calibri" w:cs="Calibri"/>
                <w:b/>
                <w:bCs/>
              </w:rPr>
              <w:t>3.1.1</w:t>
            </w:r>
            <w:r w:rsidRPr="00291406">
              <w:rPr>
                <w:rFonts w:ascii="Calibri" w:hAnsi="Calibri" w:cs="Calibri"/>
              </w:rPr>
              <w:t xml:space="preserve">. </w:t>
            </w:r>
            <w:r w:rsidRPr="004D6B7D">
              <w:rPr>
                <w:rFonts w:ascii="Calibri" w:hAnsi="Calibri" w:cs="Calibri"/>
              </w:rPr>
              <w:t>Унапређење система управљања комуналним отпадом</w:t>
            </w:r>
          </w:p>
        </w:tc>
      </w:tr>
      <w:tr w:rsidR="008325B4" w:rsidRPr="003100A1" w:rsidTr="005F5611">
        <w:tc>
          <w:tcPr>
            <w:tcW w:w="9085" w:type="dxa"/>
            <w:gridSpan w:val="4"/>
            <w:shd w:val="clear" w:color="auto" w:fill="auto"/>
          </w:tcPr>
          <w:p w:rsidR="008325B4" w:rsidRPr="004D6B7D" w:rsidRDefault="008325B4" w:rsidP="008325B4">
            <w:pPr>
              <w:rPr>
                <w:rFonts w:ascii="Calibri" w:hAnsi="Calibri" w:cs="Calibri"/>
                <w:lang/>
              </w:rPr>
            </w:pPr>
            <w:r w:rsidRPr="00291406">
              <w:rPr>
                <w:rFonts w:ascii="Calibri" w:hAnsi="Calibri" w:cs="Calibri"/>
                <w:b/>
                <w:bCs/>
                <w:lang/>
              </w:rPr>
              <w:t xml:space="preserve">Мјера </w:t>
            </w:r>
            <w:r w:rsidRPr="00291406">
              <w:rPr>
                <w:rFonts w:ascii="Calibri" w:hAnsi="Calibri" w:cs="Calibri"/>
                <w:b/>
                <w:bCs/>
              </w:rPr>
              <w:t>3.1.2</w:t>
            </w:r>
            <w:r w:rsidRPr="00291406">
              <w:rPr>
                <w:rFonts w:ascii="Calibri" w:hAnsi="Calibri" w:cs="Calibri"/>
              </w:rPr>
              <w:t xml:space="preserve">. </w:t>
            </w:r>
            <w:r w:rsidRPr="004D6B7D">
              <w:rPr>
                <w:rFonts w:ascii="Calibri" w:hAnsi="Calibri" w:cs="Calibri"/>
              </w:rPr>
              <w:t>Рјешавање питања одлагања некомуналног отпада</w:t>
            </w:r>
          </w:p>
        </w:tc>
      </w:tr>
    </w:tbl>
    <w:p w:rsidR="005F5611" w:rsidRPr="005F5611" w:rsidRDefault="005F5611" w:rsidP="00CB1C55">
      <w:pPr>
        <w:rPr>
          <w:rFonts w:ascii="Calibri" w:hAnsi="Calibri" w:cs="Calibri"/>
          <w:lang/>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84"/>
        <w:gridCol w:w="2847"/>
        <w:gridCol w:w="1830"/>
        <w:gridCol w:w="1524"/>
      </w:tblGrid>
      <w:tr w:rsidR="005F5611" w:rsidRPr="003100A1" w:rsidTr="00D14447">
        <w:tc>
          <w:tcPr>
            <w:tcW w:w="2884"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5F5611" w:rsidRPr="003100A1" w:rsidRDefault="005F5611" w:rsidP="005F5611">
            <w:pPr>
              <w:jc w:val="center"/>
              <w:rPr>
                <w:rFonts w:ascii="Calibri" w:hAnsi="Calibri" w:cs="Calibri"/>
                <w:lang/>
              </w:rPr>
            </w:pPr>
          </w:p>
        </w:tc>
        <w:tc>
          <w:tcPr>
            <w:tcW w:w="284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Индикатор</w:t>
            </w:r>
          </w:p>
        </w:tc>
        <w:tc>
          <w:tcPr>
            <w:tcW w:w="1830"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23</w:t>
            </w:r>
            <w:r w:rsidRPr="003100A1">
              <w:rPr>
                <w:rFonts w:ascii="Calibri" w:hAnsi="Calibri" w:cs="Calibri"/>
                <w:lang/>
              </w:rPr>
              <w:t>)</w:t>
            </w:r>
          </w:p>
        </w:tc>
        <w:tc>
          <w:tcPr>
            <w:tcW w:w="1524"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Циљна вриједност (20</w:t>
            </w:r>
            <w:r>
              <w:rPr>
                <w:rFonts w:ascii="Calibri" w:hAnsi="Calibri" w:cs="Calibri"/>
                <w:lang/>
              </w:rPr>
              <w:t>30</w:t>
            </w:r>
            <w:r w:rsidRPr="003100A1">
              <w:rPr>
                <w:rFonts w:ascii="Calibri" w:hAnsi="Calibri" w:cs="Calibri"/>
                <w:lang/>
              </w:rPr>
              <w:t>)</w:t>
            </w:r>
          </w:p>
        </w:tc>
      </w:tr>
      <w:tr w:rsidR="00D14447" w:rsidRPr="003100A1" w:rsidTr="00D14447">
        <w:tc>
          <w:tcPr>
            <w:tcW w:w="2884" w:type="dxa"/>
            <w:vMerge w:val="restart"/>
            <w:tcBorders>
              <w:left w:val="single" w:sz="4" w:space="0" w:color="000000"/>
              <w:right w:val="single" w:sz="4" w:space="0" w:color="000000"/>
            </w:tcBorders>
            <w:shd w:val="clear" w:color="auto" w:fill="auto"/>
            <w:vAlign w:val="center"/>
          </w:tcPr>
          <w:p w:rsidR="00D14447" w:rsidRPr="003100A1" w:rsidRDefault="00D14447" w:rsidP="001F3751">
            <w:pPr>
              <w:rPr>
                <w:rFonts w:ascii="Calibri" w:hAnsi="Calibri" w:cs="Calibri"/>
                <w:lang/>
              </w:rPr>
            </w:pPr>
            <w:r w:rsidRPr="003100A1">
              <w:rPr>
                <w:rFonts w:ascii="Calibri" w:hAnsi="Calibri" w:cs="Calibri"/>
                <w:b/>
                <w:bCs/>
                <w:lang/>
              </w:rPr>
              <w:t>Приоритет 3.2.</w:t>
            </w:r>
            <w:r w:rsidRPr="003100A1">
              <w:rPr>
                <w:rFonts w:ascii="Calibri" w:hAnsi="Calibri" w:cs="Calibri"/>
                <w:lang/>
              </w:rPr>
              <w:t xml:space="preserve"> </w:t>
            </w:r>
            <w:r w:rsidRPr="004D6B7D">
              <w:rPr>
                <w:rFonts w:ascii="Calibri" w:hAnsi="Calibri" w:cs="Calibri"/>
                <w:lang/>
              </w:rPr>
              <w:t>Смањити факторе негативног утицаја на квалитет ваздуха, воде и тла</w:t>
            </w:r>
          </w:p>
        </w:tc>
        <w:tc>
          <w:tcPr>
            <w:tcW w:w="2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65507C" w:rsidRDefault="00D14447" w:rsidP="001F3751">
            <w:pPr>
              <w:rPr>
                <w:rFonts w:ascii="Calibri" w:hAnsi="Calibri" w:cs="Calibri"/>
                <w:color w:val="000000"/>
                <w:lang/>
              </w:rPr>
            </w:pPr>
            <w:r w:rsidRPr="00EE0581">
              <w:rPr>
                <w:rFonts w:ascii="Calibri" w:hAnsi="Calibri" w:cs="Calibri"/>
                <w:color w:val="000000"/>
                <w:lang/>
              </w:rPr>
              <w:t>Потрошња угља у</w:t>
            </w:r>
            <w:r>
              <w:rPr>
                <w:rFonts w:ascii="Calibri" w:hAnsi="Calibri" w:cs="Calibri"/>
                <w:color w:val="000000"/>
                <w:lang/>
              </w:rPr>
              <w:t xml:space="preserve"> Топлани за грејну сезону – у тонама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732572" w:rsidRDefault="00D14447" w:rsidP="00BB1E93">
            <w:pPr>
              <w:jc w:val="center"/>
              <w:rPr>
                <w:rFonts w:ascii="Calibri" w:hAnsi="Calibri" w:cs="Calibri"/>
                <w:color w:val="0070C0"/>
                <w:lang/>
              </w:rPr>
            </w:pPr>
            <w:r w:rsidRPr="00732572">
              <w:rPr>
                <w:rFonts w:ascii="Calibri" w:hAnsi="Calibri" w:cs="Calibri"/>
                <w:color w:val="0070C0"/>
                <w:lang/>
              </w:rPr>
              <w:t>4.000</w:t>
            </w:r>
          </w:p>
        </w:tc>
        <w:tc>
          <w:tcPr>
            <w:tcW w:w="15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732572" w:rsidRDefault="00D14447" w:rsidP="001F3751">
            <w:pPr>
              <w:jc w:val="center"/>
              <w:rPr>
                <w:rFonts w:ascii="Calibri" w:hAnsi="Calibri" w:cs="Calibri"/>
                <w:color w:val="0070C0"/>
                <w:lang/>
              </w:rPr>
            </w:pPr>
            <w:r w:rsidRPr="00732572">
              <w:rPr>
                <w:rFonts w:ascii="Calibri" w:hAnsi="Calibri" w:cs="Calibri"/>
                <w:color w:val="0070C0"/>
                <w:lang/>
              </w:rPr>
              <w:t>&lt;3.500</w:t>
            </w:r>
          </w:p>
        </w:tc>
      </w:tr>
      <w:tr w:rsidR="00D14447" w:rsidRPr="003100A1" w:rsidTr="00D14447">
        <w:trPr>
          <w:trHeight w:val="415"/>
        </w:trPr>
        <w:tc>
          <w:tcPr>
            <w:tcW w:w="2884" w:type="dxa"/>
            <w:vMerge/>
            <w:tcBorders>
              <w:left w:val="single" w:sz="4" w:space="0" w:color="000000"/>
              <w:right w:val="single" w:sz="4" w:space="0" w:color="000000"/>
            </w:tcBorders>
            <w:shd w:val="clear" w:color="auto" w:fill="auto"/>
            <w:vAlign w:val="center"/>
          </w:tcPr>
          <w:p w:rsidR="00D14447" w:rsidRPr="003100A1" w:rsidRDefault="00D14447" w:rsidP="00D14447">
            <w:pPr>
              <w:rPr>
                <w:rFonts w:ascii="Calibri" w:hAnsi="Calibri" w:cs="Calibri"/>
                <w:lang/>
              </w:rPr>
            </w:pPr>
          </w:p>
        </w:tc>
        <w:tc>
          <w:tcPr>
            <w:tcW w:w="2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5F52A5" w:rsidRDefault="00D14447" w:rsidP="00D14447">
            <w:pPr>
              <w:rPr>
                <w:rFonts w:ascii="Calibri" w:hAnsi="Calibri" w:cs="Calibri"/>
                <w:color w:val="000000"/>
                <w:lang/>
              </w:rPr>
            </w:pPr>
            <w:r w:rsidRPr="005F52A5">
              <w:rPr>
                <w:rFonts w:ascii="Calibri" w:hAnsi="Calibri" w:cs="Calibri"/>
                <w:color w:val="000000"/>
                <w:lang/>
              </w:rPr>
              <w:t>Број прикључака на Градску топлану</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732572" w:rsidRDefault="00D14447" w:rsidP="00D14447">
            <w:pPr>
              <w:jc w:val="center"/>
              <w:rPr>
                <w:rFonts w:ascii="Calibri" w:hAnsi="Calibri" w:cs="Calibri"/>
                <w:color w:val="0070C0"/>
                <w:lang/>
              </w:rPr>
            </w:pPr>
            <w:r w:rsidRPr="00732572">
              <w:rPr>
                <w:rFonts w:ascii="Calibri" w:hAnsi="Calibri" w:cs="Calibri"/>
                <w:color w:val="0070C0"/>
                <w:lang/>
              </w:rPr>
              <w:t>995</w:t>
            </w:r>
          </w:p>
        </w:tc>
        <w:tc>
          <w:tcPr>
            <w:tcW w:w="15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732572" w:rsidRDefault="00D14447" w:rsidP="00D14447">
            <w:pPr>
              <w:jc w:val="center"/>
              <w:rPr>
                <w:rFonts w:ascii="Calibri" w:hAnsi="Calibri" w:cs="Calibri"/>
                <w:color w:val="0070C0"/>
                <w:lang/>
              </w:rPr>
            </w:pPr>
            <w:r w:rsidRPr="00732572">
              <w:rPr>
                <w:rFonts w:ascii="Calibri" w:hAnsi="Calibri" w:cs="Calibri"/>
                <w:color w:val="0070C0"/>
                <w:lang/>
              </w:rPr>
              <w:t>1.</w:t>
            </w:r>
            <w:r w:rsidR="00E41DE0">
              <w:rPr>
                <w:rFonts w:ascii="Calibri" w:hAnsi="Calibri" w:cs="Calibri"/>
                <w:color w:val="0070C0"/>
                <w:lang/>
              </w:rPr>
              <w:t>015</w:t>
            </w:r>
          </w:p>
        </w:tc>
      </w:tr>
      <w:tr w:rsidR="00D14447" w:rsidRPr="003100A1" w:rsidTr="00D14447">
        <w:trPr>
          <w:trHeight w:val="415"/>
        </w:trPr>
        <w:tc>
          <w:tcPr>
            <w:tcW w:w="2884" w:type="dxa"/>
            <w:vMerge/>
            <w:tcBorders>
              <w:left w:val="single" w:sz="4" w:space="0" w:color="000000"/>
              <w:right w:val="single" w:sz="4" w:space="0" w:color="000000"/>
            </w:tcBorders>
            <w:shd w:val="clear" w:color="auto" w:fill="auto"/>
            <w:vAlign w:val="center"/>
          </w:tcPr>
          <w:p w:rsidR="00D14447" w:rsidRPr="003100A1" w:rsidRDefault="00D14447" w:rsidP="00D14447">
            <w:pPr>
              <w:rPr>
                <w:rFonts w:ascii="Calibri" w:hAnsi="Calibri" w:cs="Calibri"/>
                <w:lang/>
              </w:rPr>
            </w:pPr>
          </w:p>
        </w:tc>
        <w:tc>
          <w:tcPr>
            <w:tcW w:w="2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5F52A5" w:rsidRDefault="00C65AA2" w:rsidP="00D14447">
            <w:pPr>
              <w:rPr>
                <w:rFonts w:ascii="Calibri" w:hAnsi="Calibri" w:cs="Calibri"/>
                <w:color w:val="000000"/>
                <w:lang/>
              </w:rPr>
            </w:pPr>
            <w:r w:rsidRPr="005F52A5">
              <w:rPr>
                <w:rFonts w:ascii="Calibri" w:hAnsi="Calibri" w:cs="Calibri"/>
                <w:color w:val="000000"/>
                <w:lang/>
              </w:rPr>
              <w:t>Удио CO2 у ваздуху</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732572" w:rsidRDefault="00DD63EE" w:rsidP="00D14447">
            <w:pPr>
              <w:jc w:val="center"/>
              <w:rPr>
                <w:rFonts w:ascii="Calibri" w:hAnsi="Calibri" w:cs="Calibri"/>
                <w:color w:val="0070C0"/>
                <w:lang/>
              </w:rPr>
            </w:pPr>
            <w:r w:rsidRPr="00732572">
              <w:rPr>
                <w:rFonts w:ascii="Calibri" w:hAnsi="Calibri" w:cs="Calibri"/>
                <w:color w:val="0070C0"/>
                <w:lang/>
              </w:rPr>
              <w:t>556,56 mg/m3</w:t>
            </w:r>
          </w:p>
        </w:tc>
        <w:tc>
          <w:tcPr>
            <w:tcW w:w="15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732572" w:rsidRDefault="00DD63EE" w:rsidP="00D14447">
            <w:pPr>
              <w:jc w:val="center"/>
              <w:rPr>
                <w:rFonts w:ascii="Calibri" w:hAnsi="Calibri" w:cs="Calibri"/>
                <w:color w:val="0070C0"/>
                <w:lang/>
              </w:rPr>
            </w:pPr>
            <w:r w:rsidRPr="00732572">
              <w:rPr>
                <w:rFonts w:ascii="Calibri" w:hAnsi="Calibri" w:cs="Calibri"/>
                <w:color w:val="0070C0"/>
                <w:lang/>
              </w:rPr>
              <w:t>&lt;</w:t>
            </w:r>
            <w:r w:rsidRPr="00732572">
              <w:rPr>
                <w:rFonts w:ascii="Calibri" w:hAnsi="Calibri" w:cs="Calibri"/>
                <w:color w:val="0070C0"/>
                <w:lang/>
              </w:rPr>
              <w:t>200 mg/m3</w:t>
            </w:r>
          </w:p>
        </w:tc>
      </w:tr>
      <w:tr w:rsidR="00D14447" w:rsidRPr="003100A1" w:rsidTr="00D14447">
        <w:trPr>
          <w:trHeight w:val="415"/>
        </w:trPr>
        <w:tc>
          <w:tcPr>
            <w:tcW w:w="2884" w:type="dxa"/>
            <w:vMerge/>
            <w:tcBorders>
              <w:left w:val="single" w:sz="4" w:space="0" w:color="000000"/>
              <w:right w:val="single" w:sz="4" w:space="0" w:color="000000"/>
            </w:tcBorders>
            <w:shd w:val="clear" w:color="auto" w:fill="auto"/>
            <w:vAlign w:val="center"/>
          </w:tcPr>
          <w:p w:rsidR="00D14447" w:rsidRPr="003100A1" w:rsidRDefault="00D14447" w:rsidP="00D14447">
            <w:pPr>
              <w:rPr>
                <w:rFonts w:ascii="Calibri" w:hAnsi="Calibri" w:cs="Calibri"/>
                <w:lang/>
              </w:rPr>
            </w:pPr>
          </w:p>
        </w:tc>
        <w:tc>
          <w:tcPr>
            <w:tcW w:w="2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5F52A5" w:rsidRDefault="00C65AA2" w:rsidP="00D14447">
            <w:pPr>
              <w:rPr>
                <w:rFonts w:ascii="Calibri" w:hAnsi="Calibri" w:cs="Calibri"/>
                <w:color w:val="000000"/>
                <w:lang/>
              </w:rPr>
            </w:pPr>
            <w:r w:rsidRPr="005F52A5">
              <w:rPr>
                <w:rFonts w:ascii="Calibri" w:hAnsi="Calibri" w:cs="Calibri"/>
                <w:color w:val="000000"/>
                <w:lang/>
              </w:rPr>
              <w:t>Број дана у години са прекораченим вриједностима за ПМ 10 честице</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732572" w:rsidRDefault="00C65AA2" w:rsidP="00D14447">
            <w:pPr>
              <w:jc w:val="center"/>
              <w:rPr>
                <w:rFonts w:ascii="Calibri" w:hAnsi="Calibri" w:cs="Calibri"/>
                <w:color w:val="0070C0"/>
                <w:lang/>
              </w:rPr>
            </w:pPr>
            <w:r w:rsidRPr="00732572">
              <w:rPr>
                <w:rFonts w:ascii="Calibri" w:hAnsi="Calibri" w:cs="Calibri"/>
                <w:color w:val="0070C0"/>
                <w:lang/>
              </w:rPr>
              <w:t>48</w:t>
            </w:r>
          </w:p>
        </w:tc>
        <w:tc>
          <w:tcPr>
            <w:tcW w:w="15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4447" w:rsidRPr="00732572" w:rsidRDefault="00C65AA2" w:rsidP="00D14447">
            <w:pPr>
              <w:jc w:val="center"/>
              <w:rPr>
                <w:rFonts w:ascii="Calibri" w:hAnsi="Calibri" w:cs="Calibri"/>
                <w:color w:val="0070C0"/>
                <w:lang/>
              </w:rPr>
            </w:pPr>
            <w:r w:rsidRPr="00732572">
              <w:rPr>
                <w:rFonts w:ascii="Calibri" w:hAnsi="Calibri" w:cs="Calibri"/>
                <w:color w:val="0070C0"/>
                <w:lang/>
              </w:rPr>
              <w:t>35</w:t>
            </w:r>
          </w:p>
        </w:tc>
      </w:tr>
      <w:tr w:rsidR="00D14447" w:rsidRPr="003100A1" w:rsidTr="004D6B7D">
        <w:tc>
          <w:tcPr>
            <w:tcW w:w="9085" w:type="dxa"/>
            <w:gridSpan w:val="4"/>
            <w:shd w:val="clear" w:color="auto" w:fill="C5E0B3" w:themeFill="accent6" w:themeFillTint="66"/>
          </w:tcPr>
          <w:p w:rsidR="00D14447" w:rsidRPr="003100A1" w:rsidRDefault="00D14447" w:rsidP="00D14447">
            <w:pPr>
              <w:rPr>
                <w:rFonts w:ascii="Calibri" w:hAnsi="Calibri" w:cs="Calibri"/>
                <w:b/>
                <w:bCs/>
                <w:lang/>
              </w:rPr>
            </w:pPr>
            <w:r w:rsidRPr="003100A1">
              <w:rPr>
                <w:rFonts w:ascii="Calibri" w:hAnsi="Calibri" w:cs="Calibri"/>
                <w:b/>
                <w:bCs/>
                <w:lang/>
              </w:rPr>
              <w:t>Припадајуће мјере за реализацију приоритета</w:t>
            </w:r>
          </w:p>
        </w:tc>
      </w:tr>
      <w:tr w:rsidR="00D14447" w:rsidRPr="003100A1" w:rsidTr="005F5611">
        <w:tc>
          <w:tcPr>
            <w:tcW w:w="9085" w:type="dxa"/>
            <w:gridSpan w:val="4"/>
            <w:shd w:val="clear" w:color="auto" w:fill="auto"/>
          </w:tcPr>
          <w:p w:rsidR="00D14447" w:rsidRPr="004D6B7D" w:rsidRDefault="00D14447" w:rsidP="00D14447">
            <w:pPr>
              <w:rPr>
                <w:rFonts w:ascii="Calibri" w:hAnsi="Calibri" w:cs="Calibri"/>
                <w:lang/>
              </w:rPr>
            </w:pPr>
            <w:r w:rsidRPr="00291406">
              <w:rPr>
                <w:rFonts w:ascii="Calibri" w:hAnsi="Calibri" w:cs="Calibri"/>
                <w:b/>
                <w:bCs/>
                <w:lang/>
              </w:rPr>
              <w:t xml:space="preserve">Мјера </w:t>
            </w:r>
            <w:r w:rsidRPr="00291406">
              <w:rPr>
                <w:rFonts w:ascii="Calibri" w:hAnsi="Calibri" w:cs="Calibri"/>
                <w:b/>
                <w:bCs/>
              </w:rPr>
              <w:t>3.2.1</w:t>
            </w:r>
            <w:r w:rsidRPr="00291406">
              <w:rPr>
                <w:rFonts w:ascii="Calibri" w:hAnsi="Calibri" w:cs="Calibri"/>
              </w:rPr>
              <w:t xml:space="preserve">. </w:t>
            </w:r>
            <w:r w:rsidRPr="004D6B7D">
              <w:rPr>
                <w:rFonts w:ascii="Calibri" w:hAnsi="Calibri" w:cs="Calibri"/>
              </w:rPr>
              <w:t>Унапређење квалитета ваздуха и тла</w:t>
            </w:r>
          </w:p>
        </w:tc>
      </w:tr>
      <w:tr w:rsidR="00D14447" w:rsidRPr="003100A1" w:rsidTr="005F5611">
        <w:tc>
          <w:tcPr>
            <w:tcW w:w="9085" w:type="dxa"/>
            <w:gridSpan w:val="4"/>
            <w:shd w:val="clear" w:color="auto" w:fill="auto"/>
          </w:tcPr>
          <w:p w:rsidR="00D14447" w:rsidRPr="00291406" w:rsidRDefault="00D14447" w:rsidP="00D14447">
            <w:pPr>
              <w:rPr>
                <w:rFonts w:ascii="Calibri" w:hAnsi="Calibri" w:cs="Calibri"/>
              </w:rPr>
            </w:pPr>
            <w:r w:rsidRPr="00291406">
              <w:rPr>
                <w:rFonts w:ascii="Calibri" w:hAnsi="Calibri" w:cs="Calibri"/>
                <w:b/>
                <w:bCs/>
                <w:lang/>
              </w:rPr>
              <w:t xml:space="preserve">Мјера </w:t>
            </w:r>
            <w:r w:rsidRPr="00291406">
              <w:rPr>
                <w:rFonts w:ascii="Calibri" w:hAnsi="Calibri" w:cs="Calibri"/>
                <w:b/>
                <w:bCs/>
              </w:rPr>
              <w:t>3.2.2.</w:t>
            </w:r>
            <w:r w:rsidRPr="00291406">
              <w:rPr>
                <w:rFonts w:ascii="Calibri" w:hAnsi="Calibri" w:cs="Calibri"/>
              </w:rPr>
              <w:t xml:space="preserve"> </w:t>
            </w:r>
            <w:r w:rsidRPr="004D6B7D">
              <w:rPr>
                <w:rFonts w:ascii="Calibri" w:hAnsi="Calibri" w:cs="Calibri"/>
              </w:rPr>
              <w:t>Унапређење одрживе урбане мобилности</w:t>
            </w:r>
          </w:p>
        </w:tc>
      </w:tr>
    </w:tbl>
    <w:p w:rsidR="005F5611" w:rsidRPr="005F5611" w:rsidRDefault="005F5611" w:rsidP="00CB1C55">
      <w:pPr>
        <w:rPr>
          <w:rFonts w:ascii="Calibri" w:hAnsi="Calibri" w:cs="Calibri"/>
          <w:lang/>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44"/>
        <w:gridCol w:w="2848"/>
        <w:gridCol w:w="1868"/>
        <w:gridCol w:w="1525"/>
      </w:tblGrid>
      <w:tr w:rsidR="005F5611" w:rsidRPr="003100A1" w:rsidTr="009B3389">
        <w:tc>
          <w:tcPr>
            <w:tcW w:w="2844"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5F5611" w:rsidRPr="003100A1" w:rsidRDefault="005F5611" w:rsidP="005F5611">
            <w:pPr>
              <w:jc w:val="center"/>
              <w:rPr>
                <w:rFonts w:ascii="Calibri" w:hAnsi="Calibri" w:cs="Calibri"/>
                <w:lang/>
              </w:rPr>
            </w:pPr>
          </w:p>
        </w:tc>
        <w:tc>
          <w:tcPr>
            <w:tcW w:w="284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Индикатор</w:t>
            </w:r>
          </w:p>
        </w:tc>
        <w:tc>
          <w:tcPr>
            <w:tcW w:w="18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23</w:t>
            </w:r>
            <w:r w:rsidRPr="003100A1">
              <w:rPr>
                <w:rFonts w:ascii="Calibri" w:hAnsi="Calibri" w:cs="Calibri"/>
                <w:lang/>
              </w:rPr>
              <w:t>)</w:t>
            </w:r>
          </w:p>
        </w:tc>
        <w:tc>
          <w:tcPr>
            <w:tcW w:w="152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rsidR="005F5611" w:rsidRPr="003100A1" w:rsidRDefault="005F5611" w:rsidP="005F5611">
            <w:pPr>
              <w:jc w:val="center"/>
              <w:rPr>
                <w:rFonts w:ascii="Calibri" w:hAnsi="Calibri" w:cs="Calibri"/>
                <w:lang/>
              </w:rPr>
            </w:pPr>
            <w:r w:rsidRPr="003100A1">
              <w:rPr>
                <w:rFonts w:ascii="Calibri" w:hAnsi="Calibri" w:cs="Calibri"/>
                <w:lang/>
              </w:rPr>
              <w:t>Циљна вриједност (20</w:t>
            </w:r>
            <w:r>
              <w:rPr>
                <w:rFonts w:ascii="Calibri" w:hAnsi="Calibri" w:cs="Calibri"/>
                <w:lang/>
              </w:rPr>
              <w:t>30</w:t>
            </w:r>
            <w:r w:rsidRPr="003100A1">
              <w:rPr>
                <w:rFonts w:ascii="Calibri" w:hAnsi="Calibri" w:cs="Calibri"/>
                <w:lang/>
              </w:rPr>
              <w:t>)</w:t>
            </w:r>
          </w:p>
        </w:tc>
      </w:tr>
      <w:tr w:rsidR="00CB1C55" w:rsidRPr="003100A1" w:rsidTr="009B3389">
        <w:tc>
          <w:tcPr>
            <w:tcW w:w="2844" w:type="dxa"/>
            <w:tcBorders>
              <w:top w:val="single" w:sz="4" w:space="0" w:color="000000"/>
              <w:left w:val="single" w:sz="4" w:space="0" w:color="000000"/>
              <w:right w:val="single" w:sz="4" w:space="0" w:color="000000"/>
            </w:tcBorders>
            <w:shd w:val="clear" w:color="auto" w:fill="auto"/>
            <w:vAlign w:val="center"/>
          </w:tcPr>
          <w:p w:rsidR="00CB1C55" w:rsidRPr="003100A1" w:rsidRDefault="00CB1C55" w:rsidP="001F3751">
            <w:pPr>
              <w:rPr>
                <w:rFonts w:ascii="Calibri" w:hAnsi="Calibri" w:cs="Calibri"/>
                <w:lang/>
              </w:rPr>
            </w:pPr>
            <w:r w:rsidRPr="003100A1">
              <w:rPr>
                <w:rFonts w:ascii="Calibri" w:hAnsi="Calibri" w:cs="Calibri"/>
                <w:b/>
                <w:bCs/>
                <w:lang/>
              </w:rPr>
              <w:t>Приоритет 3.3.</w:t>
            </w:r>
            <w:r w:rsidRPr="003100A1">
              <w:rPr>
                <w:rFonts w:ascii="Calibri" w:hAnsi="Calibri" w:cs="Calibri"/>
                <w:lang/>
              </w:rPr>
              <w:t xml:space="preserve"> </w:t>
            </w:r>
            <w:r w:rsidR="004D6B7D" w:rsidRPr="004D6B7D">
              <w:rPr>
                <w:rFonts w:ascii="Calibri" w:hAnsi="Calibri" w:cs="Calibri"/>
                <w:lang/>
              </w:rPr>
              <w:t>Подићи ниво заштите од елементарних непогода</w:t>
            </w:r>
          </w:p>
        </w:tc>
        <w:tc>
          <w:tcPr>
            <w:tcW w:w="2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335" w:rsidRDefault="0065507C" w:rsidP="001F3751">
            <w:pPr>
              <w:rPr>
                <w:rFonts w:ascii="Calibri" w:hAnsi="Calibri" w:cs="Calibri"/>
                <w:color w:val="000000"/>
                <w:lang/>
              </w:rPr>
            </w:pPr>
            <w:r w:rsidRPr="004C5EAD">
              <w:rPr>
                <w:rFonts w:ascii="Calibri" w:hAnsi="Calibri" w:cs="Calibri"/>
                <w:color w:val="000000"/>
                <w:lang/>
              </w:rPr>
              <w:t xml:space="preserve">Смањење износа материјалних штета и људских губитака на подручјима града која су погођена посљедицама елементарних непогода и климатских промјена у односу на стање у </w:t>
            </w:r>
            <w:r w:rsidRPr="006569D4">
              <w:rPr>
                <w:rFonts w:ascii="Calibri" w:hAnsi="Calibri" w:cs="Calibri"/>
                <w:color w:val="000000"/>
                <w:lang/>
              </w:rPr>
              <w:t>202</w:t>
            </w:r>
            <w:r w:rsidR="009B3389" w:rsidRPr="006569D4">
              <w:rPr>
                <w:rFonts w:ascii="Calibri" w:hAnsi="Calibri" w:cs="Calibri"/>
                <w:color w:val="000000"/>
                <w:lang/>
              </w:rPr>
              <w:t>1</w:t>
            </w:r>
            <w:r w:rsidRPr="006569D4">
              <w:rPr>
                <w:rFonts w:ascii="Calibri" w:hAnsi="Calibri" w:cs="Calibri"/>
                <w:color w:val="000000"/>
                <w:lang/>
              </w:rPr>
              <w:t>.</w:t>
            </w:r>
            <w:r w:rsidRPr="004C5EAD">
              <w:rPr>
                <w:rFonts w:ascii="Calibri" w:hAnsi="Calibri" w:cs="Calibri"/>
                <w:color w:val="000000"/>
                <w:lang/>
              </w:rPr>
              <w:t xml:space="preserve"> години</w:t>
            </w:r>
            <w:r w:rsidR="00C37573" w:rsidRPr="004C5EAD">
              <w:rPr>
                <w:rFonts w:ascii="Calibri" w:hAnsi="Calibri" w:cs="Calibri"/>
                <w:color w:val="000000"/>
                <w:lang/>
              </w:rPr>
              <w:t xml:space="preserve"> </w:t>
            </w:r>
          </w:p>
          <w:p w:rsidR="00352AA8" w:rsidRDefault="00352AA8" w:rsidP="001F3751">
            <w:pPr>
              <w:rPr>
                <w:rFonts w:ascii="Calibri" w:hAnsi="Calibri" w:cs="Calibri"/>
                <w:color w:val="000000"/>
                <w:lang/>
              </w:rPr>
            </w:pPr>
          </w:p>
          <w:p w:rsidR="00352AA8" w:rsidRDefault="00352AA8" w:rsidP="001F3751">
            <w:pPr>
              <w:rPr>
                <w:rFonts w:ascii="Calibri" w:hAnsi="Calibri" w:cs="Calibri"/>
                <w:color w:val="000000"/>
                <w:lang/>
              </w:rPr>
            </w:pPr>
          </w:p>
          <w:p w:rsidR="00352AA8" w:rsidRPr="00352AA8" w:rsidRDefault="00352AA8" w:rsidP="001F3751">
            <w:pPr>
              <w:rPr>
                <w:rFonts w:ascii="Calibri" w:hAnsi="Calibri" w:cs="Calibri"/>
                <w:color w:val="000000"/>
                <w:lang/>
              </w:rPr>
            </w:pPr>
          </w:p>
        </w:tc>
        <w:tc>
          <w:tcPr>
            <w:tcW w:w="18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C55" w:rsidRPr="00352AA8" w:rsidRDefault="009B3389" w:rsidP="0065507C">
            <w:pPr>
              <w:jc w:val="center"/>
              <w:rPr>
                <w:rFonts w:ascii="Calibri" w:hAnsi="Calibri" w:cs="Calibri"/>
                <w:color w:val="0070C0"/>
                <w:lang/>
              </w:rPr>
            </w:pPr>
            <w:r w:rsidRPr="00352AA8">
              <w:rPr>
                <w:rFonts w:ascii="Calibri" w:hAnsi="Calibri" w:cs="Calibri"/>
                <w:color w:val="0070C0"/>
                <w:lang/>
              </w:rPr>
              <w:t>2.958.482 KM</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C55" w:rsidRPr="00352AA8" w:rsidRDefault="00922119" w:rsidP="0065507C">
            <w:pPr>
              <w:jc w:val="center"/>
              <w:rPr>
                <w:rFonts w:ascii="Calibri" w:hAnsi="Calibri" w:cs="Calibri"/>
                <w:color w:val="0070C0"/>
                <w:lang/>
              </w:rPr>
            </w:pPr>
            <w:r>
              <w:rPr>
                <w:rFonts w:ascii="Calibri" w:hAnsi="Calibri" w:cs="Calibri"/>
                <w:color w:val="0070C0"/>
                <w:lang/>
              </w:rPr>
              <w:t>75</w:t>
            </w:r>
            <w:r w:rsidR="0065507C" w:rsidRPr="00352AA8">
              <w:rPr>
                <w:rFonts w:ascii="Calibri" w:hAnsi="Calibri" w:cs="Calibri"/>
                <w:color w:val="0070C0"/>
                <w:lang/>
              </w:rPr>
              <w:t>%</w:t>
            </w:r>
          </w:p>
        </w:tc>
      </w:tr>
      <w:tr w:rsidR="00CB1C55" w:rsidRPr="003100A1" w:rsidTr="004D6B7D">
        <w:tc>
          <w:tcPr>
            <w:tcW w:w="9085" w:type="dxa"/>
            <w:gridSpan w:val="4"/>
            <w:shd w:val="clear" w:color="auto" w:fill="C5E0B3" w:themeFill="accent6" w:themeFillTint="66"/>
          </w:tcPr>
          <w:p w:rsidR="00CB1C55" w:rsidRPr="003100A1" w:rsidRDefault="00CB1C55" w:rsidP="001F3751">
            <w:pPr>
              <w:rPr>
                <w:rFonts w:ascii="Calibri" w:hAnsi="Calibri" w:cs="Calibri"/>
                <w:b/>
                <w:bCs/>
                <w:lang/>
              </w:rPr>
            </w:pPr>
            <w:r w:rsidRPr="003100A1">
              <w:rPr>
                <w:rFonts w:ascii="Calibri" w:hAnsi="Calibri" w:cs="Calibri"/>
                <w:b/>
                <w:bCs/>
                <w:lang/>
              </w:rPr>
              <w:t>Припадајуће мјере за реализацију приоритета</w:t>
            </w:r>
          </w:p>
        </w:tc>
      </w:tr>
      <w:tr w:rsidR="00CB1C55" w:rsidRPr="003100A1" w:rsidTr="005F5611">
        <w:tc>
          <w:tcPr>
            <w:tcW w:w="9085" w:type="dxa"/>
            <w:gridSpan w:val="4"/>
            <w:shd w:val="clear" w:color="auto" w:fill="auto"/>
          </w:tcPr>
          <w:p w:rsidR="00CB1C55" w:rsidRPr="004D6B7D" w:rsidRDefault="00CB1C55" w:rsidP="001F3751">
            <w:pPr>
              <w:rPr>
                <w:rFonts w:ascii="Calibri" w:hAnsi="Calibri" w:cs="Calibri"/>
                <w:lang/>
              </w:rPr>
            </w:pPr>
            <w:r w:rsidRPr="00291406">
              <w:rPr>
                <w:rFonts w:ascii="Calibri" w:hAnsi="Calibri" w:cs="Calibri"/>
                <w:b/>
                <w:bCs/>
                <w:lang/>
              </w:rPr>
              <w:t xml:space="preserve">Мјера </w:t>
            </w:r>
            <w:r w:rsidRPr="00291406">
              <w:rPr>
                <w:rFonts w:ascii="Calibri" w:hAnsi="Calibri" w:cs="Calibri"/>
                <w:b/>
                <w:bCs/>
              </w:rPr>
              <w:t>3.3.1.</w:t>
            </w:r>
            <w:r w:rsidRPr="00291406">
              <w:rPr>
                <w:rFonts w:ascii="Calibri" w:hAnsi="Calibri" w:cs="Calibri"/>
              </w:rPr>
              <w:t xml:space="preserve"> </w:t>
            </w:r>
            <w:r w:rsidR="004D6B7D" w:rsidRPr="004D6B7D">
              <w:rPr>
                <w:rFonts w:ascii="Calibri" w:hAnsi="Calibri" w:cs="Calibri"/>
              </w:rPr>
              <w:t>Подизање нивоа институционалне спремности за изазове природних и других катастрофа</w:t>
            </w:r>
          </w:p>
        </w:tc>
      </w:tr>
      <w:tr w:rsidR="00CB1C55" w:rsidRPr="003100A1" w:rsidTr="005F5611">
        <w:tc>
          <w:tcPr>
            <w:tcW w:w="9085" w:type="dxa"/>
            <w:gridSpan w:val="4"/>
            <w:shd w:val="clear" w:color="auto" w:fill="auto"/>
          </w:tcPr>
          <w:p w:rsidR="00CB1C55" w:rsidRPr="00291406" w:rsidRDefault="00CB1C55" w:rsidP="001F3751">
            <w:pPr>
              <w:rPr>
                <w:rFonts w:ascii="Calibri" w:hAnsi="Calibri" w:cs="Calibri"/>
              </w:rPr>
            </w:pPr>
            <w:r w:rsidRPr="00291406">
              <w:rPr>
                <w:rFonts w:ascii="Calibri" w:hAnsi="Calibri" w:cs="Calibri"/>
                <w:b/>
                <w:bCs/>
                <w:lang/>
              </w:rPr>
              <w:t xml:space="preserve">Мјера </w:t>
            </w:r>
            <w:r w:rsidRPr="00291406">
              <w:rPr>
                <w:rFonts w:ascii="Calibri" w:hAnsi="Calibri" w:cs="Calibri"/>
                <w:b/>
                <w:bCs/>
              </w:rPr>
              <w:t>3.3.2.</w:t>
            </w:r>
            <w:r w:rsidRPr="00291406">
              <w:rPr>
                <w:rFonts w:ascii="Calibri" w:hAnsi="Calibri" w:cs="Calibri"/>
              </w:rPr>
              <w:t xml:space="preserve"> </w:t>
            </w:r>
            <w:r w:rsidR="004D6B7D" w:rsidRPr="004D6B7D">
              <w:rPr>
                <w:rFonts w:ascii="Calibri" w:hAnsi="Calibri" w:cs="Calibri"/>
              </w:rPr>
              <w:t>Јачање капацитета служби спасавања</w:t>
            </w:r>
          </w:p>
        </w:tc>
      </w:tr>
    </w:tbl>
    <w:p w:rsidR="005F5611" w:rsidRDefault="005F5611" w:rsidP="00CB1C55">
      <w:pPr>
        <w:rPr>
          <w:rFonts w:ascii="Calibri" w:hAnsi="Calibri" w:cs="Calibri"/>
          <w:lang/>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44"/>
        <w:gridCol w:w="2848"/>
        <w:gridCol w:w="1598"/>
        <w:gridCol w:w="1795"/>
      </w:tblGrid>
      <w:tr w:rsidR="004D6B7D" w:rsidRPr="003100A1" w:rsidTr="006332D8">
        <w:tc>
          <w:tcPr>
            <w:tcW w:w="2844"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4D6B7D" w:rsidRPr="003100A1" w:rsidRDefault="004D6B7D" w:rsidP="004D6B7D">
            <w:pPr>
              <w:jc w:val="center"/>
              <w:rPr>
                <w:rFonts w:ascii="Calibri" w:hAnsi="Calibri" w:cs="Calibri"/>
                <w:lang/>
              </w:rPr>
            </w:pPr>
          </w:p>
        </w:tc>
        <w:tc>
          <w:tcPr>
            <w:tcW w:w="284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rsidR="004D6B7D" w:rsidRPr="003100A1" w:rsidRDefault="004D6B7D" w:rsidP="004D6B7D">
            <w:pPr>
              <w:jc w:val="center"/>
              <w:rPr>
                <w:rFonts w:ascii="Calibri" w:hAnsi="Calibri" w:cs="Calibri"/>
                <w:lang/>
              </w:rPr>
            </w:pPr>
            <w:r w:rsidRPr="003100A1">
              <w:rPr>
                <w:rFonts w:ascii="Calibri" w:hAnsi="Calibri" w:cs="Calibri"/>
                <w:lang/>
              </w:rPr>
              <w:t>Индикатор</w:t>
            </w:r>
          </w:p>
        </w:tc>
        <w:tc>
          <w:tcPr>
            <w:tcW w:w="159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rsidR="004D6B7D" w:rsidRPr="003100A1" w:rsidRDefault="004D6B7D" w:rsidP="004D6B7D">
            <w:pPr>
              <w:jc w:val="center"/>
              <w:rPr>
                <w:rFonts w:ascii="Calibri" w:hAnsi="Calibri" w:cs="Calibri"/>
                <w:lang/>
              </w:rPr>
            </w:pPr>
            <w:r w:rsidRPr="003100A1">
              <w:rPr>
                <w:rFonts w:ascii="Calibri" w:hAnsi="Calibri" w:cs="Calibri"/>
                <w:lang/>
              </w:rPr>
              <w:t>Полазна вриједност (20</w:t>
            </w:r>
            <w:r>
              <w:rPr>
                <w:rFonts w:ascii="Calibri" w:hAnsi="Calibri" w:cs="Calibri"/>
                <w:lang/>
              </w:rPr>
              <w:t>23</w:t>
            </w:r>
            <w:r w:rsidRPr="003100A1">
              <w:rPr>
                <w:rFonts w:ascii="Calibri" w:hAnsi="Calibri" w:cs="Calibri"/>
                <w:lang/>
              </w:rPr>
              <w:t>)</w:t>
            </w:r>
          </w:p>
        </w:tc>
        <w:tc>
          <w:tcPr>
            <w:tcW w:w="179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rsidR="004D6B7D" w:rsidRPr="003100A1" w:rsidRDefault="004D6B7D" w:rsidP="004D6B7D">
            <w:pPr>
              <w:jc w:val="center"/>
              <w:rPr>
                <w:rFonts w:ascii="Calibri" w:hAnsi="Calibri" w:cs="Calibri"/>
                <w:lang/>
              </w:rPr>
            </w:pPr>
            <w:r w:rsidRPr="003100A1">
              <w:rPr>
                <w:rFonts w:ascii="Calibri" w:hAnsi="Calibri" w:cs="Calibri"/>
                <w:lang/>
              </w:rPr>
              <w:t>Циљна вриједност (20</w:t>
            </w:r>
            <w:r>
              <w:rPr>
                <w:rFonts w:ascii="Calibri" w:hAnsi="Calibri" w:cs="Calibri"/>
                <w:lang/>
              </w:rPr>
              <w:t>30</w:t>
            </w:r>
            <w:r w:rsidRPr="003100A1">
              <w:rPr>
                <w:rFonts w:ascii="Calibri" w:hAnsi="Calibri" w:cs="Calibri"/>
                <w:lang/>
              </w:rPr>
              <w:t>)</w:t>
            </w:r>
          </w:p>
        </w:tc>
      </w:tr>
      <w:tr w:rsidR="0065507C" w:rsidRPr="003100A1" w:rsidTr="006332D8">
        <w:trPr>
          <w:trHeight w:val="470"/>
        </w:trPr>
        <w:tc>
          <w:tcPr>
            <w:tcW w:w="2844" w:type="dxa"/>
            <w:vMerge w:val="restart"/>
            <w:tcBorders>
              <w:top w:val="single" w:sz="4" w:space="0" w:color="000000"/>
              <w:left w:val="single" w:sz="4" w:space="0" w:color="000000"/>
              <w:right w:val="single" w:sz="4" w:space="0" w:color="000000"/>
            </w:tcBorders>
            <w:shd w:val="clear" w:color="auto" w:fill="auto"/>
            <w:vAlign w:val="center"/>
          </w:tcPr>
          <w:p w:rsidR="0065507C" w:rsidRPr="003100A1" w:rsidRDefault="0065507C" w:rsidP="0065507C">
            <w:pPr>
              <w:rPr>
                <w:rFonts w:ascii="Calibri" w:hAnsi="Calibri" w:cs="Calibri"/>
                <w:lang/>
              </w:rPr>
            </w:pPr>
            <w:r w:rsidRPr="003100A1">
              <w:rPr>
                <w:rFonts w:ascii="Calibri" w:hAnsi="Calibri" w:cs="Calibri"/>
                <w:b/>
                <w:bCs/>
                <w:lang/>
              </w:rPr>
              <w:t>Приоритет 3.</w:t>
            </w:r>
            <w:r>
              <w:rPr>
                <w:rFonts w:ascii="Calibri" w:hAnsi="Calibri" w:cs="Calibri"/>
                <w:b/>
                <w:bCs/>
                <w:lang/>
              </w:rPr>
              <w:t>4</w:t>
            </w:r>
            <w:r w:rsidRPr="003100A1">
              <w:rPr>
                <w:rFonts w:ascii="Calibri" w:hAnsi="Calibri" w:cs="Calibri"/>
                <w:b/>
                <w:bCs/>
                <w:lang/>
              </w:rPr>
              <w:t>.</w:t>
            </w:r>
            <w:r w:rsidRPr="003100A1">
              <w:rPr>
                <w:rFonts w:ascii="Calibri" w:hAnsi="Calibri" w:cs="Calibri"/>
                <w:lang/>
              </w:rPr>
              <w:t xml:space="preserve"> </w:t>
            </w:r>
            <w:r w:rsidRPr="004D6B7D">
              <w:rPr>
                <w:rFonts w:ascii="Calibri" w:hAnsi="Calibri" w:cs="Calibri"/>
                <w:lang/>
              </w:rPr>
              <w:t>Обезбиједити енергетски одржив развој града</w:t>
            </w:r>
          </w:p>
        </w:tc>
        <w:tc>
          <w:tcPr>
            <w:tcW w:w="2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3520" w:rsidRDefault="0065507C" w:rsidP="00ED3520">
            <w:pPr>
              <w:rPr>
                <w:rFonts w:ascii="Calibri" w:hAnsi="Calibri" w:cs="Calibri"/>
                <w:color w:val="000000"/>
                <w:lang/>
              </w:rPr>
            </w:pPr>
            <w:r w:rsidRPr="00BB1E93">
              <w:rPr>
                <w:rFonts w:ascii="Calibri" w:hAnsi="Calibri" w:cs="Calibri"/>
                <w:color w:val="000000"/>
                <w:lang/>
              </w:rPr>
              <w:t xml:space="preserve">Смањење емисије </w:t>
            </w:r>
            <w:r w:rsidRPr="00BB1E93">
              <w:rPr>
                <w:rFonts w:ascii="Calibri" w:hAnsi="Calibri" w:cs="Calibri"/>
                <w:color w:val="000000"/>
                <w:lang/>
              </w:rPr>
              <w:t>CO2 у односу на емисије у 2004. години</w:t>
            </w:r>
            <w:r>
              <w:rPr>
                <w:rFonts w:ascii="Calibri" w:hAnsi="Calibri" w:cs="Calibri"/>
                <w:color w:val="000000"/>
                <w:lang/>
              </w:rPr>
              <w:t xml:space="preserve"> (</w:t>
            </w:r>
            <w:r>
              <w:rPr>
                <w:rFonts w:ascii="Calibri" w:hAnsi="Calibri" w:cs="Calibri"/>
                <w:color w:val="000000"/>
                <w:lang/>
              </w:rPr>
              <w:t>SECAP)</w:t>
            </w: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32D8" w:rsidRPr="006569D4" w:rsidRDefault="00ED3520" w:rsidP="0065507C">
            <w:pPr>
              <w:jc w:val="center"/>
              <w:rPr>
                <w:rFonts w:asciiTheme="minorHAnsi" w:hAnsiTheme="minorHAnsi" w:cstheme="minorHAnsi"/>
                <w:color w:val="0070C0"/>
                <w:lang/>
              </w:rPr>
            </w:pPr>
            <w:r w:rsidRPr="006569D4">
              <w:rPr>
                <w:rFonts w:asciiTheme="minorHAnsi" w:hAnsiTheme="minorHAnsi" w:cstheme="minorHAnsi"/>
                <w:color w:val="0070C0"/>
                <w:lang/>
              </w:rPr>
              <w:t>257.024,97</w:t>
            </w:r>
            <w:r w:rsidR="006332D8" w:rsidRPr="006569D4">
              <w:rPr>
                <w:rFonts w:asciiTheme="minorHAnsi" w:hAnsiTheme="minorHAnsi" w:cstheme="minorHAnsi"/>
                <w:color w:val="0070C0"/>
                <w:lang/>
              </w:rPr>
              <w:t xml:space="preserve"> t</w:t>
            </w:r>
            <w:r w:rsidRPr="006569D4">
              <w:rPr>
                <w:rFonts w:asciiTheme="minorHAnsi" w:hAnsiTheme="minorHAnsi" w:cstheme="minorHAnsi"/>
                <w:color w:val="0070C0"/>
                <w:lang/>
              </w:rPr>
              <w:t xml:space="preserve"> </w:t>
            </w:r>
          </w:p>
          <w:p w:rsidR="0065507C" w:rsidRPr="006569D4" w:rsidRDefault="00ED3520" w:rsidP="0065507C">
            <w:pPr>
              <w:jc w:val="center"/>
              <w:rPr>
                <w:rFonts w:ascii="Calibri" w:hAnsi="Calibri" w:cs="Calibri"/>
                <w:color w:val="0070C0"/>
                <w:lang/>
              </w:rPr>
            </w:pPr>
            <w:r w:rsidRPr="006569D4">
              <w:rPr>
                <w:rFonts w:asciiTheme="minorHAnsi" w:hAnsiTheme="minorHAnsi" w:cstheme="minorHAnsi"/>
                <w:color w:val="0070C0"/>
                <w:lang/>
              </w:rPr>
              <w:t>(2020)</w:t>
            </w:r>
          </w:p>
        </w:tc>
        <w:tc>
          <w:tcPr>
            <w:tcW w:w="1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507C" w:rsidRPr="006569D4" w:rsidRDefault="0065507C" w:rsidP="0065507C">
            <w:pPr>
              <w:jc w:val="center"/>
              <w:rPr>
                <w:rFonts w:ascii="Calibri" w:hAnsi="Calibri" w:cs="Calibri"/>
                <w:color w:val="0070C0"/>
                <w:lang/>
              </w:rPr>
            </w:pPr>
            <w:r w:rsidRPr="006569D4">
              <w:rPr>
                <w:rFonts w:ascii="Calibri" w:hAnsi="Calibri" w:cs="Calibri"/>
                <w:color w:val="0070C0"/>
                <w:lang/>
              </w:rPr>
              <w:t>40%</w:t>
            </w:r>
          </w:p>
        </w:tc>
      </w:tr>
      <w:tr w:rsidR="009C0335" w:rsidRPr="003100A1" w:rsidTr="006332D8">
        <w:tc>
          <w:tcPr>
            <w:tcW w:w="2844" w:type="dxa"/>
            <w:vMerge/>
            <w:tcBorders>
              <w:left w:val="single" w:sz="4" w:space="0" w:color="000000"/>
              <w:right w:val="single" w:sz="4" w:space="0" w:color="000000"/>
            </w:tcBorders>
            <w:shd w:val="clear" w:color="auto" w:fill="auto"/>
            <w:vAlign w:val="center"/>
          </w:tcPr>
          <w:p w:rsidR="009C0335" w:rsidRPr="003100A1" w:rsidRDefault="009C0335" w:rsidP="009C0335">
            <w:pPr>
              <w:rPr>
                <w:rFonts w:ascii="Calibri" w:hAnsi="Calibri" w:cs="Calibri"/>
                <w:lang/>
              </w:rPr>
            </w:pPr>
          </w:p>
        </w:tc>
        <w:tc>
          <w:tcPr>
            <w:tcW w:w="2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335" w:rsidRDefault="009C0335" w:rsidP="009C0335">
            <w:pPr>
              <w:rPr>
                <w:rFonts w:ascii="Calibri" w:hAnsi="Calibri" w:cs="Calibri"/>
                <w:color w:val="000000"/>
                <w:lang/>
              </w:rPr>
            </w:pPr>
            <w:r>
              <w:rPr>
                <w:rFonts w:ascii="Calibri" w:hAnsi="Calibri" w:cs="Calibri"/>
                <w:color w:val="000000"/>
                <w:lang/>
              </w:rPr>
              <w:t xml:space="preserve">Проценат </w:t>
            </w:r>
            <w:r w:rsidRPr="00CC185C">
              <w:rPr>
                <w:rFonts w:ascii="Calibri" w:hAnsi="Calibri" w:cs="Calibri"/>
                <w:color w:val="000000"/>
                <w:lang/>
              </w:rPr>
              <w:t>јавних објеката</w:t>
            </w:r>
            <w:r>
              <w:rPr>
                <w:rFonts w:ascii="Calibri" w:hAnsi="Calibri" w:cs="Calibri"/>
                <w:color w:val="000000"/>
                <w:lang/>
              </w:rPr>
              <w:t xml:space="preserve"> у којима је уведен концепт енерегетске ефикасности и одрживости</w:t>
            </w:r>
            <w:r w:rsidR="00CC185C">
              <w:rPr>
                <w:rFonts w:ascii="Calibri" w:hAnsi="Calibri" w:cs="Calibri"/>
                <w:color w:val="000000"/>
                <w:lang/>
              </w:rPr>
              <w:t xml:space="preserve"> кроз субвенције Града</w:t>
            </w: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335" w:rsidRPr="006569D4" w:rsidRDefault="00D41231" w:rsidP="00C37573">
            <w:pPr>
              <w:jc w:val="center"/>
              <w:rPr>
                <w:rFonts w:ascii="Calibri" w:hAnsi="Calibri" w:cs="Calibri"/>
                <w:color w:val="0070C0"/>
                <w:lang/>
              </w:rPr>
            </w:pPr>
            <w:r w:rsidRPr="006569D4">
              <w:rPr>
                <w:rFonts w:ascii="Calibri" w:hAnsi="Calibri" w:cs="Calibri"/>
                <w:color w:val="0070C0"/>
                <w:lang/>
              </w:rPr>
              <w:t>10%</w:t>
            </w:r>
          </w:p>
        </w:tc>
        <w:tc>
          <w:tcPr>
            <w:tcW w:w="1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0335" w:rsidRPr="006569D4" w:rsidRDefault="009C0335" w:rsidP="009C0335">
            <w:pPr>
              <w:jc w:val="center"/>
              <w:rPr>
                <w:rFonts w:ascii="Calibri" w:hAnsi="Calibri" w:cs="Calibri"/>
                <w:color w:val="0070C0"/>
                <w:lang/>
              </w:rPr>
            </w:pPr>
            <w:r w:rsidRPr="006569D4">
              <w:rPr>
                <w:rFonts w:ascii="Calibri" w:hAnsi="Calibri" w:cs="Calibri"/>
                <w:color w:val="0070C0"/>
                <w:lang/>
              </w:rPr>
              <w:t xml:space="preserve">&gt; </w:t>
            </w:r>
            <w:r w:rsidR="00D41231" w:rsidRPr="006569D4">
              <w:rPr>
                <w:rFonts w:ascii="Calibri" w:hAnsi="Calibri" w:cs="Calibri"/>
                <w:color w:val="0070C0"/>
                <w:lang/>
              </w:rPr>
              <w:t>7</w:t>
            </w:r>
            <w:r w:rsidRPr="006569D4">
              <w:rPr>
                <w:rFonts w:ascii="Calibri" w:hAnsi="Calibri" w:cs="Calibri"/>
                <w:color w:val="0070C0"/>
                <w:lang/>
              </w:rPr>
              <w:t>5%</w:t>
            </w:r>
          </w:p>
        </w:tc>
      </w:tr>
      <w:tr w:rsidR="005F5611" w:rsidRPr="003100A1" w:rsidTr="004D6B7D">
        <w:tc>
          <w:tcPr>
            <w:tcW w:w="9085" w:type="dxa"/>
            <w:gridSpan w:val="4"/>
            <w:shd w:val="clear" w:color="auto" w:fill="C5E0B3" w:themeFill="accent6" w:themeFillTint="66"/>
          </w:tcPr>
          <w:p w:rsidR="005F5611" w:rsidRPr="003100A1" w:rsidRDefault="005F5611" w:rsidP="00467012">
            <w:pPr>
              <w:rPr>
                <w:rFonts w:ascii="Calibri" w:hAnsi="Calibri" w:cs="Calibri"/>
                <w:b/>
                <w:bCs/>
                <w:lang/>
              </w:rPr>
            </w:pPr>
            <w:r w:rsidRPr="003100A1">
              <w:rPr>
                <w:rFonts w:ascii="Calibri" w:hAnsi="Calibri" w:cs="Calibri"/>
                <w:b/>
                <w:bCs/>
                <w:lang/>
              </w:rPr>
              <w:t>Припадајуће мјере за реализацију приоритета</w:t>
            </w:r>
          </w:p>
        </w:tc>
      </w:tr>
      <w:tr w:rsidR="005F5611" w:rsidRPr="003100A1" w:rsidTr="00467012">
        <w:tc>
          <w:tcPr>
            <w:tcW w:w="9085" w:type="dxa"/>
            <w:gridSpan w:val="4"/>
            <w:shd w:val="clear" w:color="auto" w:fill="auto"/>
          </w:tcPr>
          <w:p w:rsidR="005F5611" w:rsidRPr="004D6B7D" w:rsidRDefault="005F5611" w:rsidP="00467012">
            <w:pPr>
              <w:rPr>
                <w:rFonts w:ascii="Calibri" w:hAnsi="Calibri" w:cs="Calibri"/>
                <w:lang/>
              </w:rPr>
            </w:pPr>
            <w:r w:rsidRPr="00291406">
              <w:rPr>
                <w:rFonts w:ascii="Calibri" w:hAnsi="Calibri" w:cs="Calibri"/>
                <w:b/>
                <w:bCs/>
                <w:lang/>
              </w:rPr>
              <w:t xml:space="preserve">Мјера </w:t>
            </w:r>
            <w:r w:rsidRPr="00291406">
              <w:rPr>
                <w:rFonts w:ascii="Calibri" w:hAnsi="Calibri" w:cs="Calibri"/>
                <w:b/>
                <w:bCs/>
              </w:rPr>
              <w:t>3.</w:t>
            </w:r>
            <w:r>
              <w:rPr>
                <w:rFonts w:ascii="Calibri" w:hAnsi="Calibri" w:cs="Calibri"/>
                <w:b/>
                <w:bCs/>
                <w:lang/>
              </w:rPr>
              <w:t>4</w:t>
            </w:r>
            <w:r w:rsidRPr="00291406">
              <w:rPr>
                <w:rFonts w:ascii="Calibri" w:hAnsi="Calibri" w:cs="Calibri"/>
                <w:b/>
                <w:bCs/>
              </w:rPr>
              <w:t>.1.</w:t>
            </w:r>
            <w:r w:rsidRPr="00291406">
              <w:rPr>
                <w:rFonts w:ascii="Calibri" w:hAnsi="Calibri" w:cs="Calibri"/>
              </w:rPr>
              <w:t xml:space="preserve"> </w:t>
            </w:r>
            <w:r w:rsidR="004D6B7D" w:rsidRPr="004D6B7D">
              <w:rPr>
                <w:rFonts w:ascii="Calibri" w:hAnsi="Calibri" w:cs="Calibri"/>
              </w:rPr>
              <w:t>Унапређење енергетске ефикасности</w:t>
            </w:r>
          </w:p>
        </w:tc>
      </w:tr>
      <w:tr w:rsidR="005F5611" w:rsidRPr="003100A1" w:rsidTr="00467012">
        <w:tc>
          <w:tcPr>
            <w:tcW w:w="9085" w:type="dxa"/>
            <w:gridSpan w:val="4"/>
            <w:shd w:val="clear" w:color="auto" w:fill="auto"/>
          </w:tcPr>
          <w:p w:rsidR="005F5611" w:rsidRPr="00291406" w:rsidRDefault="005F5611" w:rsidP="00467012">
            <w:pPr>
              <w:rPr>
                <w:rFonts w:ascii="Calibri" w:hAnsi="Calibri" w:cs="Calibri"/>
              </w:rPr>
            </w:pPr>
            <w:r w:rsidRPr="00291406">
              <w:rPr>
                <w:rFonts w:ascii="Calibri" w:hAnsi="Calibri" w:cs="Calibri"/>
                <w:b/>
                <w:bCs/>
                <w:lang/>
              </w:rPr>
              <w:t xml:space="preserve">Мјера </w:t>
            </w:r>
            <w:r w:rsidRPr="00291406">
              <w:rPr>
                <w:rFonts w:ascii="Calibri" w:hAnsi="Calibri" w:cs="Calibri"/>
                <w:b/>
                <w:bCs/>
              </w:rPr>
              <w:t>3.</w:t>
            </w:r>
            <w:r>
              <w:rPr>
                <w:rFonts w:ascii="Calibri" w:hAnsi="Calibri" w:cs="Calibri"/>
                <w:b/>
                <w:bCs/>
                <w:lang/>
              </w:rPr>
              <w:t>4</w:t>
            </w:r>
            <w:r w:rsidRPr="00291406">
              <w:rPr>
                <w:rFonts w:ascii="Calibri" w:hAnsi="Calibri" w:cs="Calibri"/>
                <w:b/>
                <w:bCs/>
              </w:rPr>
              <w:t>.2.</w:t>
            </w:r>
            <w:r w:rsidRPr="00291406">
              <w:rPr>
                <w:rFonts w:ascii="Calibri" w:hAnsi="Calibri" w:cs="Calibri"/>
              </w:rPr>
              <w:t xml:space="preserve"> </w:t>
            </w:r>
            <w:r w:rsidR="004D6B7D" w:rsidRPr="004D6B7D">
              <w:rPr>
                <w:rFonts w:ascii="Calibri" w:hAnsi="Calibri" w:cs="Calibri"/>
              </w:rPr>
              <w:t>Подршка коришћењу обновљивих извора енергије</w:t>
            </w:r>
          </w:p>
        </w:tc>
      </w:tr>
    </w:tbl>
    <w:p w:rsidR="005F5611" w:rsidRDefault="005F5611" w:rsidP="00CB1C55">
      <w:pPr>
        <w:rPr>
          <w:rFonts w:ascii="Calibri" w:hAnsi="Calibri" w:cs="Calibri"/>
          <w:lang/>
        </w:rPr>
        <w:sectPr w:rsidR="005F5611" w:rsidSect="000205AD">
          <w:pgSz w:w="11907" w:h="16839" w:code="9"/>
          <w:pgMar w:top="1188" w:right="1377" w:bottom="720" w:left="1440" w:header="432" w:footer="432" w:gutter="0"/>
          <w:cols w:space="720"/>
          <w:docGrid w:linePitch="360"/>
        </w:sectPr>
      </w:pPr>
    </w:p>
    <w:p w:rsidR="00CB1C55" w:rsidRPr="009841E1" w:rsidRDefault="00CB1C55" w:rsidP="009F34CB">
      <w:pPr>
        <w:pStyle w:val="Heading1"/>
        <w:numPr>
          <w:ilvl w:val="0"/>
          <w:numId w:val="0"/>
        </w:numPr>
        <w:ind w:left="432" w:hanging="432"/>
        <w:rPr>
          <w:rFonts w:ascii="Calibri" w:hAnsi="Calibri" w:cs="Calibri"/>
          <w:sz w:val="24"/>
          <w:szCs w:val="24"/>
        </w:rPr>
      </w:pPr>
      <w:bookmarkStart w:id="53" w:name="_Toc136771342"/>
      <w:bookmarkStart w:id="54" w:name="_Toc171321309"/>
      <w:r w:rsidRPr="009841E1">
        <w:rPr>
          <w:rFonts w:ascii="Calibri" w:hAnsi="Calibri" w:cs="Calibri"/>
          <w:sz w:val="24"/>
          <w:szCs w:val="24"/>
        </w:rPr>
        <w:t>4. КЉУЧНИ СТРАТЕШКИ ПРОЈЕКТИ</w:t>
      </w:r>
      <w:bookmarkEnd w:id="53"/>
      <w:bookmarkEnd w:id="54"/>
    </w:p>
    <w:p w:rsidR="00CB1C55" w:rsidRPr="003100A1" w:rsidRDefault="00CB1C55" w:rsidP="00CB1C55">
      <w:pPr>
        <w:rPr>
          <w:rFonts w:ascii="Calibri" w:hAnsi="Calibri" w:cs="Calibri"/>
          <w:lang/>
        </w:rPr>
      </w:pPr>
    </w:p>
    <w:p w:rsidR="00CB1C55" w:rsidRDefault="00CB1C55" w:rsidP="00CB1C55">
      <w:pPr>
        <w:jc w:val="both"/>
        <w:rPr>
          <w:rFonts w:ascii="Calibri" w:hAnsi="Calibri" w:cs="Calibri"/>
          <w:lang/>
        </w:rPr>
      </w:pPr>
      <w:r w:rsidRPr="003100A1">
        <w:rPr>
          <w:rFonts w:ascii="Calibri" w:hAnsi="Calibri" w:cs="Calibri"/>
          <w:lang/>
        </w:rPr>
        <w:t>У процесу израде стратешког документа идентификовани су и кључни стратешки пројекти. Ради се о интервенцијама које су посебно значајне</w:t>
      </w:r>
      <w:r w:rsidR="004D6B7D">
        <w:rPr>
          <w:rFonts w:ascii="Calibri" w:hAnsi="Calibri" w:cs="Calibri"/>
          <w:lang/>
        </w:rPr>
        <w:t xml:space="preserve"> за будући развој Бијељине</w:t>
      </w:r>
      <w:r w:rsidRPr="003100A1">
        <w:rPr>
          <w:rFonts w:ascii="Calibri" w:hAnsi="Calibri" w:cs="Calibri"/>
          <w:lang/>
        </w:rPr>
        <w:t xml:space="preserve"> због вишеструких ефеката које ће имати, очекиваних резултата који обухватају ширу категорију корисника или интервенција које су основ за покретање других пројеката и које због тога имају каталитички карактер за будући локални развој.  </w:t>
      </w:r>
    </w:p>
    <w:p w:rsidR="006B0433" w:rsidRDefault="006B0433" w:rsidP="00CB1C55">
      <w:pPr>
        <w:jc w:val="both"/>
        <w:rPr>
          <w:rFonts w:ascii="Calibri" w:hAnsi="Calibri" w:cs="Calibri"/>
          <w:lang/>
        </w:rPr>
      </w:pPr>
    </w:p>
    <w:p w:rsidR="006B0433" w:rsidRPr="00B50804" w:rsidRDefault="006B0433" w:rsidP="00CB1C55">
      <w:pPr>
        <w:jc w:val="both"/>
        <w:rPr>
          <w:rFonts w:ascii="Calibri" w:hAnsi="Calibri" w:cs="Calibri"/>
          <w:lang/>
        </w:rPr>
      </w:pPr>
      <w:r w:rsidRPr="00B50804">
        <w:rPr>
          <w:rFonts w:ascii="Calibri" w:hAnsi="Calibri" w:cs="Calibri"/>
          <w:lang/>
        </w:rPr>
        <w:t>Кључни стратешки пројекти су:</w:t>
      </w:r>
    </w:p>
    <w:p w:rsidR="00177967" w:rsidRDefault="00177967" w:rsidP="00CB1C55">
      <w:pPr>
        <w:jc w:val="both"/>
        <w:rPr>
          <w:rFonts w:ascii="Calibri" w:hAnsi="Calibri" w:cs="Calibri"/>
          <w:lang/>
        </w:rPr>
      </w:pPr>
    </w:p>
    <w:p w:rsidR="00177967" w:rsidRDefault="00177967" w:rsidP="00D60031">
      <w:pPr>
        <w:pStyle w:val="NoSpacing"/>
        <w:numPr>
          <w:ilvl w:val="0"/>
          <w:numId w:val="61"/>
        </w:numPr>
        <w:rPr>
          <w:rFonts w:cs="Calibri"/>
          <w:noProof/>
          <w:sz w:val="24"/>
          <w:szCs w:val="24"/>
          <w:lang/>
        </w:rPr>
      </w:pPr>
      <w:r>
        <w:rPr>
          <w:rFonts w:cs="Calibri"/>
          <w:noProof/>
          <w:sz w:val="24"/>
          <w:szCs w:val="24"/>
          <w:lang/>
        </w:rPr>
        <w:t>Изградња мреже бициклистичких стаза</w:t>
      </w:r>
    </w:p>
    <w:p w:rsidR="00177967" w:rsidRPr="002A2DDB" w:rsidRDefault="00177967" w:rsidP="00D60031">
      <w:pPr>
        <w:pStyle w:val="NoSpacing"/>
        <w:numPr>
          <w:ilvl w:val="0"/>
          <w:numId w:val="61"/>
        </w:numPr>
        <w:rPr>
          <w:rFonts w:cs="Calibri"/>
          <w:noProof/>
          <w:sz w:val="24"/>
          <w:szCs w:val="24"/>
          <w:lang/>
        </w:rPr>
      </w:pPr>
      <w:r w:rsidRPr="002A2DDB">
        <w:rPr>
          <w:rFonts w:cs="Calibri"/>
          <w:noProof/>
          <w:sz w:val="24"/>
          <w:szCs w:val="24"/>
          <w:lang/>
        </w:rPr>
        <w:t>Изградња нове зелене оазе – инклузивног парка у граду</w:t>
      </w:r>
    </w:p>
    <w:p w:rsidR="00177967" w:rsidRPr="002A2DDB" w:rsidRDefault="00177967" w:rsidP="00D60031">
      <w:pPr>
        <w:pStyle w:val="NoSpacing"/>
        <w:numPr>
          <w:ilvl w:val="0"/>
          <w:numId w:val="61"/>
        </w:numPr>
        <w:rPr>
          <w:rFonts w:cs="Calibri"/>
          <w:sz w:val="24"/>
          <w:szCs w:val="24"/>
          <w:lang/>
        </w:rPr>
      </w:pPr>
      <w:r w:rsidRPr="002A2DDB">
        <w:rPr>
          <w:rFonts w:cs="Calibri"/>
          <w:sz w:val="24"/>
          <w:szCs w:val="24"/>
          <w:lang/>
        </w:rPr>
        <w:t>Успостављање јавног превоза</w:t>
      </w:r>
    </w:p>
    <w:p w:rsidR="00177967" w:rsidRPr="00E06D3A" w:rsidRDefault="00177967" w:rsidP="00D60031">
      <w:pPr>
        <w:pStyle w:val="NoSpacing"/>
        <w:numPr>
          <w:ilvl w:val="0"/>
          <w:numId w:val="61"/>
        </w:numPr>
        <w:rPr>
          <w:rFonts w:cs="Calibri"/>
          <w:noProof/>
          <w:sz w:val="24"/>
          <w:szCs w:val="24"/>
          <w:lang/>
        </w:rPr>
      </w:pPr>
      <w:r w:rsidRPr="00E06D3A">
        <w:rPr>
          <w:rFonts w:cs="Calibri"/>
          <w:noProof/>
          <w:sz w:val="24"/>
          <w:szCs w:val="24"/>
          <w:lang/>
        </w:rPr>
        <w:t xml:space="preserve">Изградња јавних паркинг гаража </w:t>
      </w:r>
    </w:p>
    <w:p w:rsidR="00177967" w:rsidRPr="002A2DDB" w:rsidRDefault="00177967" w:rsidP="00D60031">
      <w:pPr>
        <w:pStyle w:val="NoSpacing"/>
        <w:numPr>
          <w:ilvl w:val="0"/>
          <w:numId w:val="61"/>
        </w:numPr>
        <w:rPr>
          <w:rFonts w:cs="Calibri"/>
          <w:sz w:val="24"/>
          <w:szCs w:val="24"/>
          <w:shd w:val="clear" w:color="auto" w:fill="FFFFFF"/>
          <w:lang/>
        </w:rPr>
      </w:pPr>
      <w:r w:rsidRPr="002A2DDB">
        <w:rPr>
          <w:rFonts w:cs="Calibri"/>
          <w:sz w:val="24"/>
          <w:szCs w:val="24"/>
          <w:lang w:val="sr-Latn-BA"/>
        </w:rPr>
        <w:t>Изградња мултифункционалн</w:t>
      </w:r>
      <w:r w:rsidRPr="002A2DDB">
        <w:rPr>
          <w:rFonts w:cs="Calibri"/>
          <w:sz w:val="24"/>
          <w:szCs w:val="24"/>
          <w:lang/>
        </w:rPr>
        <w:t>е</w:t>
      </w:r>
      <w:r w:rsidRPr="002A2DDB">
        <w:rPr>
          <w:rFonts w:cs="Calibri"/>
          <w:sz w:val="24"/>
          <w:szCs w:val="24"/>
          <w:lang w:val="sr-Latn-BA"/>
        </w:rPr>
        <w:t xml:space="preserve"> спортск</w:t>
      </w:r>
      <w:r w:rsidRPr="002A2DDB">
        <w:rPr>
          <w:rFonts w:cs="Calibri"/>
          <w:sz w:val="24"/>
          <w:szCs w:val="24"/>
          <w:lang/>
        </w:rPr>
        <w:t>е</w:t>
      </w:r>
      <w:r w:rsidRPr="002A2DDB">
        <w:rPr>
          <w:rFonts w:cs="Calibri"/>
          <w:sz w:val="24"/>
          <w:szCs w:val="24"/>
          <w:lang w:val="sr-Latn-BA"/>
        </w:rPr>
        <w:t xml:space="preserve"> дворан</w:t>
      </w:r>
      <w:r w:rsidRPr="002A2DDB">
        <w:rPr>
          <w:rFonts w:cs="Calibri"/>
          <w:sz w:val="24"/>
          <w:szCs w:val="24"/>
          <w:lang/>
        </w:rPr>
        <w:t>е (Градски стадион)</w:t>
      </w:r>
    </w:p>
    <w:p w:rsidR="00177967" w:rsidRDefault="00177967" w:rsidP="00177967">
      <w:pPr>
        <w:pStyle w:val="NoSpacing"/>
        <w:rPr>
          <w:rFonts w:cs="Calibri"/>
          <w:sz w:val="24"/>
          <w:szCs w:val="24"/>
          <w:shd w:val="clear" w:color="auto" w:fill="FFFFFF"/>
          <w:lang/>
        </w:rPr>
      </w:pPr>
    </w:p>
    <w:p w:rsidR="00177967" w:rsidRPr="00177967" w:rsidRDefault="006B0433" w:rsidP="00177967">
      <w:pPr>
        <w:pStyle w:val="NoSpacing"/>
        <w:rPr>
          <w:rFonts w:cs="Calibri"/>
          <w:sz w:val="24"/>
          <w:szCs w:val="24"/>
          <w:shd w:val="clear" w:color="auto" w:fill="FFFFFF"/>
          <w:lang/>
        </w:rPr>
      </w:pPr>
      <w:r>
        <w:rPr>
          <w:rFonts w:cs="Calibri"/>
          <w:sz w:val="24"/>
          <w:szCs w:val="24"/>
          <w:shd w:val="clear" w:color="auto" w:fill="FFFFFF"/>
          <w:lang/>
        </w:rPr>
        <w:t>Сваки од наведених кључних стратешких пројеката је детаљније описан у наставку текста</w:t>
      </w:r>
    </w:p>
    <w:p w:rsidR="00177967" w:rsidRPr="002A2DDB" w:rsidRDefault="00177967" w:rsidP="00177967">
      <w:pPr>
        <w:pStyle w:val="NoSpacing"/>
        <w:rPr>
          <w:rFonts w:cs="Calibri"/>
          <w:shd w:val="clear" w:color="auto" w:fill="FFFFFF"/>
          <w:lang/>
        </w:rPr>
      </w:pPr>
    </w:p>
    <w:tbl>
      <w:tblPr>
        <w:tblStyle w:val="GridTable4"/>
        <w:tblW w:w="0" w:type="auto"/>
        <w:tblLook w:val="04A0"/>
      </w:tblPr>
      <w:tblGrid>
        <w:gridCol w:w="9080"/>
      </w:tblGrid>
      <w:tr w:rsidR="00177967" w:rsidRPr="00FE5DC7" w:rsidTr="00177967">
        <w:trPr>
          <w:cnfStyle w:val="100000000000"/>
          <w:trHeight w:val="528"/>
        </w:trPr>
        <w:tc>
          <w:tcPr>
            <w:cnfStyle w:val="001000000000"/>
            <w:tcW w:w="9080" w:type="dxa"/>
            <w:shd w:val="clear" w:color="auto" w:fill="CBD3DE" w:themeFill="text2" w:themeFillTint="40"/>
            <w:vAlign w:val="center"/>
          </w:tcPr>
          <w:p w:rsidR="00177967" w:rsidRPr="00177967" w:rsidRDefault="00177967" w:rsidP="008D0D91">
            <w:pPr>
              <w:pStyle w:val="NoSpacing"/>
              <w:rPr>
                <w:rFonts w:cs="Calibri"/>
                <w:b w:val="0"/>
                <w:bCs w:val="0"/>
                <w:sz w:val="24"/>
                <w:szCs w:val="24"/>
                <w:shd w:val="clear" w:color="auto" w:fill="FFFFFF"/>
                <w:lang/>
              </w:rPr>
            </w:pPr>
            <w:bookmarkStart w:id="55" w:name="_Hlk165290924"/>
            <w:r w:rsidRPr="00177967">
              <w:rPr>
                <w:rFonts w:cs="Calibri"/>
                <w:color w:val="auto"/>
                <w:sz w:val="24"/>
                <w:szCs w:val="24"/>
                <w:shd w:val="clear" w:color="auto" w:fill="CBD3DE" w:themeFill="text2" w:themeFillTint="40"/>
                <w:lang/>
              </w:rPr>
              <w:t>НАЗИВ ПРОЈЕКТА: Изградња мреже бициклистичких стаза</w:t>
            </w:r>
          </w:p>
        </w:tc>
      </w:tr>
      <w:bookmarkEnd w:id="55"/>
    </w:tbl>
    <w:p w:rsidR="00177967" w:rsidRDefault="00177967" w:rsidP="00177967">
      <w:pPr>
        <w:pStyle w:val="NoSpacing"/>
        <w:rPr>
          <w:rFonts w:cs="Calibri"/>
          <w:shd w:val="clear" w:color="auto" w:fill="FFFFFF"/>
          <w:lang/>
        </w:rPr>
      </w:pPr>
    </w:p>
    <w:tbl>
      <w:tblPr>
        <w:tblStyle w:val="TableGrid"/>
        <w:tblW w:w="0" w:type="auto"/>
        <w:tblLook w:val="04A0"/>
      </w:tblPr>
      <w:tblGrid>
        <w:gridCol w:w="9306"/>
      </w:tblGrid>
      <w:tr w:rsid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СВРХА ПРОЈЕКТА</w:t>
            </w:r>
          </w:p>
        </w:tc>
      </w:tr>
      <w:tr w:rsidR="00177967" w:rsidRPr="00FE5DC7" w:rsidTr="008D0D91">
        <w:trPr>
          <w:trHeight w:val="549"/>
        </w:trPr>
        <w:tc>
          <w:tcPr>
            <w:tcW w:w="9350" w:type="dxa"/>
            <w:shd w:val="clear" w:color="auto" w:fill="EAEDF1" w:themeFill="text2" w:themeFillTint="1A"/>
            <w:vAlign w:val="center"/>
          </w:tcPr>
          <w:p w:rsidR="00177967" w:rsidRPr="007546CC" w:rsidRDefault="00177967" w:rsidP="008D0D91">
            <w:pPr>
              <w:pStyle w:val="NoSpacing"/>
              <w:shd w:val="clear" w:color="auto" w:fill="EAEDF1" w:themeFill="text2" w:themeFillTint="1A"/>
              <w:jc w:val="both"/>
              <w:rPr>
                <w:rFonts w:cs="Calibri"/>
                <w:shd w:val="clear" w:color="auto" w:fill="EAEDF1" w:themeFill="text2" w:themeFillTint="1A"/>
                <w:lang/>
              </w:rPr>
            </w:pPr>
          </w:p>
          <w:p w:rsidR="00177967" w:rsidRPr="00177967" w:rsidRDefault="00177967" w:rsidP="008D0D91">
            <w:pPr>
              <w:pStyle w:val="NoSpacing"/>
              <w:shd w:val="clear" w:color="auto" w:fill="EAEDF1" w:themeFill="text2" w:themeFillTint="1A"/>
              <w:jc w:val="both"/>
              <w:rPr>
                <w:rFonts w:cs="Calibri"/>
                <w:sz w:val="24"/>
                <w:szCs w:val="24"/>
                <w:shd w:val="clear" w:color="auto" w:fill="EAEDF1" w:themeFill="text2" w:themeFillTint="1A"/>
                <w:lang/>
              </w:rPr>
            </w:pPr>
            <w:r w:rsidRPr="00177967">
              <w:rPr>
                <w:rFonts w:cs="Calibri"/>
                <w:sz w:val="24"/>
                <w:szCs w:val="24"/>
                <w:shd w:val="clear" w:color="auto" w:fill="EAEDF1" w:themeFill="text2" w:themeFillTint="1A"/>
                <w:lang/>
              </w:rPr>
              <w:t xml:space="preserve">У циљу смањења загађења животне средине и побољшања квалитета живота у градовима, бицикл све више постаје пожељно превозно средство. Добробити коришћења бицикла огледају се у еколошкој прихватљивости, брзом и повољном превозу до жељеног одредишта, те здравој тјелесној вјежби. </w:t>
            </w:r>
          </w:p>
          <w:p w:rsidR="00177967" w:rsidRPr="00177967" w:rsidRDefault="00177967" w:rsidP="008D0D91">
            <w:pPr>
              <w:pStyle w:val="NoSpacing"/>
              <w:shd w:val="clear" w:color="auto" w:fill="EAEDF1" w:themeFill="text2" w:themeFillTint="1A"/>
              <w:jc w:val="both"/>
              <w:rPr>
                <w:rFonts w:cs="Calibri"/>
                <w:sz w:val="24"/>
                <w:szCs w:val="24"/>
                <w:shd w:val="clear" w:color="auto" w:fill="EAEDF1" w:themeFill="text2" w:themeFillTint="1A"/>
                <w:lang/>
              </w:rPr>
            </w:pPr>
          </w:p>
          <w:p w:rsidR="00177967" w:rsidRPr="00177967" w:rsidRDefault="00177967" w:rsidP="008D0D91">
            <w:pPr>
              <w:pStyle w:val="NoSpacing"/>
              <w:shd w:val="clear" w:color="auto" w:fill="EAEDF1" w:themeFill="text2" w:themeFillTint="1A"/>
              <w:jc w:val="both"/>
              <w:rPr>
                <w:rFonts w:cs="Calibri"/>
                <w:sz w:val="24"/>
                <w:szCs w:val="24"/>
                <w:shd w:val="clear" w:color="auto" w:fill="EAEDF1" w:themeFill="text2" w:themeFillTint="1A"/>
                <w:lang/>
              </w:rPr>
            </w:pPr>
            <w:r w:rsidRPr="00177967">
              <w:rPr>
                <w:rFonts w:cs="Calibri"/>
                <w:sz w:val="24"/>
                <w:szCs w:val="24"/>
                <w:shd w:val="clear" w:color="auto" w:fill="EAEDF1" w:themeFill="text2" w:themeFillTint="1A"/>
                <w:lang/>
              </w:rPr>
              <w:t>Како би се бициклистички саобраћај у граду развио у свакодневну активност, потребно је изградњом одговарајуће инфраструктуре осигурати безбједно и несметано кретање бициклиста. Квалитетна инфраструктура допринијеће и већој сигурности учесника у саобраћају, како возача моторних возила тако и корисника бицикла.</w:t>
            </w:r>
          </w:p>
          <w:p w:rsidR="00177967" w:rsidRPr="00177967" w:rsidRDefault="00177967" w:rsidP="008D0D91">
            <w:pPr>
              <w:pStyle w:val="NoSpacing"/>
              <w:shd w:val="clear" w:color="auto" w:fill="EAEDF1" w:themeFill="text2" w:themeFillTint="1A"/>
              <w:jc w:val="both"/>
              <w:rPr>
                <w:rFonts w:cs="Calibri"/>
                <w:sz w:val="24"/>
                <w:szCs w:val="24"/>
                <w:lang/>
              </w:rPr>
            </w:pPr>
          </w:p>
          <w:p w:rsidR="00177967" w:rsidRPr="00177967" w:rsidRDefault="00177967" w:rsidP="008D0D91">
            <w:pPr>
              <w:pStyle w:val="NoSpacing"/>
              <w:shd w:val="clear" w:color="auto" w:fill="EAEDF1" w:themeFill="text2" w:themeFillTint="1A"/>
              <w:jc w:val="both"/>
              <w:rPr>
                <w:rFonts w:cs="Calibri"/>
                <w:sz w:val="24"/>
                <w:szCs w:val="24"/>
                <w:shd w:val="clear" w:color="auto" w:fill="EAEDF1" w:themeFill="text2" w:themeFillTint="1A"/>
                <w:lang/>
              </w:rPr>
            </w:pPr>
            <w:r w:rsidRPr="00177967">
              <w:rPr>
                <w:rFonts w:cs="Calibri"/>
                <w:sz w:val="24"/>
                <w:szCs w:val="24"/>
                <w:lang/>
              </w:rPr>
              <w:t xml:space="preserve">Изградњом пјешачко-бициклистичких стаза створиће се услови за упражњавање активних начина кретања, прије свега пјешачење и вожња бицикла. На тај начин ће се у великој мјери утицати на побољшање квалитета ваздуха и у руралним и у урбаним дијеловима града. </w:t>
            </w:r>
          </w:p>
          <w:p w:rsidR="00177967" w:rsidRPr="00177967" w:rsidRDefault="00177967" w:rsidP="008D0D91">
            <w:pPr>
              <w:pStyle w:val="NoSpacing"/>
              <w:shd w:val="clear" w:color="auto" w:fill="EAEDF1" w:themeFill="text2" w:themeFillTint="1A"/>
              <w:jc w:val="both"/>
              <w:rPr>
                <w:rFonts w:cs="Calibri"/>
                <w:sz w:val="24"/>
                <w:szCs w:val="24"/>
                <w:shd w:val="clear" w:color="auto" w:fill="EAEDF1" w:themeFill="text2" w:themeFillTint="1A"/>
                <w:lang/>
              </w:rPr>
            </w:pPr>
          </w:p>
          <w:p w:rsidR="00177967" w:rsidRPr="00177967" w:rsidRDefault="00177967" w:rsidP="008D0D91">
            <w:pPr>
              <w:pStyle w:val="NoSpacing"/>
              <w:shd w:val="clear" w:color="auto" w:fill="EAEDF1" w:themeFill="text2" w:themeFillTint="1A"/>
              <w:jc w:val="both"/>
              <w:rPr>
                <w:rFonts w:cs="Calibri"/>
                <w:sz w:val="24"/>
                <w:szCs w:val="24"/>
                <w:shd w:val="clear" w:color="auto" w:fill="EAEDF1" w:themeFill="text2" w:themeFillTint="1A"/>
                <w:lang/>
              </w:rPr>
            </w:pPr>
            <w:r w:rsidRPr="00177967">
              <w:rPr>
                <w:rFonts w:cs="Calibri"/>
                <w:sz w:val="24"/>
                <w:szCs w:val="24"/>
                <w:shd w:val="clear" w:color="auto" w:fill="EAEDF1" w:themeFill="text2" w:themeFillTint="1A"/>
                <w:lang/>
              </w:rPr>
              <w:t xml:space="preserve">У складу са Планом одрживе урбане мобилности (ПОУМ) града Бијељина за период 2020-2025, планирано је успостављање мреже бициклистичких стаза. </w:t>
            </w:r>
          </w:p>
          <w:p w:rsidR="00177967" w:rsidRPr="00177967" w:rsidRDefault="00177967" w:rsidP="008D0D91">
            <w:pPr>
              <w:pStyle w:val="NoSpacing"/>
              <w:shd w:val="clear" w:color="auto" w:fill="EAEDF1" w:themeFill="text2" w:themeFillTint="1A"/>
              <w:jc w:val="both"/>
              <w:rPr>
                <w:rFonts w:cs="Calibri"/>
                <w:sz w:val="24"/>
                <w:szCs w:val="24"/>
                <w:shd w:val="clear" w:color="auto" w:fill="EAEDF1" w:themeFill="text2" w:themeFillTint="1A"/>
                <w:lang/>
              </w:rPr>
            </w:pPr>
            <w:r w:rsidRPr="00177967">
              <w:rPr>
                <w:rFonts w:cs="Calibri"/>
                <w:sz w:val="24"/>
                <w:szCs w:val="24"/>
                <w:shd w:val="clear" w:color="auto" w:fill="EAEDF1" w:themeFill="text2" w:themeFillTint="1A"/>
                <w:lang/>
              </w:rPr>
              <w:t>У наредном периоду фокус ће бити на успостављању пјешачко-бициклистичких стаза у урбаним и руралним дијеловима града уз путне појасеве магистралних путева, и то:</w:t>
            </w:r>
          </w:p>
          <w:p w:rsidR="00177967" w:rsidRPr="00177967" w:rsidRDefault="00177967" w:rsidP="00D60031">
            <w:pPr>
              <w:pStyle w:val="NoSpacing"/>
              <w:numPr>
                <w:ilvl w:val="0"/>
                <w:numId w:val="58"/>
              </w:numPr>
              <w:shd w:val="clear" w:color="auto" w:fill="EAEDF1" w:themeFill="text2" w:themeFillTint="1A"/>
              <w:ind w:left="306" w:hanging="284"/>
              <w:jc w:val="both"/>
              <w:rPr>
                <w:rFonts w:cs="Calibri"/>
                <w:sz w:val="24"/>
                <w:szCs w:val="24"/>
                <w:shd w:val="clear" w:color="auto" w:fill="FFFFFF"/>
                <w:lang/>
              </w:rPr>
            </w:pPr>
            <w:r w:rsidRPr="00177967">
              <w:rPr>
                <w:rFonts w:cs="Calibri"/>
                <w:sz w:val="24"/>
                <w:szCs w:val="24"/>
                <w:lang w:val="sr-Cyrl-BA"/>
              </w:rPr>
              <w:t>Дворови-Трњаци-Балатун:</w:t>
            </w:r>
            <w:r w:rsidRPr="00177967">
              <w:rPr>
                <w:rFonts w:cs="Calibri"/>
                <w:sz w:val="24"/>
                <w:szCs w:val="24"/>
                <w:lang w:val="sr-Latn-BA"/>
              </w:rPr>
              <w:t xml:space="preserve"> 2.220 m</w:t>
            </w:r>
          </w:p>
          <w:p w:rsidR="00177967" w:rsidRPr="00177967" w:rsidRDefault="00177967" w:rsidP="00D60031">
            <w:pPr>
              <w:pStyle w:val="NoSpacing"/>
              <w:numPr>
                <w:ilvl w:val="0"/>
                <w:numId w:val="58"/>
              </w:numPr>
              <w:shd w:val="clear" w:color="auto" w:fill="EAEDF1" w:themeFill="text2" w:themeFillTint="1A"/>
              <w:ind w:left="306" w:hanging="284"/>
              <w:jc w:val="both"/>
              <w:rPr>
                <w:rFonts w:cs="Calibri"/>
                <w:sz w:val="24"/>
                <w:szCs w:val="24"/>
                <w:shd w:val="clear" w:color="auto" w:fill="FFFFFF"/>
                <w:lang/>
              </w:rPr>
            </w:pPr>
            <w:r w:rsidRPr="00177967">
              <w:rPr>
                <w:rFonts w:cs="Calibri"/>
                <w:sz w:val="24"/>
                <w:szCs w:val="24"/>
                <w:lang w:val="sr-Cyrl-BA"/>
              </w:rPr>
              <w:t xml:space="preserve">Патковача: </w:t>
            </w:r>
            <w:r w:rsidRPr="00177967">
              <w:rPr>
                <w:rFonts w:cs="Calibri"/>
                <w:sz w:val="24"/>
                <w:szCs w:val="24"/>
                <w:lang w:val="sr-Latn-BA"/>
              </w:rPr>
              <w:t>1.310 m</w:t>
            </w:r>
          </w:p>
          <w:p w:rsidR="00177967" w:rsidRPr="00177967" w:rsidRDefault="00177967" w:rsidP="00D60031">
            <w:pPr>
              <w:pStyle w:val="NoSpacing"/>
              <w:numPr>
                <w:ilvl w:val="0"/>
                <w:numId w:val="58"/>
              </w:numPr>
              <w:shd w:val="clear" w:color="auto" w:fill="EAEDF1" w:themeFill="text2" w:themeFillTint="1A"/>
              <w:ind w:left="306" w:hanging="284"/>
              <w:jc w:val="both"/>
              <w:rPr>
                <w:rFonts w:cs="Calibri"/>
                <w:sz w:val="24"/>
                <w:szCs w:val="24"/>
                <w:shd w:val="clear" w:color="auto" w:fill="FFFFFF"/>
                <w:lang/>
              </w:rPr>
            </w:pPr>
            <w:r w:rsidRPr="00177967">
              <w:rPr>
                <w:rFonts w:cs="Calibri"/>
                <w:sz w:val="24"/>
                <w:szCs w:val="24"/>
                <w:lang w:val="sr-Cyrl-BA"/>
              </w:rPr>
              <w:t>Пучиле:</w:t>
            </w:r>
            <w:r w:rsidRPr="00177967">
              <w:rPr>
                <w:rFonts w:cs="Calibri"/>
                <w:sz w:val="24"/>
                <w:szCs w:val="24"/>
                <w:lang w:val="sr-Latn-BA"/>
              </w:rPr>
              <w:t xml:space="preserve"> 370 m</w:t>
            </w:r>
          </w:p>
          <w:p w:rsidR="00177967" w:rsidRPr="00177967" w:rsidRDefault="00177967" w:rsidP="00D60031">
            <w:pPr>
              <w:pStyle w:val="NoSpacing"/>
              <w:numPr>
                <w:ilvl w:val="0"/>
                <w:numId w:val="58"/>
              </w:numPr>
              <w:shd w:val="clear" w:color="auto" w:fill="EAEDF1" w:themeFill="text2" w:themeFillTint="1A"/>
              <w:ind w:left="306" w:hanging="284"/>
              <w:jc w:val="both"/>
              <w:rPr>
                <w:rFonts w:cs="Calibri"/>
                <w:sz w:val="24"/>
                <w:szCs w:val="24"/>
                <w:shd w:val="clear" w:color="auto" w:fill="FFFFFF"/>
                <w:lang/>
              </w:rPr>
            </w:pPr>
            <w:r w:rsidRPr="00177967">
              <w:rPr>
                <w:rFonts w:cs="Calibri"/>
                <w:sz w:val="24"/>
                <w:szCs w:val="24"/>
                <w:lang w:val="sr-Cyrl-BA"/>
              </w:rPr>
              <w:t>Хасе:</w:t>
            </w:r>
            <w:r w:rsidRPr="00177967">
              <w:rPr>
                <w:rFonts w:cs="Calibri"/>
                <w:sz w:val="24"/>
                <w:szCs w:val="24"/>
                <w:lang w:val="sr-Latn-BA"/>
              </w:rPr>
              <w:t xml:space="preserve"> 860 m</w:t>
            </w:r>
          </w:p>
          <w:p w:rsidR="00177967" w:rsidRPr="00177967" w:rsidRDefault="00177967" w:rsidP="00D60031">
            <w:pPr>
              <w:pStyle w:val="NoSpacing"/>
              <w:numPr>
                <w:ilvl w:val="0"/>
                <w:numId w:val="58"/>
              </w:numPr>
              <w:shd w:val="clear" w:color="auto" w:fill="EAEDF1" w:themeFill="text2" w:themeFillTint="1A"/>
              <w:ind w:left="306" w:hanging="284"/>
              <w:jc w:val="both"/>
              <w:rPr>
                <w:rFonts w:cs="Calibri"/>
                <w:sz w:val="24"/>
                <w:szCs w:val="24"/>
                <w:shd w:val="clear" w:color="auto" w:fill="FFFFFF"/>
                <w:lang/>
              </w:rPr>
            </w:pPr>
            <w:r w:rsidRPr="00177967">
              <w:rPr>
                <w:rFonts w:cs="Calibri"/>
                <w:sz w:val="24"/>
                <w:szCs w:val="24"/>
                <w:lang w:val="sr-Cyrl-BA"/>
              </w:rPr>
              <w:t xml:space="preserve">Ул. Незнаних јунака: 420 </w:t>
            </w:r>
            <w:r w:rsidRPr="00177967">
              <w:rPr>
                <w:rFonts w:cs="Calibri"/>
                <w:sz w:val="24"/>
                <w:szCs w:val="24"/>
                <w:lang w:val="sr-Latn-BA"/>
              </w:rPr>
              <w:t>m</w:t>
            </w:r>
          </w:p>
          <w:p w:rsidR="00177967" w:rsidRPr="00177967" w:rsidRDefault="00177967" w:rsidP="00D60031">
            <w:pPr>
              <w:pStyle w:val="NoSpacing"/>
              <w:numPr>
                <w:ilvl w:val="0"/>
                <w:numId w:val="58"/>
              </w:numPr>
              <w:shd w:val="clear" w:color="auto" w:fill="EAEDF1" w:themeFill="text2" w:themeFillTint="1A"/>
              <w:ind w:left="306" w:hanging="284"/>
              <w:jc w:val="both"/>
              <w:rPr>
                <w:rFonts w:cs="Calibri"/>
                <w:sz w:val="24"/>
                <w:szCs w:val="24"/>
                <w:shd w:val="clear" w:color="auto" w:fill="FFFFFF"/>
                <w:lang/>
              </w:rPr>
            </w:pPr>
            <w:r w:rsidRPr="00177967">
              <w:rPr>
                <w:rFonts w:cs="Calibri"/>
                <w:sz w:val="24"/>
                <w:szCs w:val="24"/>
                <w:lang w:val="sr-Cyrl-BA"/>
              </w:rPr>
              <w:t>Ул. Стефана Дечанског:</w:t>
            </w:r>
            <w:r w:rsidRPr="00177967">
              <w:rPr>
                <w:rFonts w:cs="Calibri"/>
                <w:sz w:val="24"/>
                <w:szCs w:val="24"/>
                <w:lang w:val="sr-Latn-BA"/>
              </w:rPr>
              <w:t xml:space="preserve"> 1.800</w:t>
            </w:r>
            <w:r w:rsidRPr="00177967">
              <w:rPr>
                <w:rFonts w:cs="Calibri"/>
                <w:sz w:val="24"/>
                <w:szCs w:val="24"/>
                <w:lang/>
              </w:rPr>
              <w:t xml:space="preserve"> </w:t>
            </w:r>
            <w:r w:rsidRPr="00177967">
              <w:rPr>
                <w:rFonts w:cs="Calibri"/>
                <w:sz w:val="24"/>
                <w:szCs w:val="24"/>
                <w:lang w:val="sr-Latn-BA"/>
              </w:rPr>
              <w:t>m</w:t>
            </w:r>
          </w:p>
          <w:p w:rsidR="00177967" w:rsidRPr="00177967" w:rsidRDefault="00177967" w:rsidP="00D60031">
            <w:pPr>
              <w:pStyle w:val="NoSpacing"/>
              <w:numPr>
                <w:ilvl w:val="0"/>
                <w:numId w:val="58"/>
              </w:numPr>
              <w:shd w:val="clear" w:color="auto" w:fill="EAEDF1" w:themeFill="text2" w:themeFillTint="1A"/>
              <w:ind w:left="306" w:hanging="284"/>
              <w:jc w:val="both"/>
              <w:rPr>
                <w:rFonts w:cs="Calibri"/>
                <w:sz w:val="24"/>
                <w:szCs w:val="24"/>
                <w:shd w:val="clear" w:color="auto" w:fill="FFFFFF"/>
                <w:lang/>
              </w:rPr>
            </w:pPr>
            <w:r w:rsidRPr="00177967">
              <w:rPr>
                <w:rFonts w:cs="Calibri"/>
                <w:sz w:val="24"/>
                <w:szCs w:val="24"/>
                <w:lang w:val="sr-Cyrl-BA"/>
              </w:rPr>
              <w:t>Ул. Сремска:</w:t>
            </w:r>
            <w:r w:rsidRPr="00177967">
              <w:rPr>
                <w:rFonts w:cs="Calibri"/>
                <w:sz w:val="24"/>
                <w:szCs w:val="24"/>
                <w:lang w:val="sr-Latn-BA"/>
              </w:rPr>
              <w:t xml:space="preserve"> 700</w:t>
            </w:r>
            <w:r w:rsidRPr="00177967">
              <w:rPr>
                <w:rFonts w:cs="Calibri"/>
                <w:sz w:val="24"/>
                <w:szCs w:val="24"/>
                <w:lang/>
              </w:rPr>
              <w:t xml:space="preserve"> </w:t>
            </w:r>
            <w:r w:rsidRPr="00177967">
              <w:rPr>
                <w:rFonts w:cs="Calibri"/>
                <w:sz w:val="24"/>
                <w:szCs w:val="24"/>
                <w:lang w:val="sr-Latn-BA"/>
              </w:rPr>
              <w:t>m</w:t>
            </w:r>
          </w:p>
          <w:p w:rsidR="00177967" w:rsidRPr="00177967" w:rsidRDefault="00177967" w:rsidP="008D0D91">
            <w:pPr>
              <w:pStyle w:val="NoSpacing"/>
              <w:shd w:val="clear" w:color="auto" w:fill="EAEDF1" w:themeFill="text2" w:themeFillTint="1A"/>
              <w:jc w:val="both"/>
              <w:rPr>
                <w:rFonts w:cs="Calibri"/>
                <w:sz w:val="24"/>
                <w:szCs w:val="24"/>
                <w:lang/>
              </w:rPr>
            </w:pPr>
          </w:p>
          <w:p w:rsidR="00177967" w:rsidRDefault="00177967" w:rsidP="008D0D91">
            <w:pPr>
              <w:pStyle w:val="NoSpacing"/>
              <w:shd w:val="clear" w:color="auto" w:fill="EAEDF1" w:themeFill="text2" w:themeFillTint="1A"/>
              <w:jc w:val="both"/>
              <w:rPr>
                <w:rFonts w:cs="Calibri"/>
                <w:lang/>
              </w:rPr>
            </w:pPr>
            <w:r w:rsidRPr="00177967">
              <w:rPr>
                <w:rFonts w:cs="Calibri"/>
                <w:sz w:val="24"/>
                <w:szCs w:val="24"/>
                <w:lang/>
              </w:rPr>
              <w:t>Поред наведених дионица, у случају да се стекну услови, могуће је да ће се и у другим дијеловима града изградити пјешачко-бициклистичке стазе.</w:t>
            </w:r>
            <w:r>
              <w:rPr>
                <w:rFonts w:cs="Calibri"/>
                <w:lang/>
              </w:rPr>
              <w:t xml:space="preserve"> </w:t>
            </w:r>
          </w:p>
          <w:p w:rsidR="00177967" w:rsidRPr="007546CC" w:rsidRDefault="00177967" w:rsidP="008D0D91">
            <w:pPr>
              <w:pStyle w:val="NoSpacing"/>
              <w:shd w:val="clear" w:color="auto" w:fill="EAEDF1" w:themeFill="text2" w:themeFillTint="1A"/>
              <w:jc w:val="both"/>
              <w:rPr>
                <w:rFonts w:cs="Calibri"/>
                <w:shd w:val="clear" w:color="auto" w:fill="FFFFFF"/>
                <w:lang/>
              </w:rPr>
            </w:pPr>
          </w:p>
        </w:tc>
      </w:tr>
    </w:tbl>
    <w:p w:rsidR="00177967" w:rsidRPr="00382F1D" w:rsidRDefault="00177967" w:rsidP="00177967">
      <w:pPr>
        <w:pStyle w:val="NoSpacing"/>
        <w:rPr>
          <w:rFonts w:cs="Calibri"/>
          <w:shd w:val="clear" w:color="auto" w:fill="FFFFFF"/>
          <w:lang/>
        </w:rPr>
      </w:pPr>
    </w:p>
    <w:tbl>
      <w:tblPr>
        <w:tblStyle w:val="TableGrid"/>
        <w:tblW w:w="0" w:type="auto"/>
        <w:tblLook w:val="04A0"/>
      </w:tblPr>
      <w:tblGrid>
        <w:gridCol w:w="9306"/>
      </w:tblGrid>
      <w:tr w:rsid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bookmarkStart w:id="56" w:name="_Hlk165291140"/>
            <w:r w:rsidRPr="00177967">
              <w:rPr>
                <w:rFonts w:cs="Calibri"/>
                <w:b/>
                <w:bCs/>
                <w:sz w:val="24"/>
                <w:szCs w:val="24"/>
                <w:shd w:val="clear" w:color="auto" w:fill="CBD3DE" w:themeFill="text2" w:themeFillTint="40"/>
                <w:lang/>
              </w:rPr>
              <w:t>ОЧЕКИВАНИ ЕФЕКТИ</w:t>
            </w:r>
          </w:p>
        </w:tc>
      </w:tr>
      <w:tr w:rsidR="00177967" w:rsidRPr="00FE5DC7" w:rsidTr="008D0D91">
        <w:trPr>
          <w:trHeight w:val="549"/>
        </w:trPr>
        <w:tc>
          <w:tcPr>
            <w:tcW w:w="9350" w:type="dxa"/>
            <w:shd w:val="clear" w:color="auto" w:fill="EAEDF1" w:themeFill="text2" w:themeFillTint="1A"/>
            <w:vAlign w:val="center"/>
          </w:tcPr>
          <w:p w:rsidR="00177967" w:rsidRPr="00177967" w:rsidRDefault="00177967" w:rsidP="008D0D91">
            <w:pPr>
              <w:pStyle w:val="NoSpacing"/>
              <w:jc w:val="both"/>
              <w:rPr>
                <w:rFonts w:eastAsia="EUAlbertina" w:cs="Calibri"/>
                <w:sz w:val="24"/>
                <w:szCs w:val="24"/>
                <w:lang w:val="sr-Cyrl-BA"/>
              </w:rPr>
            </w:pPr>
          </w:p>
          <w:p w:rsidR="00177967" w:rsidRPr="00177967" w:rsidRDefault="00177967" w:rsidP="008D0D91">
            <w:pPr>
              <w:pStyle w:val="NoSpacing"/>
              <w:jc w:val="both"/>
              <w:rPr>
                <w:rFonts w:eastAsia="EUAlbertina" w:cs="Calibri"/>
                <w:sz w:val="24"/>
                <w:szCs w:val="24"/>
                <w:lang w:val="sr-Cyrl-BA"/>
              </w:rPr>
            </w:pPr>
            <w:r w:rsidRPr="00177967">
              <w:rPr>
                <w:rFonts w:eastAsia="EUAlbertina" w:cs="Calibri"/>
                <w:sz w:val="24"/>
                <w:szCs w:val="24"/>
                <w:lang w:val="sr-Cyrl-BA"/>
              </w:rPr>
              <w:t>Према званичним статистикама, број саобраћајних незгода генерално, али и оних које укључују пјешаке и бициклисте, се у последњим годинама повећао. У 2023. години од укупног броја саобраћајних незгода, скоро 10% су незгоде које укључују пјешаке и бициклисте. Имајући у виду да град има само 12 км означених и изграђених пјешачко-бициклистичких стаза, потребно је радити на успостављању што више „сигурних зона“ за пјешаке, а нарочито за бициклисте, како би се степен сигурности учешћа у саобраћају за ове категорије повећао.</w:t>
            </w:r>
          </w:p>
          <w:p w:rsidR="00177967" w:rsidRPr="00177967" w:rsidRDefault="00177967" w:rsidP="008D0D91">
            <w:pPr>
              <w:pStyle w:val="NoSpacing"/>
              <w:jc w:val="both"/>
              <w:rPr>
                <w:rFonts w:eastAsia="EUAlbertina" w:cs="Calibri"/>
                <w:sz w:val="24"/>
                <w:szCs w:val="24"/>
                <w:lang w:val="sr-Cyrl-BA"/>
              </w:rPr>
            </w:pPr>
          </w:p>
          <w:p w:rsidR="00177967" w:rsidRPr="00177967" w:rsidRDefault="00177967" w:rsidP="008D0D91">
            <w:pPr>
              <w:pStyle w:val="NoSpacing"/>
              <w:jc w:val="both"/>
              <w:rPr>
                <w:rFonts w:eastAsia="EUAlbertina" w:cs="Calibri"/>
                <w:sz w:val="24"/>
                <w:szCs w:val="24"/>
                <w:lang/>
              </w:rPr>
            </w:pPr>
            <w:r w:rsidRPr="00177967">
              <w:rPr>
                <w:rFonts w:eastAsia="EUAlbertina" w:cs="Calibri"/>
                <w:sz w:val="24"/>
                <w:szCs w:val="24"/>
                <w:lang w:val="sr-Cyrl-BA"/>
              </w:rPr>
              <w:t>Г</w:t>
            </w:r>
            <w:r w:rsidRPr="00177967">
              <w:rPr>
                <w:rFonts w:eastAsia="EUAlbertina" w:cs="Calibri"/>
                <w:sz w:val="24"/>
                <w:szCs w:val="24"/>
                <w:lang/>
              </w:rPr>
              <w:t>рад, али и сви грађани ће имати вишеструке користи од реализације ове мјере, и то:</w:t>
            </w:r>
          </w:p>
          <w:p w:rsidR="00177967" w:rsidRPr="00177967" w:rsidRDefault="00177967" w:rsidP="00D60031">
            <w:pPr>
              <w:pStyle w:val="NoSpacing"/>
              <w:numPr>
                <w:ilvl w:val="0"/>
                <w:numId w:val="59"/>
              </w:numPr>
              <w:ind w:left="306" w:hanging="284"/>
              <w:jc w:val="both"/>
              <w:rPr>
                <w:rFonts w:eastAsia="EUAlbertina" w:cs="Calibri"/>
                <w:sz w:val="24"/>
                <w:szCs w:val="24"/>
                <w:lang/>
              </w:rPr>
            </w:pPr>
            <w:r w:rsidRPr="00177967">
              <w:rPr>
                <w:rFonts w:eastAsia="EUAlbertina" w:cs="Calibri"/>
                <w:sz w:val="24"/>
                <w:szCs w:val="24"/>
                <w:lang/>
              </w:rPr>
              <w:t xml:space="preserve">Главна предност бициклистичких стаза је побољшање укупне сигурности бициклиста који се возе градским улицама. Увођењем бициклистичких стаза смањује се број тешких несрећа међу свим </w:t>
            </w:r>
            <w:r w:rsidRPr="00177967">
              <w:rPr>
                <w:rFonts w:eastAsia="EUAlbertina" w:cs="Calibri"/>
                <w:sz w:val="24"/>
                <w:szCs w:val="24"/>
                <w:lang/>
              </w:rPr>
              <w:t>учесницима у саобраћају</w:t>
            </w:r>
            <w:r w:rsidRPr="00177967">
              <w:rPr>
                <w:rFonts w:eastAsia="EUAlbertina" w:cs="Calibri"/>
                <w:sz w:val="24"/>
                <w:szCs w:val="24"/>
                <w:lang/>
              </w:rPr>
              <w:t>.</w:t>
            </w:r>
          </w:p>
          <w:p w:rsidR="00177967" w:rsidRPr="00177967" w:rsidRDefault="00177967" w:rsidP="00D60031">
            <w:pPr>
              <w:pStyle w:val="NoSpacing"/>
              <w:numPr>
                <w:ilvl w:val="0"/>
                <w:numId w:val="59"/>
              </w:numPr>
              <w:ind w:left="306" w:hanging="284"/>
              <w:jc w:val="both"/>
              <w:rPr>
                <w:rFonts w:eastAsia="EUAlbertina" w:cs="Calibri"/>
                <w:sz w:val="24"/>
                <w:szCs w:val="24"/>
                <w:lang/>
              </w:rPr>
            </w:pPr>
            <w:r w:rsidRPr="00177967">
              <w:rPr>
                <w:rFonts w:eastAsia="EUAlbertina" w:cs="Calibri"/>
                <w:sz w:val="24"/>
                <w:szCs w:val="24"/>
                <w:lang/>
              </w:rPr>
              <w:t xml:space="preserve">Бициклистичке стазе </w:t>
            </w:r>
            <w:r w:rsidRPr="00177967">
              <w:rPr>
                <w:rFonts w:eastAsia="EUAlbertina" w:cs="Calibri"/>
                <w:sz w:val="24"/>
                <w:szCs w:val="24"/>
                <w:lang/>
              </w:rPr>
              <w:t>представљају одличан</w:t>
            </w:r>
            <w:r w:rsidRPr="00177967">
              <w:rPr>
                <w:rFonts w:eastAsia="EUAlbertina" w:cs="Calibri"/>
                <w:sz w:val="24"/>
                <w:szCs w:val="24"/>
                <w:lang/>
              </w:rPr>
              <w:t xml:space="preserve"> начин смањења ометања пјешака. </w:t>
            </w:r>
            <w:r w:rsidRPr="00177967">
              <w:rPr>
                <w:rFonts w:eastAsia="EUAlbertina" w:cs="Calibri"/>
                <w:sz w:val="24"/>
                <w:szCs w:val="24"/>
                <w:lang/>
              </w:rPr>
              <w:t>У недостатку стаза,</w:t>
            </w:r>
            <w:r w:rsidRPr="00177967">
              <w:rPr>
                <w:rFonts w:eastAsia="EUAlbertina" w:cs="Calibri"/>
                <w:sz w:val="24"/>
                <w:szCs w:val="24"/>
                <w:lang/>
              </w:rPr>
              <w:t xml:space="preserve"> бициклисти се не осјећају сигурн</w:t>
            </w:r>
            <w:r w:rsidRPr="00177967">
              <w:rPr>
                <w:rFonts w:eastAsia="EUAlbertina" w:cs="Calibri"/>
                <w:sz w:val="24"/>
                <w:szCs w:val="24"/>
                <w:lang/>
              </w:rPr>
              <w:t>о</w:t>
            </w:r>
            <w:r w:rsidRPr="00177967">
              <w:rPr>
                <w:rFonts w:eastAsia="EUAlbertina" w:cs="Calibri"/>
                <w:sz w:val="24"/>
                <w:szCs w:val="24"/>
                <w:lang/>
              </w:rPr>
              <w:t xml:space="preserve"> и често возе </w:t>
            </w:r>
            <w:r w:rsidRPr="00177967">
              <w:rPr>
                <w:rFonts w:eastAsia="EUAlbertina" w:cs="Calibri"/>
                <w:sz w:val="24"/>
                <w:szCs w:val="24"/>
                <w:lang/>
              </w:rPr>
              <w:t>пјешачким стазама</w:t>
            </w:r>
            <w:r w:rsidRPr="00177967">
              <w:rPr>
                <w:rFonts w:eastAsia="EUAlbertina" w:cs="Calibri"/>
                <w:sz w:val="24"/>
                <w:szCs w:val="24"/>
                <w:lang/>
              </w:rPr>
              <w:t xml:space="preserve">. То </w:t>
            </w:r>
            <w:r w:rsidRPr="00177967">
              <w:rPr>
                <w:rFonts w:eastAsia="EUAlbertina" w:cs="Calibri"/>
                <w:sz w:val="24"/>
                <w:szCs w:val="24"/>
                <w:lang/>
              </w:rPr>
              <w:t>представља</w:t>
            </w:r>
            <w:r w:rsidRPr="00177967">
              <w:rPr>
                <w:rFonts w:eastAsia="EUAlbertina" w:cs="Calibri"/>
                <w:sz w:val="24"/>
                <w:szCs w:val="24"/>
                <w:lang/>
              </w:rPr>
              <w:t xml:space="preserve"> велики проблем, углавном зато што </w:t>
            </w:r>
            <w:r w:rsidRPr="00177967">
              <w:rPr>
                <w:rFonts w:eastAsia="EUAlbertina" w:cs="Calibri"/>
                <w:sz w:val="24"/>
                <w:szCs w:val="24"/>
                <w:lang/>
              </w:rPr>
              <w:t xml:space="preserve">пјешачке стазе представљају </w:t>
            </w:r>
            <w:r w:rsidRPr="00177967">
              <w:rPr>
                <w:rFonts w:eastAsia="EUAlbertina" w:cs="Calibri"/>
                <w:sz w:val="24"/>
                <w:szCs w:val="24"/>
                <w:lang/>
              </w:rPr>
              <w:t>простор намијењен само пјешацима и присутност возила чини га опасним и за бициклисте и за пјешаке.</w:t>
            </w:r>
          </w:p>
          <w:p w:rsidR="00177967" w:rsidRPr="00177967" w:rsidRDefault="00177967" w:rsidP="00D60031">
            <w:pPr>
              <w:pStyle w:val="NoSpacing"/>
              <w:numPr>
                <w:ilvl w:val="0"/>
                <w:numId w:val="59"/>
              </w:numPr>
              <w:ind w:left="306" w:hanging="284"/>
              <w:jc w:val="both"/>
              <w:rPr>
                <w:rFonts w:eastAsia="EUAlbertina" w:cs="Calibri"/>
                <w:sz w:val="24"/>
                <w:szCs w:val="24"/>
                <w:lang/>
              </w:rPr>
            </w:pPr>
            <w:r w:rsidRPr="00177967">
              <w:rPr>
                <w:rFonts w:eastAsia="EUAlbertina" w:cs="Calibri"/>
                <w:sz w:val="24"/>
                <w:szCs w:val="24"/>
                <w:lang/>
              </w:rPr>
              <w:t xml:space="preserve">Изградња бициклистичких стаза ће довести до већег броја бицикала на коловозима, што ће истовремено </w:t>
            </w:r>
            <w:r w:rsidRPr="00177967">
              <w:rPr>
                <w:rFonts w:eastAsia="EUAlbertina" w:cs="Calibri"/>
                <w:sz w:val="24"/>
                <w:szCs w:val="24"/>
                <w:lang w:val="sr-Cyrl-BA"/>
              </w:rPr>
              <w:t xml:space="preserve">довести и до смањења моторних возила.  На тај начин ће доћи до </w:t>
            </w:r>
            <w:r w:rsidRPr="00177967">
              <w:rPr>
                <w:rFonts w:cs="Calibri"/>
                <w:sz w:val="24"/>
                <w:szCs w:val="24"/>
                <w:shd w:val="clear" w:color="auto" w:fill="EAEDF1" w:themeFill="text2" w:themeFillTint="1A"/>
                <w:lang/>
              </w:rPr>
              <w:t>смањења загађења ваздуха у граду и побољшања квалитета живота.</w:t>
            </w:r>
          </w:p>
          <w:p w:rsidR="00177967" w:rsidRPr="00177967" w:rsidRDefault="00177967" w:rsidP="008D0D91">
            <w:pPr>
              <w:pStyle w:val="NoSpacing"/>
              <w:ind w:left="22"/>
              <w:jc w:val="both"/>
              <w:rPr>
                <w:rFonts w:cs="Calibri"/>
                <w:sz w:val="24"/>
                <w:szCs w:val="24"/>
                <w:shd w:val="clear" w:color="auto" w:fill="FFFFFF"/>
                <w:lang/>
              </w:rPr>
            </w:pPr>
          </w:p>
        </w:tc>
      </w:tr>
      <w:bookmarkEnd w:id="56"/>
    </w:tbl>
    <w:p w:rsidR="00177967" w:rsidRPr="00C74134" w:rsidRDefault="00177967" w:rsidP="00177967">
      <w:pPr>
        <w:pStyle w:val="NoSpacing"/>
        <w:jc w:val="both"/>
        <w:rPr>
          <w:rFonts w:cs="Calibri"/>
          <w:shd w:val="clear" w:color="auto" w:fill="FFFFFF"/>
          <w:lang/>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ОКВИРНА ФИНАНСИЈСКА КОНСТРУКЦИЈА</w:t>
            </w:r>
          </w:p>
        </w:tc>
      </w:tr>
      <w:tr w:rsidR="00177967" w:rsidRPr="00177967" w:rsidTr="008D0D91">
        <w:trPr>
          <w:trHeight w:val="549"/>
        </w:trPr>
        <w:tc>
          <w:tcPr>
            <w:tcW w:w="9350" w:type="dxa"/>
            <w:shd w:val="clear" w:color="auto" w:fill="EAEDF1" w:themeFill="text2" w:themeFillTint="1A"/>
            <w:vAlign w:val="center"/>
          </w:tcPr>
          <w:p w:rsidR="00177967" w:rsidRPr="005E5872" w:rsidRDefault="00177967" w:rsidP="008D0D91">
            <w:pPr>
              <w:spacing w:before="40" w:after="40"/>
              <w:jc w:val="both"/>
              <w:rPr>
                <w:rFonts w:ascii="Calibri" w:hAnsi="Calibri" w:cs="Calibri"/>
                <w:b/>
                <w:bCs/>
                <w:shd w:val="clear" w:color="auto" w:fill="EAEDF1" w:themeFill="text2" w:themeFillTint="1A"/>
                <w:lang/>
              </w:rPr>
            </w:pPr>
            <w:r>
              <w:rPr>
                <w:rFonts w:ascii="Calibri" w:hAnsi="Calibri" w:cs="Calibri"/>
                <w:u w:val="single"/>
                <w:shd w:val="clear" w:color="auto" w:fill="EAEDF1" w:themeFill="text2" w:themeFillTint="1A"/>
                <w:lang/>
              </w:rPr>
              <w:t>Процијењена укупна вриједност пројекта</w:t>
            </w:r>
            <w:r w:rsidRPr="005E5872">
              <w:rPr>
                <w:rFonts w:ascii="Calibri" w:hAnsi="Calibri" w:cs="Calibri"/>
                <w:shd w:val="clear" w:color="auto" w:fill="EAEDF1" w:themeFill="text2" w:themeFillTint="1A"/>
                <w:lang/>
              </w:rPr>
              <w:t xml:space="preserve">: </w:t>
            </w:r>
            <w:r w:rsidRPr="005E5872">
              <w:rPr>
                <w:rFonts w:ascii="Calibri" w:hAnsi="Calibri" w:cs="Calibri"/>
                <w:b/>
                <w:bCs/>
                <w:shd w:val="clear" w:color="auto" w:fill="EAEDF1" w:themeFill="text2" w:themeFillTint="1A"/>
                <w:lang/>
              </w:rPr>
              <w:t>5.000.000 КМ</w:t>
            </w:r>
          </w:p>
          <w:p w:rsidR="00177967" w:rsidRPr="00177967" w:rsidRDefault="00177967" w:rsidP="00177967">
            <w:pPr>
              <w:spacing w:before="40" w:after="40"/>
              <w:rPr>
                <w:rFonts w:ascii="Calibri" w:eastAsia="Calibri" w:hAnsi="Calibri" w:cs="Calibri"/>
                <w:lang/>
              </w:rPr>
            </w:pPr>
            <w:r w:rsidRPr="00177967">
              <w:rPr>
                <w:rFonts w:ascii="Calibri" w:eastAsia="Calibri" w:hAnsi="Calibri" w:cs="Calibri"/>
                <w:u w:val="single"/>
                <w:lang/>
              </w:rPr>
              <w:t>Извори финансирања:</w:t>
            </w:r>
            <w:r>
              <w:rPr>
                <w:rFonts w:ascii="Calibri" w:eastAsia="Calibri" w:hAnsi="Calibri" w:cs="Calibri"/>
                <w:lang/>
              </w:rPr>
              <w:t xml:space="preserve"> </w:t>
            </w:r>
            <w:r w:rsidRPr="00177967">
              <w:rPr>
                <w:rFonts w:ascii="Calibri" w:eastAsia="Calibri" w:hAnsi="Calibri" w:cs="Calibri"/>
                <w:lang/>
              </w:rPr>
              <w:t>Пројекат ће се у потпуности финансирати из екстерних извора, односно кредитних средстава или донација републичких органа власти.</w:t>
            </w:r>
          </w:p>
        </w:tc>
      </w:tr>
    </w:tbl>
    <w:p w:rsidR="00177967" w:rsidRDefault="00177967" w:rsidP="00177967">
      <w:pPr>
        <w:pStyle w:val="NoSpacing"/>
        <w:rPr>
          <w:rFonts w:cs="Calibri"/>
          <w:sz w:val="24"/>
          <w:szCs w:val="24"/>
          <w:lang/>
        </w:rPr>
      </w:pPr>
    </w:p>
    <w:p w:rsidR="00E06D3A" w:rsidRDefault="00E06D3A" w:rsidP="00177967">
      <w:pPr>
        <w:pStyle w:val="NoSpacing"/>
        <w:rPr>
          <w:rFonts w:cs="Calibri"/>
          <w:sz w:val="24"/>
          <w:szCs w:val="24"/>
          <w:lang/>
        </w:rPr>
        <w:sectPr w:rsidR="00E06D3A" w:rsidSect="000205AD">
          <w:pgSz w:w="11907" w:h="16839" w:code="9"/>
          <w:pgMar w:top="1188" w:right="1377" w:bottom="720" w:left="1440" w:header="432" w:footer="432" w:gutter="0"/>
          <w:cols w:space="720"/>
          <w:docGrid w:linePitch="360"/>
        </w:sectPr>
      </w:pPr>
    </w:p>
    <w:p w:rsidR="00E06D3A" w:rsidRPr="00E06D3A" w:rsidRDefault="00E06D3A" w:rsidP="00177967">
      <w:pPr>
        <w:pStyle w:val="NoSpacing"/>
        <w:rPr>
          <w:rFonts w:cs="Calibri"/>
          <w:sz w:val="24"/>
          <w:szCs w:val="24"/>
          <w:lang/>
        </w:rPr>
      </w:pPr>
    </w:p>
    <w:p w:rsidR="00177967" w:rsidRPr="00177967" w:rsidRDefault="00177967" w:rsidP="00177967">
      <w:pPr>
        <w:pStyle w:val="NoSpacing"/>
        <w:rPr>
          <w:rFonts w:cs="Calibri"/>
          <w:sz w:val="24"/>
          <w:szCs w:val="24"/>
        </w:rPr>
      </w:pPr>
      <w:bookmarkStart w:id="57" w:name="_Hlk165291184"/>
    </w:p>
    <w:tbl>
      <w:tblPr>
        <w:tblStyle w:val="GridTable4"/>
        <w:tblW w:w="0" w:type="auto"/>
        <w:tblLook w:val="04A0"/>
      </w:tblPr>
      <w:tblGrid>
        <w:gridCol w:w="9080"/>
      </w:tblGrid>
      <w:tr w:rsidR="00177967" w:rsidRPr="00FE5DC7" w:rsidTr="00177967">
        <w:trPr>
          <w:cnfStyle w:val="100000000000"/>
          <w:trHeight w:val="528"/>
        </w:trPr>
        <w:tc>
          <w:tcPr>
            <w:cnfStyle w:val="001000000000"/>
            <w:tcW w:w="9080" w:type="dxa"/>
            <w:shd w:val="clear" w:color="auto" w:fill="CBD3DE" w:themeFill="text2" w:themeFillTint="40"/>
            <w:vAlign w:val="center"/>
          </w:tcPr>
          <w:p w:rsidR="00177967" w:rsidRPr="00177967" w:rsidRDefault="00177967" w:rsidP="008D0D91">
            <w:pPr>
              <w:pStyle w:val="NoSpacing"/>
              <w:rPr>
                <w:rFonts w:cs="Calibri"/>
                <w:b w:val="0"/>
                <w:bCs w:val="0"/>
                <w:sz w:val="24"/>
                <w:szCs w:val="24"/>
                <w:shd w:val="clear" w:color="auto" w:fill="FFFFFF"/>
                <w:lang/>
              </w:rPr>
            </w:pPr>
            <w:r w:rsidRPr="00177967">
              <w:rPr>
                <w:rFonts w:cs="Calibri"/>
                <w:color w:val="auto"/>
                <w:sz w:val="24"/>
                <w:szCs w:val="24"/>
                <w:shd w:val="clear" w:color="auto" w:fill="CBD3DE" w:themeFill="text2" w:themeFillTint="40"/>
                <w:lang/>
              </w:rPr>
              <w:t>НАЗИВ ПРОЈЕКТА</w:t>
            </w:r>
            <w:r>
              <w:rPr>
                <w:rFonts w:cs="Calibri"/>
                <w:color w:val="auto"/>
                <w:sz w:val="24"/>
                <w:szCs w:val="24"/>
                <w:shd w:val="clear" w:color="auto" w:fill="CBD3DE" w:themeFill="text2" w:themeFillTint="40"/>
                <w:lang/>
              </w:rPr>
              <w:t xml:space="preserve">: </w:t>
            </w:r>
            <w:r w:rsidRPr="00177967">
              <w:rPr>
                <w:rFonts w:cs="Calibri"/>
                <w:color w:val="auto"/>
                <w:sz w:val="24"/>
                <w:szCs w:val="24"/>
                <w:shd w:val="clear" w:color="auto" w:fill="CBD3DE" w:themeFill="text2" w:themeFillTint="40"/>
                <w:lang/>
              </w:rPr>
              <w:t>Изградња нове зелене оазе – инклузивног парка у граду</w:t>
            </w:r>
          </w:p>
        </w:tc>
      </w:tr>
    </w:tbl>
    <w:p w:rsidR="00177967" w:rsidRPr="00177967" w:rsidRDefault="00177967" w:rsidP="00177967">
      <w:pPr>
        <w:pStyle w:val="NoSpacing"/>
        <w:rPr>
          <w:rFonts w:cs="Calibri"/>
          <w:sz w:val="24"/>
          <w:szCs w:val="24"/>
          <w:lang/>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СВРХА ПРОЈЕКТА</w:t>
            </w:r>
          </w:p>
        </w:tc>
      </w:tr>
      <w:tr w:rsidR="00177967" w:rsidRPr="00FE5DC7" w:rsidTr="008D0D91">
        <w:trPr>
          <w:trHeight w:val="549"/>
        </w:trPr>
        <w:tc>
          <w:tcPr>
            <w:tcW w:w="9350" w:type="dxa"/>
            <w:shd w:val="clear" w:color="auto" w:fill="EAEDF1" w:themeFill="text2" w:themeFillTint="1A"/>
            <w:vAlign w:val="center"/>
          </w:tcPr>
          <w:p w:rsidR="00177967" w:rsidRPr="00177967" w:rsidRDefault="00177967" w:rsidP="008D0D91">
            <w:pPr>
              <w:spacing w:before="40" w:after="40"/>
              <w:jc w:val="both"/>
              <w:rPr>
                <w:rFonts w:ascii="Calibri" w:hAnsi="Calibri" w:cs="Calibri"/>
                <w:lang/>
              </w:rPr>
            </w:pPr>
            <w:r w:rsidRPr="00177967">
              <w:rPr>
                <w:rFonts w:ascii="Calibri" w:hAnsi="Calibri" w:cs="Calibri"/>
                <w:noProof/>
                <w:kern w:val="2"/>
                <w:lang/>
              </w:rPr>
              <w:t xml:space="preserve">Циљ је </w:t>
            </w:r>
            <w:r w:rsidRPr="00177967">
              <w:rPr>
                <w:rFonts w:ascii="Calibri" w:hAnsi="Calibri" w:cs="Calibri"/>
                <w:lang/>
              </w:rPr>
              <w:t xml:space="preserve">стварање предуслова за одрживи еколошки развој. </w:t>
            </w:r>
          </w:p>
          <w:p w:rsidR="00177967" w:rsidRPr="00177967" w:rsidRDefault="00177967" w:rsidP="008D0D91">
            <w:pPr>
              <w:spacing w:before="40" w:after="40"/>
              <w:jc w:val="both"/>
              <w:rPr>
                <w:rFonts w:ascii="Calibri" w:hAnsi="Calibri" w:cs="Calibri"/>
                <w:lang/>
              </w:rPr>
            </w:pPr>
            <w:r w:rsidRPr="00177967">
              <w:rPr>
                <w:rFonts w:ascii="Calibri" w:hAnsi="Calibri" w:cs="Calibri"/>
                <w:lang/>
              </w:rPr>
              <w:t xml:space="preserve">Градска управа Града Бијељина је у току 2021. године започела дугогорочну кампању озелењавања града и урбаних подручја у оквиру стратешког концепта „green BijeljINa“, као један од начина како би се утицало на смањење загађења ваздуха и смањења емисија </w:t>
            </w:r>
            <w:r w:rsidRPr="00177967">
              <w:rPr>
                <w:rFonts w:ascii="Calibri" w:hAnsi="Calibri" w:cs="Calibri"/>
                <w:lang/>
              </w:rPr>
              <w:t>CO2</w:t>
            </w:r>
            <w:r w:rsidRPr="00177967">
              <w:rPr>
                <w:rFonts w:ascii="Calibri" w:hAnsi="Calibri" w:cs="Calibri"/>
                <w:lang/>
              </w:rPr>
              <w:t xml:space="preserve">. У склопу концепта </w:t>
            </w:r>
            <w:r w:rsidRPr="00177967">
              <w:rPr>
                <w:rFonts w:ascii="Calibri" w:eastAsia="Calibri" w:hAnsi="Calibri" w:cs="Calibri"/>
                <w:b/>
                <w:bCs/>
                <w:lang w:val="hr-HR"/>
              </w:rPr>
              <w:t>Green Bijelj</w:t>
            </w:r>
            <w:r w:rsidR="00371FB4">
              <w:rPr>
                <w:rFonts w:ascii="Calibri" w:eastAsia="Calibri" w:hAnsi="Calibri" w:cs="Calibri"/>
                <w:b/>
                <w:bCs/>
                <w:lang w:val="hr-HR"/>
              </w:rPr>
              <w:t>IN</w:t>
            </w:r>
            <w:r w:rsidRPr="00177967">
              <w:rPr>
                <w:rFonts w:ascii="Calibri" w:eastAsia="Calibri" w:hAnsi="Calibri" w:cs="Calibri"/>
                <w:b/>
                <w:bCs/>
                <w:lang w:val="hr-HR"/>
              </w:rPr>
              <w:t>a</w:t>
            </w:r>
            <w:r w:rsidRPr="00177967">
              <w:rPr>
                <w:rFonts w:ascii="Calibri" w:hAnsi="Calibri" w:cs="Calibri"/>
                <w:noProof/>
                <w:kern w:val="2"/>
                <w:lang/>
              </w:rPr>
              <w:t xml:space="preserve"> </w:t>
            </w:r>
            <w:r w:rsidRPr="00177967">
              <w:rPr>
                <w:rFonts w:ascii="Calibri" w:hAnsi="Calibri" w:cs="Calibri"/>
                <w:lang/>
              </w:rPr>
              <w:t>сваке године планирано је озелењавање урбаних подручја града и садња дрвореда како би се подигла свијест грађана и како би се креирао љепши простор за живот свих грађана. Озелењавање урбаних подручја ће се радити у сарадњи са различитим партнерима из јавног и приватног сектора а крајњи циљ је креирање еколошки свјесне заједнице и унапређење квалитета ваздуха, односно живота.</w:t>
            </w:r>
          </w:p>
          <w:p w:rsidR="00177967" w:rsidRPr="00177967" w:rsidRDefault="00177967" w:rsidP="00177967">
            <w:pPr>
              <w:spacing w:before="40" w:after="40"/>
              <w:jc w:val="both"/>
              <w:rPr>
                <w:rFonts w:ascii="Calibri" w:hAnsi="Calibri" w:cs="Calibri"/>
                <w:shd w:val="clear" w:color="auto" w:fill="EAEDF1" w:themeFill="text2" w:themeFillTint="1A"/>
                <w:lang/>
              </w:rPr>
            </w:pPr>
            <w:r w:rsidRPr="00177967">
              <w:rPr>
                <w:rFonts w:ascii="Calibri" w:hAnsi="Calibri" w:cs="Calibri"/>
                <w:lang/>
              </w:rPr>
              <w:t xml:space="preserve">У склопу наведених активности планирана је и изградња једне зелене оазе – инклузивног парка на 14.000 м2, у насељу Кнез Иво од Семберије, </w:t>
            </w:r>
            <w:r w:rsidRPr="00177967">
              <w:rPr>
                <w:rFonts w:ascii="Calibri" w:hAnsi="Calibri" w:cs="Calibri"/>
                <w:lang w:val="sr-Cyrl-BA"/>
              </w:rPr>
              <w:t>прилагођеног за дјецу са потешкоћама у развоју и особе са инвалидитетом. Инклузивни парк ће представљати једну од највећих зелених површина у урбаном дијелу града, поред јединог постојећег великог парка који се налази у центру града.</w:t>
            </w:r>
          </w:p>
        </w:tc>
      </w:tr>
    </w:tbl>
    <w:p w:rsidR="00177967" w:rsidRPr="00177967" w:rsidRDefault="00177967" w:rsidP="00177967">
      <w:pPr>
        <w:pStyle w:val="NoSpacing"/>
        <w:rPr>
          <w:rFonts w:cs="Calibri"/>
          <w:sz w:val="24"/>
          <w:szCs w:val="24"/>
          <w:lang/>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ОЧЕКИВАНИ ЕФЕКТИ</w:t>
            </w:r>
          </w:p>
        </w:tc>
      </w:tr>
      <w:tr w:rsidR="00177967" w:rsidRPr="00FE5DC7" w:rsidTr="008D0D91">
        <w:trPr>
          <w:trHeight w:val="549"/>
        </w:trPr>
        <w:tc>
          <w:tcPr>
            <w:tcW w:w="9350" w:type="dxa"/>
            <w:shd w:val="clear" w:color="auto" w:fill="EAEDF1" w:themeFill="text2" w:themeFillTint="1A"/>
            <w:vAlign w:val="center"/>
          </w:tcPr>
          <w:p w:rsidR="00177967" w:rsidRPr="00177967" w:rsidRDefault="00177967" w:rsidP="00177967">
            <w:pPr>
              <w:spacing w:before="40" w:after="40"/>
              <w:jc w:val="both"/>
              <w:rPr>
                <w:rFonts w:ascii="Calibri" w:hAnsi="Calibri" w:cs="Calibri"/>
                <w:lang w:val="sr-Cyrl-BA"/>
              </w:rPr>
            </w:pPr>
            <w:r w:rsidRPr="00177967">
              <w:rPr>
                <w:rFonts w:ascii="Calibri" w:hAnsi="Calibri" w:cs="Calibri"/>
                <w:lang w:val="sr-Cyrl-BA"/>
              </w:rPr>
              <w:t xml:space="preserve">Изградњом нове зелене оазе- инклузивног парка повећаће се значајно парковских површина у граду, што ће утицати позитивно на </w:t>
            </w:r>
            <w:r w:rsidRPr="00177967">
              <w:rPr>
                <w:rFonts w:ascii="Calibri" w:hAnsi="Calibri" w:cs="Calibri"/>
                <w:lang/>
              </w:rPr>
              <w:t xml:space="preserve">унапређење еколошког развоја града Бијељина, те смањење загађења са којим се град Бијељина бори протеклих 20 година. Константним дугорочним озелењавањем смањују се </w:t>
            </w:r>
            <w:r w:rsidRPr="00177967">
              <w:rPr>
                <w:rFonts w:ascii="Calibri" w:hAnsi="Calibri" w:cs="Calibri"/>
                <w:noProof/>
                <w:color w:val="000000" w:themeColor="text1"/>
                <w:lang/>
              </w:rPr>
              <w:t>негативни утицаји на квалитет ваздуха, воде и тла и град постаје еколошки прихватљиво мјесто за живот свих својих грађана.</w:t>
            </w:r>
            <w:r w:rsidRPr="00177967">
              <w:rPr>
                <w:rFonts w:ascii="Calibri" w:hAnsi="Calibri" w:cs="Calibri"/>
                <w:lang w:val="sr-Cyrl-BA"/>
              </w:rPr>
              <w:t xml:space="preserve"> </w:t>
            </w:r>
          </w:p>
        </w:tc>
      </w:tr>
    </w:tbl>
    <w:p w:rsidR="00177967" w:rsidRPr="00177967" w:rsidRDefault="00177967" w:rsidP="00177967">
      <w:pPr>
        <w:pStyle w:val="NoSpacing"/>
        <w:rPr>
          <w:rFonts w:cs="Calibri"/>
          <w:sz w:val="24"/>
          <w:szCs w:val="24"/>
          <w:lang w:val="sr-Cyrl-BA"/>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ОКВИРНА ФИНАНСИЈСКА КОНСТРУКЦИЈА</w:t>
            </w:r>
          </w:p>
        </w:tc>
      </w:tr>
      <w:tr w:rsidR="00177967" w:rsidRPr="00177967" w:rsidTr="008D0D91">
        <w:trPr>
          <w:trHeight w:val="549"/>
        </w:trPr>
        <w:tc>
          <w:tcPr>
            <w:tcW w:w="9350" w:type="dxa"/>
            <w:shd w:val="clear" w:color="auto" w:fill="EAEDF1" w:themeFill="text2" w:themeFillTint="1A"/>
            <w:vAlign w:val="center"/>
          </w:tcPr>
          <w:p w:rsidR="00177967" w:rsidRPr="00177967" w:rsidRDefault="00177967" w:rsidP="00177967">
            <w:pPr>
              <w:spacing w:before="40" w:after="40"/>
              <w:rPr>
                <w:rFonts w:ascii="Calibri" w:hAnsi="Calibri" w:cs="Calibri"/>
                <w:noProof/>
                <w:lang/>
              </w:rPr>
            </w:pPr>
            <w:r>
              <w:rPr>
                <w:rFonts w:ascii="Calibri" w:hAnsi="Calibri" w:cs="Calibri"/>
                <w:u w:val="single"/>
                <w:shd w:val="clear" w:color="auto" w:fill="EAEDF1" w:themeFill="text2" w:themeFillTint="1A"/>
                <w:lang/>
              </w:rPr>
              <w:t>Процијењена укупна вриједност пројекта</w:t>
            </w:r>
            <w:r w:rsidRPr="00177967">
              <w:rPr>
                <w:rFonts w:ascii="Calibri" w:hAnsi="Calibri" w:cs="Calibri"/>
                <w:u w:val="single"/>
                <w:shd w:val="clear" w:color="auto" w:fill="EAEDF1" w:themeFill="text2" w:themeFillTint="1A"/>
                <w:lang/>
              </w:rPr>
              <w:t xml:space="preserve">: </w:t>
            </w:r>
            <w:r w:rsidRPr="00177967">
              <w:rPr>
                <w:rFonts w:ascii="Calibri" w:hAnsi="Calibri" w:cs="Calibri"/>
                <w:b/>
                <w:bCs/>
                <w:noProof/>
                <w:lang/>
              </w:rPr>
              <w:t>720.000 KM</w:t>
            </w:r>
            <w:r w:rsidRPr="00177967">
              <w:rPr>
                <w:rFonts w:ascii="Calibri" w:hAnsi="Calibri" w:cs="Calibri"/>
                <w:b/>
                <w:bCs/>
                <w:noProof/>
                <w:lang/>
              </w:rPr>
              <w:t xml:space="preserve"> </w:t>
            </w:r>
            <w:r w:rsidRPr="00177967">
              <w:rPr>
                <w:rFonts w:ascii="Calibri" w:hAnsi="Calibri" w:cs="Calibri"/>
                <w:noProof/>
                <w:lang/>
              </w:rPr>
              <w:t>(</w:t>
            </w:r>
            <w:r w:rsidRPr="00177967">
              <w:rPr>
                <w:rFonts w:ascii="Calibri" w:hAnsi="Calibri" w:cs="Calibri"/>
                <w:noProof/>
                <w:lang/>
              </w:rPr>
              <w:t xml:space="preserve">I </w:t>
            </w:r>
            <w:r w:rsidRPr="00177967">
              <w:rPr>
                <w:rFonts w:ascii="Calibri" w:hAnsi="Calibri" w:cs="Calibri"/>
                <w:noProof/>
                <w:lang/>
              </w:rPr>
              <w:t>фаза)</w:t>
            </w:r>
            <w:r w:rsidR="005E5872">
              <w:rPr>
                <w:rFonts w:ascii="Calibri" w:hAnsi="Calibri" w:cs="Calibri"/>
                <w:noProof/>
                <w:lang/>
              </w:rPr>
              <w:t>,</w:t>
            </w:r>
            <w:r>
              <w:rPr>
                <w:rFonts w:ascii="Calibri" w:hAnsi="Calibri" w:cs="Calibri"/>
                <w:noProof/>
                <w:lang/>
              </w:rPr>
              <w:t xml:space="preserve"> док је </w:t>
            </w:r>
            <w:r w:rsidRPr="00177967">
              <w:rPr>
                <w:rFonts w:ascii="Calibri" w:hAnsi="Calibri" w:cs="Calibri"/>
                <w:b/>
                <w:bCs/>
                <w:noProof/>
                <w:lang/>
              </w:rPr>
              <w:t>1.500.000 КМ – укупан буџет за изградњу парка</w:t>
            </w:r>
          </w:p>
        </w:tc>
      </w:tr>
      <w:bookmarkEnd w:id="57"/>
    </w:tbl>
    <w:p w:rsidR="00E06D3A" w:rsidRDefault="00E06D3A" w:rsidP="00177967">
      <w:pPr>
        <w:pStyle w:val="NoSpacing"/>
        <w:rPr>
          <w:rFonts w:cs="Calibri"/>
          <w:sz w:val="24"/>
          <w:szCs w:val="24"/>
          <w:lang/>
        </w:rPr>
        <w:sectPr w:rsidR="00E06D3A" w:rsidSect="000205AD">
          <w:pgSz w:w="11907" w:h="16839" w:code="9"/>
          <w:pgMar w:top="1188" w:right="1377" w:bottom="720" w:left="1440" w:header="432" w:footer="432" w:gutter="0"/>
          <w:cols w:space="720"/>
          <w:docGrid w:linePitch="360"/>
        </w:sectPr>
      </w:pPr>
    </w:p>
    <w:p w:rsidR="00177967" w:rsidRPr="00177967" w:rsidRDefault="00177967" w:rsidP="00177967">
      <w:pPr>
        <w:pStyle w:val="NoSpacing"/>
        <w:rPr>
          <w:rFonts w:cs="Calibri"/>
          <w:sz w:val="24"/>
          <w:szCs w:val="24"/>
          <w:lang/>
        </w:rPr>
      </w:pPr>
    </w:p>
    <w:tbl>
      <w:tblPr>
        <w:tblStyle w:val="GridTable4"/>
        <w:tblW w:w="0" w:type="auto"/>
        <w:tblLook w:val="04A0"/>
      </w:tblPr>
      <w:tblGrid>
        <w:gridCol w:w="9080"/>
      </w:tblGrid>
      <w:tr w:rsidR="00177967" w:rsidRPr="00FE5DC7" w:rsidTr="00E06D3A">
        <w:trPr>
          <w:cnfStyle w:val="100000000000"/>
          <w:trHeight w:val="528"/>
        </w:trPr>
        <w:tc>
          <w:tcPr>
            <w:cnfStyle w:val="001000000000"/>
            <w:tcW w:w="9080" w:type="dxa"/>
            <w:shd w:val="clear" w:color="auto" w:fill="CBD3DE" w:themeFill="text2" w:themeFillTint="40"/>
            <w:vAlign w:val="center"/>
          </w:tcPr>
          <w:p w:rsidR="00177967" w:rsidRPr="00177967" w:rsidRDefault="00177967" w:rsidP="008D0D91">
            <w:pPr>
              <w:pStyle w:val="NoSpacing"/>
              <w:rPr>
                <w:rFonts w:cs="Calibri"/>
                <w:b w:val="0"/>
                <w:bCs w:val="0"/>
                <w:sz w:val="24"/>
                <w:szCs w:val="24"/>
                <w:shd w:val="clear" w:color="auto" w:fill="FFFFFF"/>
                <w:lang/>
              </w:rPr>
            </w:pPr>
            <w:r w:rsidRPr="00177967">
              <w:rPr>
                <w:rFonts w:cs="Calibri"/>
                <w:color w:val="auto"/>
                <w:sz w:val="24"/>
                <w:szCs w:val="24"/>
                <w:shd w:val="clear" w:color="auto" w:fill="CBD3DE" w:themeFill="text2" w:themeFillTint="40"/>
                <w:lang/>
              </w:rPr>
              <w:t>НАЗИВ ПРОЈЕКТА</w:t>
            </w:r>
            <w:r w:rsidR="00E06D3A">
              <w:rPr>
                <w:rFonts w:cs="Calibri"/>
                <w:color w:val="auto"/>
                <w:sz w:val="24"/>
                <w:szCs w:val="24"/>
                <w:shd w:val="clear" w:color="auto" w:fill="CBD3DE" w:themeFill="text2" w:themeFillTint="40"/>
                <w:lang/>
              </w:rPr>
              <w:t xml:space="preserve">: </w:t>
            </w:r>
            <w:r w:rsidR="00E06D3A" w:rsidRPr="00E06D3A">
              <w:rPr>
                <w:rFonts w:cs="Calibri"/>
                <w:color w:val="000000" w:themeColor="text1"/>
                <w:sz w:val="24"/>
                <w:szCs w:val="24"/>
                <w:lang/>
              </w:rPr>
              <w:t>Успостављање јавног превоза</w:t>
            </w:r>
          </w:p>
        </w:tc>
      </w:tr>
    </w:tbl>
    <w:p w:rsidR="00177967" w:rsidRPr="00177967" w:rsidRDefault="00177967" w:rsidP="00177967">
      <w:pPr>
        <w:pStyle w:val="NoSpacing"/>
        <w:rPr>
          <w:rFonts w:cs="Calibri"/>
          <w:sz w:val="24"/>
          <w:szCs w:val="24"/>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СВРХА ПРОЈЕКТА</w:t>
            </w:r>
          </w:p>
        </w:tc>
      </w:tr>
      <w:tr w:rsidR="00177967" w:rsidRPr="00FE5DC7" w:rsidTr="008D0D91">
        <w:trPr>
          <w:trHeight w:val="549"/>
        </w:trPr>
        <w:tc>
          <w:tcPr>
            <w:tcW w:w="9350" w:type="dxa"/>
            <w:shd w:val="clear" w:color="auto" w:fill="EAEDF1" w:themeFill="text2" w:themeFillTint="1A"/>
            <w:vAlign w:val="center"/>
          </w:tcPr>
          <w:p w:rsidR="00177967" w:rsidRPr="00177967" w:rsidRDefault="00177967" w:rsidP="008D0D91">
            <w:pPr>
              <w:pStyle w:val="NoSpacing"/>
              <w:shd w:val="clear" w:color="auto" w:fill="EAEDF1" w:themeFill="text2" w:themeFillTint="1A"/>
              <w:jc w:val="both"/>
              <w:rPr>
                <w:rFonts w:cs="Calibri"/>
                <w:sz w:val="24"/>
                <w:szCs w:val="24"/>
                <w:lang/>
              </w:rPr>
            </w:pPr>
          </w:p>
          <w:p w:rsidR="00177967" w:rsidRPr="00177967" w:rsidRDefault="00177967" w:rsidP="008D0D91">
            <w:pPr>
              <w:pStyle w:val="NoSpacing"/>
              <w:shd w:val="clear" w:color="auto" w:fill="EAEDF1" w:themeFill="text2" w:themeFillTint="1A"/>
              <w:jc w:val="both"/>
              <w:rPr>
                <w:rFonts w:cs="Calibri"/>
                <w:sz w:val="24"/>
                <w:szCs w:val="24"/>
                <w:shd w:val="clear" w:color="auto" w:fill="EAEDF1" w:themeFill="text2" w:themeFillTint="1A"/>
                <w:lang/>
              </w:rPr>
            </w:pPr>
            <w:r w:rsidRPr="00177967">
              <w:rPr>
                <w:rFonts w:cs="Calibri"/>
                <w:sz w:val="24"/>
                <w:szCs w:val="24"/>
                <w:lang/>
              </w:rPr>
              <w:t>Формирање организованог, сигурног и приступачног система јавног превоза (градског и приградског) на територији Града Бијељина, са циљем смањења потребе за коришћењем приватних аутомобила и повећања доступности и удовољењу потреба за кретањем свим категоријама грађана. Формирањем система јавног превоза остварује се следеће: повећање броја превезених путника, смањење трошкова превоза, повећање безбједности у саобраћају, смањење негативног утицаја на животну средин</w:t>
            </w:r>
            <w:r w:rsidR="00AA21EC">
              <w:rPr>
                <w:rFonts w:cs="Calibri"/>
                <w:sz w:val="24"/>
                <w:szCs w:val="24"/>
                <w:lang/>
              </w:rPr>
              <w:t>у.</w:t>
            </w:r>
          </w:p>
          <w:p w:rsidR="00177967" w:rsidRPr="00177967" w:rsidRDefault="00177967" w:rsidP="008D0D91">
            <w:pPr>
              <w:pStyle w:val="NoSpacing"/>
              <w:shd w:val="clear" w:color="auto" w:fill="EAEDF1" w:themeFill="text2" w:themeFillTint="1A"/>
              <w:jc w:val="both"/>
              <w:rPr>
                <w:rFonts w:cs="Calibri"/>
                <w:sz w:val="24"/>
                <w:szCs w:val="24"/>
                <w:shd w:val="clear" w:color="auto" w:fill="FFFFFF"/>
                <w:lang/>
              </w:rPr>
            </w:pPr>
          </w:p>
        </w:tc>
      </w:tr>
    </w:tbl>
    <w:p w:rsidR="00177967" w:rsidRPr="00177967" w:rsidRDefault="00177967" w:rsidP="00177967">
      <w:pPr>
        <w:pStyle w:val="NoSpacing"/>
        <w:rPr>
          <w:rFonts w:cs="Calibri"/>
          <w:sz w:val="24"/>
          <w:szCs w:val="24"/>
          <w:lang/>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ОЧЕКИВАНИ ЕФЕКТИ</w:t>
            </w:r>
          </w:p>
        </w:tc>
      </w:tr>
      <w:tr w:rsidR="00177967" w:rsidRPr="00B50804" w:rsidTr="008D0D91">
        <w:trPr>
          <w:trHeight w:val="549"/>
        </w:trPr>
        <w:tc>
          <w:tcPr>
            <w:tcW w:w="9350" w:type="dxa"/>
            <w:shd w:val="clear" w:color="auto" w:fill="EAEDF1" w:themeFill="text2" w:themeFillTint="1A"/>
            <w:vAlign w:val="center"/>
          </w:tcPr>
          <w:p w:rsidR="00177967" w:rsidRPr="00177967" w:rsidRDefault="00177967" w:rsidP="008D0D91">
            <w:pPr>
              <w:pStyle w:val="NoSpacing"/>
              <w:jc w:val="both"/>
              <w:rPr>
                <w:rFonts w:eastAsia="EUAlbertina" w:cs="Calibri"/>
                <w:sz w:val="24"/>
                <w:szCs w:val="24"/>
                <w:lang/>
              </w:rPr>
            </w:pPr>
          </w:p>
          <w:p w:rsidR="00177967" w:rsidRPr="00177967" w:rsidRDefault="00177967" w:rsidP="008D0D91">
            <w:pPr>
              <w:pStyle w:val="NoSpacing"/>
              <w:jc w:val="both"/>
              <w:rPr>
                <w:rFonts w:eastAsia="EUAlbertina" w:cs="Calibri"/>
                <w:sz w:val="24"/>
                <w:szCs w:val="24"/>
                <w:lang w:val="sr-Cyrl-BA"/>
              </w:rPr>
            </w:pPr>
            <w:r w:rsidRPr="00177967">
              <w:rPr>
                <w:rFonts w:eastAsia="EUAlbertina" w:cs="Calibri"/>
                <w:sz w:val="24"/>
                <w:szCs w:val="24"/>
                <w:lang/>
              </w:rPr>
              <w:t>Реализација ове мјере ће подстаћи употребу система јавног градског и приградског превоза, што ће имати директан утицај на повећање броја корисника јавног превоза, смањење трошкова путовања, смањење саобраћајних гужви, итд.</w:t>
            </w:r>
          </w:p>
          <w:p w:rsidR="00177967" w:rsidRPr="00177967" w:rsidRDefault="00177967" w:rsidP="008D0D91">
            <w:pPr>
              <w:pStyle w:val="NoSpacing"/>
              <w:ind w:left="306"/>
              <w:jc w:val="both"/>
              <w:rPr>
                <w:rFonts w:cs="Calibri"/>
                <w:sz w:val="24"/>
                <w:szCs w:val="24"/>
                <w:shd w:val="clear" w:color="auto" w:fill="FFFFFF"/>
                <w:lang/>
              </w:rPr>
            </w:pPr>
          </w:p>
        </w:tc>
      </w:tr>
    </w:tbl>
    <w:p w:rsidR="00177967" w:rsidRPr="00177967" w:rsidRDefault="00177967" w:rsidP="00177967">
      <w:pPr>
        <w:pStyle w:val="NoSpacing"/>
        <w:rPr>
          <w:rFonts w:cs="Calibri"/>
          <w:sz w:val="24"/>
          <w:szCs w:val="24"/>
          <w:lang/>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ОКВИРНА ФИНАНСИЈСКА КОНСТРУКЦИЈА</w:t>
            </w:r>
          </w:p>
        </w:tc>
      </w:tr>
      <w:tr w:rsidR="00177967" w:rsidRPr="00AA21EC" w:rsidTr="008D0D91">
        <w:trPr>
          <w:trHeight w:val="549"/>
        </w:trPr>
        <w:tc>
          <w:tcPr>
            <w:tcW w:w="9350" w:type="dxa"/>
            <w:shd w:val="clear" w:color="auto" w:fill="EAEDF1" w:themeFill="text2" w:themeFillTint="1A"/>
            <w:vAlign w:val="center"/>
          </w:tcPr>
          <w:p w:rsidR="00177967" w:rsidRPr="00177967" w:rsidRDefault="00177967" w:rsidP="008D0D91">
            <w:pPr>
              <w:spacing w:before="40" w:after="40"/>
              <w:jc w:val="both"/>
              <w:rPr>
                <w:rFonts w:ascii="Calibri" w:hAnsi="Calibri" w:cs="Calibri"/>
                <w:shd w:val="clear" w:color="auto" w:fill="EAEDF1" w:themeFill="text2" w:themeFillTint="1A"/>
                <w:lang/>
              </w:rPr>
            </w:pPr>
          </w:p>
          <w:p w:rsidR="00177967" w:rsidRPr="00E06D3A" w:rsidRDefault="00E06D3A" w:rsidP="006B0433">
            <w:pPr>
              <w:spacing w:before="40" w:after="40"/>
              <w:ind w:left="30" w:hanging="30"/>
              <w:jc w:val="both"/>
              <w:rPr>
                <w:rFonts w:ascii="Calibri" w:eastAsia="Calibri" w:hAnsi="Calibri" w:cs="Calibri"/>
                <w:lang/>
              </w:rPr>
            </w:pPr>
            <w:r>
              <w:rPr>
                <w:rFonts w:ascii="Calibri" w:hAnsi="Calibri" w:cs="Calibri"/>
                <w:u w:val="single"/>
                <w:shd w:val="clear" w:color="auto" w:fill="EAEDF1" w:themeFill="text2" w:themeFillTint="1A"/>
                <w:lang/>
              </w:rPr>
              <w:t>Процијењена укупна вриједност пројекта</w:t>
            </w:r>
            <w:r w:rsidR="00177967" w:rsidRPr="00177967">
              <w:rPr>
                <w:rFonts w:ascii="Calibri" w:eastAsia="Calibri" w:hAnsi="Calibri" w:cs="Calibri"/>
                <w:lang/>
              </w:rPr>
              <w:t xml:space="preserve">: </w:t>
            </w:r>
            <w:r w:rsidR="00177967" w:rsidRPr="00B91DF3">
              <w:rPr>
                <w:rFonts w:ascii="Calibri" w:eastAsia="Calibri" w:hAnsi="Calibri" w:cs="Calibri"/>
                <w:b/>
                <w:bCs/>
                <w:lang/>
              </w:rPr>
              <w:t>2.000.000,00 КМ</w:t>
            </w:r>
            <w:r w:rsidR="00177967" w:rsidRPr="00177967">
              <w:rPr>
                <w:rFonts w:ascii="Calibri" w:eastAsia="Calibri" w:hAnsi="Calibri" w:cs="Calibri"/>
                <w:lang/>
              </w:rPr>
              <w:t xml:space="preserve"> </w:t>
            </w:r>
            <w:r>
              <w:rPr>
                <w:rFonts w:ascii="Calibri" w:eastAsia="Calibri" w:hAnsi="Calibri" w:cs="Calibri"/>
                <w:lang/>
              </w:rPr>
              <w:t xml:space="preserve">за </w:t>
            </w:r>
            <w:r w:rsidRPr="00177967">
              <w:rPr>
                <w:rFonts w:ascii="Calibri" w:eastAsia="Calibri" w:hAnsi="Calibri" w:cs="Calibri"/>
                <w:lang/>
              </w:rPr>
              <w:t>прв</w:t>
            </w:r>
            <w:r>
              <w:rPr>
                <w:rFonts w:ascii="Calibri" w:eastAsia="Calibri" w:hAnsi="Calibri" w:cs="Calibri"/>
                <w:lang/>
              </w:rPr>
              <w:t>у</w:t>
            </w:r>
            <w:r w:rsidRPr="00177967">
              <w:rPr>
                <w:rFonts w:ascii="Calibri" w:eastAsia="Calibri" w:hAnsi="Calibri" w:cs="Calibri"/>
                <w:lang/>
              </w:rPr>
              <w:t xml:space="preserve"> годин</w:t>
            </w:r>
            <w:r>
              <w:rPr>
                <w:rFonts w:ascii="Calibri" w:eastAsia="Calibri" w:hAnsi="Calibri" w:cs="Calibri"/>
                <w:lang/>
              </w:rPr>
              <w:t>у</w:t>
            </w:r>
            <w:r w:rsidRPr="00177967">
              <w:rPr>
                <w:rFonts w:ascii="Calibri" w:eastAsia="Calibri" w:hAnsi="Calibri" w:cs="Calibri"/>
                <w:lang/>
              </w:rPr>
              <w:t xml:space="preserve"> функционисања система </w:t>
            </w:r>
            <w:r w:rsidR="00177967" w:rsidRPr="00177967">
              <w:rPr>
                <w:rFonts w:ascii="Calibri" w:eastAsia="Calibri" w:hAnsi="Calibri" w:cs="Calibri"/>
                <w:lang/>
              </w:rPr>
              <w:t>(субвенције Града</w:t>
            </w:r>
            <w:r>
              <w:rPr>
                <w:rFonts w:ascii="Calibri" w:eastAsia="Calibri" w:hAnsi="Calibri" w:cs="Calibri"/>
                <w:lang/>
              </w:rPr>
              <w:t xml:space="preserve"> </w:t>
            </w:r>
            <w:r w:rsidR="00177967" w:rsidRPr="00177967">
              <w:rPr>
                <w:rFonts w:ascii="Calibri" w:eastAsia="Calibri" w:hAnsi="Calibri" w:cs="Calibri"/>
                <w:lang/>
              </w:rPr>
              <w:t>Бијељина за једногодишњи период</w:t>
            </w:r>
            <w:r>
              <w:rPr>
                <w:rFonts w:ascii="Calibri" w:eastAsia="Calibri" w:hAnsi="Calibri" w:cs="Calibri"/>
                <w:lang/>
              </w:rPr>
              <w:t xml:space="preserve">, а </w:t>
            </w:r>
            <w:r w:rsidRPr="00B91DF3">
              <w:rPr>
                <w:rFonts w:ascii="Calibri" w:eastAsia="Calibri" w:hAnsi="Calibri" w:cs="Calibri"/>
                <w:u w:val="single"/>
                <w:lang/>
              </w:rPr>
              <w:t>укупан износ за предвиђени плански циклус</w:t>
            </w:r>
            <w:r>
              <w:rPr>
                <w:rFonts w:ascii="Calibri" w:eastAsia="Calibri" w:hAnsi="Calibri" w:cs="Calibri"/>
                <w:lang/>
              </w:rPr>
              <w:t xml:space="preserve">: </w:t>
            </w:r>
            <w:r w:rsidR="00177967" w:rsidRPr="00B91DF3">
              <w:rPr>
                <w:rFonts w:ascii="Calibri" w:eastAsia="Calibri" w:hAnsi="Calibri" w:cs="Calibri"/>
                <w:b/>
                <w:bCs/>
                <w:lang/>
              </w:rPr>
              <w:t>8.000.000,00 КМ</w:t>
            </w:r>
            <w:r w:rsidR="00177967" w:rsidRPr="00177967">
              <w:rPr>
                <w:rFonts w:ascii="Calibri" w:eastAsia="Calibri" w:hAnsi="Calibri" w:cs="Calibri"/>
                <w:lang/>
              </w:rPr>
              <w:t xml:space="preserve"> (субвенције Града Бијељина за петогодишњи период - пет година функционисања система са очекиваним порастом броја путника и продатих карата)</w:t>
            </w:r>
            <w:r w:rsidR="00AA21EC">
              <w:rPr>
                <w:rFonts w:ascii="Calibri" w:eastAsia="Calibri" w:hAnsi="Calibri" w:cs="Calibri"/>
                <w:lang/>
              </w:rPr>
              <w:t>.</w:t>
            </w:r>
          </w:p>
        </w:tc>
      </w:tr>
    </w:tbl>
    <w:p w:rsidR="00177967" w:rsidRPr="00177967" w:rsidRDefault="00177967" w:rsidP="00177967">
      <w:pPr>
        <w:pStyle w:val="NoSpacing"/>
        <w:rPr>
          <w:rFonts w:cs="Calibri"/>
          <w:sz w:val="24"/>
          <w:szCs w:val="24"/>
          <w:lang/>
        </w:rPr>
      </w:pPr>
    </w:p>
    <w:p w:rsidR="00E06D3A" w:rsidRDefault="00E06D3A" w:rsidP="00177967">
      <w:pPr>
        <w:pStyle w:val="NoSpacing"/>
        <w:rPr>
          <w:rFonts w:cs="Calibri"/>
          <w:sz w:val="24"/>
          <w:szCs w:val="24"/>
          <w:lang/>
        </w:rPr>
        <w:sectPr w:rsidR="00E06D3A" w:rsidSect="000205AD">
          <w:pgSz w:w="11907" w:h="16839" w:code="9"/>
          <w:pgMar w:top="1188" w:right="1377" w:bottom="720" w:left="1440" w:header="432" w:footer="432" w:gutter="0"/>
          <w:cols w:space="720"/>
          <w:docGrid w:linePitch="360"/>
        </w:sectPr>
      </w:pPr>
    </w:p>
    <w:p w:rsidR="00177967" w:rsidRPr="00177967" w:rsidRDefault="00177967" w:rsidP="00177967">
      <w:pPr>
        <w:pStyle w:val="NoSpacing"/>
        <w:rPr>
          <w:rFonts w:cs="Calibri"/>
          <w:sz w:val="24"/>
          <w:szCs w:val="24"/>
          <w:lang/>
        </w:rPr>
      </w:pPr>
    </w:p>
    <w:tbl>
      <w:tblPr>
        <w:tblStyle w:val="GridTable4"/>
        <w:tblW w:w="0" w:type="auto"/>
        <w:tblLook w:val="04A0"/>
      </w:tblPr>
      <w:tblGrid>
        <w:gridCol w:w="9080"/>
      </w:tblGrid>
      <w:tr w:rsidR="00177967" w:rsidRPr="00FE5DC7" w:rsidTr="00E06D3A">
        <w:trPr>
          <w:cnfStyle w:val="100000000000"/>
          <w:trHeight w:val="528"/>
        </w:trPr>
        <w:tc>
          <w:tcPr>
            <w:cnfStyle w:val="001000000000"/>
            <w:tcW w:w="9080" w:type="dxa"/>
            <w:shd w:val="clear" w:color="auto" w:fill="CBD3DE" w:themeFill="text2" w:themeFillTint="40"/>
            <w:vAlign w:val="center"/>
          </w:tcPr>
          <w:p w:rsidR="00177967" w:rsidRPr="00177967" w:rsidRDefault="00177967" w:rsidP="008D0D91">
            <w:pPr>
              <w:pStyle w:val="NoSpacing"/>
              <w:rPr>
                <w:rFonts w:cs="Calibri"/>
                <w:b w:val="0"/>
                <w:bCs w:val="0"/>
                <w:sz w:val="24"/>
                <w:szCs w:val="24"/>
                <w:shd w:val="clear" w:color="auto" w:fill="FFFFFF"/>
                <w:lang/>
              </w:rPr>
            </w:pPr>
            <w:r w:rsidRPr="00177967">
              <w:rPr>
                <w:rFonts w:cs="Calibri"/>
                <w:color w:val="auto"/>
                <w:sz w:val="24"/>
                <w:szCs w:val="24"/>
                <w:shd w:val="clear" w:color="auto" w:fill="CBD3DE" w:themeFill="text2" w:themeFillTint="40"/>
                <w:lang/>
              </w:rPr>
              <w:t>НАЗИВ ПРОЈЕКТА</w:t>
            </w:r>
            <w:r w:rsidR="00E06D3A">
              <w:rPr>
                <w:rFonts w:cs="Calibri"/>
                <w:color w:val="auto"/>
                <w:sz w:val="24"/>
                <w:szCs w:val="24"/>
                <w:shd w:val="clear" w:color="auto" w:fill="CBD3DE" w:themeFill="text2" w:themeFillTint="40"/>
                <w:lang/>
              </w:rPr>
              <w:t xml:space="preserve">: </w:t>
            </w:r>
            <w:r w:rsidR="00E06D3A" w:rsidRPr="00E06D3A">
              <w:rPr>
                <w:rFonts w:cs="Calibri"/>
                <w:color w:val="auto"/>
                <w:sz w:val="24"/>
                <w:szCs w:val="24"/>
                <w:shd w:val="clear" w:color="auto" w:fill="CBD3DE" w:themeFill="text2" w:themeFillTint="40"/>
                <w:lang/>
              </w:rPr>
              <w:t>Изградња јавних паркинг гаража</w:t>
            </w:r>
          </w:p>
        </w:tc>
      </w:tr>
    </w:tbl>
    <w:p w:rsidR="00177967" w:rsidRPr="00177967" w:rsidRDefault="00177967" w:rsidP="00177967">
      <w:pPr>
        <w:pStyle w:val="NoSpacing"/>
        <w:rPr>
          <w:rFonts w:cs="Calibri"/>
          <w:sz w:val="24"/>
          <w:szCs w:val="24"/>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СВРХА ПРОЈЕКТА</w:t>
            </w:r>
          </w:p>
        </w:tc>
      </w:tr>
      <w:tr w:rsidR="00177967" w:rsidRPr="00FE5DC7" w:rsidTr="008D0D91">
        <w:trPr>
          <w:trHeight w:val="549"/>
        </w:trPr>
        <w:tc>
          <w:tcPr>
            <w:tcW w:w="9350" w:type="dxa"/>
            <w:shd w:val="clear" w:color="auto" w:fill="EAEDF1" w:themeFill="text2" w:themeFillTint="1A"/>
            <w:vAlign w:val="center"/>
          </w:tcPr>
          <w:p w:rsidR="00177967" w:rsidRPr="00177967" w:rsidRDefault="00177967" w:rsidP="008D0D91">
            <w:pPr>
              <w:pStyle w:val="NoSpacing"/>
              <w:shd w:val="clear" w:color="auto" w:fill="EAEDF1" w:themeFill="text2" w:themeFillTint="1A"/>
              <w:jc w:val="both"/>
              <w:rPr>
                <w:rFonts w:cs="Calibri"/>
                <w:sz w:val="24"/>
                <w:szCs w:val="24"/>
                <w:shd w:val="clear" w:color="auto" w:fill="EAEDF1" w:themeFill="text2" w:themeFillTint="1A"/>
                <w:lang/>
              </w:rPr>
            </w:pPr>
          </w:p>
          <w:p w:rsidR="00177967" w:rsidRPr="00177967" w:rsidRDefault="00177967" w:rsidP="008D0D91">
            <w:pPr>
              <w:spacing w:before="40" w:after="40"/>
              <w:jc w:val="both"/>
              <w:rPr>
                <w:rFonts w:ascii="Calibri" w:hAnsi="Calibri" w:cs="Calibri"/>
                <w:lang w:val="sr-Cyrl-BA"/>
              </w:rPr>
            </w:pPr>
            <w:r w:rsidRPr="00177967">
              <w:rPr>
                <w:rFonts w:ascii="Calibri" w:hAnsi="Calibri" w:cs="Calibri"/>
                <w:lang w:val="sr-Cyrl-BA"/>
              </w:rPr>
              <w:t>Изградња паркинг гаража средствима Града или кроз јавно-приватна партнерства у циљу повећања постојећег капацитета за паркирање, смањења гужви у саобраћају и унапређења квалитета ваздуха у центру града.</w:t>
            </w:r>
          </w:p>
          <w:p w:rsidR="00177967" w:rsidRPr="00177967" w:rsidRDefault="00177967" w:rsidP="008D0D91">
            <w:pPr>
              <w:spacing w:before="40" w:after="40"/>
              <w:jc w:val="both"/>
              <w:rPr>
                <w:rFonts w:ascii="Calibri" w:hAnsi="Calibri" w:cs="Calibri"/>
                <w:lang w:val="sr-Cyrl-BA"/>
              </w:rPr>
            </w:pPr>
            <w:r w:rsidRPr="00177967">
              <w:rPr>
                <w:rFonts w:ascii="Calibri" w:hAnsi="Calibri" w:cs="Calibri"/>
                <w:lang w:val="sr-Cyrl-BA"/>
              </w:rPr>
              <w:t>Планирано је да се изграде двије паркинг гараже на сљедећим локацијама:</w:t>
            </w:r>
          </w:p>
          <w:p w:rsidR="00177967" w:rsidRPr="00177967" w:rsidRDefault="00177967" w:rsidP="00D60031">
            <w:pPr>
              <w:pStyle w:val="ListParagraph"/>
              <w:numPr>
                <w:ilvl w:val="0"/>
                <w:numId w:val="60"/>
              </w:numPr>
              <w:spacing w:before="40" w:after="40" w:line="240" w:lineRule="auto"/>
              <w:contextualSpacing/>
              <w:jc w:val="both"/>
              <w:rPr>
                <w:rFonts w:cs="Calibri"/>
                <w:sz w:val="24"/>
                <w:szCs w:val="24"/>
                <w:lang w:val="sr-Cyrl-BA"/>
              </w:rPr>
            </w:pPr>
            <w:r w:rsidRPr="00177967">
              <w:rPr>
                <w:rFonts w:cs="Calibri"/>
                <w:sz w:val="24"/>
                <w:szCs w:val="24"/>
                <w:lang w:val="sr-Cyrl-BA"/>
              </w:rPr>
              <w:t>Улица Сергеја Јесењина – 50 паркинг мјеста</w:t>
            </w:r>
          </w:p>
          <w:p w:rsidR="00177967" w:rsidRPr="00E06D3A" w:rsidRDefault="00177967" w:rsidP="00D60031">
            <w:pPr>
              <w:pStyle w:val="NoSpacing"/>
              <w:numPr>
                <w:ilvl w:val="0"/>
                <w:numId w:val="60"/>
              </w:numPr>
              <w:shd w:val="clear" w:color="auto" w:fill="EAEDF1" w:themeFill="text2" w:themeFillTint="1A"/>
              <w:jc w:val="both"/>
              <w:rPr>
                <w:rFonts w:cs="Calibri"/>
                <w:sz w:val="24"/>
                <w:szCs w:val="24"/>
                <w:shd w:val="clear" w:color="auto" w:fill="FFFFFF"/>
                <w:lang/>
              </w:rPr>
            </w:pPr>
            <w:r w:rsidRPr="00177967">
              <w:rPr>
                <w:rFonts w:cs="Calibri"/>
                <w:sz w:val="24"/>
                <w:szCs w:val="24"/>
              </w:rPr>
              <w:t xml:space="preserve">Трг краља Петра </w:t>
            </w:r>
            <w:r w:rsidRPr="00177967">
              <w:rPr>
                <w:rFonts w:cs="Calibri"/>
                <w:sz w:val="24"/>
                <w:szCs w:val="24"/>
                <w:lang w:val="sr-Latn-BA"/>
              </w:rPr>
              <w:t xml:space="preserve">I </w:t>
            </w:r>
            <w:r w:rsidRPr="00177967">
              <w:rPr>
                <w:rFonts w:cs="Calibri"/>
                <w:sz w:val="24"/>
                <w:szCs w:val="24"/>
                <w:lang w:val="sr-Cyrl-BA"/>
              </w:rPr>
              <w:t>Карађорђевића – 450 паркинг мјеста</w:t>
            </w:r>
          </w:p>
          <w:p w:rsidR="00E06D3A" w:rsidRPr="00177967" w:rsidRDefault="00E06D3A" w:rsidP="00E06D3A">
            <w:pPr>
              <w:pStyle w:val="NoSpacing"/>
              <w:shd w:val="clear" w:color="auto" w:fill="EAEDF1" w:themeFill="text2" w:themeFillTint="1A"/>
              <w:ind w:left="720"/>
              <w:jc w:val="both"/>
              <w:rPr>
                <w:rFonts w:cs="Calibri"/>
                <w:sz w:val="24"/>
                <w:szCs w:val="24"/>
                <w:shd w:val="clear" w:color="auto" w:fill="FFFFFF"/>
                <w:lang/>
              </w:rPr>
            </w:pPr>
          </w:p>
        </w:tc>
      </w:tr>
    </w:tbl>
    <w:p w:rsidR="00177967" w:rsidRPr="00177967" w:rsidRDefault="00177967" w:rsidP="00177967">
      <w:pPr>
        <w:pStyle w:val="NoSpacing"/>
        <w:rPr>
          <w:rFonts w:cs="Calibri"/>
          <w:sz w:val="24"/>
          <w:szCs w:val="24"/>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ОЧЕКИВАНИ ЕФЕКТИ</w:t>
            </w:r>
          </w:p>
        </w:tc>
      </w:tr>
      <w:tr w:rsidR="00177967" w:rsidRPr="00FE5DC7" w:rsidTr="008D0D91">
        <w:trPr>
          <w:trHeight w:val="549"/>
        </w:trPr>
        <w:tc>
          <w:tcPr>
            <w:tcW w:w="9350" w:type="dxa"/>
            <w:shd w:val="clear" w:color="auto" w:fill="EAEDF1" w:themeFill="text2" w:themeFillTint="1A"/>
            <w:vAlign w:val="center"/>
          </w:tcPr>
          <w:p w:rsidR="00177967" w:rsidRPr="00177967" w:rsidRDefault="00177967" w:rsidP="008D0D91">
            <w:pPr>
              <w:pStyle w:val="NoSpacing"/>
              <w:jc w:val="both"/>
              <w:rPr>
                <w:rFonts w:eastAsia="EUAlbertina" w:cs="Calibri"/>
                <w:sz w:val="24"/>
                <w:szCs w:val="24"/>
                <w:lang w:val="sr-Cyrl-BA"/>
              </w:rPr>
            </w:pPr>
          </w:p>
          <w:p w:rsidR="00177967" w:rsidRDefault="00177967" w:rsidP="008D0D91">
            <w:pPr>
              <w:spacing w:before="40" w:after="40"/>
              <w:rPr>
                <w:rFonts w:ascii="Calibri" w:eastAsia="EUAlbertina" w:hAnsi="Calibri" w:cs="Calibri"/>
                <w:lang w:val="sr-Cyrl-BA"/>
              </w:rPr>
            </w:pPr>
            <w:r w:rsidRPr="00177967">
              <w:rPr>
                <w:rFonts w:ascii="Calibri" w:eastAsia="EUAlbertina" w:hAnsi="Calibri" w:cs="Calibri"/>
                <w:lang w:val="sr-Cyrl-BA"/>
              </w:rPr>
              <w:t>Реализацијом ове активности омогућиће се повећање постојећег капацитета за паркирање и приход ће се повећати. Дугогодишњи проблем у вези са недостатком довољног броја паркинг мјеста у граду ће бити ријешен, загађење ваздуха у центру града ће бити смањено, јер ће бити створени предуслови да се центар града ослободи од аутомобилског саобраћаја и претвори у пјешачку зону.</w:t>
            </w:r>
          </w:p>
          <w:p w:rsidR="00E06D3A" w:rsidRPr="00177967" w:rsidRDefault="00E06D3A" w:rsidP="008D0D91">
            <w:pPr>
              <w:spacing w:before="40" w:after="40"/>
              <w:rPr>
                <w:rFonts w:ascii="Calibri" w:hAnsi="Calibri" w:cs="Calibri"/>
                <w:shd w:val="clear" w:color="auto" w:fill="FFFFFF"/>
                <w:lang/>
              </w:rPr>
            </w:pPr>
          </w:p>
        </w:tc>
      </w:tr>
    </w:tbl>
    <w:p w:rsidR="00177967" w:rsidRPr="00177967" w:rsidRDefault="00177967" w:rsidP="00177967">
      <w:pPr>
        <w:pStyle w:val="NoSpacing"/>
        <w:rPr>
          <w:rFonts w:cs="Calibri"/>
          <w:sz w:val="24"/>
          <w:szCs w:val="24"/>
          <w:lang w:val="sr-Cyrl-BA"/>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ОКВИРНА ФИНАНСИЈСКА КОНСТРУКЦИЈА</w:t>
            </w:r>
          </w:p>
        </w:tc>
      </w:tr>
      <w:tr w:rsidR="00177967" w:rsidRPr="00177967" w:rsidTr="008D0D91">
        <w:trPr>
          <w:trHeight w:val="549"/>
        </w:trPr>
        <w:tc>
          <w:tcPr>
            <w:tcW w:w="9350" w:type="dxa"/>
            <w:shd w:val="clear" w:color="auto" w:fill="EAEDF1" w:themeFill="text2" w:themeFillTint="1A"/>
            <w:vAlign w:val="center"/>
          </w:tcPr>
          <w:p w:rsidR="00177967" w:rsidRPr="00177967" w:rsidRDefault="00177967" w:rsidP="008D0D91">
            <w:pPr>
              <w:spacing w:before="40" w:after="40"/>
              <w:jc w:val="both"/>
              <w:rPr>
                <w:rFonts w:ascii="Calibri" w:hAnsi="Calibri" w:cs="Calibri"/>
                <w:shd w:val="clear" w:color="auto" w:fill="EAEDF1" w:themeFill="text2" w:themeFillTint="1A"/>
                <w:lang/>
              </w:rPr>
            </w:pPr>
          </w:p>
          <w:p w:rsidR="00177967" w:rsidRDefault="00E06D3A" w:rsidP="008D0D91">
            <w:pPr>
              <w:spacing w:before="40" w:after="40"/>
              <w:ind w:left="164" w:hanging="22"/>
              <w:rPr>
                <w:rFonts w:ascii="Calibri" w:eastAsia="Calibri" w:hAnsi="Calibri" w:cs="Calibri"/>
                <w:lang w:val="sr-Cyrl-BA"/>
              </w:rPr>
            </w:pPr>
            <w:r>
              <w:rPr>
                <w:rFonts w:ascii="Calibri" w:hAnsi="Calibri" w:cs="Calibri"/>
                <w:u w:val="single"/>
                <w:shd w:val="clear" w:color="auto" w:fill="EAEDF1" w:themeFill="text2" w:themeFillTint="1A"/>
                <w:lang/>
              </w:rPr>
              <w:t>Процијењена укупна вриједност пројекта</w:t>
            </w:r>
            <w:r w:rsidR="00177967" w:rsidRPr="00177967">
              <w:rPr>
                <w:rFonts w:ascii="Calibri" w:eastAsia="Calibri" w:hAnsi="Calibri" w:cs="Calibri"/>
                <w:lang w:val="hr-HR"/>
              </w:rPr>
              <w:t xml:space="preserve">: </w:t>
            </w:r>
            <w:r w:rsidR="00177967" w:rsidRPr="00AA21EC">
              <w:rPr>
                <w:rFonts w:ascii="Calibri" w:eastAsia="Calibri" w:hAnsi="Calibri" w:cs="Calibri"/>
                <w:b/>
                <w:bCs/>
                <w:lang w:val="sr-Cyrl-BA"/>
              </w:rPr>
              <w:t>10.000.000,00 КМ</w:t>
            </w:r>
            <w:r w:rsidR="00177967" w:rsidRPr="00177967">
              <w:rPr>
                <w:rFonts w:ascii="Calibri" w:eastAsia="Calibri" w:hAnsi="Calibri" w:cs="Calibri"/>
                <w:lang w:val="sr-Cyrl-BA"/>
              </w:rPr>
              <w:t xml:space="preserve"> из екстерних извора (јавно-приватна партнерства)</w:t>
            </w:r>
          </w:p>
          <w:p w:rsidR="00E06D3A" w:rsidRPr="00177967" w:rsidRDefault="00E06D3A" w:rsidP="008D0D91">
            <w:pPr>
              <w:spacing w:before="40" w:after="40"/>
              <w:ind w:left="164" w:hanging="22"/>
              <w:rPr>
                <w:rFonts w:ascii="Calibri" w:hAnsi="Calibri" w:cs="Calibri"/>
                <w:shd w:val="clear" w:color="auto" w:fill="FFFFFF"/>
                <w:lang/>
              </w:rPr>
            </w:pPr>
          </w:p>
        </w:tc>
      </w:tr>
    </w:tbl>
    <w:p w:rsidR="00177967" w:rsidRPr="00177967" w:rsidRDefault="00177967" w:rsidP="00177967">
      <w:pPr>
        <w:pStyle w:val="NoSpacing"/>
        <w:rPr>
          <w:rFonts w:cs="Calibri"/>
          <w:sz w:val="24"/>
          <w:szCs w:val="24"/>
        </w:rPr>
      </w:pPr>
    </w:p>
    <w:p w:rsidR="00E06D3A" w:rsidRDefault="00E06D3A" w:rsidP="00177967">
      <w:pPr>
        <w:pStyle w:val="NoSpacing"/>
        <w:rPr>
          <w:rFonts w:cs="Calibri"/>
          <w:sz w:val="24"/>
          <w:szCs w:val="24"/>
        </w:rPr>
        <w:sectPr w:rsidR="00E06D3A" w:rsidSect="000205AD">
          <w:pgSz w:w="11907" w:h="16839" w:code="9"/>
          <w:pgMar w:top="1188" w:right="1377" w:bottom="720" w:left="1440" w:header="432" w:footer="432" w:gutter="0"/>
          <w:cols w:space="720"/>
          <w:docGrid w:linePitch="360"/>
        </w:sectPr>
      </w:pPr>
    </w:p>
    <w:p w:rsidR="00177967" w:rsidRPr="00E06D3A" w:rsidRDefault="00177967" w:rsidP="00177967">
      <w:pPr>
        <w:pStyle w:val="NoSpacing"/>
        <w:rPr>
          <w:rFonts w:cs="Calibri"/>
          <w:sz w:val="24"/>
          <w:szCs w:val="24"/>
          <w:lang/>
        </w:rPr>
      </w:pPr>
    </w:p>
    <w:tbl>
      <w:tblPr>
        <w:tblStyle w:val="GridTable4"/>
        <w:tblW w:w="0" w:type="auto"/>
        <w:tblLook w:val="04A0"/>
      </w:tblPr>
      <w:tblGrid>
        <w:gridCol w:w="9080"/>
      </w:tblGrid>
      <w:tr w:rsidR="00177967" w:rsidRPr="00FE5DC7" w:rsidTr="00E06D3A">
        <w:trPr>
          <w:cnfStyle w:val="100000000000"/>
          <w:trHeight w:val="528"/>
        </w:trPr>
        <w:tc>
          <w:tcPr>
            <w:cnfStyle w:val="001000000000"/>
            <w:tcW w:w="9080" w:type="dxa"/>
            <w:shd w:val="clear" w:color="auto" w:fill="CBD3DE" w:themeFill="text2" w:themeFillTint="40"/>
            <w:vAlign w:val="center"/>
          </w:tcPr>
          <w:p w:rsidR="00177967" w:rsidRPr="00177967" w:rsidRDefault="00177967" w:rsidP="008D0D91">
            <w:pPr>
              <w:pStyle w:val="NoSpacing"/>
              <w:rPr>
                <w:rFonts w:cs="Calibri"/>
                <w:b w:val="0"/>
                <w:bCs w:val="0"/>
                <w:sz w:val="24"/>
                <w:szCs w:val="24"/>
                <w:shd w:val="clear" w:color="auto" w:fill="FFFFFF"/>
                <w:lang/>
              </w:rPr>
            </w:pPr>
            <w:r w:rsidRPr="00177967">
              <w:rPr>
                <w:rFonts w:cs="Calibri"/>
                <w:color w:val="auto"/>
                <w:sz w:val="24"/>
                <w:szCs w:val="24"/>
                <w:shd w:val="clear" w:color="auto" w:fill="CBD3DE" w:themeFill="text2" w:themeFillTint="40"/>
                <w:lang/>
              </w:rPr>
              <w:t>НАЗИВ ПРОЈЕКТА</w:t>
            </w:r>
            <w:r w:rsidR="00E06D3A">
              <w:rPr>
                <w:rFonts w:cs="Calibri"/>
                <w:color w:val="auto"/>
                <w:sz w:val="24"/>
                <w:szCs w:val="24"/>
                <w:shd w:val="clear" w:color="auto" w:fill="CBD3DE" w:themeFill="text2" w:themeFillTint="40"/>
                <w:lang/>
              </w:rPr>
              <w:t xml:space="preserve">: </w:t>
            </w:r>
            <w:r w:rsidR="00E06D3A" w:rsidRPr="00E06D3A">
              <w:rPr>
                <w:rFonts w:cs="Calibri"/>
                <w:color w:val="auto"/>
                <w:sz w:val="24"/>
                <w:szCs w:val="24"/>
                <w:shd w:val="clear" w:color="auto" w:fill="CBD3DE" w:themeFill="text2" w:themeFillTint="40"/>
                <w:lang/>
              </w:rPr>
              <w:t>Изградња мултифункционалне спортске дворане (Градски стадион)</w:t>
            </w:r>
          </w:p>
        </w:tc>
      </w:tr>
    </w:tbl>
    <w:p w:rsidR="00177967" w:rsidRPr="00177967" w:rsidRDefault="00177967" w:rsidP="00177967">
      <w:pPr>
        <w:pStyle w:val="NoSpacing"/>
        <w:rPr>
          <w:rFonts w:cs="Calibri"/>
          <w:sz w:val="24"/>
          <w:szCs w:val="24"/>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СВРХА ПРОЈЕКТА</w:t>
            </w:r>
          </w:p>
        </w:tc>
      </w:tr>
      <w:tr w:rsidR="00177967" w:rsidRPr="00177967" w:rsidTr="008D0D91">
        <w:trPr>
          <w:trHeight w:val="549"/>
        </w:trPr>
        <w:tc>
          <w:tcPr>
            <w:tcW w:w="9350" w:type="dxa"/>
            <w:shd w:val="clear" w:color="auto" w:fill="EAEDF1" w:themeFill="text2" w:themeFillTint="1A"/>
            <w:vAlign w:val="center"/>
          </w:tcPr>
          <w:p w:rsidR="00177967" w:rsidRPr="00177967" w:rsidRDefault="00177967" w:rsidP="008D0D91">
            <w:pPr>
              <w:pStyle w:val="NoSpacing"/>
              <w:shd w:val="clear" w:color="auto" w:fill="EAEDF1" w:themeFill="text2" w:themeFillTint="1A"/>
              <w:jc w:val="both"/>
              <w:rPr>
                <w:rFonts w:eastAsia="EUAlbertina" w:cs="Calibri"/>
                <w:sz w:val="24"/>
                <w:szCs w:val="24"/>
                <w:lang w:val="sr-Cyrl-BA"/>
              </w:rPr>
            </w:pPr>
          </w:p>
          <w:p w:rsidR="00177967" w:rsidRPr="00177967" w:rsidRDefault="00177967" w:rsidP="008D0D91">
            <w:pPr>
              <w:pStyle w:val="NoSpacing"/>
              <w:shd w:val="clear" w:color="auto" w:fill="EAEDF1" w:themeFill="text2" w:themeFillTint="1A"/>
              <w:jc w:val="both"/>
              <w:rPr>
                <w:rFonts w:cs="Calibri"/>
                <w:sz w:val="24"/>
                <w:szCs w:val="24"/>
                <w:shd w:val="clear" w:color="auto" w:fill="EAEDF1" w:themeFill="text2" w:themeFillTint="1A"/>
                <w:lang/>
              </w:rPr>
            </w:pPr>
            <w:r w:rsidRPr="00177967">
              <w:rPr>
                <w:rFonts w:eastAsia="EUAlbertina" w:cs="Calibri"/>
                <w:sz w:val="24"/>
                <w:szCs w:val="24"/>
                <w:lang w:val="sr-Cyrl-BA"/>
              </w:rPr>
              <w:t>Реализацијом изградње</w:t>
            </w:r>
            <w:r w:rsidRPr="00177967">
              <w:rPr>
                <w:rFonts w:eastAsia="EUAlbertina" w:cs="Calibri"/>
                <w:sz w:val="24"/>
                <w:szCs w:val="24"/>
                <w:lang w:val="hr-HR"/>
              </w:rPr>
              <w:t xml:space="preserve"> </w:t>
            </w:r>
            <w:r w:rsidRPr="00177967">
              <w:rPr>
                <w:rFonts w:cs="Calibri"/>
                <w:sz w:val="24"/>
                <w:szCs w:val="24"/>
                <w:lang w:val="sr-Cyrl-BA"/>
              </w:rPr>
              <w:t>мултифункционалне спортске дворане у оквиру комплекса градског стадионау те планиарањем и изградњом осталих спортских објеката на подручју Града Бијељина створили би се просторно-технички предуслови за унапређење спортско-рекреативне понуде Града, повећао број корисника спортско-рекреативних активности, али и стекли услови за одигравање премијерлигашких и европских такмичења у Бијељини.</w:t>
            </w:r>
          </w:p>
          <w:p w:rsidR="00177967" w:rsidRPr="00177967" w:rsidRDefault="00177967" w:rsidP="008D0D91">
            <w:pPr>
              <w:pStyle w:val="NoSpacing"/>
              <w:shd w:val="clear" w:color="auto" w:fill="EAEDF1" w:themeFill="text2" w:themeFillTint="1A"/>
              <w:jc w:val="both"/>
              <w:rPr>
                <w:rFonts w:cs="Calibri"/>
                <w:sz w:val="24"/>
                <w:szCs w:val="24"/>
                <w:shd w:val="clear" w:color="auto" w:fill="FFFFFF"/>
                <w:lang/>
              </w:rPr>
            </w:pPr>
          </w:p>
        </w:tc>
      </w:tr>
    </w:tbl>
    <w:p w:rsidR="00177967" w:rsidRPr="00177967" w:rsidRDefault="00177967" w:rsidP="00177967">
      <w:pPr>
        <w:pStyle w:val="NoSpacing"/>
        <w:rPr>
          <w:rFonts w:cs="Calibri"/>
          <w:sz w:val="24"/>
          <w:szCs w:val="24"/>
          <w:lang w:val="sr-Cyrl-BA"/>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ОЧЕКИВАНИ ЕФЕКТИ</w:t>
            </w:r>
          </w:p>
        </w:tc>
      </w:tr>
      <w:tr w:rsidR="00177967" w:rsidRPr="00177967" w:rsidTr="008D0D91">
        <w:trPr>
          <w:trHeight w:val="549"/>
        </w:trPr>
        <w:tc>
          <w:tcPr>
            <w:tcW w:w="9350" w:type="dxa"/>
            <w:shd w:val="clear" w:color="auto" w:fill="EAEDF1" w:themeFill="text2" w:themeFillTint="1A"/>
            <w:vAlign w:val="center"/>
          </w:tcPr>
          <w:p w:rsidR="00177967" w:rsidRPr="00177967" w:rsidRDefault="00177967" w:rsidP="008D0D91">
            <w:pPr>
              <w:pStyle w:val="NoSpacing"/>
              <w:jc w:val="both"/>
              <w:rPr>
                <w:rFonts w:eastAsia="EUAlbertina" w:cs="Calibri"/>
                <w:sz w:val="24"/>
                <w:szCs w:val="24"/>
                <w:lang w:val="sr-Cyrl-BA"/>
              </w:rPr>
            </w:pPr>
          </w:p>
          <w:p w:rsidR="00177967" w:rsidRDefault="00177967" w:rsidP="00E06D3A">
            <w:pPr>
              <w:pStyle w:val="NoSpacing"/>
              <w:jc w:val="both"/>
              <w:rPr>
                <w:rFonts w:cs="Calibri"/>
                <w:sz w:val="24"/>
                <w:szCs w:val="24"/>
                <w:shd w:val="clear" w:color="auto" w:fill="EAEDF1" w:themeFill="text2" w:themeFillTint="1A"/>
                <w:lang/>
              </w:rPr>
            </w:pPr>
            <w:r w:rsidRPr="00177967">
              <w:rPr>
                <w:rFonts w:cs="Calibri"/>
                <w:sz w:val="24"/>
                <w:szCs w:val="24"/>
                <w:shd w:val="clear" w:color="auto" w:fill="EAEDF1" w:themeFill="text2" w:themeFillTint="1A"/>
                <w:lang/>
              </w:rPr>
              <w:t>Унапријеђена спортско-рекреативна понуда у граду; успостављен адекватан простор за коришћење од стране спортских клубова који немају релеванатн простор за тренинге, омогућено одржавање европских спортских такмичења, итд.</w:t>
            </w:r>
          </w:p>
          <w:p w:rsidR="00E06D3A" w:rsidRPr="00177967" w:rsidRDefault="00E06D3A" w:rsidP="008D0D91">
            <w:pPr>
              <w:pStyle w:val="NoSpacing"/>
              <w:ind w:left="306"/>
              <w:jc w:val="both"/>
              <w:rPr>
                <w:rFonts w:cs="Calibri"/>
                <w:sz w:val="24"/>
                <w:szCs w:val="24"/>
                <w:shd w:val="clear" w:color="auto" w:fill="FFFFFF"/>
                <w:lang/>
              </w:rPr>
            </w:pPr>
          </w:p>
        </w:tc>
      </w:tr>
    </w:tbl>
    <w:p w:rsidR="00177967" w:rsidRPr="00177967" w:rsidRDefault="00177967" w:rsidP="00177967">
      <w:pPr>
        <w:pStyle w:val="NoSpacing"/>
        <w:rPr>
          <w:rFonts w:cs="Calibri"/>
          <w:sz w:val="24"/>
          <w:szCs w:val="24"/>
          <w:lang w:val="sr-Cyrl-BA"/>
        </w:rPr>
      </w:pPr>
    </w:p>
    <w:tbl>
      <w:tblPr>
        <w:tblStyle w:val="TableGrid"/>
        <w:tblW w:w="0" w:type="auto"/>
        <w:tblLook w:val="04A0"/>
      </w:tblPr>
      <w:tblGrid>
        <w:gridCol w:w="9306"/>
      </w:tblGrid>
      <w:tr w:rsidR="00177967" w:rsidRPr="00177967" w:rsidTr="008D0D91">
        <w:trPr>
          <w:trHeight w:val="528"/>
        </w:trPr>
        <w:tc>
          <w:tcPr>
            <w:tcW w:w="9350" w:type="dxa"/>
            <w:shd w:val="clear" w:color="auto" w:fill="CBD3DE" w:themeFill="text2" w:themeFillTint="40"/>
            <w:vAlign w:val="center"/>
          </w:tcPr>
          <w:p w:rsidR="00177967" w:rsidRPr="00177967" w:rsidRDefault="00177967" w:rsidP="008D0D91">
            <w:pPr>
              <w:pStyle w:val="NoSpacing"/>
              <w:rPr>
                <w:rFonts w:cs="Calibri"/>
                <w:b/>
                <w:bCs/>
                <w:sz w:val="24"/>
                <w:szCs w:val="24"/>
                <w:shd w:val="clear" w:color="auto" w:fill="FFFFFF"/>
                <w:lang/>
              </w:rPr>
            </w:pPr>
            <w:r w:rsidRPr="00177967">
              <w:rPr>
                <w:rFonts w:cs="Calibri"/>
                <w:b/>
                <w:bCs/>
                <w:sz w:val="24"/>
                <w:szCs w:val="24"/>
                <w:shd w:val="clear" w:color="auto" w:fill="CBD3DE" w:themeFill="text2" w:themeFillTint="40"/>
                <w:lang/>
              </w:rPr>
              <w:t>ОКВИРНА ФИНАНСИЈСКА КОНСТРУКЦИЈА</w:t>
            </w:r>
          </w:p>
        </w:tc>
      </w:tr>
      <w:tr w:rsidR="00177967" w:rsidRPr="00177967" w:rsidTr="008D0D91">
        <w:trPr>
          <w:trHeight w:val="549"/>
        </w:trPr>
        <w:tc>
          <w:tcPr>
            <w:tcW w:w="9350" w:type="dxa"/>
            <w:shd w:val="clear" w:color="auto" w:fill="EAEDF1" w:themeFill="text2" w:themeFillTint="1A"/>
            <w:vAlign w:val="center"/>
          </w:tcPr>
          <w:p w:rsidR="00177967" w:rsidRPr="00177967" w:rsidRDefault="00177967" w:rsidP="008D0D91">
            <w:pPr>
              <w:spacing w:before="40" w:after="40"/>
              <w:jc w:val="both"/>
              <w:rPr>
                <w:rFonts w:ascii="Calibri" w:hAnsi="Calibri" w:cs="Calibri"/>
                <w:shd w:val="clear" w:color="auto" w:fill="EAEDF1" w:themeFill="text2" w:themeFillTint="1A"/>
                <w:lang/>
              </w:rPr>
            </w:pPr>
          </w:p>
          <w:p w:rsidR="00E06D3A" w:rsidRDefault="00E06D3A" w:rsidP="008D0D91">
            <w:pPr>
              <w:spacing w:before="40" w:after="40"/>
              <w:ind w:left="164" w:hanging="22"/>
              <w:rPr>
                <w:rFonts w:ascii="Calibri" w:eastAsia="Calibri" w:hAnsi="Calibri" w:cs="Calibri"/>
                <w:lang w:val="sr-Cyrl-BA"/>
              </w:rPr>
            </w:pPr>
            <w:r>
              <w:rPr>
                <w:rFonts w:ascii="Calibri" w:hAnsi="Calibri" w:cs="Calibri"/>
                <w:u w:val="single"/>
                <w:shd w:val="clear" w:color="auto" w:fill="EAEDF1" w:themeFill="text2" w:themeFillTint="1A"/>
                <w:lang/>
              </w:rPr>
              <w:t>Процијењена укупна вриједност пројекта:</w:t>
            </w:r>
            <w:r w:rsidRPr="00177967">
              <w:rPr>
                <w:rFonts w:ascii="Calibri" w:eastAsia="Calibri" w:hAnsi="Calibri" w:cs="Calibri"/>
                <w:lang w:val="sr-Cyrl-BA"/>
              </w:rPr>
              <w:t xml:space="preserve"> </w:t>
            </w:r>
            <w:r>
              <w:rPr>
                <w:rFonts w:ascii="Calibri" w:eastAsia="Calibri" w:hAnsi="Calibri" w:cs="Calibri"/>
                <w:lang w:val="sr-Cyrl-BA"/>
              </w:rPr>
              <w:t xml:space="preserve"> </w:t>
            </w:r>
            <w:r w:rsidRPr="00AA21EC">
              <w:rPr>
                <w:rFonts w:ascii="Calibri" w:eastAsia="Calibri" w:hAnsi="Calibri" w:cs="Calibri"/>
                <w:b/>
                <w:bCs/>
                <w:lang w:val="sr-Cyrl-BA"/>
              </w:rPr>
              <w:t>6.</w:t>
            </w:r>
            <w:r w:rsidRPr="00AA21EC">
              <w:rPr>
                <w:rFonts w:ascii="Calibri" w:eastAsia="Calibri" w:hAnsi="Calibri" w:cs="Calibri"/>
                <w:b/>
                <w:bCs/>
                <w:lang w:val="sr-Latn-BA"/>
              </w:rPr>
              <w:t>128.217</w:t>
            </w:r>
            <w:r w:rsidRPr="00AA21EC">
              <w:rPr>
                <w:rFonts w:ascii="Calibri" w:eastAsia="Calibri" w:hAnsi="Calibri" w:cs="Calibri"/>
                <w:b/>
                <w:bCs/>
                <w:lang w:val="sr-Cyrl-BA"/>
              </w:rPr>
              <w:t>,</w:t>
            </w:r>
            <w:r w:rsidRPr="00AA21EC">
              <w:rPr>
                <w:rFonts w:ascii="Calibri" w:eastAsia="Calibri" w:hAnsi="Calibri" w:cs="Calibri"/>
                <w:b/>
                <w:bCs/>
                <w:lang w:val="sr-Latn-BA"/>
              </w:rPr>
              <w:t>23</w:t>
            </w:r>
            <w:r w:rsidRPr="00AA21EC">
              <w:rPr>
                <w:rFonts w:ascii="Calibri" w:eastAsia="Calibri" w:hAnsi="Calibri" w:cs="Calibri"/>
                <w:b/>
                <w:bCs/>
                <w:lang w:val="sr-Cyrl-BA"/>
              </w:rPr>
              <w:t xml:space="preserve"> КМ</w:t>
            </w:r>
            <w:r w:rsidRPr="00177967">
              <w:rPr>
                <w:rFonts w:ascii="Calibri" w:eastAsia="Calibri" w:hAnsi="Calibri" w:cs="Calibri"/>
                <w:lang w:val="sr-Cyrl-BA"/>
              </w:rPr>
              <w:t xml:space="preserve"> </w:t>
            </w:r>
          </w:p>
          <w:p w:rsidR="00177967" w:rsidRDefault="00E06D3A" w:rsidP="008D0D91">
            <w:pPr>
              <w:spacing w:before="40" w:after="40"/>
              <w:ind w:left="164" w:hanging="22"/>
              <w:rPr>
                <w:rFonts w:ascii="Calibri" w:eastAsia="Calibri" w:hAnsi="Calibri" w:cs="Calibri"/>
                <w:lang w:val="sr-Cyrl-BA"/>
              </w:rPr>
            </w:pPr>
            <w:r>
              <w:rPr>
                <w:rFonts w:ascii="Calibri" w:hAnsi="Calibri" w:cs="Calibri"/>
                <w:u w:val="single"/>
                <w:shd w:val="clear" w:color="auto" w:fill="EAEDF1" w:themeFill="text2" w:themeFillTint="1A"/>
                <w:lang/>
              </w:rPr>
              <w:t>Извор финансирања:</w:t>
            </w:r>
            <w:r>
              <w:rPr>
                <w:rFonts w:ascii="Calibri" w:eastAsia="Calibri" w:hAnsi="Calibri" w:cs="Calibri"/>
                <w:lang w:val="sr-Cyrl-BA"/>
              </w:rPr>
              <w:t xml:space="preserve"> </w:t>
            </w:r>
            <w:r w:rsidR="00177967" w:rsidRPr="00177967">
              <w:rPr>
                <w:rFonts w:ascii="Calibri" w:eastAsia="Calibri" w:hAnsi="Calibri" w:cs="Calibri"/>
                <w:lang w:val="sr-Cyrl-BA"/>
              </w:rPr>
              <w:t>Буџет града 2025-2029</w:t>
            </w:r>
            <w:r>
              <w:rPr>
                <w:rFonts w:ascii="Calibri" w:eastAsia="Calibri" w:hAnsi="Calibri" w:cs="Calibri"/>
                <w:lang w:val="sr-Cyrl-BA"/>
              </w:rPr>
              <w:t>. година</w:t>
            </w:r>
          </w:p>
          <w:p w:rsidR="00E06D3A" w:rsidRPr="00177967" w:rsidRDefault="00E06D3A" w:rsidP="008D0D91">
            <w:pPr>
              <w:spacing w:before="40" w:after="40"/>
              <w:ind w:left="164" w:hanging="22"/>
              <w:rPr>
                <w:rFonts w:ascii="Calibri" w:hAnsi="Calibri" w:cs="Calibri"/>
                <w:shd w:val="clear" w:color="auto" w:fill="FFFFFF"/>
                <w:lang/>
              </w:rPr>
            </w:pPr>
          </w:p>
        </w:tc>
      </w:tr>
    </w:tbl>
    <w:p w:rsidR="00177967" w:rsidRPr="00531F15" w:rsidRDefault="00177967" w:rsidP="00177967">
      <w:pPr>
        <w:pStyle w:val="NoSpacing"/>
        <w:rPr>
          <w:rFonts w:cs="Calibri"/>
        </w:rPr>
      </w:pPr>
    </w:p>
    <w:p w:rsidR="00177967" w:rsidRPr="00177967" w:rsidRDefault="00177967" w:rsidP="00CB1C55">
      <w:pPr>
        <w:jc w:val="both"/>
        <w:rPr>
          <w:rFonts w:ascii="Calibri" w:hAnsi="Calibri" w:cs="Calibri"/>
          <w:lang/>
        </w:rPr>
      </w:pPr>
    </w:p>
    <w:p w:rsidR="00CB1C55" w:rsidRPr="00AC3BEA" w:rsidRDefault="00CB1C55" w:rsidP="00CB1C55">
      <w:pPr>
        <w:rPr>
          <w:rFonts w:ascii="Calibri" w:hAnsi="Calibri" w:cs="Calibri"/>
          <w:color w:val="FF0000"/>
          <w:lang/>
        </w:rPr>
        <w:sectPr w:rsidR="00CB1C55" w:rsidRPr="00AC3BEA" w:rsidSect="000205AD">
          <w:pgSz w:w="11907" w:h="16839" w:code="9"/>
          <w:pgMar w:top="1188" w:right="1377" w:bottom="720" w:left="1440" w:header="432" w:footer="432" w:gutter="0"/>
          <w:cols w:space="720"/>
          <w:docGrid w:linePitch="360"/>
        </w:sectPr>
      </w:pPr>
    </w:p>
    <w:p w:rsidR="00CB1C55" w:rsidRPr="009841E1" w:rsidRDefault="00CB1C55" w:rsidP="00D60031">
      <w:pPr>
        <w:pStyle w:val="Heading1"/>
        <w:numPr>
          <w:ilvl w:val="0"/>
          <w:numId w:val="39"/>
        </w:numPr>
        <w:ind w:left="567" w:hanging="567"/>
        <w:rPr>
          <w:rFonts w:ascii="Calibri" w:hAnsi="Calibri" w:cs="Calibri"/>
          <w:sz w:val="24"/>
          <w:szCs w:val="24"/>
          <w:lang/>
        </w:rPr>
      </w:pPr>
      <w:bookmarkStart w:id="58" w:name="_Toc136771343"/>
      <w:bookmarkStart w:id="59" w:name="_Toc171321310"/>
      <w:r w:rsidRPr="009841E1">
        <w:rPr>
          <w:rFonts w:ascii="Calibri" w:hAnsi="Calibri" w:cs="Calibri"/>
          <w:sz w:val="24"/>
          <w:szCs w:val="24"/>
          <w:lang/>
        </w:rPr>
        <w:t>ОКВИРНИ ФИНАНСИЈСКИ ПЛАН</w:t>
      </w:r>
      <w:bookmarkEnd w:id="58"/>
      <w:bookmarkEnd w:id="59"/>
    </w:p>
    <w:p w:rsidR="005F5611" w:rsidRPr="005F5611" w:rsidRDefault="005F5611" w:rsidP="00CB1C55">
      <w:pPr>
        <w:rPr>
          <w:rFonts w:ascii="Calibri" w:hAnsi="Calibri" w:cs="Calibri"/>
          <w:lang/>
        </w:rPr>
      </w:pPr>
    </w:p>
    <w:tbl>
      <w:tblPr>
        <w:tblW w:w="14567" w:type="dxa"/>
        <w:tblLook w:val="04A0"/>
      </w:tblPr>
      <w:tblGrid>
        <w:gridCol w:w="5377"/>
        <w:gridCol w:w="850"/>
        <w:gridCol w:w="1418"/>
        <w:gridCol w:w="1236"/>
        <w:gridCol w:w="1276"/>
        <w:gridCol w:w="4410"/>
        <w:gridCol w:w="24"/>
      </w:tblGrid>
      <w:tr w:rsidR="009C0335" w:rsidRPr="00F84589" w:rsidTr="00F36817">
        <w:trPr>
          <w:gridAfter w:val="1"/>
          <w:wAfter w:w="24" w:type="dxa"/>
          <w:trHeight w:val="258"/>
          <w:tblHeader/>
        </w:trPr>
        <w:tc>
          <w:tcPr>
            <w:tcW w:w="14567" w:type="dxa"/>
            <w:gridSpan w:val="6"/>
            <w:tcBorders>
              <w:top w:val="single" w:sz="8" w:space="0" w:color="auto"/>
              <w:left w:val="single" w:sz="8" w:space="0" w:color="auto"/>
              <w:bottom w:val="nil"/>
              <w:right w:val="single" w:sz="8" w:space="0" w:color="000000"/>
            </w:tcBorders>
            <w:shd w:val="clear" w:color="auto" w:fill="DEEAF6"/>
            <w:vAlign w:val="center"/>
            <w:hideMark/>
          </w:tcPr>
          <w:p w:rsidR="009C0335" w:rsidRPr="00F84589" w:rsidRDefault="009C0335" w:rsidP="00F36817">
            <w:pPr>
              <w:jc w:val="center"/>
              <w:rPr>
                <w:rFonts w:ascii="Calibri" w:hAnsi="Calibri" w:cs="Calibri"/>
                <w:b/>
                <w:bCs/>
                <w:color w:val="000000"/>
                <w:sz w:val="20"/>
                <w:szCs w:val="20"/>
              </w:rPr>
            </w:pPr>
            <w:r w:rsidRPr="00F84589">
              <w:rPr>
                <w:rFonts w:ascii="Calibri" w:hAnsi="Calibri" w:cs="Calibri"/>
                <w:b/>
                <w:bCs/>
                <w:color w:val="000000"/>
                <w:sz w:val="20"/>
                <w:szCs w:val="20"/>
              </w:rPr>
              <w:t>ИНДИКАТИВНИ ФИНАНСИЈСКИ ОКВИР</w:t>
            </w:r>
          </w:p>
        </w:tc>
      </w:tr>
      <w:tr w:rsidR="009C0335" w:rsidRPr="00F84589" w:rsidTr="00F36817">
        <w:trPr>
          <w:gridAfter w:val="1"/>
          <w:wAfter w:w="24" w:type="dxa"/>
          <w:trHeight w:val="266"/>
          <w:tblHeader/>
        </w:trPr>
        <w:tc>
          <w:tcPr>
            <w:tcW w:w="14567" w:type="dxa"/>
            <w:gridSpan w:val="6"/>
            <w:tcBorders>
              <w:top w:val="nil"/>
              <w:left w:val="single" w:sz="8" w:space="0" w:color="auto"/>
              <w:bottom w:val="single" w:sz="8" w:space="0" w:color="auto"/>
              <w:right w:val="single" w:sz="8" w:space="0" w:color="000000"/>
            </w:tcBorders>
            <w:shd w:val="clear" w:color="auto" w:fill="DEEAF6"/>
            <w:vAlign w:val="center"/>
            <w:hideMark/>
          </w:tcPr>
          <w:p w:rsidR="009C0335" w:rsidRPr="00F84589" w:rsidRDefault="009C0335" w:rsidP="00F36817">
            <w:pPr>
              <w:jc w:val="center"/>
              <w:rPr>
                <w:rFonts w:ascii="Calibri" w:hAnsi="Calibri" w:cs="Calibri"/>
                <w:b/>
                <w:bCs/>
                <w:color w:val="000000"/>
                <w:sz w:val="20"/>
                <w:szCs w:val="20"/>
                <w:lang w:val="sr-Cyrl-BA"/>
              </w:rPr>
            </w:pPr>
            <w:r w:rsidRPr="00F84589">
              <w:rPr>
                <w:rFonts w:ascii="Calibri" w:hAnsi="Calibri" w:cs="Calibri"/>
                <w:b/>
                <w:bCs/>
                <w:color w:val="000000"/>
                <w:sz w:val="20"/>
                <w:szCs w:val="20"/>
              </w:rPr>
              <w:t>ЗА ПЕРИОД ВАЖЕЊА СТРАТЕШКОГ ДОКУМЕНТА</w:t>
            </w:r>
            <w:r>
              <w:rPr>
                <w:rFonts w:ascii="Calibri" w:hAnsi="Calibri" w:cs="Calibri"/>
                <w:b/>
                <w:bCs/>
                <w:color w:val="000000"/>
                <w:sz w:val="20"/>
                <w:szCs w:val="20"/>
                <w:lang w:val="sr-Cyrl-BA"/>
              </w:rPr>
              <w:t xml:space="preserve"> (2024 - 2030)</w:t>
            </w:r>
          </w:p>
        </w:tc>
      </w:tr>
      <w:tr w:rsidR="009C0335" w:rsidTr="009C0335">
        <w:trPr>
          <w:trHeight w:val="93"/>
        </w:trPr>
        <w:tc>
          <w:tcPr>
            <w:tcW w:w="5377" w:type="dxa"/>
            <w:vMerge w:val="restart"/>
            <w:tcBorders>
              <w:top w:val="nil"/>
              <w:left w:val="single" w:sz="8" w:space="0" w:color="auto"/>
              <w:bottom w:val="single" w:sz="8" w:space="0" w:color="000000"/>
              <w:right w:val="single" w:sz="8" w:space="0" w:color="auto"/>
            </w:tcBorders>
            <w:shd w:val="clear" w:color="000000" w:fill="F2F2F2"/>
            <w:noWrap/>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Редни број и ознака</w:t>
            </w:r>
          </w:p>
        </w:tc>
        <w:tc>
          <w:tcPr>
            <w:tcW w:w="850" w:type="dxa"/>
            <w:vMerge w:val="restart"/>
            <w:tcBorders>
              <w:top w:val="nil"/>
              <w:left w:val="single" w:sz="8" w:space="0" w:color="auto"/>
              <w:bottom w:val="single" w:sz="8" w:space="0" w:color="000000"/>
              <w:right w:val="single" w:sz="8" w:space="0" w:color="auto"/>
            </w:tcBorders>
            <w:shd w:val="clear" w:color="000000" w:fill="F2F2F2"/>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Струк. фин. у %</w:t>
            </w:r>
          </w:p>
        </w:tc>
        <w:tc>
          <w:tcPr>
            <w:tcW w:w="1418" w:type="dxa"/>
            <w:tcBorders>
              <w:top w:val="nil"/>
              <w:left w:val="nil"/>
              <w:bottom w:val="nil"/>
              <w:right w:val="single" w:sz="8" w:space="0" w:color="auto"/>
            </w:tcBorders>
            <w:shd w:val="clear" w:color="000000" w:fill="F2F2F2"/>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 xml:space="preserve">Укупно </w:t>
            </w:r>
          </w:p>
        </w:tc>
        <w:tc>
          <w:tcPr>
            <w:tcW w:w="1236" w:type="dxa"/>
            <w:tcBorders>
              <w:top w:val="nil"/>
              <w:left w:val="nil"/>
              <w:bottom w:val="nil"/>
              <w:right w:val="single" w:sz="8" w:space="0" w:color="auto"/>
            </w:tcBorders>
            <w:shd w:val="clear" w:color="000000" w:fill="F2F2F2"/>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Буџет града</w:t>
            </w:r>
          </w:p>
        </w:tc>
        <w:tc>
          <w:tcPr>
            <w:tcW w:w="5710" w:type="dxa"/>
            <w:gridSpan w:val="3"/>
            <w:tcBorders>
              <w:top w:val="single" w:sz="8" w:space="0" w:color="auto"/>
              <w:left w:val="nil"/>
              <w:bottom w:val="single" w:sz="8" w:space="0" w:color="auto"/>
              <w:right w:val="single" w:sz="8" w:space="0" w:color="000000"/>
            </w:tcBorders>
            <w:shd w:val="clear" w:color="000000" w:fill="F2F2F2"/>
            <w:noWrap/>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Остали извори</w:t>
            </w:r>
          </w:p>
        </w:tc>
      </w:tr>
      <w:tr w:rsidR="009C0335" w:rsidTr="009C0335">
        <w:trPr>
          <w:trHeight w:val="93"/>
        </w:trPr>
        <w:tc>
          <w:tcPr>
            <w:tcW w:w="5377" w:type="dxa"/>
            <w:vMerge/>
            <w:tcBorders>
              <w:top w:val="nil"/>
              <w:left w:val="single" w:sz="8" w:space="0" w:color="auto"/>
              <w:bottom w:val="single" w:sz="8" w:space="0" w:color="000000"/>
              <w:right w:val="single" w:sz="8" w:space="0" w:color="auto"/>
            </w:tcBorders>
            <w:vAlign w:val="center"/>
            <w:hideMark/>
          </w:tcPr>
          <w:p w:rsidR="009C0335" w:rsidRDefault="009C0335">
            <w:pPr>
              <w:rPr>
                <w:rFonts w:ascii="Calibri" w:hAnsi="Calibri" w:cs="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9C0335" w:rsidRDefault="009C0335">
            <w:pPr>
              <w:rPr>
                <w:rFonts w:ascii="Calibri" w:hAnsi="Calibri" w:cs="Calibri"/>
                <w:b/>
                <w:bCs/>
                <w:color w:val="000000"/>
                <w:sz w:val="20"/>
                <w:szCs w:val="20"/>
              </w:rPr>
            </w:pPr>
          </w:p>
        </w:tc>
        <w:tc>
          <w:tcPr>
            <w:tcW w:w="1418" w:type="dxa"/>
            <w:tcBorders>
              <w:top w:val="nil"/>
              <w:left w:val="nil"/>
              <w:bottom w:val="single" w:sz="8" w:space="0" w:color="auto"/>
              <w:right w:val="single" w:sz="8" w:space="0" w:color="auto"/>
            </w:tcBorders>
            <w:shd w:val="clear" w:color="000000" w:fill="F2F2F2"/>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у КМ</w:t>
            </w:r>
          </w:p>
        </w:tc>
        <w:tc>
          <w:tcPr>
            <w:tcW w:w="1236" w:type="dxa"/>
            <w:tcBorders>
              <w:top w:val="nil"/>
              <w:left w:val="nil"/>
              <w:bottom w:val="single" w:sz="8" w:space="0" w:color="auto"/>
              <w:right w:val="single" w:sz="8" w:space="0" w:color="auto"/>
            </w:tcBorders>
            <w:shd w:val="clear" w:color="000000" w:fill="F2F2F2"/>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у КМ</w:t>
            </w:r>
          </w:p>
        </w:tc>
        <w:tc>
          <w:tcPr>
            <w:tcW w:w="1276" w:type="dxa"/>
            <w:tcBorders>
              <w:top w:val="nil"/>
              <w:left w:val="nil"/>
              <w:bottom w:val="single" w:sz="8" w:space="0" w:color="auto"/>
              <w:right w:val="single" w:sz="8" w:space="0" w:color="auto"/>
            </w:tcBorders>
            <w:shd w:val="clear" w:color="000000" w:fill="F2F2F2"/>
            <w:noWrap/>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у КМ</w:t>
            </w:r>
          </w:p>
        </w:tc>
        <w:tc>
          <w:tcPr>
            <w:tcW w:w="4434" w:type="dxa"/>
            <w:gridSpan w:val="2"/>
            <w:tcBorders>
              <w:top w:val="nil"/>
              <w:left w:val="nil"/>
              <w:bottom w:val="single" w:sz="8" w:space="0" w:color="auto"/>
              <w:right w:val="single" w:sz="8" w:space="0" w:color="auto"/>
            </w:tcBorders>
            <w:shd w:val="clear" w:color="000000" w:fill="F2F2F2"/>
            <w:noWrap/>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Назив потенцијалног извора</w:t>
            </w:r>
          </w:p>
        </w:tc>
      </w:tr>
      <w:tr w:rsidR="009C0335" w:rsidTr="009C0335">
        <w:trPr>
          <w:trHeight w:val="1220"/>
        </w:trPr>
        <w:tc>
          <w:tcPr>
            <w:tcW w:w="5377" w:type="dxa"/>
            <w:tcBorders>
              <w:top w:val="nil"/>
              <w:left w:val="single" w:sz="8" w:space="0" w:color="auto"/>
              <w:bottom w:val="single" w:sz="8" w:space="0" w:color="auto"/>
              <w:right w:val="single" w:sz="8" w:space="0" w:color="auto"/>
            </w:tcBorders>
            <w:shd w:val="clear" w:color="000000" w:fill="BDD7EE"/>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 xml:space="preserve">Стратешки циљ 1: Побољшати демографску структуру и унаприједити квалитет живота становника Бијељине </w:t>
            </w:r>
          </w:p>
        </w:tc>
        <w:tc>
          <w:tcPr>
            <w:tcW w:w="850"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66,11%</w:t>
            </w:r>
          </w:p>
        </w:tc>
        <w:tc>
          <w:tcPr>
            <w:tcW w:w="1418"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109.301.034</w:t>
            </w:r>
          </w:p>
        </w:tc>
        <w:tc>
          <w:tcPr>
            <w:tcW w:w="1236"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86.238.892</w:t>
            </w:r>
          </w:p>
        </w:tc>
        <w:tc>
          <w:tcPr>
            <w:tcW w:w="1276"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23.062.142</w:t>
            </w:r>
          </w:p>
        </w:tc>
        <w:tc>
          <w:tcPr>
            <w:tcW w:w="4434" w:type="dxa"/>
            <w:gridSpan w:val="2"/>
            <w:tcBorders>
              <w:top w:val="nil"/>
              <w:left w:val="nil"/>
              <w:bottom w:val="single" w:sz="8" w:space="0" w:color="auto"/>
              <w:right w:val="single" w:sz="8" w:space="0" w:color="auto"/>
            </w:tcBorders>
            <w:shd w:val="clear" w:color="000000" w:fill="BDD7EE"/>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636"/>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1.1. Зауставити негативне тенденције по питању природног прираштаја и одласка младих</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16,96%</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28.043.278</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28.043.278</w:t>
            </w:r>
          </w:p>
        </w:tc>
        <w:tc>
          <w:tcPr>
            <w:tcW w:w="127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3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1.1.1. Мјере пронаталитетне политике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16,36%</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27.043.278</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27.043.278</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3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1.1.2. Мјере подршке младима</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0,60%</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1.000.000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1.000.000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1.2.</w:t>
            </w:r>
            <w:r w:rsidR="00AB42D8">
              <w:rPr>
                <w:rFonts w:ascii="Calibri" w:hAnsi="Calibri" w:cs="Calibri"/>
                <w:b/>
                <w:bCs/>
                <w:color w:val="000000"/>
                <w:sz w:val="20"/>
                <w:szCs w:val="20"/>
                <w:lang/>
              </w:rPr>
              <w:t xml:space="preserve"> </w:t>
            </w:r>
            <w:r>
              <w:rPr>
                <w:rFonts w:ascii="Calibri" w:hAnsi="Calibri" w:cs="Calibri"/>
                <w:b/>
                <w:bCs/>
                <w:color w:val="000000"/>
                <w:sz w:val="20"/>
                <w:szCs w:val="20"/>
              </w:rPr>
              <w:t xml:space="preserve">Осигурати уравнотежен инфраструктурни развој града </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14,81%</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24.489.665</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8.489.665</w:t>
            </w:r>
          </w:p>
        </w:tc>
        <w:tc>
          <w:tcPr>
            <w:tcW w:w="127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16.000.000</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 </w:t>
            </w:r>
          </w:p>
        </w:tc>
      </w:tr>
      <w:tr w:rsidR="009C0335" w:rsidTr="009C0335">
        <w:trPr>
          <w:trHeight w:val="93"/>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1.2.1. Подршка изградњи и реконструкцији путне инфраструктуре на подручју града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9,68%</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16.000.000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16.000.000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6B0433" w:rsidRDefault="009C0335">
            <w:pPr>
              <w:rPr>
                <w:rFonts w:ascii="Calibri" w:hAnsi="Calibri" w:cs="Calibri"/>
                <w:color w:val="000000"/>
                <w:sz w:val="20"/>
                <w:szCs w:val="20"/>
                <w:lang/>
              </w:rPr>
            </w:pPr>
            <w:r>
              <w:rPr>
                <w:rFonts w:ascii="Calibri" w:hAnsi="Calibri" w:cs="Calibri"/>
                <w:color w:val="000000"/>
                <w:sz w:val="20"/>
                <w:szCs w:val="20"/>
              </w:rPr>
              <w:t> </w:t>
            </w:r>
            <w:r w:rsidR="006B0433">
              <w:rPr>
                <w:rFonts w:ascii="Calibri" w:hAnsi="Calibri" w:cs="Calibri"/>
                <w:color w:val="000000"/>
                <w:sz w:val="20"/>
                <w:szCs w:val="20"/>
                <w:lang/>
              </w:rPr>
              <w:t>Кредитна средства</w:t>
            </w:r>
          </w:p>
        </w:tc>
      </w:tr>
      <w:tr w:rsidR="009C0335" w:rsidTr="009C0335">
        <w:trPr>
          <w:trHeight w:val="93"/>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1.2.2. Наставак изградње канализационе и проширење водоводне мреже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5,13%</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8.489.665</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8.489.665</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93"/>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1.3. Унаприједити доступност и квалитет услуга из области, образовања, социјалне и здравствене заштите</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24,05%</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39.767.874</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33.945.732</w:t>
            </w:r>
          </w:p>
        </w:tc>
        <w:tc>
          <w:tcPr>
            <w:tcW w:w="127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5.822.142</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 </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1.3.1. Побољшање услова рада у области образовања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20,53%</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33.939.400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30.439.400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3.500.000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6B0433" w:rsidRDefault="006B0433">
            <w:pPr>
              <w:rPr>
                <w:rFonts w:ascii="Calibri" w:hAnsi="Calibri" w:cs="Calibri"/>
                <w:sz w:val="20"/>
                <w:szCs w:val="20"/>
                <w:lang/>
              </w:rPr>
            </w:pPr>
            <w:r>
              <w:rPr>
                <w:rFonts w:ascii="Calibri" w:hAnsi="Calibri" w:cs="Calibri"/>
                <w:sz w:val="20"/>
                <w:szCs w:val="20"/>
                <w:lang/>
              </w:rPr>
              <w:t>Различити екстерни извори</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1.3.2. Подршка практичној примјени инклузије у систему образовања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1,29%</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2.135.474</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646.332</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1.489.142</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6B0433" w:rsidRDefault="006B0433">
            <w:pPr>
              <w:rPr>
                <w:rFonts w:ascii="Calibri" w:hAnsi="Calibri" w:cs="Calibri"/>
                <w:sz w:val="20"/>
                <w:szCs w:val="20"/>
                <w:lang/>
              </w:rPr>
            </w:pPr>
            <w:r>
              <w:rPr>
                <w:rFonts w:ascii="Calibri" w:hAnsi="Calibri" w:cs="Calibri"/>
                <w:sz w:val="20"/>
                <w:szCs w:val="20"/>
                <w:lang/>
              </w:rPr>
              <w:t>Трансфери виших нивоа власти, донације и међународне организације (Влада Шведске)</w:t>
            </w:r>
          </w:p>
        </w:tc>
      </w:tr>
      <w:tr w:rsidR="009C0335" w:rsidTr="009C0335">
        <w:trPr>
          <w:trHeight w:val="93"/>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1.3.3. Унапређење просторних капацитета из области социјалне и здравствене заштите</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0,87%</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1.440.000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1.240.000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200.000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6B0433" w:rsidRDefault="009C0335">
            <w:pPr>
              <w:rPr>
                <w:rFonts w:ascii="Calibri" w:hAnsi="Calibri" w:cs="Calibri"/>
                <w:sz w:val="20"/>
                <w:szCs w:val="20"/>
                <w:lang/>
              </w:rPr>
            </w:pPr>
            <w:r>
              <w:rPr>
                <w:rFonts w:ascii="Calibri" w:hAnsi="Calibri" w:cs="Calibri"/>
                <w:sz w:val="20"/>
                <w:szCs w:val="20"/>
              </w:rPr>
              <w:t> </w:t>
            </w:r>
            <w:r w:rsidR="006B0433">
              <w:rPr>
                <w:rFonts w:ascii="Calibri" w:hAnsi="Calibri" w:cs="Calibri"/>
                <w:sz w:val="20"/>
                <w:szCs w:val="20"/>
                <w:lang/>
              </w:rPr>
              <w:t>Донације (Каритас)</w:t>
            </w:r>
          </w:p>
        </w:tc>
      </w:tr>
      <w:tr w:rsidR="009C0335" w:rsidTr="009C0335">
        <w:trPr>
          <w:trHeight w:val="93"/>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1.3.4. Развој постојећих и успостављање нових услуга у систему социјалне и здравствене заштите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1,36%</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2.253.000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1.620.000</w:t>
            </w:r>
          </w:p>
        </w:tc>
        <w:tc>
          <w:tcPr>
            <w:tcW w:w="1276" w:type="dxa"/>
            <w:tcBorders>
              <w:top w:val="nil"/>
              <w:left w:val="nil"/>
              <w:bottom w:val="single" w:sz="8" w:space="0" w:color="auto"/>
              <w:right w:val="single" w:sz="8" w:space="0" w:color="auto"/>
            </w:tcBorders>
            <w:shd w:val="clear" w:color="auto" w:fill="auto"/>
            <w:noWrap/>
            <w:vAlign w:val="center"/>
            <w:hideMark/>
          </w:tcPr>
          <w:p w:rsidR="009C0335" w:rsidRPr="0047273D" w:rsidRDefault="009C0335">
            <w:pPr>
              <w:jc w:val="right"/>
              <w:rPr>
                <w:rFonts w:ascii="Calibri" w:hAnsi="Calibri" w:cs="Calibri"/>
                <w:color w:val="000000"/>
                <w:sz w:val="20"/>
                <w:szCs w:val="20"/>
              </w:rPr>
            </w:pPr>
            <w:r w:rsidRPr="0047273D">
              <w:rPr>
                <w:rFonts w:ascii="Calibri" w:hAnsi="Calibri" w:cs="Calibri"/>
                <w:color w:val="000000"/>
                <w:sz w:val="20"/>
                <w:szCs w:val="20"/>
              </w:rPr>
              <w:t>633.000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6B0433" w:rsidRDefault="006B0433">
            <w:pPr>
              <w:rPr>
                <w:rFonts w:ascii="Calibri" w:hAnsi="Calibri" w:cs="Calibri"/>
                <w:sz w:val="20"/>
                <w:szCs w:val="20"/>
                <w:lang/>
              </w:rPr>
            </w:pPr>
            <w:r>
              <w:rPr>
                <w:rFonts w:ascii="Calibri" w:hAnsi="Calibri" w:cs="Calibri"/>
                <w:sz w:val="20"/>
                <w:szCs w:val="20"/>
                <w:lang/>
              </w:rPr>
              <w:t>Донације из више кестерних извора</w:t>
            </w:r>
          </w:p>
        </w:tc>
      </w:tr>
      <w:tr w:rsidR="009C0335" w:rsidTr="009C0335">
        <w:trPr>
          <w:trHeight w:val="93"/>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1.4.  Унаприједити доступност и квалитет садржаја у области културе и спорта</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8,48%</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14.020.217</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13.570.217</w:t>
            </w:r>
          </w:p>
        </w:tc>
        <w:tc>
          <w:tcPr>
            <w:tcW w:w="1276" w:type="dxa"/>
            <w:tcBorders>
              <w:top w:val="nil"/>
              <w:left w:val="nil"/>
              <w:bottom w:val="single" w:sz="8" w:space="0" w:color="auto"/>
              <w:right w:val="single" w:sz="8" w:space="0" w:color="auto"/>
            </w:tcBorders>
            <w:shd w:val="clear" w:color="000000" w:fill="DDEBF7"/>
            <w:vAlign w:val="center"/>
            <w:hideMark/>
          </w:tcPr>
          <w:p w:rsidR="009C0335" w:rsidRPr="0047273D" w:rsidRDefault="009C0335">
            <w:pPr>
              <w:jc w:val="right"/>
              <w:rPr>
                <w:rFonts w:ascii="Calibri" w:hAnsi="Calibri" w:cs="Calibri"/>
                <w:color w:val="000000"/>
                <w:sz w:val="20"/>
                <w:szCs w:val="20"/>
              </w:rPr>
            </w:pPr>
            <w:r w:rsidRPr="0047273D">
              <w:rPr>
                <w:rFonts w:ascii="Calibri" w:hAnsi="Calibri" w:cs="Calibri"/>
                <w:color w:val="000000"/>
                <w:sz w:val="20"/>
                <w:szCs w:val="20"/>
              </w:rPr>
              <w:t>450.000</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 </w:t>
            </w:r>
          </w:p>
        </w:tc>
      </w:tr>
      <w:tr w:rsidR="009C0335" w:rsidTr="009C0335">
        <w:trPr>
          <w:trHeight w:val="93"/>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1.4.1. Успостављање нових и развој постојећих програмских садржаја у области културе</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1,75%</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2.890.000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2.870.000</w:t>
            </w:r>
          </w:p>
        </w:tc>
        <w:tc>
          <w:tcPr>
            <w:tcW w:w="1276" w:type="dxa"/>
            <w:tcBorders>
              <w:top w:val="nil"/>
              <w:left w:val="nil"/>
              <w:bottom w:val="single" w:sz="8" w:space="0" w:color="auto"/>
              <w:right w:val="single" w:sz="8" w:space="0" w:color="auto"/>
            </w:tcBorders>
            <w:shd w:val="clear" w:color="auto" w:fill="auto"/>
            <w:noWrap/>
            <w:vAlign w:val="center"/>
            <w:hideMark/>
          </w:tcPr>
          <w:p w:rsidR="009C0335" w:rsidRPr="0047273D" w:rsidRDefault="009C0335">
            <w:pPr>
              <w:jc w:val="right"/>
              <w:rPr>
                <w:rFonts w:ascii="Calibri" w:hAnsi="Calibri" w:cs="Calibri"/>
                <w:color w:val="000000"/>
                <w:sz w:val="20"/>
                <w:szCs w:val="20"/>
              </w:rPr>
            </w:pPr>
            <w:r w:rsidRPr="0047273D">
              <w:rPr>
                <w:rFonts w:ascii="Calibri" w:hAnsi="Calibri" w:cs="Calibri"/>
                <w:color w:val="000000"/>
                <w:sz w:val="20"/>
                <w:szCs w:val="20"/>
              </w:rPr>
              <w:t>20.000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6B0433" w:rsidRDefault="006B0433">
            <w:pPr>
              <w:rPr>
                <w:rFonts w:ascii="Calibri" w:hAnsi="Calibri" w:cs="Calibri"/>
                <w:sz w:val="20"/>
                <w:szCs w:val="20"/>
                <w:lang/>
              </w:rPr>
            </w:pPr>
            <w:r>
              <w:rPr>
                <w:rFonts w:ascii="Calibri" w:hAnsi="Calibri" w:cs="Calibri"/>
                <w:sz w:val="20"/>
                <w:szCs w:val="20"/>
                <w:lang/>
              </w:rPr>
              <w:t>Донације</w:t>
            </w:r>
          </w:p>
        </w:tc>
      </w:tr>
      <w:tr w:rsidR="009C0335" w:rsidTr="009C0335">
        <w:trPr>
          <w:trHeight w:val="584"/>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1.4.2.  Иградња и адаптација објеката у области културе</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1,57%</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2.600.000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2.170.000</w:t>
            </w:r>
          </w:p>
        </w:tc>
        <w:tc>
          <w:tcPr>
            <w:tcW w:w="1276" w:type="dxa"/>
            <w:tcBorders>
              <w:top w:val="nil"/>
              <w:left w:val="nil"/>
              <w:bottom w:val="single" w:sz="8" w:space="0" w:color="auto"/>
              <w:right w:val="single" w:sz="8" w:space="0" w:color="auto"/>
            </w:tcBorders>
            <w:shd w:val="clear" w:color="auto" w:fill="auto"/>
            <w:noWrap/>
            <w:vAlign w:val="center"/>
            <w:hideMark/>
          </w:tcPr>
          <w:p w:rsidR="009C0335" w:rsidRPr="0047273D" w:rsidRDefault="009C0335">
            <w:pPr>
              <w:jc w:val="right"/>
              <w:rPr>
                <w:rFonts w:ascii="Calibri" w:hAnsi="Calibri" w:cs="Calibri"/>
                <w:color w:val="000000"/>
                <w:sz w:val="20"/>
                <w:szCs w:val="20"/>
              </w:rPr>
            </w:pPr>
            <w:r w:rsidRPr="0047273D">
              <w:rPr>
                <w:rFonts w:ascii="Calibri" w:hAnsi="Calibri" w:cs="Calibri"/>
                <w:color w:val="000000"/>
                <w:sz w:val="20"/>
                <w:szCs w:val="20"/>
              </w:rPr>
              <w:t>430.000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6B0433">
            <w:pPr>
              <w:rPr>
                <w:rFonts w:ascii="Calibri" w:hAnsi="Calibri" w:cs="Calibri"/>
                <w:sz w:val="20"/>
                <w:szCs w:val="20"/>
              </w:rPr>
            </w:pPr>
            <w:r>
              <w:rPr>
                <w:rFonts w:ascii="Calibri" w:hAnsi="Calibri" w:cs="Calibri"/>
                <w:sz w:val="20"/>
                <w:szCs w:val="20"/>
                <w:lang/>
              </w:rPr>
              <w:t>П</w:t>
            </w:r>
            <w:r w:rsidRPr="006B0433">
              <w:rPr>
                <w:rFonts w:ascii="Calibri" w:hAnsi="Calibri" w:cs="Calibri"/>
                <w:sz w:val="20"/>
                <w:szCs w:val="20"/>
              </w:rPr>
              <w:t>ројектни грантови и остала донаторска средства</w:t>
            </w:r>
          </w:p>
        </w:tc>
      </w:tr>
      <w:tr w:rsidR="009C0335" w:rsidTr="009C0335">
        <w:trPr>
          <w:trHeight w:val="93"/>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1.4.3.  Изградња и реконструкција спортске инфраструктуре у градским и сеоским подручјима</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5,16%</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8.530.217</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8.530.217</w:t>
            </w:r>
          </w:p>
        </w:tc>
        <w:tc>
          <w:tcPr>
            <w:tcW w:w="1276" w:type="dxa"/>
            <w:tcBorders>
              <w:top w:val="nil"/>
              <w:left w:val="nil"/>
              <w:bottom w:val="single" w:sz="8" w:space="0" w:color="auto"/>
              <w:right w:val="single" w:sz="8" w:space="0" w:color="auto"/>
            </w:tcBorders>
            <w:shd w:val="clear" w:color="auto" w:fill="auto"/>
            <w:noWrap/>
            <w:vAlign w:val="center"/>
            <w:hideMark/>
          </w:tcPr>
          <w:p w:rsidR="009C0335" w:rsidRPr="0047273D" w:rsidRDefault="009C0335">
            <w:pPr>
              <w:jc w:val="right"/>
              <w:rPr>
                <w:rFonts w:ascii="Calibri" w:hAnsi="Calibri" w:cs="Calibri"/>
                <w:color w:val="000000"/>
                <w:sz w:val="20"/>
                <w:szCs w:val="20"/>
              </w:rPr>
            </w:pPr>
            <w:r w:rsidRPr="0047273D">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sz w:val="20"/>
                <w:szCs w:val="20"/>
              </w:rPr>
            </w:pPr>
            <w:r>
              <w:rPr>
                <w:rFonts w:ascii="Calibri" w:hAnsi="Calibri" w:cs="Calibri"/>
                <w:sz w:val="20"/>
                <w:szCs w:val="20"/>
              </w:rPr>
              <w:t> </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 xml:space="preserve">1.5.  Ојачати капацитете локалне управе и цивилног сектора </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1,80%</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2.980.000</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2.190.000</w:t>
            </w:r>
          </w:p>
        </w:tc>
        <w:tc>
          <w:tcPr>
            <w:tcW w:w="1276" w:type="dxa"/>
            <w:tcBorders>
              <w:top w:val="nil"/>
              <w:left w:val="nil"/>
              <w:bottom w:val="single" w:sz="8" w:space="0" w:color="auto"/>
              <w:right w:val="single" w:sz="8" w:space="0" w:color="auto"/>
            </w:tcBorders>
            <w:shd w:val="clear" w:color="000000" w:fill="DDEBF7"/>
            <w:vAlign w:val="center"/>
            <w:hideMark/>
          </w:tcPr>
          <w:p w:rsidR="009C0335" w:rsidRPr="0047273D" w:rsidRDefault="009C0335">
            <w:pPr>
              <w:jc w:val="right"/>
              <w:rPr>
                <w:rFonts w:ascii="Calibri" w:hAnsi="Calibri" w:cs="Calibri"/>
                <w:color w:val="000000"/>
                <w:sz w:val="20"/>
                <w:szCs w:val="20"/>
              </w:rPr>
            </w:pPr>
            <w:r w:rsidRPr="0047273D">
              <w:rPr>
                <w:rFonts w:ascii="Calibri" w:hAnsi="Calibri" w:cs="Calibri"/>
                <w:color w:val="000000"/>
                <w:sz w:val="20"/>
                <w:szCs w:val="20"/>
              </w:rPr>
              <w:t>790.000</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 </w:t>
            </w:r>
          </w:p>
        </w:tc>
      </w:tr>
      <w:tr w:rsidR="009C0335" w:rsidTr="009C0335">
        <w:trPr>
          <w:trHeight w:val="93"/>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1.5.1.  Побољшање квалитета и доступности информација и дигиталних услуга јавне управе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0,96%</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1.580.000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790.000</w:t>
            </w:r>
          </w:p>
        </w:tc>
        <w:tc>
          <w:tcPr>
            <w:tcW w:w="1276" w:type="dxa"/>
            <w:tcBorders>
              <w:top w:val="nil"/>
              <w:left w:val="nil"/>
              <w:bottom w:val="single" w:sz="8" w:space="0" w:color="auto"/>
              <w:right w:val="single" w:sz="8" w:space="0" w:color="auto"/>
            </w:tcBorders>
            <w:shd w:val="clear" w:color="auto" w:fill="auto"/>
            <w:noWrap/>
            <w:vAlign w:val="center"/>
            <w:hideMark/>
          </w:tcPr>
          <w:p w:rsidR="009C0335" w:rsidRPr="0047273D" w:rsidRDefault="009C0335">
            <w:pPr>
              <w:jc w:val="right"/>
              <w:rPr>
                <w:rFonts w:ascii="Calibri" w:hAnsi="Calibri" w:cs="Calibri"/>
                <w:color w:val="000000"/>
                <w:sz w:val="20"/>
                <w:szCs w:val="20"/>
              </w:rPr>
            </w:pPr>
            <w:r w:rsidRPr="0047273D">
              <w:rPr>
                <w:rFonts w:ascii="Calibri" w:hAnsi="Calibri" w:cs="Calibri"/>
                <w:color w:val="000000"/>
                <w:sz w:val="20"/>
                <w:szCs w:val="20"/>
              </w:rPr>
              <w:t>790.000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6B0433" w:rsidRDefault="006B0433">
            <w:pPr>
              <w:rPr>
                <w:rFonts w:ascii="Calibri" w:hAnsi="Calibri" w:cs="Calibri"/>
                <w:sz w:val="20"/>
                <w:szCs w:val="20"/>
                <w:lang/>
              </w:rPr>
            </w:pPr>
            <w:r>
              <w:rPr>
                <w:rFonts w:ascii="Calibri" w:hAnsi="Calibri" w:cs="Calibri"/>
                <w:sz w:val="20"/>
                <w:szCs w:val="20"/>
                <w:lang/>
              </w:rPr>
              <w:t>Екстерни извори</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1.5.2. Подршка ангажману цивилног секотра</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0,85%</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1.400.000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1.400.000</w:t>
            </w:r>
          </w:p>
        </w:tc>
        <w:tc>
          <w:tcPr>
            <w:tcW w:w="1276" w:type="dxa"/>
            <w:tcBorders>
              <w:top w:val="nil"/>
              <w:left w:val="nil"/>
              <w:bottom w:val="single" w:sz="8" w:space="0" w:color="auto"/>
              <w:right w:val="single" w:sz="8" w:space="0" w:color="auto"/>
            </w:tcBorders>
            <w:shd w:val="clear" w:color="auto" w:fill="auto"/>
            <w:noWrap/>
            <w:vAlign w:val="center"/>
            <w:hideMark/>
          </w:tcPr>
          <w:p w:rsidR="009C0335" w:rsidRDefault="009C0335">
            <w:pPr>
              <w:jc w:val="right"/>
              <w:rPr>
                <w:rFonts w:ascii="Calibri" w:hAnsi="Calibri" w:cs="Calibri"/>
                <w:color w:val="000000"/>
              </w:rPr>
            </w:pPr>
            <w:r>
              <w:rPr>
                <w:rFonts w:ascii="Calibri" w:hAnsi="Calibri" w:cs="Calibri"/>
                <w:color w:val="000000"/>
                <w:sz w:val="22"/>
                <w:szCs w:val="22"/>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sz w:val="20"/>
                <w:szCs w:val="20"/>
              </w:rPr>
            </w:pPr>
            <w:r>
              <w:rPr>
                <w:rFonts w:ascii="Calibri" w:hAnsi="Calibri" w:cs="Calibri"/>
                <w:sz w:val="20"/>
                <w:szCs w:val="20"/>
              </w:rPr>
              <w:t> </w:t>
            </w:r>
          </w:p>
        </w:tc>
      </w:tr>
      <w:tr w:rsidR="009C0335" w:rsidTr="009C0335">
        <w:trPr>
          <w:trHeight w:val="1220"/>
        </w:trPr>
        <w:tc>
          <w:tcPr>
            <w:tcW w:w="5377" w:type="dxa"/>
            <w:tcBorders>
              <w:top w:val="nil"/>
              <w:left w:val="single" w:sz="8" w:space="0" w:color="auto"/>
              <w:bottom w:val="single" w:sz="8" w:space="0" w:color="auto"/>
              <w:right w:val="single" w:sz="8" w:space="0" w:color="auto"/>
            </w:tcBorders>
            <w:shd w:val="clear" w:color="000000" w:fill="BDD7EE"/>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Стратешки циљ 2: Омогућити паметни раст локалне економије који је заснован на примјени стручних знања и нових тенологија</w:t>
            </w:r>
          </w:p>
        </w:tc>
        <w:tc>
          <w:tcPr>
            <w:tcW w:w="850"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10,23%</w:t>
            </w:r>
          </w:p>
        </w:tc>
        <w:tc>
          <w:tcPr>
            <w:tcW w:w="1418"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16.918.368</w:t>
            </w:r>
          </w:p>
        </w:tc>
        <w:tc>
          <w:tcPr>
            <w:tcW w:w="1236"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16.718.278</w:t>
            </w:r>
          </w:p>
        </w:tc>
        <w:tc>
          <w:tcPr>
            <w:tcW w:w="1276"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200.090</w:t>
            </w:r>
          </w:p>
        </w:tc>
        <w:tc>
          <w:tcPr>
            <w:tcW w:w="4434" w:type="dxa"/>
            <w:gridSpan w:val="2"/>
            <w:tcBorders>
              <w:top w:val="nil"/>
              <w:left w:val="nil"/>
              <w:bottom w:val="single" w:sz="8" w:space="0" w:color="auto"/>
              <w:right w:val="single" w:sz="8" w:space="0" w:color="auto"/>
            </w:tcBorders>
            <w:shd w:val="clear" w:color="000000" w:fill="BDD7EE"/>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 </w:t>
            </w:r>
          </w:p>
        </w:tc>
      </w:tr>
      <w:tr w:rsidR="009C0335" w:rsidTr="009C0335">
        <w:trPr>
          <w:trHeight w:val="571"/>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 xml:space="preserve">2.1. Активирати инвестиционе потенцијале и подржати улагања у иновације и економију знања </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0,62%</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1.028.368</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828.278</w:t>
            </w:r>
          </w:p>
        </w:tc>
        <w:tc>
          <w:tcPr>
            <w:tcW w:w="127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200.090</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693"/>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2.1.1. Унапређење пословног окружења</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0,27%</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448.368</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388.278</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60.090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6B0433" w:rsidRDefault="006B0433">
            <w:pPr>
              <w:rPr>
                <w:rFonts w:ascii="Calibri" w:hAnsi="Calibri" w:cs="Calibri"/>
                <w:color w:val="000000"/>
                <w:sz w:val="20"/>
                <w:szCs w:val="20"/>
                <w:lang/>
              </w:rPr>
            </w:pPr>
            <w:r>
              <w:rPr>
                <w:rFonts w:ascii="Calibri" w:hAnsi="Calibri" w:cs="Calibri"/>
                <w:color w:val="000000"/>
                <w:sz w:val="20"/>
                <w:szCs w:val="20"/>
                <w:lang/>
              </w:rPr>
              <w:t>Донације</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2.1.2. Подршка иновативном развоју привреде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0,35%</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580.000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440.000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140.000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6B0433" w:rsidRDefault="006B0433">
            <w:pPr>
              <w:rPr>
                <w:rFonts w:ascii="Calibri" w:hAnsi="Calibri" w:cs="Calibri"/>
                <w:color w:val="000000"/>
                <w:sz w:val="20"/>
                <w:szCs w:val="20"/>
                <w:lang/>
              </w:rPr>
            </w:pPr>
            <w:r>
              <w:rPr>
                <w:rFonts w:ascii="Calibri" w:hAnsi="Calibri" w:cs="Calibri"/>
                <w:color w:val="000000"/>
                <w:sz w:val="20"/>
                <w:szCs w:val="20"/>
                <w:lang/>
              </w:rPr>
              <w:t xml:space="preserve">Донације </w:t>
            </w:r>
            <w:r w:rsidR="00A8009B">
              <w:rPr>
                <w:rFonts w:ascii="Calibri" w:hAnsi="Calibri" w:cs="Calibri"/>
                <w:color w:val="000000"/>
                <w:sz w:val="20"/>
                <w:szCs w:val="20"/>
                <w:lang/>
              </w:rPr>
              <w:t>– пројектна средства ИМПАКТ фондације</w:t>
            </w:r>
          </w:p>
        </w:tc>
      </w:tr>
      <w:tr w:rsidR="009C0335" w:rsidTr="009C0335">
        <w:trPr>
          <w:trHeight w:val="704"/>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2.2. Подићи конкурентност пољопривреде, прерађивачке индустрије</w:t>
            </w:r>
            <w:r w:rsidR="00256B82">
              <w:rPr>
                <w:rFonts w:ascii="Calibri" w:hAnsi="Calibri" w:cs="Calibri"/>
                <w:b/>
                <w:bCs/>
                <w:color w:val="000000"/>
                <w:sz w:val="20"/>
                <w:szCs w:val="20"/>
                <w:lang/>
              </w:rPr>
              <w:t xml:space="preserve"> и </w:t>
            </w:r>
            <w:r>
              <w:rPr>
                <w:rFonts w:ascii="Calibri" w:hAnsi="Calibri" w:cs="Calibri"/>
                <w:b/>
                <w:bCs/>
                <w:color w:val="000000"/>
                <w:sz w:val="20"/>
                <w:szCs w:val="20"/>
              </w:rPr>
              <w:t xml:space="preserve">туризма </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7,13%</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11.790.000</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11.790.000</w:t>
            </w:r>
          </w:p>
        </w:tc>
        <w:tc>
          <w:tcPr>
            <w:tcW w:w="127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563"/>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2.2.1. Подршка развоју пољопривреде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6,93%</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11.450.000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11.450.000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486"/>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2.2.2. Обједињавање туристичке понуде и развој локалних и регионалних брендова</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0,21%</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340.000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340.000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 xml:space="preserve">2.3. Подстаћи развој МСП-а и предузетништва </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2,48%</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4.100.000</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4.100.000</w:t>
            </w:r>
          </w:p>
        </w:tc>
        <w:tc>
          <w:tcPr>
            <w:tcW w:w="127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2.3.1.  Подршка развоју предузетништва</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1,84%</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3.050.000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3.050.000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2.3.2. Подршка женском и омладинском предузетништву</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0,64%</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1.050.000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1.050.000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1520"/>
        </w:trPr>
        <w:tc>
          <w:tcPr>
            <w:tcW w:w="5377" w:type="dxa"/>
            <w:tcBorders>
              <w:top w:val="nil"/>
              <w:left w:val="single" w:sz="8" w:space="0" w:color="auto"/>
              <w:bottom w:val="single" w:sz="8" w:space="0" w:color="auto"/>
              <w:right w:val="single" w:sz="8" w:space="0" w:color="auto"/>
            </w:tcBorders>
            <w:shd w:val="clear" w:color="000000" w:fill="BDD7EE"/>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Стратешки циљ 3: Успоставити интегрисани приступ заштити животне средине уз одговорније коришћење природних ресурса и обновљивих извора енергије</w:t>
            </w:r>
          </w:p>
        </w:tc>
        <w:tc>
          <w:tcPr>
            <w:tcW w:w="850"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23,66%</w:t>
            </w:r>
          </w:p>
        </w:tc>
        <w:tc>
          <w:tcPr>
            <w:tcW w:w="1418"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39.116.608</w:t>
            </w:r>
          </w:p>
        </w:tc>
        <w:tc>
          <w:tcPr>
            <w:tcW w:w="1236"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26.821.000</w:t>
            </w:r>
          </w:p>
        </w:tc>
        <w:tc>
          <w:tcPr>
            <w:tcW w:w="1276" w:type="dxa"/>
            <w:tcBorders>
              <w:top w:val="nil"/>
              <w:left w:val="nil"/>
              <w:bottom w:val="single" w:sz="8" w:space="0" w:color="auto"/>
              <w:right w:val="single" w:sz="8" w:space="0" w:color="auto"/>
            </w:tcBorders>
            <w:shd w:val="clear" w:color="000000" w:fill="BDD7EE"/>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12.295.608</w:t>
            </w:r>
          </w:p>
        </w:tc>
        <w:tc>
          <w:tcPr>
            <w:tcW w:w="4434" w:type="dxa"/>
            <w:gridSpan w:val="2"/>
            <w:tcBorders>
              <w:top w:val="nil"/>
              <w:left w:val="nil"/>
              <w:bottom w:val="single" w:sz="8" w:space="0" w:color="auto"/>
              <w:right w:val="single" w:sz="8" w:space="0" w:color="auto"/>
            </w:tcBorders>
            <w:shd w:val="clear" w:color="000000" w:fill="BDD7EE"/>
            <w:vAlign w:val="center"/>
            <w:hideMark/>
          </w:tcPr>
          <w:p w:rsidR="009C0335" w:rsidRDefault="009C0335">
            <w:pPr>
              <w:jc w:val="center"/>
              <w:rPr>
                <w:rFonts w:ascii="Calibri" w:hAnsi="Calibri" w:cs="Calibri"/>
                <w:b/>
                <w:bCs/>
                <w:color w:val="000000"/>
                <w:sz w:val="20"/>
                <w:szCs w:val="20"/>
              </w:rPr>
            </w:pPr>
            <w:r>
              <w:rPr>
                <w:rFonts w:ascii="Calibri" w:hAnsi="Calibri" w:cs="Calibri"/>
                <w:b/>
                <w:bCs/>
                <w:color w:val="000000"/>
                <w:sz w:val="20"/>
                <w:szCs w:val="20"/>
              </w:rPr>
              <w:t> </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 xml:space="preserve">3.1. Унаприједити систем управљања отпадом </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1,15%</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1.900.000</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1.780.000</w:t>
            </w:r>
          </w:p>
        </w:tc>
        <w:tc>
          <w:tcPr>
            <w:tcW w:w="127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120.000</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 </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3.1.1. Унапређење система управљања отпадом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0,64%</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1.050.000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930.000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120.000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A8009B" w:rsidRDefault="009C0335">
            <w:pPr>
              <w:rPr>
                <w:rFonts w:ascii="Calibri" w:hAnsi="Calibri" w:cs="Calibri"/>
                <w:color w:val="000000"/>
                <w:sz w:val="20"/>
                <w:szCs w:val="20"/>
                <w:lang/>
              </w:rPr>
            </w:pPr>
            <w:r>
              <w:rPr>
                <w:rFonts w:ascii="Calibri" w:hAnsi="Calibri" w:cs="Calibri"/>
                <w:color w:val="000000"/>
                <w:sz w:val="20"/>
                <w:szCs w:val="20"/>
              </w:rPr>
              <w:t> </w:t>
            </w:r>
            <w:r w:rsidR="00A8009B">
              <w:rPr>
                <w:rFonts w:ascii="Calibri" w:hAnsi="Calibri" w:cs="Calibri"/>
                <w:color w:val="000000"/>
                <w:sz w:val="20"/>
                <w:szCs w:val="20"/>
                <w:lang/>
              </w:rPr>
              <w:t>Екстерни извори</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3.1.2. Рјешавање питања одлагања некомуналног отпада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0,51%</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850.000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850.000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597"/>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sz w:val="20"/>
                <w:szCs w:val="20"/>
              </w:rPr>
            </w:pPr>
            <w:r>
              <w:rPr>
                <w:rFonts w:ascii="Calibri" w:hAnsi="Calibri" w:cs="Calibri"/>
                <w:b/>
                <w:bCs/>
                <w:sz w:val="20"/>
                <w:szCs w:val="20"/>
              </w:rPr>
              <w:t>3.2. Смањити факторе негативног утицаја на квалитет ваздуха, воде и тлаа</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sz w:val="20"/>
                <w:szCs w:val="20"/>
              </w:rPr>
            </w:pPr>
            <w:r>
              <w:rPr>
                <w:rFonts w:ascii="Calibri" w:hAnsi="Calibri" w:cs="Calibri"/>
                <w:b/>
                <w:bCs/>
                <w:sz w:val="20"/>
                <w:szCs w:val="20"/>
              </w:rPr>
              <w:t>15,93%</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sz w:val="20"/>
                <w:szCs w:val="20"/>
              </w:rPr>
            </w:pPr>
            <w:r>
              <w:rPr>
                <w:rFonts w:ascii="Calibri" w:hAnsi="Calibri" w:cs="Calibri"/>
                <w:sz w:val="20"/>
                <w:szCs w:val="20"/>
              </w:rPr>
              <w:t>26.344.000</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sz w:val="20"/>
                <w:szCs w:val="20"/>
              </w:rPr>
            </w:pPr>
            <w:r>
              <w:rPr>
                <w:rFonts w:ascii="Calibri" w:hAnsi="Calibri" w:cs="Calibri"/>
                <w:sz w:val="20"/>
                <w:szCs w:val="20"/>
              </w:rPr>
              <w:t>16.109.000</w:t>
            </w:r>
          </w:p>
        </w:tc>
        <w:tc>
          <w:tcPr>
            <w:tcW w:w="127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sz w:val="20"/>
                <w:szCs w:val="20"/>
              </w:rPr>
            </w:pPr>
            <w:r>
              <w:rPr>
                <w:rFonts w:ascii="Calibri" w:hAnsi="Calibri" w:cs="Calibri"/>
                <w:sz w:val="20"/>
                <w:szCs w:val="20"/>
              </w:rPr>
              <w:t>10.235.000</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rPr>
                <w:rFonts w:ascii="Calibri" w:hAnsi="Calibri" w:cs="Calibri"/>
                <w:b/>
                <w:bCs/>
                <w:sz w:val="20"/>
                <w:szCs w:val="20"/>
              </w:rPr>
            </w:pPr>
            <w:r>
              <w:rPr>
                <w:rFonts w:ascii="Calibri" w:hAnsi="Calibri" w:cs="Calibri"/>
                <w:b/>
                <w:bCs/>
                <w:sz w:val="20"/>
                <w:szCs w:val="20"/>
              </w:rPr>
              <w:t> </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sz w:val="20"/>
                <w:szCs w:val="20"/>
              </w:rPr>
            </w:pPr>
            <w:r>
              <w:rPr>
                <w:rFonts w:ascii="Calibri" w:hAnsi="Calibri" w:cs="Calibri"/>
                <w:sz w:val="20"/>
                <w:szCs w:val="20"/>
              </w:rPr>
              <w:t>3.2.1. Унапређење квалитета ваздуха и тла</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sz w:val="20"/>
                <w:szCs w:val="20"/>
              </w:rPr>
            </w:pPr>
            <w:r>
              <w:rPr>
                <w:rFonts w:ascii="Calibri" w:hAnsi="Calibri" w:cs="Calibri"/>
                <w:b/>
                <w:bCs/>
                <w:sz w:val="20"/>
                <w:szCs w:val="20"/>
              </w:rPr>
              <w:t>0,76%</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sz w:val="20"/>
                <w:szCs w:val="20"/>
              </w:rPr>
            </w:pPr>
            <w:r>
              <w:rPr>
                <w:rFonts w:ascii="Calibri" w:hAnsi="Calibri" w:cs="Calibri"/>
                <w:sz w:val="20"/>
                <w:szCs w:val="20"/>
              </w:rPr>
              <w:t>1.260.000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sz w:val="20"/>
                <w:szCs w:val="20"/>
              </w:rPr>
            </w:pPr>
            <w:r>
              <w:rPr>
                <w:rFonts w:ascii="Calibri" w:hAnsi="Calibri" w:cs="Calibri"/>
                <w:sz w:val="20"/>
                <w:szCs w:val="20"/>
              </w:rPr>
              <w:t>1.060.000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sz w:val="20"/>
                <w:szCs w:val="20"/>
              </w:rPr>
            </w:pPr>
            <w:r>
              <w:rPr>
                <w:rFonts w:ascii="Calibri" w:hAnsi="Calibri" w:cs="Calibri"/>
                <w:sz w:val="20"/>
                <w:szCs w:val="20"/>
              </w:rPr>
              <w:t>200.000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A8009B" w:rsidRDefault="00A8009B">
            <w:pPr>
              <w:rPr>
                <w:rFonts w:ascii="Calibri" w:hAnsi="Calibri" w:cs="Calibri"/>
                <w:sz w:val="20"/>
                <w:szCs w:val="20"/>
                <w:lang/>
              </w:rPr>
            </w:pPr>
            <w:r>
              <w:rPr>
                <w:rFonts w:ascii="Calibri" w:hAnsi="Calibri" w:cs="Calibri"/>
                <w:color w:val="000000"/>
                <w:sz w:val="20"/>
                <w:szCs w:val="20"/>
                <w:lang/>
              </w:rPr>
              <w:t>Екстерни извори</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sz w:val="20"/>
                <w:szCs w:val="20"/>
              </w:rPr>
            </w:pPr>
            <w:r>
              <w:rPr>
                <w:rFonts w:ascii="Calibri" w:hAnsi="Calibri" w:cs="Calibri"/>
                <w:sz w:val="20"/>
                <w:szCs w:val="20"/>
              </w:rPr>
              <w:t>3.2.2.  Унапређење одрживе урбане мобилности</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sz w:val="20"/>
                <w:szCs w:val="20"/>
              </w:rPr>
            </w:pPr>
            <w:r>
              <w:rPr>
                <w:rFonts w:ascii="Calibri" w:hAnsi="Calibri" w:cs="Calibri"/>
                <w:b/>
                <w:bCs/>
                <w:sz w:val="20"/>
                <w:szCs w:val="20"/>
              </w:rPr>
              <w:t>15,17%</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sz w:val="20"/>
                <w:szCs w:val="20"/>
              </w:rPr>
            </w:pPr>
            <w:r>
              <w:rPr>
                <w:rFonts w:ascii="Calibri" w:hAnsi="Calibri" w:cs="Calibri"/>
                <w:sz w:val="20"/>
                <w:szCs w:val="20"/>
              </w:rPr>
              <w:t>25.084.000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sz w:val="20"/>
                <w:szCs w:val="20"/>
              </w:rPr>
            </w:pPr>
            <w:r>
              <w:rPr>
                <w:rFonts w:ascii="Calibri" w:hAnsi="Calibri" w:cs="Calibri"/>
                <w:sz w:val="20"/>
                <w:szCs w:val="20"/>
              </w:rPr>
              <w:t>15.049.000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sz w:val="20"/>
                <w:szCs w:val="20"/>
              </w:rPr>
            </w:pPr>
            <w:r>
              <w:rPr>
                <w:rFonts w:ascii="Calibri" w:hAnsi="Calibri" w:cs="Calibri"/>
                <w:sz w:val="20"/>
                <w:szCs w:val="20"/>
              </w:rPr>
              <w:t>10.035.000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A8009B" w:rsidRDefault="00A8009B">
            <w:pPr>
              <w:rPr>
                <w:rFonts w:ascii="Calibri" w:hAnsi="Calibri" w:cs="Calibri"/>
                <w:sz w:val="20"/>
                <w:szCs w:val="20"/>
                <w:lang/>
              </w:rPr>
            </w:pPr>
            <w:r>
              <w:rPr>
                <w:rFonts w:ascii="Calibri" w:hAnsi="Calibri" w:cs="Calibri"/>
                <w:sz w:val="20"/>
                <w:szCs w:val="20"/>
                <w:lang/>
              </w:rPr>
              <w:t>Трансфери виших нивоа власти, пројектна грант средства и донације</w:t>
            </w:r>
          </w:p>
        </w:tc>
      </w:tr>
      <w:tr w:rsidR="009C0335" w:rsidTr="009C0335">
        <w:trPr>
          <w:trHeight w:val="421"/>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 xml:space="preserve">3.3. Подићи ниво заштите од елементарних непогода </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5,48%</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9.062.608</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7.122.000</w:t>
            </w:r>
          </w:p>
        </w:tc>
        <w:tc>
          <w:tcPr>
            <w:tcW w:w="127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1.940.608</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 </w:t>
            </w:r>
          </w:p>
        </w:tc>
      </w:tr>
      <w:tr w:rsidR="009C0335" w:rsidTr="009C0335">
        <w:trPr>
          <w:trHeight w:val="555"/>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3.3.1. Подизање нивоа институционалне спремности за изазове природних и других катастрофа</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1,25%</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2.063.608</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123.000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1.940.608</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Pr="00A8009B" w:rsidRDefault="00A8009B">
            <w:pPr>
              <w:rPr>
                <w:rFonts w:ascii="Calibri" w:hAnsi="Calibri" w:cs="Calibri"/>
                <w:color w:val="000000"/>
                <w:sz w:val="20"/>
                <w:szCs w:val="20"/>
                <w:lang/>
              </w:rPr>
            </w:pPr>
            <w:r>
              <w:rPr>
                <w:rFonts w:ascii="Calibri" w:hAnsi="Calibri" w:cs="Calibri"/>
                <w:sz w:val="20"/>
                <w:szCs w:val="20"/>
                <w:lang/>
              </w:rPr>
              <w:t>Трансфери виших нивоа власти, пројектна грант средства и донације</w:t>
            </w:r>
          </w:p>
        </w:tc>
      </w:tr>
      <w:tr w:rsidR="009C0335" w:rsidTr="009C0335">
        <w:trPr>
          <w:trHeight w:val="392"/>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xml:space="preserve">3.3.2. Јачање капацитета служби спасавања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4,23%</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6.999.000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6.999.000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472"/>
        </w:trPr>
        <w:tc>
          <w:tcPr>
            <w:tcW w:w="5377" w:type="dxa"/>
            <w:tcBorders>
              <w:top w:val="nil"/>
              <w:left w:val="single" w:sz="8" w:space="0" w:color="auto"/>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 xml:space="preserve">3.4. </w:t>
            </w:r>
            <w:r w:rsidR="00D62BB2">
              <w:rPr>
                <w:rFonts w:ascii="Calibri" w:hAnsi="Calibri" w:cs="Calibri"/>
                <w:b/>
                <w:bCs/>
                <w:color w:val="000000"/>
                <w:sz w:val="20"/>
                <w:szCs w:val="20"/>
                <w:lang/>
              </w:rPr>
              <w:t>Обезбиједити енергетски одржив развој града</w:t>
            </w:r>
            <w:r>
              <w:rPr>
                <w:rFonts w:ascii="Calibri" w:hAnsi="Calibri" w:cs="Calibri"/>
                <w:b/>
                <w:bCs/>
                <w:color w:val="000000"/>
                <w:sz w:val="20"/>
                <w:szCs w:val="20"/>
              </w:rPr>
              <w:t xml:space="preserve"> </w:t>
            </w:r>
          </w:p>
        </w:tc>
        <w:tc>
          <w:tcPr>
            <w:tcW w:w="850"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1,09%</w:t>
            </w:r>
          </w:p>
        </w:tc>
        <w:tc>
          <w:tcPr>
            <w:tcW w:w="1418"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1.810.000</w:t>
            </w:r>
          </w:p>
        </w:tc>
        <w:tc>
          <w:tcPr>
            <w:tcW w:w="123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1.810.000</w:t>
            </w:r>
          </w:p>
        </w:tc>
        <w:tc>
          <w:tcPr>
            <w:tcW w:w="1276" w:type="dxa"/>
            <w:tcBorders>
              <w:top w:val="nil"/>
              <w:left w:val="nil"/>
              <w:bottom w:val="single" w:sz="8" w:space="0" w:color="auto"/>
              <w:right w:val="single" w:sz="8" w:space="0" w:color="auto"/>
            </w:tcBorders>
            <w:shd w:val="clear" w:color="000000" w:fill="DDEBF7"/>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000000" w:fill="DDEBF7"/>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 </w:t>
            </w:r>
          </w:p>
        </w:tc>
      </w:tr>
      <w:tr w:rsidR="009C0335" w:rsidTr="009C0335">
        <w:trPr>
          <w:trHeight w:val="620"/>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3.4.1</w:t>
            </w:r>
            <w:r w:rsidR="00594909">
              <w:rPr>
                <w:rFonts w:ascii="Calibri" w:hAnsi="Calibri" w:cs="Calibri"/>
                <w:color w:val="000000"/>
                <w:sz w:val="20"/>
                <w:szCs w:val="20"/>
                <w:lang/>
              </w:rPr>
              <w:t>.</w:t>
            </w:r>
            <w:r>
              <w:rPr>
                <w:rFonts w:ascii="Calibri" w:hAnsi="Calibri" w:cs="Calibri"/>
                <w:color w:val="000000"/>
                <w:sz w:val="20"/>
                <w:szCs w:val="20"/>
              </w:rPr>
              <w:t xml:space="preserve"> Унапређење енергетске ефикасности </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0,22%</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360.000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sidRPr="00CA5BCB">
              <w:rPr>
                <w:rFonts w:ascii="Calibri" w:hAnsi="Calibri" w:cs="Calibri"/>
                <w:sz w:val="20"/>
                <w:szCs w:val="20"/>
              </w:rPr>
              <w:t>360.000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36"/>
        </w:trPr>
        <w:tc>
          <w:tcPr>
            <w:tcW w:w="5377" w:type="dxa"/>
            <w:tcBorders>
              <w:top w:val="nil"/>
              <w:left w:val="single" w:sz="8" w:space="0" w:color="auto"/>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3.4.2. Подршка коришћењу обновљивих извора енергије</w:t>
            </w:r>
          </w:p>
        </w:tc>
        <w:tc>
          <w:tcPr>
            <w:tcW w:w="850"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0,88%</w:t>
            </w:r>
          </w:p>
        </w:tc>
        <w:tc>
          <w:tcPr>
            <w:tcW w:w="1418"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1.450.000</w:t>
            </w:r>
          </w:p>
        </w:tc>
        <w:tc>
          <w:tcPr>
            <w:tcW w:w="123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1.450.000</w:t>
            </w:r>
          </w:p>
        </w:tc>
        <w:tc>
          <w:tcPr>
            <w:tcW w:w="1276" w:type="dxa"/>
            <w:tcBorders>
              <w:top w:val="nil"/>
              <w:left w:val="nil"/>
              <w:bottom w:val="single" w:sz="8" w:space="0" w:color="auto"/>
              <w:right w:val="single" w:sz="8" w:space="0" w:color="auto"/>
            </w:tcBorders>
            <w:shd w:val="clear" w:color="auto" w:fill="auto"/>
            <w:vAlign w:val="center"/>
            <w:hideMark/>
          </w:tcPr>
          <w:p w:rsidR="009C0335" w:rsidRDefault="009C0335">
            <w:pPr>
              <w:jc w:val="right"/>
              <w:rPr>
                <w:rFonts w:ascii="Calibri" w:hAnsi="Calibri" w:cs="Calibri"/>
                <w:color w:val="000000"/>
                <w:sz w:val="20"/>
                <w:szCs w:val="20"/>
              </w:rPr>
            </w:pPr>
            <w:r>
              <w:rPr>
                <w:rFonts w:ascii="Calibri" w:hAnsi="Calibri" w:cs="Calibri"/>
                <w:color w:val="000000"/>
                <w:sz w:val="20"/>
                <w:szCs w:val="20"/>
              </w:rPr>
              <w:t>0</w:t>
            </w:r>
          </w:p>
        </w:tc>
        <w:tc>
          <w:tcPr>
            <w:tcW w:w="4434" w:type="dxa"/>
            <w:gridSpan w:val="2"/>
            <w:tcBorders>
              <w:top w:val="nil"/>
              <w:left w:val="nil"/>
              <w:bottom w:val="single" w:sz="8" w:space="0" w:color="auto"/>
              <w:right w:val="single" w:sz="8" w:space="0" w:color="auto"/>
            </w:tcBorders>
            <w:shd w:val="clear" w:color="auto" w:fill="auto"/>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r w:rsidR="009C0335" w:rsidTr="009C0335">
        <w:trPr>
          <w:trHeight w:val="93"/>
        </w:trPr>
        <w:tc>
          <w:tcPr>
            <w:tcW w:w="5377" w:type="dxa"/>
            <w:tcBorders>
              <w:top w:val="nil"/>
              <w:left w:val="single" w:sz="8" w:space="0" w:color="auto"/>
              <w:bottom w:val="single" w:sz="8" w:space="0" w:color="auto"/>
              <w:right w:val="single" w:sz="8" w:space="0" w:color="auto"/>
            </w:tcBorders>
            <w:shd w:val="clear" w:color="000000" w:fill="F2F2F2"/>
            <w:noWrap/>
            <w:vAlign w:val="center"/>
            <w:hideMark/>
          </w:tcPr>
          <w:p w:rsidR="009C0335" w:rsidRDefault="009C0335">
            <w:pPr>
              <w:rPr>
                <w:rFonts w:ascii="Calibri" w:hAnsi="Calibri" w:cs="Calibri"/>
                <w:b/>
                <w:bCs/>
                <w:color w:val="000000"/>
                <w:sz w:val="20"/>
                <w:szCs w:val="20"/>
              </w:rPr>
            </w:pPr>
            <w:r>
              <w:rPr>
                <w:rFonts w:ascii="Calibri" w:hAnsi="Calibri" w:cs="Calibri"/>
                <w:b/>
                <w:bCs/>
                <w:color w:val="000000"/>
                <w:sz w:val="20"/>
                <w:szCs w:val="20"/>
              </w:rPr>
              <w:t>УКУПНО</w:t>
            </w:r>
          </w:p>
        </w:tc>
        <w:tc>
          <w:tcPr>
            <w:tcW w:w="850" w:type="dxa"/>
            <w:tcBorders>
              <w:top w:val="nil"/>
              <w:left w:val="nil"/>
              <w:bottom w:val="single" w:sz="8" w:space="0" w:color="auto"/>
              <w:right w:val="single" w:sz="8" w:space="0" w:color="auto"/>
            </w:tcBorders>
            <w:shd w:val="clear" w:color="000000" w:fill="F2F2F2"/>
            <w:noWrap/>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 </w:t>
            </w:r>
          </w:p>
        </w:tc>
        <w:tc>
          <w:tcPr>
            <w:tcW w:w="1418" w:type="dxa"/>
            <w:tcBorders>
              <w:top w:val="nil"/>
              <w:left w:val="nil"/>
              <w:bottom w:val="single" w:sz="8" w:space="0" w:color="auto"/>
              <w:right w:val="single" w:sz="8" w:space="0" w:color="auto"/>
            </w:tcBorders>
            <w:shd w:val="clear" w:color="000000" w:fill="F2F2F2"/>
            <w:noWrap/>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165.336.010</w:t>
            </w:r>
          </w:p>
        </w:tc>
        <w:tc>
          <w:tcPr>
            <w:tcW w:w="1236" w:type="dxa"/>
            <w:tcBorders>
              <w:top w:val="nil"/>
              <w:left w:val="nil"/>
              <w:bottom w:val="single" w:sz="8" w:space="0" w:color="auto"/>
              <w:right w:val="single" w:sz="8" w:space="0" w:color="auto"/>
            </w:tcBorders>
            <w:shd w:val="clear" w:color="000000" w:fill="F2F2F2"/>
            <w:noWrap/>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129.778.170</w:t>
            </w:r>
          </w:p>
        </w:tc>
        <w:tc>
          <w:tcPr>
            <w:tcW w:w="1276" w:type="dxa"/>
            <w:tcBorders>
              <w:top w:val="nil"/>
              <w:left w:val="nil"/>
              <w:bottom w:val="single" w:sz="8" w:space="0" w:color="auto"/>
              <w:right w:val="single" w:sz="8" w:space="0" w:color="auto"/>
            </w:tcBorders>
            <w:shd w:val="clear" w:color="000000" w:fill="F2F2F2"/>
            <w:noWrap/>
            <w:vAlign w:val="center"/>
            <w:hideMark/>
          </w:tcPr>
          <w:p w:rsidR="009C0335" w:rsidRDefault="009C0335">
            <w:pPr>
              <w:jc w:val="right"/>
              <w:rPr>
                <w:rFonts w:ascii="Calibri" w:hAnsi="Calibri" w:cs="Calibri"/>
                <w:b/>
                <w:bCs/>
                <w:color w:val="000000"/>
                <w:sz w:val="20"/>
                <w:szCs w:val="20"/>
              </w:rPr>
            </w:pPr>
            <w:r>
              <w:rPr>
                <w:rFonts w:ascii="Calibri" w:hAnsi="Calibri" w:cs="Calibri"/>
                <w:b/>
                <w:bCs/>
                <w:color w:val="000000"/>
                <w:sz w:val="20"/>
                <w:szCs w:val="20"/>
              </w:rPr>
              <w:t>35.557.840</w:t>
            </w:r>
          </w:p>
        </w:tc>
        <w:tc>
          <w:tcPr>
            <w:tcW w:w="4434" w:type="dxa"/>
            <w:gridSpan w:val="2"/>
            <w:tcBorders>
              <w:top w:val="nil"/>
              <w:left w:val="nil"/>
              <w:bottom w:val="single" w:sz="8" w:space="0" w:color="auto"/>
              <w:right w:val="single" w:sz="8" w:space="0" w:color="auto"/>
            </w:tcBorders>
            <w:shd w:val="clear" w:color="000000" w:fill="F2F2F2"/>
            <w:noWrap/>
            <w:vAlign w:val="center"/>
            <w:hideMark/>
          </w:tcPr>
          <w:p w:rsidR="009C0335" w:rsidRDefault="009C0335">
            <w:pPr>
              <w:rPr>
                <w:rFonts w:ascii="Calibri" w:hAnsi="Calibri" w:cs="Calibri"/>
                <w:color w:val="000000"/>
                <w:sz w:val="20"/>
                <w:szCs w:val="20"/>
              </w:rPr>
            </w:pPr>
            <w:r>
              <w:rPr>
                <w:rFonts w:ascii="Calibri" w:hAnsi="Calibri" w:cs="Calibri"/>
                <w:color w:val="000000"/>
                <w:sz w:val="20"/>
                <w:szCs w:val="20"/>
              </w:rPr>
              <w:t> </w:t>
            </w:r>
          </w:p>
        </w:tc>
      </w:tr>
    </w:tbl>
    <w:p w:rsidR="009C0335" w:rsidRDefault="009C0335" w:rsidP="009C0335">
      <w:pPr>
        <w:rPr>
          <w:rFonts w:ascii="Calibri" w:hAnsi="Calibri" w:cs="Calibri"/>
          <w:lang/>
        </w:rPr>
      </w:pPr>
    </w:p>
    <w:p w:rsidR="00CB1C55" w:rsidRPr="0047273D" w:rsidRDefault="00CB1C55" w:rsidP="00CB1C55">
      <w:pPr>
        <w:rPr>
          <w:noProof/>
          <w:lang/>
        </w:rPr>
      </w:pPr>
    </w:p>
    <w:tbl>
      <w:tblPr>
        <w:tblpPr w:leftFromText="180" w:rightFromText="180" w:vertAnchor="text" w:horzAnchor="margin" w:tblpY="122"/>
        <w:tblW w:w="14567" w:type="dxa"/>
        <w:tblLayout w:type="fixed"/>
        <w:tblLook w:val="04A0"/>
      </w:tblPr>
      <w:tblGrid>
        <w:gridCol w:w="2219"/>
        <w:gridCol w:w="2609"/>
        <w:gridCol w:w="3877"/>
        <w:gridCol w:w="2902"/>
        <w:gridCol w:w="2960"/>
      </w:tblGrid>
      <w:tr w:rsidR="00CB1C55" w:rsidRPr="008F4E13" w:rsidTr="001F3751">
        <w:trPr>
          <w:trHeight w:val="204"/>
        </w:trPr>
        <w:tc>
          <w:tcPr>
            <w:tcW w:w="14567" w:type="dxa"/>
            <w:gridSpan w:val="5"/>
            <w:tcBorders>
              <w:top w:val="single" w:sz="8" w:space="0" w:color="auto"/>
              <w:left w:val="single" w:sz="8" w:space="0" w:color="auto"/>
              <w:bottom w:val="nil"/>
              <w:right w:val="single" w:sz="8" w:space="0" w:color="000000"/>
            </w:tcBorders>
            <w:shd w:val="clear" w:color="auto" w:fill="DEEAF6"/>
            <w:vAlign w:val="center"/>
            <w:hideMark/>
          </w:tcPr>
          <w:p w:rsidR="00CB1C55" w:rsidRPr="008F4E13" w:rsidRDefault="00CB1C55" w:rsidP="001F3751">
            <w:pPr>
              <w:jc w:val="center"/>
              <w:rPr>
                <w:rFonts w:ascii="Calibri" w:hAnsi="Calibri" w:cs="Calibri"/>
                <w:b/>
                <w:bCs/>
                <w:color w:val="000000"/>
                <w:sz w:val="20"/>
                <w:szCs w:val="20"/>
              </w:rPr>
            </w:pPr>
            <w:r w:rsidRPr="008F4E13">
              <w:rPr>
                <w:rFonts w:ascii="Calibri" w:hAnsi="Calibri" w:cs="Calibri"/>
                <w:b/>
                <w:bCs/>
                <w:color w:val="000000"/>
                <w:sz w:val="20"/>
                <w:szCs w:val="20"/>
              </w:rPr>
              <w:t>ПРЕГЛЕД ПО ИЗВОРИМА</w:t>
            </w:r>
          </w:p>
        </w:tc>
      </w:tr>
      <w:tr w:rsidR="00CB1C55" w:rsidRPr="008F4E13" w:rsidTr="001F3751">
        <w:trPr>
          <w:trHeight w:val="237"/>
        </w:trPr>
        <w:tc>
          <w:tcPr>
            <w:tcW w:w="14567" w:type="dxa"/>
            <w:gridSpan w:val="5"/>
            <w:tcBorders>
              <w:top w:val="nil"/>
              <w:left w:val="single" w:sz="8" w:space="0" w:color="auto"/>
              <w:bottom w:val="single" w:sz="8" w:space="0" w:color="auto"/>
              <w:right w:val="single" w:sz="8" w:space="0" w:color="000000"/>
            </w:tcBorders>
            <w:shd w:val="clear" w:color="auto" w:fill="DEEAF6"/>
            <w:vAlign w:val="center"/>
            <w:hideMark/>
          </w:tcPr>
          <w:p w:rsidR="00CB1C55" w:rsidRPr="008F4E13" w:rsidRDefault="00CB1C55" w:rsidP="001F3751">
            <w:pPr>
              <w:jc w:val="center"/>
              <w:rPr>
                <w:rFonts w:ascii="Calibri" w:hAnsi="Calibri" w:cs="Calibri"/>
                <w:b/>
                <w:bCs/>
                <w:color w:val="000000"/>
                <w:sz w:val="20"/>
                <w:szCs w:val="20"/>
              </w:rPr>
            </w:pPr>
            <w:r w:rsidRPr="008F4E13">
              <w:rPr>
                <w:rFonts w:ascii="Calibri" w:hAnsi="Calibri" w:cs="Calibri"/>
                <w:b/>
                <w:bCs/>
                <w:color w:val="000000"/>
                <w:sz w:val="20"/>
                <w:szCs w:val="20"/>
              </w:rPr>
              <w:t>(износи у КМ и проценти)</w:t>
            </w:r>
          </w:p>
        </w:tc>
      </w:tr>
      <w:tr w:rsidR="0047273D" w:rsidRPr="008F4E13" w:rsidTr="001F3751">
        <w:trPr>
          <w:trHeight w:val="674"/>
        </w:trPr>
        <w:tc>
          <w:tcPr>
            <w:tcW w:w="2219" w:type="dxa"/>
            <w:tcBorders>
              <w:top w:val="nil"/>
              <w:left w:val="single" w:sz="8" w:space="0" w:color="auto"/>
              <w:bottom w:val="single" w:sz="8" w:space="0" w:color="auto"/>
              <w:right w:val="single" w:sz="8" w:space="0" w:color="auto"/>
            </w:tcBorders>
            <w:shd w:val="clear" w:color="000000" w:fill="F2F2F2"/>
            <w:vAlign w:val="center"/>
            <w:hideMark/>
          </w:tcPr>
          <w:p w:rsidR="0047273D" w:rsidRPr="008F4E13" w:rsidRDefault="0047273D" w:rsidP="0047273D">
            <w:pPr>
              <w:jc w:val="center"/>
              <w:rPr>
                <w:rFonts w:ascii="Calibri" w:hAnsi="Calibri" w:cs="Calibri"/>
                <w:b/>
                <w:bCs/>
                <w:color w:val="000000"/>
                <w:sz w:val="20"/>
                <w:szCs w:val="20"/>
                <w:lang w:val="sr-Cyrl-BA"/>
              </w:rPr>
            </w:pPr>
            <w:r>
              <w:rPr>
                <w:rFonts w:ascii="Calibri" w:hAnsi="Calibri" w:cs="Calibri"/>
                <w:b/>
                <w:bCs/>
                <w:color w:val="000000"/>
                <w:sz w:val="20"/>
                <w:szCs w:val="20"/>
              </w:rPr>
              <w:t>Буџетска средства града Бијељина</w:t>
            </w:r>
          </w:p>
        </w:tc>
        <w:tc>
          <w:tcPr>
            <w:tcW w:w="2609" w:type="dxa"/>
            <w:tcBorders>
              <w:top w:val="single" w:sz="8" w:space="0" w:color="auto"/>
              <w:left w:val="nil"/>
              <w:bottom w:val="single" w:sz="8" w:space="0" w:color="auto"/>
              <w:right w:val="single" w:sz="8" w:space="0" w:color="000000"/>
            </w:tcBorders>
            <w:shd w:val="clear" w:color="000000" w:fill="F2F2F2"/>
            <w:vAlign w:val="center"/>
            <w:hideMark/>
          </w:tcPr>
          <w:p w:rsidR="0047273D" w:rsidRPr="008F4E13"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Влада РС (трансфери / донације)</w:t>
            </w:r>
          </w:p>
        </w:tc>
        <w:tc>
          <w:tcPr>
            <w:tcW w:w="3877" w:type="dxa"/>
            <w:tcBorders>
              <w:top w:val="single" w:sz="8" w:space="0" w:color="auto"/>
              <w:left w:val="nil"/>
              <w:bottom w:val="single" w:sz="8" w:space="0" w:color="auto"/>
              <w:right w:val="single" w:sz="8" w:space="0" w:color="000000"/>
            </w:tcBorders>
            <w:shd w:val="clear" w:color="000000" w:fill="F2F2F2"/>
            <w:vAlign w:val="center"/>
            <w:hideMark/>
          </w:tcPr>
          <w:p w:rsidR="0047273D" w:rsidRPr="008F4E13"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Средства ЕУ и осталих донатора</w:t>
            </w:r>
          </w:p>
        </w:tc>
        <w:tc>
          <w:tcPr>
            <w:tcW w:w="2902" w:type="dxa"/>
            <w:tcBorders>
              <w:top w:val="nil"/>
              <w:left w:val="nil"/>
              <w:bottom w:val="single" w:sz="8" w:space="0" w:color="auto"/>
              <w:right w:val="single" w:sz="8" w:space="0" w:color="auto"/>
            </w:tcBorders>
            <w:shd w:val="clear" w:color="000000" w:fill="F2F2F2"/>
            <w:vAlign w:val="center"/>
            <w:hideMark/>
          </w:tcPr>
          <w:p w:rsidR="0047273D" w:rsidRPr="008F4E13"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Кредитна средства</w:t>
            </w:r>
          </w:p>
        </w:tc>
        <w:tc>
          <w:tcPr>
            <w:tcW w:w="2960" w:type="dxa"/>
            <w:tcBorders>
              <w:top w:val="nil"/>
              <w:left w:val="nil"/>
              <w:bottom w:val="single" w:sz="8" w:space="0" w:color="auto"/>
              <w:right w:val="single" w:sz="8" w:space="0" w:color="auto"/>
            </w:tcBorders>
            <w:shd w:val="clear" w:color="000000" w:fill="F2F2F2"/>
            <w:vAlign w:val="center"/>
            <w:hideMark/>
          </w:tcPr>
          <w:p w:rsidR="0047273D" w:rsidRPr="008F4E13"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Остали извори</w:t>
            </w:r>
          </w:p>
        </w:tc>
      </w:tr>
      <w:tr w:rsidR="0047273D" w:rsidRPr="008F4E13" w:rsidTr="00DE2372">
        <w:trPr>
          <w:trHeight w:val="210"/>
        </w:trPr>
        <w:tc>
          <w:tcPr>
            <w:tcW w:w="2219" w:type="dxa"/>
            <w:tcBorders>
              <w:top w:val="nil"/>
              <w:left w:val="single" w:sz="8" w:space="0" w:color="auto"/>
              <w:bottom w:val="single" w:sz="8" w:space="0" w:color="auto"/>
              <w:right w:val="single" w:sz="8" w:space="0" w:color="auto"/>
            </w:tcBorders>
            <w:shd w:val="clear" w:color="auto" w:fill="auto"/>
            <w:noWrap/>
            <w:vAlign w:val="center"/>
          </w:tcPr>
          <w:p w:rsidR="0047273D"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127.968.170</w:t>
            </w:r>
          </w:p>
        </w:tc>
        <w:tc>
          <w:tcPr>
            <w:tcW w:w="2609" w:type="dxa"/>
            <w:tcBorders>
              <w:top w:val="single" w:sz="8" w:space="0" w:color="auto"/>
              <w:left w:val="nil"/>
              <w:bottom w:val="single" w:sz="8" w:space="0" w:color="auto"/>
              <w:right w:val="single" w:sz="8" w:space="0" w:color="000000"/>
            </w:tcBorders>
            <w:shd w:val="clear" w:color="auto" w:fill="auto"/>
            <w:noWrap/>
            <w:vAlign w:val="center"/>
          </w:tcPr>
          <w:p w:rsidR="0047273D"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0</w:t>
            </w:r>
          </w:p>
        </w:tc>
        <w:tc>
          <w:tcPr>
            <w:tcW w:w="3877" w:type="dxa"/>
            <w:tcBorders>
              <w:top w:val="single" w:sz="8" w:space="0" w:color="auto"/>
              <w:left w:val="nil"/>
              <w:bottom w:val="single" w:sz="8" w:space="0" w:color="auto"/>
              <w:right w:val="single" w:sz="8" w:space="0" w:color="000000"/>
            </w:tcBorders>
            <w:shd w:val="clear" w:color="auto" w:fill="auto"/>
            <w:noWrap/>
            <w:vAlign w:val="center"/>
          </w:tcPr>
          <w:p w:rsidR="0047273D"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16.057.840</w:t>
            </w:r>
          </w:p>
        </w:tc>
        <w:tc>
          <w:tcPr>
            <w:tcW w:w="2902" w:type="dxa"/>
            <w:tcBorders>
              <w:top w:val="nil"/>
              <w:left w:val="nil"/>
              <w:bottom w:val="single" w:sz="8" w:space="0" w:color="auto"/>
              <w:right w:val="single" w:sz="8" w:space="0" w:color="auto"/>
            </w:tcBorders>
            <w:shd w:val="clear" w:color="auto" w:fill="auto"/>
            <w:noWrap/>
            <w:vAlign w:val="center"/>
          </w:tcPr>
          <w:p w:rsidR="0047273D"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6.000.000</w:t>
            </w:r>
          </w:p>
        </w:tc>
        <w:tc>
          <w:tcPr>
            <w:tcW w:w="2960" w:type="dxa"/>
            <w:tcBorders>
              <w:top w:val="nil"/>
              <w:left w:val="nil"/>
              <w:bottom w:val="single" w:sz="8" w:space="0" w:color="auto"/>
              <w:right w:val="single" w:sz="8" w:space="0" w:color="auto"/>
            </w:tcBorders>
            <w:shd w:val="clear" w:color="auto" w:fill="auto"/>
            <w:noWrap/>
            <w:vAlign w:val="center"/>
          </w:tcPr>
          <w:p w:rsidR="0047273D"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15.310.000</w:t>
            </w:r>
          </w:p>
        </w:tc>
      </w:tr>
      <w:tr w:rsidR="0047273D" w:rsidRPr="008F4E13" w:rsidTr="00DE2372">
        <w:trPr>
          <w:trHeight w:val="210"/>
        </w:trPr>
        <w:tc>
          <w:tcPr>
            <w:tcW w:w="2219" w:type="dxa"/>
            <w:tcBorders>
              <w:top w:val="nil"/>
              <w:left w:val="single" w:sz="8" w:space="0" w:color="auto"/>
              <w:bottom w:val="single" w:sz="8" w:space="0" w:color="auto"/>
              <w:right w:val="single" w:sz="8" w:space="0" w:color="auto"/>
            </w:tcBorders>
            <w:shd w:val="clear" w:color="auto" w:fill="auto"/>
            <w:noWrap/>
            <w:vAlign w:val="center"/>
          </w:tcPr>
          <w:p w:rsidR="0047273D"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77,40%</w:t>
            </w:r>
          </w:p>
        </w:tc>
        <w:tc>
          <w:tcPr>
            <w:tcW w:w="2609" w:type="dxa"/>
            <w:tcBorders>
              <w:top w:val="single" w:sz="8" w:space="0" w:color="auto"/>
              <w:left w:val="nil"/>
              <w:bottom w:val="single" w:sz="8" w:space="0" w:color="auto"/>
              <w:right w:val="single" w:sz="8" w:space="0" w:color="000000"/>
            </w:tcBorders>
            <w:shd w:val="clear" w:color="auto" w:fill="auto"/>
            <w:noWrap/>
            <w:vAlign w:val="center"/>
          </w:tcPr>
          <w:p w:rsidR="0047273D"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0,00%</w:t>
            </w:r>
          </w:p>
        </w:tc>
        <w:tc>
          <w:tcPr>
            <w:tcW w:w="3877" w:type="dxa"/>
            <w:tcBorders>
              <w:top w:val="single" w:sz="8" w:space="0" w:color="auto"/>
              <w:left w:val="nil"/>
              <w:bottom w:val="single" w:sz="8" w:space="0" w:color="auto"/>
              <w:right w:val="single" w:sz="8" w:space="0" w:color="000000"/>
            </w:tcBorders>
            <w:shd w:val="clear" w:color="auto" w:fill="auto"/>
            <w:noWrap/>
            <w:vAlign w:val="center"/>
          </w:tcPr>
          <w:p w:rsidR="0047273D"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9,71%</w:t>
            </w:r>
          </w:p>
        </w:tc>
        <w:tc>
          <w:tcPr>
            <w:tcW w:w="2902" w:type="dxa"/>
            <w:tcBorders>
              <w:top w:val="nil"/>
              <w:left w:val="nil"/>
              <w:bottom w:val="single" w:sz="8" w:space="0" w:color="auto"/>
              <w:right w:val="single" w:sz="8" w:space="0" w:color="auto"/>
            </w:tcBorders>
            <w:shd w:val="clear" w:color="auto" w:fill="auto"/>
            <w:noWrap/>
            <w:vAlign w:val="center"/>
          </w:tcPr>
          <w:p w:rsidR="0047273D"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3,63%</w:t>
            </w:r>
          </w:p>
        </w:tc>
        <w:tc>
          <w:tcPr>
            <w:tcW w:w="2960" w:type="dxa"/>
            <w:tcBorders>
              <w:top w:val="nil"/>
              <w:left w:val="nil"/>
              <w:bottom w:val="single" w:sz="8" w:space="0" w:color="auto"/>
              <w:right w:val="single" w:sz="8" w:space="0" w:color="auto"/>
            </w:tcBorders>
            <w:shd w:val="clear" w:color="auto" w:fill="auto"/>
            <w:noWrap/>
            <w:vAlign w:val="center"/>
          </w:tcPr>
          <w:p w:rsidR="0047273D" w:rsidRDefault="0047273D" w:rsidP="0047273D">
            <w:pPr>
              <w:jc w:val="center"/>
              <w:rPr>
                <w:rFonts w:ascii="Calibri" w:hAnsi="Calibri" w:cs="Calibri"/>
                <w:b/>
                <w:bCs/>
                <w:color w:val="000000"/>
                <w:sz w:val="20"/>
                <w:szCs w:val="20"/>
              </w:rPr>
            </w:pPr>
            <w:r>
              <w:rPr>
                <w:rFonts w:ascii="Calibri" w:hAnsi="Calibri" w:cs="Calibri"/>
                <w:b/>
                <w:bCs/>
                <w:color w:val="000000"/>
                <w:sz w:val="20"/>
                <w:szCs w:val="20"/>
              </w:rPr>
              <w:t>9,26%</w:t>
            </w:r>
          </w:p>
        </w:tc>
      </w:tr>
    </w:tbl>
    <w:p w:rsidR="00CB1C55" w:rsidRDefault="00CB1C55" w:rsidP="00CB1C55">
      <w:pPr>
        <w:rPr>
          <w:noProof/>
        </w:rPr>
      </w:pPr>
    </w:p>
    <w:p w:rsidR="00CB1C55" w:rsidRDefault="00CB1C55" w:rsidP="00CB1C55">
      <w:pPr>
        <w:rPr>
          <w:noProof/>
        </w:rPr>
      </w:pPr>
    </w:p>
    <w:p w:rsidR="00CB1C55" w:rsidRDefault="00CB1C55" w:rsidP="00CB1C55">
      <w:pPr>
        <w:rPr>
          <w:noProof/>
        </w:rPr>
        <w:sectPr w:rsidR="00CB1C55" w:rsidSect="000205AD">
          <w:pgSz w:w="16839" w:h="11907" w:orient="landscape" w:code="9"/>
          <w:pgMar w:top="1377" w:right="720" w:bottom="1440" w:left="1188" w:header="432" w:footer="432" w:gutter="0"/>
          <w:cols w:space="720"/>
          <w:docGrid w:linePitch="360"/>
        </w:sectPr>
      </w:pPr>
    </w:p>
    <w:p w:rsidR="00CB1C55" w:rsidRPr="0047273D" w:rsidRDefault="00CB1C55" w:rsidP="0047273D">
      <w:pPr>
        <w:jc w:val="center"/>
        <w:rPr>
          <w:rFonts w:ascii="Calibri" w:hAnsi="Calibri" w:cs="Calibri"/>
          <w:b/>
          <w:i/>
          <w:lang w:val="sr-Cyrl-BA"/>
        </w:rPr>
      </w:pPr>
      <w:r w:rsidRPr="0047273D">
        <w:rPr>
          <w:rFonts w:ascii="Calibri" w:hAnsi="Calibri" w:cs="Calibri"/>
          <w:bCs/>
          <w:i/>
          <w:lang w:val="sr-Cyrl-BA"/>
        </w:rPr>
        <w:t xml:space="preserve">Графикон </w:t>
      </w:r>
      <w:r w:rsidR="0047273D" w:rsidRPr="0047273D">
        <w:rPr>
          <w:rFonts w:ascii="Calibri" w:hAnsi="Calibri" w:cs="Calibri"/>
          <w:bCs/>
          <w:i/>
          <w:lang w:val="sr-Cyrl-BA"/>
        </w:rPr>
        <w:t>4</w:t>
      </w:r>
      <w:r w:rsidRPr="0047273D">
        <w:rPr>
          <w:rFonts w:ascii="Calibri" w:hAnsi="Calibri" w:cs="Calibri"/>
          <w:b/>
          <w:i/>
          <w:lang w:val="sr-Cyrl-BA"/>
        </w:rPr>
        <w:t>:</w:t>
      </w:r>
      <w:r w:rsidRPr="0047273D">
        <w:rPr>
          <w:rFonts w:ascii="Calibri" w:hAnsi="Calibri" w:cs="Calibri"/>
          <w:bCs/>
          <w:i/>
          <w:lang w:val="sr-Cyrl-BA"/>
        </w:rPr>
        <w:t xml:space="preserve"> Структура финансирања по стратешким циљевима (у %)</w:t>
      </w:r>
    </w:p>
    <w:p w:rsidR="00B606B2" w:rsidRPr="00766D8D" w:rsidRDefault="0047273D" w:rsidP="00CB1C55">
      <w:pPr>
        <w:rPr>
          <w:noProof/>
          <w:lang/>
        </w:rPr>
      </w:pPr>
      <w:r w:rsidRPr="0047273D">
        <w:rPr>
          <w:noProof/>
          <w:shd w:val="clear" w:color="auto" w:fill="00B0F0"/>
          <w:lang w:val="sr-Latn-CS" w:eastAsia="sr-Latn-CS"/>
        </w:rPr>
        <w:drawing>
          <wp:inline distT="0" distB="0" distL="0" distR="0">
            <wp:extent cx="5772150" cy="3723861"/>
            <wp:effectExtent l="0" t="0" r="6350" b="10160"/>
            <wp:docPr id="1553336845" name="Chart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E1F9254-1E54-6840-AB22-98DAA52311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B1C55" w:rsidRDefault="00CB1C55" w:rsidP="00CB1C55"/>
    <w:p w:rsidR="00CB1C55" w:rsidRPr="003100A1" w:rsidRDefault="00CB1C55" w:rsidP="00CB1C55">
      <w:pPr>
        <w:rPr>
          <w:rFonts w:ascii="Calibri" w:hAnsi="Calibri" w:cs="Calibri"/>
          <w:lang w:val="sr-Latn-BA"/>
        </w:rPr>
      </w:pPr>
    </w:p>
    <w:p w:rsidR="00CB1C55" w:rsidRDefault="00CB1C55" w:rsidP="00CB1C55">
      <w:pPr>
        <w:rPr>
          <w:rFonts w:ascii="Calibri" w:hAnsi="Calibri" w:cs="Calibri"/>
          <w:lang w:val="sr-Latn-BA"/>
        </w:rPr>
      </w:pPr>
    </w:p>
    <w:p w:rsidR="00CB1C55" w:rsidRPr="0047273D" w:rsidRDefault="00CB1C55" w:rsidP="0047273D">
      <w:pPr>
        <w:jc w:val="center"/>
        <w:rPr>
          <w:rFonts w:ascii="Calibri" w:hAnsi="Calibri" w:cs="Calibri"/>
          <w:b/>
          <w:i/>
          <w:lang w:val="sr-Cyrl-BA"/>
        </w:rPr>
      </w:pPr>
      <w:r w:rsidRPr="0047273D">
        <w:rPr>
          <w:rFonts w:ascii="Calibri" w:hAnsi="Calibri" w:cs="Calibri"/>
          <w:bCs/>
          <w:i/>
          <w:lang w:val="sr-Cyrl-BA"/>
        </w:rPr>
        <w:t xml:space="preserve">Графикон </w:t>
      </w:r>
      <w:r w:rsidR="0047273D" w:rsidRPr="0047273D">
        <w:rPr>
          <w:rFonts w:ascii="Calibri" w:hAnsi="Calibri" w:cs="Calibri"/>
          <w:bCs/>
          <w:i/>
          <w:lang w:val="sr-Cyrl-BA"/>
        </w:rPr>
        <w:t>5</w:t>
      </w:r>
      <w:r w:rsidRPr="0047273D">
        <w:rPr>
          <w:rFonts w:ascii="Calibri" w:hAnsi="Calibri" w:cs="Calibri"/>
          <w:b/>
          <w:i/>
          <w:lang w:val="sr-Cyrl-BA"/>
        </w:rPr>
        <w:t xml:space="preserve">: </w:t>
      </w:r>
      <w:r w:rsidRPr="0047273D">
        <w:rPr>
          <w:rFonts w:ascii="Calibri" w:hAnsi="Calibri" w:cs="Calibri"/>
          <w:bCs/>
          <w:i/>
          <w:lang w:val="sr-Cyrl-BA"/>
        </w:rPr>
        <w:t>Структура финансирања по изворима (у %)</w:t>
      </w:r>
    </w:p>
    <w:p w:rsidR="00CB1C55" w:rsidRDefault="0047273D" w:rsidP="00CB1C55">
      <w:pPr>
        <w:rPr>
          <w:rFonts w:ascii="Calibri" w:hAnsi="Calibri" w:cs="Calibri"/>
          <w:lang/>
        </w:rPr>
      </w:pPr>
      <w:r>
        <w:rPr>
          <w:noProof/>
          <w:lang w:val="sr-Latn-CS" w:eastAsia="sr-Latn-CS"/>
        </w:rPr>
        <w:drawing>
          <wp:inline distT="0" distB="0" distL="0" distR="0">
            <wp:extent cx="5772150" cy="4055165"/>
            <wp:effectExtent l="0" t="0" r="6350" b="8890"/>
            <wp:docPr id="160236100" name="Chart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FF6F1614-5B34-334E-9821-39659CAAEA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B1C55" w:rsidRDefault="00CB1C55" w:rsidP="00CB1C55">
      <w:pPr>
        <w:rPr>
          <w:rFonts w:ascii="Calibri" w:hAnsi="Calibri" w:cs="Calibri"/>
          <w:lang/>
        </w:rPr>
      </w:pPr>
    </w:p>
    <w:p w:rsidR="00CB1C55" w:rsidRPr="003100A1" w:rsidRDefault="00CB1C55" w:rsidP="00CB1C55">
      <w:pPr>
        <w:rPr>
          <w:rFonts w:ascii="Calibri" w:hAnsi="Calibri" w:cs="Calibri"/>
          <w:lang/>
        </w:rPr>
        <w:sectPr w:rsidR="00CB1C55" w:rsidRPr="003100A1" w:rsidSect="000205AD">
          <w:pgSz w:w="11907" w:h="16839" w:code="9"/>
          <w:pgMar w:top="1188" w:right="1377" w:bottom="720" w:left="1440" w:header="432" w:footer="432" w:gutter="0"/>
          <w:cols w:space="720"/>
          <w:docGrid w:linePitch="360"/>
        </w:sectPr>
      </w:pPr>
    </w:p>
    <w:p w:rsidR="00CB1C55" w:rsidRPr="009841E1" w:rsidRDefault="00CB1C55" w:rsidP="00D60031">
      <w:pPr>
        <w:pStyle w:val="Heading1"/>
        <w:numPr>
          <w:ilvl w:val="0"/>
          <w:numId w:val="39"/>
        </w:numPr>
        <w:ind w:left="426" w:hanging="426"/>
        <w:rPr>
          <w:rFonts w:ascii="Calibri" w:hAnsi="Calibri" w:cs="Calibri"/>
          <w:sz w:val="24"/>
          <w:szCs w:val="24"/>
          <w:lang/>
        </w:rPr>
      </w:pPr>
      <w:bookmarkStart w:id="60" w:name="_Toc136771344"/>
      <w:bookmarkStart w:id="61" w:name="_Toc171321311"/>
      <w:r w:rsidRPr="009841E1">
        <w:rPr>
          <w:rFonts w:ascii="Calibri" w:hAnsi="Calibri" w:cs="Calibri"/>
          <w:sz w:val="24"/>
          <w:szCs w:val="24"/>
          <w:lang/>
        </w:rPr>
        <w:t>МЕЂУСОБНА УСКЛАЂЕНОСТ СТРАТЕШКИХ ДОКУМЕНАТА</w:t>
      </w:r>
      <w:bookmarkEnd w:id="60"/>
      <w:bookmarkEnd w:id="61"/>
    </w:p>
    <w:p w:rsidR="00CB1C55" w:rsidRPr="003100A1" w:rsidRDefault="00CB1C55" w:rsidP="00CB1C55">
      <w:pPr>
        <w:rPr>
          <w:rFonts w:ascii="Calibri" w:hAnsi="Calibri" w:cs="Calibri"/>
          <w:lang/>
        </w:rPr>
      </w:pPr>
    </w:p>
    <w:p w:rsidR="00DE2372" w:rsidRDefault="00CB1C55" w:rsidP="00CB1C55">
      <w:pPr>
        <w:jc w:val="both"/>
        <w:rPr>
          <w:rFonts w:ascii="Calibri" w:hAnsi="Calibri" w:cs="Calibri"/>
          <w:bCs/>
          <w:lang/>
        </w:rPr>
      </w:pPr>
      <w:bookmarkStart w:id="62" w:name="_Toc108527755"/>
      <w:r w:rsidRPr="003100A1">
        <w:rPr>
          <w:rFonts w:ascii="Calibri" w:hAnsi="Calibri" w:cs="Calibri"/>
          <w:bCs/>
          <w:lang/>
        </w:rPr>
        <w:t xml:space="preserve">У оквиру овог поглавља је приказана усклађеност стратешких циљева, приоритета и мјера </w:t>
      </w:r>
      <w:r>
        <w:rPr>
          <w:rFonts w:ascii="Calibri" w:hAnsi="Calibri" w:cs="Calibri"/>
          <w:bCs/>
          <w:lang/>
        </w:rPr>
        <w:t xml:space="preserve">из Стратегије развоја </w:t>
      </w:r>
      <w:r w:rsidR="009C4A09">
        <w:rPr>
          <w:rFonts w:ascii="Calibri" w:hAnsi="Calibri" w:cs="Calibri"/>
          <w:bCs/>
          <w:lang/>
        </w:rPr>
        <w:t>града Бијељина</w:t>
      </w:r>
      <w:r w:rsidR="009C4A09" w:rsidRPr="003100A1">
        <w:rPr>
          <w:rFonts w:ascii="Calibri" w:hAnsi="Calibri" w:cs="Calibri"/>
          <w:bCs/>
          <w:lang/>
        </w:rPr>
        <w:t xml:space="preserve"> </w:t>
      </w:r>
      <w:r w:rsidRPr="003100A1">
        <w:rPr>
          <w:rFonts w:ascii="Calibri" w:hAnsi="Calibri" w:cs="Calibri"/>
          <w:bCs/>
          <w:lang/>
        </w:rPr>
        <w:t xml:space="preserve">са другим стратешким </w:t>
      </w:r>
      <w:r>
        <w:rPr>
          <w:rFonts w:ascii="Calibri" w:hAnsi="Calibri" w:cs="Calibri"/>
          <w:bCs/>
          <w:lang/>
        </w:rPr>
        <w:t xml:space="preserve">и планским </w:t>
      </w:r>
      <w:r w:rsidRPr="003100A1">
        <w:rPr>
          <w:rFonts w:ascii="Calibri" w:hAnsi="Calibri" w:cs="Calibri"/>
          <w:bCs/>
          <w:lang/>
        </w:rPr>
        <w:t xml:space="preserve">документима. Приказ је припремљен на начин да су посебно идентификовани они стратешки документи чије су развојне интервенције препознате као релевантне за </w:t>
      </w:r>
      <w:r>
        <w:rPr>
          <w:rFonts w:ascii="Calibri" w:hAnsi="Calibri" w:cs="Calibri"/>
          <w:bCs/>
          <w:lang/>
        </w:rPr>
        <w:t>С</w:t>
      </w:r>
      <w:r w:rsidRPr="003100A1">
        <w:rPr>
          <w:rFonts w:ascii="Calibri" w:hAnsi="Calibri" w:cs="Calibri"/>
          <w:bCs/>
          <w:lang/>
        </w:rPr>
        <w:t xml:space="preserve">тратегију развоја града </w:t>
      </w:r>
      <w:r w:rsidR="004D6B7D">
        <w:rPr>
          <w:rFonts w:ascii="Calibri" w:hAnsi="Calibri" w:cs="Calibri"/>
          <w:bCs/>
          <w:lang/>
        </w:rPr>
        <w:t>Бијељин</w:t>
      </w:r>
      <w:r w:rsidR="009C4A09">
        <w:rPr>
          <w:rFonts w:ascii="Calibri" w:hAnsi="Calibri" w:cs="Calibri"/>
          <w:bCs/>
          <w:lang/>
        </w:rPr>
        <w:t>а</w:t>
      </w:r>
      <w:r w:rsidRPr="003100A1">
        <w:rPr>
          <w:rFonts w:ascii="Calibri" w:hAnsi="Calibri" w:cs="Calibri"/>
          <w:bCs/>
          <w:lang/>
        </w:rPr>
        <w:t xml:space="preserve"> и као такве преузете или даље разрађене кроз конкретне циљеве, приоритете или мјере. </w:t>
      </w:r>
    </w:p>
    <w:p w:rsidR="00DE2372" w:rsidRDefault="00DE2372" w:rsidP="00CB1C55">
      <w:pPr>
        <w:jc w:val="both"/>
        <w:rPr>
          <w:rFonts w:ascii="Calibri" w:hAnsi="Calibri" w:cs="Calibri"/>
          <w:bCs/>
          <w:lang/>
        </w:rPr>
      </w:pPr>
    </w:p>
    <w:p w:rsidR="00CB1C55" w:rsidRPr="003100A1" w:rsidRDefault="00CB1C55" w:rsidP="00CB1C55">
      <w:pPr>
        <w:jc w:val="both"/>
        <w:rPr>
          <w:rFonts w:ascii="Calibri" w:hAnsi="Calibri" w:cs="Calibri"/>
          <w:bCs/>
          <w:lang/>
        </w:rPr>
      </w:pPr>
      <w:r>
        <w:rPr>
          <w:rFonts w:ascii="Calibri" w:hAnsi="Calibri" w:cs="Calibri"/>
          <w:bCs/>
          <w:lang/>
        </w:rPr>
        <w:t xml:space="preserve">Овдје треба истаћи и то како се приликом израде стратешког документа, а у складу са </w:t>
      </w:r>
      <w:r w:rsidRPr="003100A1">
        <w:rPr>
          <w:rFonts w:ascii="Calibri" w:hAnsi="Calibri" w:cs="Calibri"/>
          <w:bCs/>
          <w:lang/>
        </w:rPr>
        <w:t>Законом о стратешком планирању и управљању развојем у Републици Српској и Уредбом о стратешким документим</w:t>
      </w:r>
      <w:r>
        <w:rPr>
          <w:rFonts w:ascii="Calibri" w:hAnsi="Calibri" w:cs="Calibri"/>
          <w:bCs/>
          <w:lang/>
        </w:rPr>
        <w:t xml:space="preserve">а, посебно водило рачуна о усаглашености стратешког документа за просторно-планском документацијом на подручју града </w:t>
      </w:r>
      <w:r w:rsidR="004D6B7D">
        <w:rPr>
          <w:rFonts w:ascii="Calibri" w:hAnsi="Calibri" w:cs="Calibri"/>
          <w:bCs/>
          <w:lang/>
        </w:rPr>
        <w:t>Бијељин</w:t>
      </w:r>
      <w:r w:rsidR="009C4A09">
        <w:rPr>
          <w:rFonts w:ascii="Calibri" w:hAnsi="Calibri" w:cs="Calibri"/>
          <w:bCs/>
          <w:lang/>
        </w:rPr>
        <w:t>а</w:t>
      </w:r>
      <w:r>
        <w:rPr>
          <w:rFonts w:ascii="Calibri" w:hAnsi="Calibri" w:cs="Calibri"/>
          <w:bCs/>
          <w:lang/>
        </w:rPr>
        <w:t xml:space="preserve">. Конкретно, приликом дефинисања мјера и кључних стратешких пројеката који су базирани на кориштењу просторних потенцијала града </w:t>
      </w:r>
      <w:r w:rsidR="004D6B7D">
        <w:rPr>
          <w:rFonts w:ascii="Calibri" w:hAnsi="Calibri" w:cs="Calibri"/>
          <w:bCs/>
          <w:lang/>
        </w:rPr>
        <w:t>Бијељин</w:t>
      </w:r>
      <w:r w:rsidR="009C4A09">
        <w:rPr>
          <w:rFonts w:ascii="Calibri" w:hAnsi="Calibri" w:cs="Calibri"/>
          <w:bCs/>
          <w:lang/>
        </w:rPr>
        <w:t>а</w:t>
      </w:r>
      <w:r>
        <w:rPr>
          <w:rFonts w:ascii="Calibri" w:hAnsi="Calibri" w:cs="Calibri"/>
          <w:bCs/>
          <w:lang/>
        </w:rPr>
        <w:t xml:space="preserve"> </w:t>
      </w:r>
      <w:r w:rsidRPr="00A8009B">
        <w:rPr>
          <w:rFonts w:ascii="Calibri" w:hAnsi="Calibri" w:cs="Calibri"/>
          <w:bCs/>
          <w:lang/>
        </w:rPr>
        <w:t xml:space="preserve">(нпр. мјере које се односе на </w:t>
      </w:r>
      <w:r w:rsidR="00A8009B" w:rsidRPr="00A8009B">
        <w:rPr>
          <w:rFonts w:ascii="Calibri" w:hAnsi="Calibri" w:cs="Calibri"/>
          <w:bCs/>
          <w:lang/>
        </w:rPr>
        <w:t>активнирање инвестиционих потенцијала и изградњу</w:t>
      </w:r>
      <w:r w:rsidRPr="00A8009B">
        <w:rPr>
          <w:rFonts w:ascii="Calibri" w:hAnsi="Calibri" w:cs="Calibri"/>
          <w:bCs/>
          <w:lang/>
        </w:rPr>
        <w:t xml:space="preserve"> индустријске зоне, мјере посвећене развоју пољопривреде и туризма, </w:t>
      </w:r>
      <w:r w:rsidR="00A8009B" w:rsidRPr="00A8009B">
        <w:rPr>
          <w:rFonts w:ascii="Calibri" w:hAnsi="Calibri" w:cs="Calibri"/>
          <w:bCs/>
          <w:lang/>
        </w:rPr>
        <w:t xml:space="preserve">унапређење система управљања отпадом, </w:t>
      </w:r>
      <w:r w:rsidRPr="00A8009B">
        <w:rPr>
          <w:rFonts w:ascii="Calibri" w:hAnsi="Calibri" w:cs="Calibri"/>
          <w:bCs/>
          <w:lang/>
        </w:rPr>
        <w:t>итд.)</w:t>
      </w:r>
      <w:r>
        <w:rPr>
          <w:rFonts w:ascii="Calibri" w:hAnsi="Calibri" w:cs="Calibri"/>
          <w:bCs/>
          <w:lang/>
        </w:rPr>
        <w:t xml:space="preserve"> </w:t>
      </w:r>
      <w:r w:rsidRPr="00A8009B">
        <w:rPr>
          <w:rFonts w:ascii="Calibri" w:hAnsi="Calibri" w:cs="Calibri"/>
          <w:bCs/>
          <w:lang/>
        </w:rPr>
        <w:t xml:space="preserve">узета су у обзир кључна усмјерења утврђена Просторним планом града </w:t>
      </w:r>
      <w:r w:rsidR="004D6B7D" w:rsidRPr="00A8009B">
        <w:rPr>
          <w:rFonts w:ascii="Calibri" w:hAnsi="Calibri" w:cs="Calibri"/>
          <w:bCs/>
          <w:lang/>
        </w:rPr>
        <w:t>Бијељин</w:t>
      </w:r>
      <w:r w:rsidR="009C4A09">
        <w:rPr>
          <w:rFonts w:ascii="Calibri" w:hAnsi="Calibri" w:cs="Calibri"/>
          <w:bCs/>
          <w:lang/>
        </w:rPr>
        <w:t>а</w:t>
      </w:r>
      <w:r w:rsidR="004D6B7D" w:rsidRPr="00A8009B">
        <w:rPr>
          <w:rFonts w:ascii="Calibri" w:hAnsi="Calibri" w:cs="Calibri"/>
          <w:bCs/>
          <w:lang/>
        </w:rPr>
        <w:t xml:space="preserve"> </w:t>
      </w:r>
      <w:r w:rsidRPr="00A8009B">
        <w:rPr>
          <w:rFonts w:ascii="Calibri" w:hAnsi="Calibri" w:cs="Calibri"/>
          <w:bCs/>
          <w:lang/>
        </w:rPr>
        <w:t xml:space="preserve">за </w:t>
      </w:r>
      <w:r w:rsidR="00A8009B" w:rsidRPr="00A8009B">
        <w:rPr>
          <w:rFonts w:ascii="Calibri" w:hAnsi="Calibri" w:cs="Calibri"/>
          <w:bCs/>
          <w:lang/>
        </w:rPr>
        <w:t xml:space="preserve">период </w:t>
      </w:r>
      <w:r w:rsidRPr="00A8009B">
        <w:rPr>
          <w:rFonts w:ascii="Calibri" w:hAnsi="Calibri" w:cs="Calibri"/>
          <w:bCs/>
          <w:lang/>
        </w:rPr>
        <w:t>201</w:t>
      </w:r>
      <w:r w:rsidR="00A8009B" w:rsidRPr="00A8009B">
        <w:rPr>
          <w:rFonts w:ascii="Calibri" w:hAnsi="Calibri" w:cs="Calibri"/>
          <w:bCs/>
          <w:lang/>
        </w:rPr>
        <w:t>9</w:t>
      </w:r>
      <w:r w:rsidRPr="00A8009B">
        <w:rPr>
          <w:rFonts w:ascii="Calibri" w:hAnsi="Calibri" w:cs="Calibri"/>
          <w:bCs/>
          <w:lang/>
        </w:rPr>
        <w:t>-2038. годин</w:t>
      </w:r>
      <w:r w:rsidR="00A8009B" w:rsidRPr="00A8009B">
        <w:rPr>
          <w:rFonts w:ascii="Calibri" w:hAnsi="Calibri" w:cs="Calibri"/>
          <w:bCs/>
          <w:lang/>
        </w:rPr>
        <w:t>а</w:t>
      </w:r>
      <w:r w:rsidRPr="00A8009B">
        <w:rPr>
          <w:rFonts w:ascii="Calibri" w:hAnsi="Calibri" w:cs="Calibri"/>
          <w:bCs/>
          <w:lang/>
        </w:rPr>
        <w:t>.</w:t>
      </w:r>
    </w:p>
    <w:p w:rsidR="00CB1C55" w:rsidRDefault="00CB1C55" w:rsidP="00CB1C55">
      <w:pPr>
        <w:jc w:val="both"/>
        <w:rPr>
          <w:rFonts w:ascii="Calibri" w:hAnsi="Calibri" w:cs="Calibri"/>
          <w:bCs/>
          <w:lang/>
        </w:rPr>
      </w:pPr>
    </w:p>
    <w:p w:rsidR="00DE2372" w:rsidRDefault="00CB1C55" w:rsidP="00CB1C55">
      <w:pPr>
        <w:jc w:val="both"/>
        <w:rPr>
          <w:rFonts w:ascii="Calibri" w:hAnsi="Calibri" w:cs="Calibri"/>
          <w:bCs/>
          <w:lang/>
        </w:rPr>
      </w:pPr>
      <w:r w:rsidRPr="003100A1">
        <w:rPr>
          <w:rFonts w:ascii="Calibri" w:hAnsi="Calibri" w:cs="Calibri"/>
          <w:bCs/>
          <w:lang/>
        </w:rPr>
        <w:t>Поред тога,</w:t>
      </w:r>
      <w:r>
        <w:rPr>
          <w:rFonts w:ascii="Calibri" w:hAnsi="Calibri" w:cs="Calibri"/>
          <w:bCs/>
          <w:lang/>
        </w:rPr>
        <w:t xml:space="preserve"> приликом дефинисања и мјера унутар сваког од три стратешка циља, узета су у разматрање рјешења и предложене развојне интервенције из релевантних (секторских) стратегија и других планских докумената</w:t>
      </w:r>
      <w:r w:rsidR="0096166A">
        <w:rPr>
          <w:rFonts w:ascii="Calibri" w:hAnsi="Calibri" w:cs="Calibri"/>
          <w:bCs/>
          <w:lang/>
        </w:rPr>
        <w:t xml:space="preserve"> који специфично дефинишу будући развој Града</w:t>
      </w:r>
      <w:r>
        <w:rPr>
          <w:rFonts w:ascii="Calibri" w:hAnsi="Calibri" w:cs="Calibri"/>
          <w:bCs/>
          <w:lang/>
        </w:rPr>
        <w:t xml:space="preserve">. </w:t>
      </w:r>
      <w:bookmarkEnd w:id="62"/>
      <w:r w:rsidR="00A8009B">
        <w:rPr>
          <w:rFonts w:ascii="Calibri" w:hAnsi="Calibri" w:cs="Calibri"/>
          <w:bCs/>
          <w:lang/>
        </w:rPr>
        <w:t>У првом реду ту се мисли на</w:t>
      </w:r>
      <w:r w:rsidR="0096166A">
        <w:rPr>
          <w:rFonts w:ascii="Calibri" w:hAnsi="Calibri" w:cs="Calibri"/>
          <w:bCs/>
          <w:lang/>
        </w:rPr>
        <w:t>:</w:t>
      </w:r>
    </w:p>
    <w:p w:rsidR="0096166A" w:rsidRDefault="0096166A" w:rsidP="00CB1C55">
      <w:pPr>
        <w:jc w:val="both"/>
        <w:rPr>
          <w:rFonts w:ascii="Calibri" w:hAnsi="Calibri" w:cs="Calibri"/>
          <w:bCs/>
          <w:lang/>
        </w:rPr>
      </w:pPr>
    </w:p>
    <w:p w:rsidR="0096166A" w:rsidRDefault="0096166A" w:rsidP="00D60031">
      <w:pPr>
        <w:pStyle w:val="ListParagraph"/>
        <w:numPr>
          <w:ilvl w:val="0"/>
          <w:numId w:val="62"/>
        </w:numPr>
        <w:jc w:val="both"/>
        <w:rPr>
          <w:rFonts w:cs="Calibri"/>
          <w:bCs/>
          <w:sz w:val="24"/>
          <w:szCs w:val="24"/>
          <w:lang/>
        </w:rPr>
      </w:pPr>
      <w:r w:rsidRPr="0096166A">
        <w:rPr>
          <w:rFonts w:cs="Calibri"/>
          <w:bCs/>
          <w:sz w:val="24"/>
          <w:szCs w:val="24"/>
          <w:lang/>
        </w:rPr>
        <w:t>Акциони план одрживог управљања енергијом и прилагођавања климатским промјенама Града Бијељина (SECAP) за период до 2030. године</w:t>
      </w:r>
      <w:r>
        <w:rPr>
          <w:rFonts w:cs="Calibri"/>
          <w:bCs/>
          <w:sz w:val="24"/>
          <w:szCs w:val="24"/>
          <w:lang/>
        </w:rPr>
        <w:t>;</w:t>
      </w:r>
    </w:p>
    <w:p w:rsidR="0096166A" w:rsidRDefault="0096166A" w:rsidP="00D60031">
      <w:pPr>
        <w:pStyle w:val="ListParagraph"/>
        <w:numPr>
          <w:ilvl w:val="0"/>
          <w:numId w:val="62"/>
        </w:numPr>
        <w:jc w:val="both"/>
        <w:rPr>
          <w:rFonts w:cs="Calibri"/>
          <w:bCs/>
          <w:sz w:val="24"/>
          <w:szCs w:val="24"/>
          <w:lang/>
        </w:rPr>
      </w:pPr>
      <w:r w:rsidRPr="0096166A">
        <w:rPr>
          <w:rFonts w:cs="Calibri"/>
          <w:bCs/>
          <w:sz w:val="24"/>
          <w:szCs w:val="24"/>
          <w:lang/>
        </w:rPr>
        <w:t xml:space="preserve">Стратегија развоја социјалног становања у граду </w:t>
      </w:r>
      <w:r>
        <w:rPr>
          <w:rFonts w:cs="Calibri"/>
          <w:bCs/>
          <w:sz w:val="24"/>
          <w:szCs w:val="24"/>
          <w:lang/>
        </w:rPr>
        <w:t>Б</w:t>
      </w:r>
      <w:r w:rsidRPr="0096166A">
        <w:rPr>
          <w:rFonts w:cs="Calibri"/>
          <w:bCs/>
          <w:sz w:val="24"/>
          <w:szCs w:val="24"/>
          <w:lang/>
        </w:rPr>
        <w:t>ијељина (2021-2030)</w:t>
      </w:r>
      <w:r>
        <w:rPr>
          <w:rFonts w:cs="Calibri"/>
          <w:bCs/>
          <w:sz w:val="24"/>
          <w:szCs w:val="24"/>
          <w:lang/>
        </w:rPr>
        <w:t>;</w:t>
      </w:r>
    </w:p>
    <w:p w:rsidR="0096166A" w:rsidRPr="0096166A" w:rsidRDefault="0096166A" w:rsidP="00D60031">
      <w:pPr>
        <w:pStyle w:val="ListParagraph"/>
        <w:numPr>
          <w:ilvl w:val="0"/>
          <w:numId w:val="62"/>
        </w:numPr>
        <w:jc w:val="both"/>
        <w:rPr>
          <w:rFonts w:cs="Calibri"/>
          <w:bCs/>
          <w:sz w:val="24"/>
          <w:szCs w:val="24"/>
          <w:lang/>
        </w:rPr>
      </w:pPr>
      <w:r w:rsidRPr="0096166A">
        <w:rPr>
          <w:rFonts w:cs="Calibri"/>
          <w:bCs/>
          <w:sz w:val="24"/>
          <w:szCs w:val="24"/>
          <w:lang/>
        </w:rPr>
        <w:t>План одрживе урбане мобилности Града Бијељина</w:t>
      </w:r>
      <w:r>
        <w:rPr>
          <w:rFonts w:cs="Calibri"/>
          <w:bCs/>
          <w:sz w:val="24"/>
          <w:szCs w:val="24"/>
          <w:lang/>
        </w:rPr>
        <w:t xml:space="preserve"> (</w:t>
      </w:r>
      <w:r w:rsidRPr="0096166A">
        <w:rPr>
          <w:rFonts w:cs="Calibri"/>
          <w:bCs/>
          <w:lang/>
        </w:rPr>
        <w:t>SUMP</w:t>
      </w:r>
      <w:r>
        <w:rPr>
          <w:rFonts w:cs="Calibri"/>
          <w:bCs/>
          <w:lang/>
        </w:rPr>
        <w:t>);</w:t>
      </w:r>
    </w:p>
    <w:p w:rsidR="0096166A" w:rsidRPr="0096166A" w:rsidRDefault="00B9566C" w:rsidP="00D60031">
      <w:pPr>
        <w:pStyle w:val="ListParagraph"/>
        <w:numPr>
          <w:ilvl w:val="0"/>
          <w:numId w:val="62"/>
        </w:numPr>
        <w:jc w:val="both"/>
        <w:rPr>
          <w:rFonts w:cs="Calibri"/>
          <w:bCs/>
          <w:sz w:val="24"/>
          <w:szCs w:val="24"/>
          <w:lang/>
        </w:rPr>
      </w:pPr>
      <w:r>
        <w:rPr>
          <w:rFonts w:cs="Calibri"/>
          <w:bCs/>
          <w:sz w:val="24"/>
          <w:szCs w:val="24"/>
          <w:lang/>
        </w:rPr>
        <w:t>Gender</w:t>
      </w:r>
      <w:r w:rsidR="0096166A">
        <w:rPr>
          <w:rFonts w:cs="Calibri"/>
          <w:bCs/>
          <w:sz w:val="24"/>
          <w:szCs w:val="24"/>
          <w:lang/>
        </w:rPr>
        <w:t xml:space="preserve"> акциони план град</w:t>
      </w:r>
      <w:r w:rsidR="00704B39">
        <w:rPr>
          <w:rFonts w:cs="Calibri"/>
          <w:bCs/>
          <w:sz w:val="24"/>
          <w:szCs w:val="24"/>
          <w:lang/>
        </w:rPr>
        <w:t>а</w:t>
      </w:r>
      <w:r w:rsidR="0096166A">
        <w:rPr>
          <w:rFonts w:cs="Calibri"/>
          <w:bCs/>
          <w:sz w:val="24"/>
          <w:szCs w:val="24"/>
          <w:lang/>
        </w:rPr>
        <w:t xml:space="preserve"> Бијељин</w:t>
      </w:r>
      <w:r w:rsidR="00704B39">
        <w:rPr>
          <w:rFonts w:cs="Calibri"/>
          <w:bCs/>
          <w:sz w:val="24"/>
          <w:szCs w:val="24"/>
          <w:lang/>
        </w:rPr>
        <w:t>а</w:t>
      </w:r>
      <w:r w:rsidR="0096166A">
        <w:rPr>
          <w:rFonts w:cs="Calibri"/>
          <w:bCs/>
          <w:sz w:val="24"/>
          <w:szCs w:val="24"/>
          <w:lang/>
        </w:rPr>
        <w:t xml:space="preserve"> (2021 – 2025).</w:t>
      </w:r>
    </w:p>
    <w:p w:rsidR="00CB1C55" w:rsidRDefault="0096166A" w:rsidP="00CB1C55">
      <w:pPr>
        <w:jc w:val="both"/>
        <w:rPr>
          <w:rFonts w:ascii="Calibri" w:hAnsi="Calibri" w:cs="Calibri"/>
          <w:lang/>
        </w:rPr>
      </w:pPr>
      <w:r>
        <w:rPr>
          <w:rFonts w:ascii="Calibri" w:hAnsi="Calibri" w:cs="Calibri"/>
          <w:bCs/>
          <w:lang/>
        </w:rPr>
        <w:t xml:space="preserve">Додатно, </w:t>
      </w:r>
      <w:r>
        <w:rPr>
          <w:rFonts w:ascii="Calibri" w:hAnsi="Calibri" w:cs="Calibri"/>
          <w:lang/>
        </w:rPr>
        <w:t>к</w:t>
      </w:r>
      <w:r w:rsidR="00CB1C55" w:rsidRPr="003100A1">
        <w:rPr>
          <w:rFonts w:ascii="Calibri" w:hAnsi="Calibri" w:cs="Calibri"/>
          <w:lang/>
        </w:rPr>
        <w:t xml:space="preserve">ада су у питању приоритети (и мјере) дефинисани у склопу </w:t>
      </w:r>
      <w:r>
        <w:rPr>
          <w:rFonts w:ascii="Calibri" w:hAnsi="Calibri" w:cs="Calibri"/>
          <w:lang/>
        </w:rPr>
        <w:t>Стратегије развоја града Бијељина</w:t>
      </w:r>
      <w:r w:rsidR="00CB1C55" w:rsidRPr="003100A1">
        <w:rPr>
          <w:rFonts w:ascii="Calibri" w:hAnsi="Calibri" w:cs="Calibri"/>
          <w:lang/>
        </w:rPr>
        <w:t xml:space="preserve">, они своје упориште имају </w:t>
      </w:r>
      <w:r>
        <w:rPr>
          <w:rFonts w:ascii="Calibri" w:hAnsi="Calibri" w:cs="Calibri"/>
          <w:lang/>
        </w:rPr>
        <w:t xml:space="preserve">и </w:t>
      </w:r>
      <w:r w:rsidR="00CB1C55" w:rsidRPr="003100A1">
        <w:rPr>
          <w:rFonts w:ascii="Calibri" w:hAnsi="Calibri" w:cs="Calibri"/>
          <w:lang/>
        </w:rPr>
        <w:t xml:space="preserve">у </w:t>
      </w:r>
      <w:r w:rsidR="00CB1C55">
        <w:rPr>
          <w:rFonts w:ascii="Calibri" w:hAnsi="Calibri" w:cs="Calibri"/>
          <w:lang/>
        </w:rPr>
        <w:t xml:space="preserve">стратешким и планским документима </w:t>
      </w:r>
      <w:r>
        <w:rPr>
          <w:rFonts w:ascii="Calibri" w:hAnsi="Calibri" w:cs="Calibri"/>
          <w:lang/>
        </w:rPr>
        <w:t xml:space="preserve">вишег реда који су </w:t>
      </w:r>
      <w:r w:rsidR="00CB1C55">
        <w:rPr>
          <w:rFonts w:ascii="Calibri" w:hAnsi="Calibri" w:cs="Calibri"/>
          <w:lang/>
        </w:rPr>
        <w:t xml:space="preserve">приказани у наредној табели. </w:t>
      </w:r>
    </w:p>
    <w:p w:rsidR="00CB1C55" w:rsidRDefault="00CB1C55" w:rsidP="00CB1C55">
      <w:pPr>
        <w:jc w:val="both"/>
        <w:rPr>
          <w:rFonts w:ascii="Calibri" w:hAnsi="Calibri" w:cs="Calibri"/>
          <w:lang/>
        </w:rPr>
      </w:pPr>
    </w:p>
    <w:p w:rsidR="00CB1C55" w:rsidRPr="00683B6A" w:rsidRDefault="00CB1C55" w:rsidP="00CB1C55">
      <w:pPr>
        <w:jc w:val="both"/>
        <w:rPr>
          <w:rFonts w:ascii="Calibri" w:hAnsi="Calibri" w:cs="Calibri"/>
          <w:i/>
          <w:iCs/>
          <w:lang/>
        </w:rPr>
      </w:pPr>
      <w:r w:rsidRPr="00683B6A">
        <w:rPr>
          <w:rFonts w:ascii="Calibri" w:hAnsi="Calibri" w:cs="Calibri"/>
          <w:i/>
          <w:iCs/>
          <w:lang/>
        </w:rPr>
        <w:t xml:space="preserve">Табела </w:t>
      </w:r>
      <w:r w:rsidR="009F34CB">
        <w:rPr>
          <w:rFonts w:ascii="Calibri" w:hAnsi="Calibri" w:cs="Calibri"/>
          <w:i/>
          <w:iCs/>
          <w:lang/>
        </w:rPr>
        <w:t>55</w:t>
      </w:r>
      <w:r w:rsidRPr="00683B6A">
        <w:rPr>
          <w:rFonts w:ascii="Calibri" w:hAnsi="Calibri" w:cs="Calibri"/>
          <w:i/>
          <w:iCs/>
          <w:lang/>
        </w:rPr>
        <w:t>. Екстерна усклађеност стратешких докумената</w:t>
      </w:r>
    </w:p>
    <w:tbl>
      <w:tblPr>
        <w:tblW w:w="0" w:type="auto"/>
        <w:tblInd w:w="108"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tblPr>
      <w:tblGrid>
        <w:gridCol w:w="738"/>
        <w:gridCol w:w="4252"/>
        <w:gridCol w:w="3982"/>
      </w:tblGrid>
      <w:tr w:rsidR="00CB1C55" w:rsidRPr="00FE5DC7" w:rsidTr="004035D0">
        <w:tc>
          <w:tcPr>
            <w:tcW w:w="738" w:type="dxa"/>
            <w:tcBorders>
              <w:top w:val="single" w:sz="4" w:space="0" w:color="5B9BD5"/>
              <w:left w:val="single" w:sz="4" w:space="0" w:color="5B9BD5"/>
              <w:bottom w:val="single" w:sz="4" w:space="0" w:color="5B9BD5"/>
              <w:right w:val="nil"/>
            </w:tcBorders>
            <w:shd w:val="clear" w:color="auto" w:fill="5B9BD5"/>
          </w:tcPr>
          <w:p w:rsidR="00CB1C55" w:rsidRDefault="00CB1C55" w:rsidP="001F3751">
            <w:pPr>
              <w:jc w:val="both"/>
              <w:rPr>
                <w:rFonts w:ascii="Calibri" w:hAnsi="Calibri" w:cs="Calibri"/>
                <w:b/>
                <w:bCs/>
                <w:color w:val="FFFFFF"/>
                <w:lang/>
              </w:rPr>
            </w:pPr>
            <w:r>
              <w:rPr>
                <w:rFonts w:ascii="Calibri" w:hAnsi="Calibri" w:cs="Calibri"/>
                <w:b/>
                <w:bCs/>
                <w:color w:val="FFFFFF"/>
                <w:lang/>
              </w:rPr>
              <w:t>Р. бр</w:t>
            </w:r>
          </w:p>
        </w:tc>
        <w:tc>
          <w:tcPr>
            <w:tcW w:w="4252" w:type="dxa"/>
            <w:tcBorders>
              <w:top w:val="single" w:sz="4" w:space="0" w:color="5B9BD5"/>
              <w:left w:val="nil"/>
              <w:bottom w:val="single" w:sz="4" w:space="0" w:color="5B9BD5"/>
              <w:right w:val="nil"/>
            </w:tcBorders>
            <w:shd w:val="clear" w:color="auto" w:fill="5B9BD5"/>
          </w:tcPr>
          <w:p w:rsidR="00CB1C55" w:rsidRDefault="00CB1C55" w:rsidP="001F3751">
            <w:pPr>
              <w:rPr>
                <w:rFonts w:ascii="Calibri" w:hAnsi="Calibri" w:cs="Calibri"/>
                <w:b/>
                <w:bCs/>
                <w:color w:val="FFFFFF"/>
                <w:lang/>
              </w:rPr>
            </w:pPr>
            <w:r>
              <w:rPr>
                <w:rFonts w:ascii="Calibri" w:hAnsi="Calibri" w:cs="Calibri"/>
                <w:b/>
                <w:bCs/>
                <w:color w:val="FFFFFF"/>
                <w:lang/>
              </w:rPr>
              <w:t>Назив стратешког / планског документа</w:t>
            </w:r>
          </w:p>
        </w:tc>
        <w:tc>
          <w:tcPr>
            <w:tcW w:w="3982" w:type="dxa"/>
            <w:tcBorders>
              <w:top w:val="single" w:sz="4" w:space="0" w:color="5B9BD5"/>
              <w:left w:val="nil"/>
              <w:bottom w:val="single" w:sz="4" w:space="0" w:color="5B9BD5"/>
              <w:right w:val="single" w:sz="4" w:space="0" w:color="5B9BD5"/>
            </w:tcBorders>
            <w:shd w:val="clear" w:color="auto" w:fill="5B9BD5"/>
          </w:tcPr>
          <w:p w:rsidR="00CB1C55" w:rsidRDefault="00CB1C55" w:rsidP="001F3751">
            <w:pPr>
              <w:rPr>
                <w:rFonts w:ascii="Calibri" w:hAnsi="Calibri" w:cs="Calibri"/>
                <w:b/>
                <w:bCs/>
                <w:color w:val="FFFFFF"/>
                <w:lang/>
              </w:rPr>
            </w:pPr>
            <w:r>
              <w:rPr>
                <w:rFonts w:ascii="Calibri" w:hAnsi="Calibri" w:cs="Calibri"/>
                <w:b/>
                <w:bCs/>
                <w:color w:val="FFFFFF"/>
                <w:lang/>
              </w:rPr>
              <w:t xml:space="preserve">Веза са Стратегијом развоја града </w:t>
            </w:r>
            <w:r w:rsidR="00DE2372">
              <w:rPr>
                <w:rFonts w:ascii="Calibri" w:hAnsi="Calibri" w:cs="Calibri"/>
                <w:b/>
                <w:bCs/>
                <w:color w:val="FFFFFF"/>
                <w:lang/>
              </w:rPr>
              <w:t>Бијељин</w:t>
            </w:r>
            <w:r w:rsidR="0096166A">
              <w:rPr>
                <w:rFonts w:ascii="Calibri" w:hAnsi="Calibri" w:cs="Calibri"/>
                <w:b/>
                <w:bCs/>
                <w:color w:val="FFFFFF"/>
                <w:lang/>
              </w:rPr>
              <w:t>а</w:t>
            </w:r>
            <w:r>
              <w:rPr>
                <w:rFonts w:ascii="Calibri" w:hAnsi="Calibri" w:cs="Calibri"/>
                <w:b/>
                <w:bCs/>
                <w:color w:val="FFFFFF"/>
                <w:lang/>
              </w:rPr>
              <w:t xml:space="preserve"> 202</w:t>
            </w:r>
            <w:r w:rsidR="00DE2372">
              <w:rPr>
                <w:rFonts w:ascii="Calibri" w:hAnsi="Calibri" w:cs="Calibri"/>
                <w:b/>
                <w:bCs/>
                <w:color w:val="FFFFFF"/>
                <w:lang/>
              </w:rPr>
              <w:t>4</w:t>
            </w:r>
            <w:r>
              <w:rPr>
                <w:rFonts w:ascii="Calibri" w:hAnsi="Calibri" w:cs="Calibri"/>
                <w:b/>
                <w:bCs/>
                <w:color w:val="FFFFFF"/>
                <w:lang/>
              </w:rPr>
              <w:t xml:space="preserve"> </w:t>
            </w:r>
            <w:r w:rsidR="00DE2372">
              <w:rPr>
                <w:rFonts w:ascii="Calibri" w:hAnsi="Calibri" w:cs="Calibri"/>
                <w:b/>
                <w:bCs/>
                <w:color w:val="FFFFFF"/>
                <w:lang/>
              </w:rPr>
              <w:t>–</w:t>
            </w:r>
            <w:r>
              <w:rPr>
                <w:rFonts w:ascii="Calibri" w:hAnsi="Calibri" w:cs="Calibri"/>
                <w:b/>
                <w:bCs/>
                <w:color w:val="FFFFFF"/>
                <w:lang/>
              </w:rPr>
              <w:t xml:space="preserve"> 20</w:t>
            </w:r>
            <w:r w:rsidR="00DE2372">
              <w:rPr>
                <w:rFonts w:ascii="Calibri" w:hAnsi="Calibri" w:cs="Calibri"/>
                <w:b/>
                <w:bCs/>
                <w:color w:val="FFFFFF"/>
                <w:lang/>
              </w:rPr>
              <w:t>30. година</w:t>
            </w:r>
          </w:p>
        </w:tc>
      </w:tr>
      <w:tr w:rsidR="00CB1C55" w:rsidRPr="00FE5DC7" w:rsidTr="004035D0">
        <w:tc>
          <w:tcPr>
            <w:tcW w:w="738" w:type="dxa"/>
            <w:shd w:val="clear" w:color="auto" w:fill="DEEAF6"/>
          </w:tcPr>
          <w:p w:rsidR="00CB1C55" w:rsidRDefault="00CB1C55" w:rsidP="001F3751">
            <w:pPr>
              <w:jc w:val="both"/>
              <w:rPr>
                <w:rFonts w:ascii="Calibri" w:hAnsi="Calibri" w:cs="Calibri"/>
                <w:b/>
                <w:bCs/>
                <w:lang/>
              </w:rPr>
            </w:pPr>
            <w:r>
              <w:rPr>
                <w:rFonts w:ascii="Calibri" w:hAnsi="Calibri" w:cs="Calibri"/>
                <w:b/>
                <w:bCs/>
                <w:lang/>
              </w:rPr>
              <w:t>1</w:t>
            </w:r>
          </w:p>
        </w:tc>
        <w:tc>
          <w:tcPr>
            <w:tcW w:w="4252" w:type="dxa"/>
            <w:shd w:val="clear" w:color="auto" w:fill="DEEAF6"/>
          </w:tcPr>
          <w:p w:rsidR="00CB1C55" w:rsidRDefault="00CB1C55" w:rsidP="001F3751">
            <w:pPr>
              <w:rPr>
                <w:rFonts w:ascii="Calibri" w:hAnsi="Calibri" w:cs="Calibri"/>
                <w:lang/>
              </w:rPr>
            </w:pPr>
            <w:r>
              <w:rPr>
                <w:rFonts w:ascii="Calibri" w:hAnsi="Calibri" w:cs="Calibri"/>
                <w:b/>
                <w:bCs/>
                <w:lang/>
              </w:rPr>
              <w:t>Стратегија запошљавања Републике Српске 2021-2027. године</w:t>
            </w:r>
            <w:r>
              <w:rPr>
                <w:rFonts w:ascii="Calibri" w:hAnsi="Calibri" w:cs="Calibri"/>
                <w:lang/>
              </w:rPr>
              <w:t xml:space="preserve"> (Стратешки циљ 1: Повећање запослености продуктивније радне снаге кроз усклађивање понуде и потражње на тржишту рада - Приоритет 1.1.  Системска подршка стварању веће додане вриједности у привреди; Стратешки циљ 2: Повећање унутрашње мобилности и расположивости радне снаге  - Приоритет 2.1.  Унапређење мобилности радне снаге унутар РС; и Стратешки циљ 4: Унапређење социјалне укључености и осигурање једнаких могућности - Приоритет 4.1.  Унапређење социјалне укључености и активних мјера запошљавања угрожених група)</w:t>
            </w:r>
            <w:r w:rsidR="004035D0">
              <w:rPr>
                <w:rFonts w:ascii="Calibri" w:hAnsi="Calibri" w:cs="Calibri"/>
                <w:lang/>
              </w:rPr>
              <w:t>.</w:t>
            </w:r>
          </w:p>
          <w:p w:rsidR="004035D0" w:rsidRDefault="004035D0" w:rsidP="001F3751">
            <w:pPr>
              <w:rPr>
                <w:rFonts w:ascii="Calibri" w:hAnsi="Calibri" w:cs="Calibri"/>
                <w:lang/>
              </w:rPr>
            </w:pPr>
          </w:p>
        </w:tc>
        <w:tc>
          <w:tcPr>
            <w:tcW w:w="3982" w:type="dxa"/>
            <w:shd w:val="clear" w:color="auto" w:fill="DEEAF6"/>
          </w:tcPr>
          <w:p w:rsidR="00CB1C55" w:rsidRDefault="00CB1C55" w:rsidP="001F3751">
            <w:pPr>
              <w:rPr>
                <w:rFonts w:ascii="Calibri" w:hAnsi="Calibri" w:cs="Calibri"/>
                <w:lang/>
              </w:rPr>
            </w:pPr>
            <w:r>
              <w:rPr>
                <w:rFonts w:ascii="Calibri" w:hAnsi="Calibri" w:cs="Calibri"/>
                <w:b/>
                <w:lang/>
              </w:rPr>
              <w:t xml:space="preserve">Стратешки циљ </w:t>
            </w:r>
            <w:r w:rsidR="0096166A">
              <w:rPr>
                <w:rFonts w:ascii="Calibri" w:hAnsi="Calibri" w:cs="Calibri"/>
                <w:b/>
                <w:lang/>
              </w:rPr>
              <w:t>2</w:t>
            </w:r>
            <w:r>
              <w:rPr>
                <w:rFonts w:ascii="Calibri" w:hAnsi="Calibri" w:cs="Calibri"/>
                <w:b/>
                <w:lang/>
              </w:rPr>
              <w:t xml:space="preserve">: </w:t>
            </w:r>
            <w:r w:rsidRPr="00FF4C1A">
              <w:rPr>
                <w:lang/>
              </w:rPr>
              <w:t xml:space="preserve"> </w:t>
            </w:r>
            <w:r w:rsidR="0096166A" w:rsidRPr="0096166A">
              <w:rPr>
                <w:rFonts w:ascii="Calibri" w:hAnsi="Calibri" w:cs="Calibri"/>
                <w:lang/>
              </w:rPr>
              <w:t>Омогућити паметни раст локалне економије који је заснован на примјени стручних знања и нових тенологија</w:t>
            </w:r>
          </w:p>
          <w:p w:rsidR="00CB1C55" w:rsidRDefault="0096166A" w:rsidP="001F3751">
            <w:pPr>
              <w:rPr>
                <w:rFonts w:ascii="Calibri" w:hAnsi="Calibri" w:cs="Calibri"/>
                <w:b/>
                <w:lang/>
              </w:rPr>
            </w:pPr>
            <w:r w:rsidRPr="0096166A">
              <w:rPr>
                <w:rFonts w:ascii="Calibri" w:hAnsi="Calibri" w:cs="Calibri"/>
                <w:b/>
                <w:bCs/>
                <w:lang/>
              </w:rPr>
              <w:t xml:space="preserve">Приоритет 2.1. </w:t>
            </w:r>
            <w:r w:rsidRPr="0096166A">
              <w:rPr>
                <w:rFonts w:ascii="Calibri" w:hAnsi="Calibri" w:cs="Calibri"/>
                <w:lang/>
              </w:rPr>
              <w:t>Активирати инвестиционе потенцијале и подржати улагања у иновације и економију знања</w:t>
            </w:r>
          </w:p>
          <w:p w:rsidR="0096166A" w:rsidRDefault="0096166A" w:rsidP="0096166A">
            <w:pPr>
              <w:rPr>
                <w:rFonts w:ascii="Calibri" w:hAnsi="Calibri" w:cs="Calibri"/>
                <w:lang/>
              </w:rPr>
            </w:pPr>
            <w:r w:rsidRPr="003100A1">
              <w:rPr>
                <w:rFonts w:ascii="Calibri" w:hAnsi="Calibri" w:cs="Calibri"/>
                <w:b/>
                <w:bCs/>
                <w:lang/>
              </w:rPr>
              <w:t>Приоритет 2.3.</w:t>
            </w:r>
            <w:r w:rsidRPr="003100A1">
              <w:rPr>
                <w:rFonts w:ascii="Calibri" w:hAnsi="Calibri" w:cs="Calibri"/>
                <w:lang/>
              </w:rPr>
              <w:t xml:space="preserve"> </w:t>
            </w:r>
            <w:r w:rsidRPr="00C76757">
              <w:rPr>
                <w:rFonts w:ascii="Calibri" w:hAnsi="Calibri" w:cs="Calibri"/>
                <w:lang/>
              </w:rPr>
              <w:t>Подстаћи развој МСП-а и предузетништва</w:t>
            </w:r>
          </w:p>
          <w:p w:rsidR="0096166A" w:rsidRPr="00312400" w:rsidRDefault="0096166A" w:rsidP="0096166A">
            <w:pPr>
              <w:rPr>
                <w:rFonts w:ascii="Calibri" w:hAnsi="Calibri" w:cs="Calibri"/>
                <w:lang/>
              </w:rPr>
            </w:pPr>
            <w:r w:rsidRPr="003100A1">
              <w:rPr>
                <w:rFonts w:ascii="Calibri" w:hAnsi="Calibri" w:cs="Calibri"/>
                <w:b/>
                <w:lang/>
              </w:rPr>
              <w:t xml:space="preserve">Стратешки циљ 1: </w:t>
            </w:r>
            <w:r w:rsidRPr="00FF4C1A">
              <w:rPr>
                <w:lang/>
              </w:rPr>
              <w:t xml:space="preserve"> </w:t>
            </w:r>
            <w:r w:rsidRPr="00C76757">
              <w:rPr>
                <w:rFonts w:ascii="Calibri" w:hAnsi="Calibri" w:cs="Calibri"/>
                <w:lang/>
              </w:rPr>
              <w:t>Побољшати демографску структуру и унаприједити квалитет живота становника Бијељине</w:t>
            </w:r>
          </w:p>
          <w:p w:rsidR="00CB1C55" w:rsidRDefault="0096166A" w:rsidP="001F3751">
            <w:pPr>
              <w:rPr>
                <w:rFonts w:ascii="Calibri" w:hAnsi="Calibri" w:cs="Calibri"/>
                <w:lang/>
              </w:rPr>
            </w:pPr>
            <w:r w:rsidRPr="00312400">
              <w:rPr>
                <w:rFonts w:ascii="Calibri" w:hAnsi="Calibri" w:cs="Calibri"/>
                <w:b/>
                <w:bCs/>
                <w:lang/>
              </w:rPr>
              <w:t>Приоритет 1.</w:t>
            </w:r>
            <w:r>
              <w:rPr>
                <w:rFonts w:ascii="Calibri" w:hAnsi="Calibri" w:cs="Calibri"/>
                <w:b/>
                <w:bCs/>
                <w:lang/>
              </w:rPr>
              <w:t xml:space="preserve">3. </w:t>
            </w:r>
            <w:r w:rsidRPr="00C76757">
              <w:rPr>
                <w:rFonts w:ascii="Calibri" w:hAnsi="Calibri" w:cs="Calibri"/>
                <w:lang/>
              </w:rPr>
              <w:t>Унаприједити доступност и квалитет услуга из области, образовања, социјалне и здравствене заштите</w:t>
            </w:r>
          </w:p>
        </w:tc>
      </w:tr>
      <w:tr w:rsidR="00CB1C55" w:rsidRPr="00FE5DC7" w:rsidTr="004035D0">
        <w:tc>
          <w:tcPr>
            <w:tcW w:w="738" w:type="dxa"/>
            <w:shd w:val="clear" w:color="auto" w:fill="auto"/>
          </w:tcPr>
          <w:p w:rsidR="00CB1C55" w:rsidRDefault="00CB1C55" w:rsidP="001F3751">
            <w:pPr>
              <w:jc w:val="both"/>
              <w:rPr>
                <w:rFonts w:ascii="Calibri" w:hAnsi="Calibri" w:cs="Calibri"/>
                <w:b/>
                <w:bCs/>
                <w:lang/>
              </w:rPr>
            </w:pPr>
            <w:r>
              <w:rPr>
                <w:rFonts w:ascii="Calibri" w:hAnsi="Calibri" w:cs="Calibri"/>
                <w:b/>
                <w:bCs/>
                <w:lang/>
              </w:rPr>
              <w:t>2</w:t>
            </w:r>
          </w:p>
        </w:tc>
        <w:tc>
          <w:tcPr>
            <w:tcW w:w="4252" w:type="dxa"/>
            <w:shd w:val="clear" w:color="auto" w:fill="auto"/>
          </w:tcPr>
          <w:p w:rsidR="00CB1C55" w:rsidRPr="00857D25" w:rsidRDefault="00CB1C55" w:rsidP="001F3751">
            <w:pPr>
              <w:rPr>
                <w:rFonts w:ascii="Calibri" w:hAnsi="Calibri" w:cs="Calibri"/>
                <w:b/>
                <w:bCs/>
                <w:lang/>
              </w:rPr>
            </w:pPr>
            <w:r>
              <w:rPr>
                <w:rFonts w:ascii="Calibri" w:hAnsi="Calibri" w:cs="Calibri"/>
                <w:b/>
                <w:bCs/>
                <w:lang/>
              </w:rPr>
              <w:t>Стратегија развоја малих и средњих предузећа Републике Српске 2021-2027. године</w:t>
            </w:r>
            <w:r>
              <w:rPr>
                <w:rFonts w:ascii="Calibri" w:hAnsi="Calibri" w:cs="Calibri"/>
                <w:lang/>
              </w:rPr>
              <w:t xml:space="preserve"> (Стратешки циљ 3. Раст учешћа производа, услуга и сектора заснованих на знању и иновацијама у структури МСП – Приоритет 3.2: Иновације и дигитализација пословања)</w:t>
            </w:r>
          </w:p>
        </w:tc>
        <w:tc>
          <w:tcPr>
            <w:tcW w:w="3982" w:type="dxa"/>
            <w:shd w:val="clear" w:color="auto" w:fill="auto"/>
          </w:tcPr>
          <w:p w:rsidR="0096166A" w:rsidRDefault="0096166A" w:rsidP="0096166A">
            <w:pPr>
              <w:rPr>
                <w:rFonts w:ascii="Calibri" w:hAnsi="Calibri" w:cs="Calibri"/>
                <w:lang/>
              </w:rPr>
            </w:pPr>
            <w:r>
              <w:rPr>
                <w:rFonts w:ascii="Calibri" w:hAnsi="Calibri" w:cs="Calibri"/>
                <w:b/>
                <w:lang/>
              </w:rPr>
              <w:t xml:space="preserve">Стратешки циљ 2: </w:t>
            </w:r>
            <w:r w:rsidRPr="00FF4C1A">
              <w:rPr>
                <w:lang/>
              </w:rPr>
              <w:t xml:space="preserve"> </w:t>
            </w:r>
            <w:r w:rsidRPr="0096166A">
              <w:rPr>
                <w:rFonts w:ascii="Calibri" w:hAnsi="Calibri" w:cs="Calibri"/>
                <w:lang/>
              </w:rPr>
              <w:t>Омогућити паметни раст локалне економије који је заснован на примјени стручних знања и нових тенологија</w:t>
            </w:r>
          </w:p>
          <w:p w:rsidR="004035D0" w:rsidRDefault="004035D0" w:rsidP="0096166A">
            <w:pPr>
              <w:rPr>
                <w:rFonts w:ascii="Calibri" w:hAnsi="Calibri" w:cs="Calibri"/>
                <w:lang/>
              </w:rPr>
            </w:pPr>
            <w:r w:rsidRPr="004035D0">
              <w:rPr>
                <w:rFonts w:ascii="Calibri" w:hAnsi="Calibri" w:cs="Calibri"/>
                <w:b/>
                <w:bCs/>
                <w:lang/>
              </w:rPr>
              <w:t>Приоритет 2.1.</w:t>
            </w:r>
            <w:r w:rsidRPr="004035D0">
              <w:rPr>
                <w:rFonts w:ascii="Calibri" w:hAnsi="Calibri" w:cs="Calibri"/>
                <w:lang/>
              </w:rPr>
              <w:t xml:space="preserve"> Активирати инвестиционе потенцијале и подржати улагања у иновације и економију знања</w:t>
            </w:r>
          </w:p>
          <w:p w:rsidR="00CB1C55" w:rsidRDefault="0096166A" w:rsidP="001F3751">
            <w:pPr>
              <w:rPr>
                <w:rFonts w:ascii="Calibri" w:hAnsi="Calibri" w:cs="Calibri"/>
                <w:lang/>
              </w:rPr>
            </w:pPr>
            <w:r w:rsidRPr="003100A1">
              <w:rPr>
                <w:rFonts w:ascii="Calibri" w:hAnsi="Calibri" w:cs="Calibri"/>
                <w:b/>
                <w:bCs/>
                <w:lang/>
              </w:rPr>
              <w:t>Приоритет 2.3.</w:t>
            </w:r>
            <w:r w:rsidRPr="003100A1">
              <w:rPr>
                <w:rFonts w:ascii="Calibri" w:hAnsi="Calibri" w:cs="Calibri"/>
                <w:lang/>
              </w:rPr>
              <w:t xml:space="preserve"> </w:t>
            </w:r>
            <w:r w:rsidRPr="00C76757">
              <w:rPr>
                <w:rFonts w:ascii="Calibri" w:hAnsi="Calibri" w:cs="Calibri"/>
                <w:lang/>
              </w:rPr>
              <w:t>Подстаћи развој МСП-а и предузетништва</w:t>
            </w:r>
          </w:p>
        </w:tc>
      </w:tr>
      <w:tr w:rsidR="00CB1C55" w:rsidRPr="00FE5DC7" w:rsidTr="004035D0">
        <w:tc>
          <w:tcPr>
            <w:tcW w:w="738" w:type="dxa"/>
            <w:shd w:val="clear" w:color="auto" w:fill="DEEAF6"/>
          </w:tcPr>
          <w:p w:rsidR="00CB1C55" w:rsidRDefault="00CB1C55" w:rsidP="001F3751">
            <w:pPr>
              <w:jc w:val="both"/>
              <w:rPr>
                <w:rFonts w:ascii="Calibri" w:hAnsi="Calibri" w:cs="Calibri"/>
                <w:b/>
                <w:bCs/>
                <w:lang/>
              </w:rPr>
            </w:pPr>
            <w:r>
              <w:rPr>
                <w:rFonts w:ascii="Calibri" w:hAnsi="Calibri" w:cs="Calibri"/>
                <w:b/>
                <w:bCs/>
                <w:lang/>
              </w:rPr>
              <w:t>3</w:t>
            </w:r>
          </w:p>
        </w:tc>
        <w:tc>
          <w:tcPr>
            <w:tcW w:w="4252" w:type="dxa"/>
            <w:shd w:val="clear" w:color="auto" w:fill="DEEAF6"/>
          </w:tcPr>
          <w:p w:rsidR="00CB1C55" w:rsidRDefault="00CB1C55" w:rsidP="001F3751">
            <w:pPr>
              <w:rPr>
                <w:rFonts w:ascii="Calibri" w:hAnsi="Calibri" w:cs="Calibri"/>
                <w:lang/>
              </w:rPr>
            </w:pPr>
            <w:r>
              <w:rPr>
                <w:rFonts w:ascii="Calibri" w:hAnsi="Calibri" w:cs="Calibri"/>
                <w:b/>
                <w:bCs/>
                <w:lang/>
              </w:rPr>
              <w:t>Стратегија развоја индустрије Републике Српске 2021-2027</w:t>
            </w:r>
            <w:r w:rsidR="008F428B">
              <w:rPr>
                <w:rFonts w:ascii="Calibri" w:hAnsi="Calibri" w:cs="Calibri"/>
                <w:b/>
                <w:bCs/>
                <w:lang/>
              </w:rPr>
              <w:t>.</w:t>
            </w:r>
            <w:r>
              <w:rPr>
                <w:rFonts w:ascii="Calibri" w:hAnsi="Calibri" w:cs="Calibri"/>
                <w:b/>
                <w:bCs/>
                <w:lang/>
              </w:rPr>
              <w:t xml:space="preserve"> године</w:t>
            </w:r>
            <w:r>
              <w:rPr>
                <w:rFonts w:ascii="Calibri" w:hAnsi="Calibri" w:cs="Calibri"/>
                <w:lang/>
              </w:rPr>
              <w:t xml:space="preserve"> (Стратешки циљ 1. Повећати производњу више фазе прераде - Приоритет 1.2. Развој и дигитализација индустрије и Стратешки циљ 4. Повећати инвестиције у индустрију – Приоритет 4.2. Привлачење инвестиција у индустрију)</w:t>
            </w:r>
          </w:p>
          <w:p w:rsidR="004035D0" w:rsidRDefault="004035D0" w:rsidP="001F3751">
            <w:pPr>
              <w:rPr>
                <w:rFonts w:ascii="Calibri" w:hAnsi="Calibri" w:cs="Calibri"/>
                <w:lang/>
              </w:rPr>
            </w:pPr>
          </w:p>
        </w:tc>
        <w:tc>
          <w:tcPr>
            <w:tcW w:w="3982" w:type="dxa"/>
            <w:shd w:val="clear" w:color="auto" w:fill="DEEAF6"/>
          </w:tcPr>
          <w:p w:rsidR="00857D25" w:rsidRDefault="00857D25" w:rsidP="00857D25">
            <w:pPr>
              <w:rPr>
                <w:rFonts w:ascii="Calibri" w:hAnsi="Calibri" w:cs="Calibri"/>
                <w:lang/>
              </w:rPr>
            </w:pPr>
            <w:r>
              <w:rPr>
                <w:rFonts w:ascii="Calibri" w:hAnsi="Calibri" w:cs="Calibri"/>
                <w:b/>
                <w:lang/>
              </w:rPr>
              <w:t xml:space="preserve">Стратешки циљ 2: </w:t>
            </w:r>
            <w:r w:rsidRPr="00FF4C1A">
              <w:rPr>
                <w:lang/>
              </w:rPr>
              <w:t xml:space="preserve"> </w:t>
            </w:r>
            <w:r w:rsidRPr="0096166A">
              <w:rPr>
                <w:rFonts w:ascii="Calibri" w:hAnsi="Calibri" w:cs="Calibri"/>
                <w:lang/>
              </w:rPr>
              <w:t>Омогућити паметни раст локалне економије који је заснован на примјени стручних знања и нових тенологија</w:t>
            </w:r>
          </w:p>
          <w:p w:rsidR="004035D0" w:rsidRDefault="004035D0" w:rsidP="00857D25">
            <w:pPr>
              <w:rPr>
                <w:rFonts w:ascii="Calibri" w:hAnsi="Calibri" w:cs="Calibri"/>
                <w:lang/>
              </w:rPr>
            </w:pPr>
            <w:r w:rsidRPr="004035D0">
              <w:rPr>
                <w:rFonts w:ascii="Calibri" w:hAnsi="Calibri" w:cs="Calibri"/>
                <w:b/>
                <w:bCs/>
                <w:lang/>
              </w:rPr>
              <w:t>Приоритет 2.1.</w:t>
            </w:r>
            <w:r w:rsidRPr="004035D0">
              <w:rPr>
                <w:rFonts w:ascii="Calibri" w:hAnsi="Calibri" w:cs="Calibri"/>
                <w:lang/>
              </w:rPr>
              <w:t xml:space="preserve"> Активирати инвестиционе потенцијале и подржати улагања у иновације и економију знања</w:t>
            </w:r>
          </w:p>
          <w:p w:rsidR="00CB1C55" w:rsidRDefault="00857D25" w:rsidP="001F3751">
            <w:pPr>
              <w:rPr>
                <w:rFonts w:ascii="Calibri" w:hAnsi="Calibri" w:cs="Calibri"/>
                <w:lang/>
              </w:rPr>
            </w:pPr>
            <w:r w:rsidRPr="003100A1">
              <w:rPr>
                <w:rFonts w:ascii="Calibri" w:hAnsi="Calibri" w:cs="Calibri"/>
                <w:b/>
                <w:bCs/>
                <w:lang/>
              </w:rPr>
              <w:t>Приоритет 2.2.</w:t>
            </w:r>
            <w:r w:rsidRPr="003100A1">
              <w:rPr>
                <w:rFonts w:ascii="Calibri" w:hAnsi="Calibri" w:cs="Calibri"/>
                <w:lang/>
              </w:rPr>
              <w:t xml:space="preserve"> </w:t>
            </w:r>
            <w:r w:rsidRPr="00C76757">
              <w:rPr>
                <w:rFonts w:ascii="Calibri" w:hAnsi="Calibri" w:cs="Calibri"/>
                <w:lang/>
              </w:rPr>
              <w:t>Подићи конкурентност пољопривреде, прерађивачке индустрије, туризма</w:t>
            </w:r>
          </w:p>
          <w:p w:rsidR="004035D0" w:rsidRDefault="004035D0" w:rsidP="001F3751">
            <w:pPr>
              <w:rPr>
                <w:rFonts w:ascii="Calibri" w:hAnsi="Calibri" w:cs="Calibri"/>
                <w:lang/>
              </w:rPr>
            </w:pPr>
          </w:p>
        </w:tc>
      </w:tr>
      <w:tr w:rsidR="00CB1C55" w:rsidRPr="00FE5DC7" w:rsidTr="004035D0">
        <w:tc>
          <w:tcPr>
            <w:tcW w:w="738" w:type="dxa"/>
            <w:shd w:val="clear" w:color="auto" w:fill="auto"/>
          </w:tcPr>
          <w:p w:rsidR="00CB1C55" w:rsidRDefault="00CB1C55" w:rsidP="001F3751">
            <w:pPr>
              <w:jc w:val="both"/>
              <w:rPr>
                <w:rFonts w:ascii="Calibri" w:hAnsi="Calibri" w:cs="Calibri"/>
                <w:b/>
                <w:bCs/>
                <w:lang/>
              </w:rPr>
            </w:pPr>
            <w:r>
              <w:rPr>
                <w:rFonts w:ascii="Calibri" w:hAnsi="Calibri" w:cs="Calibri"/>
                <w:b/>
                <w:bCs/>
                <w:lang/>
              </w:rPr>
              <w:t>4</w:t>
            </w:r>
          </w:p>
        </w:tc>
        <w:tc>
          <w:tcPr>
            <w:tcW w:w="4252" w:type="dxa"/>
            <w:shd w:val="clear" w:color="auto" w:fill="auto"/>
          </w:tcPr>
          <w:p w:rsidR="00CB1C55" w:rsidRPr="00B606B2" w:rsidRDefault="00CB1C55" w:rsidP="001F3751">
            <w:pPr>
              <w:rPr>
                <w:rFonts w:ascii="Calibri" w:hAnsi="Calibri" w:cs="Calibri"/>
                <w:b/>
                <w:bCs/>
                <w:lang/>
              </w:rPr>
            </w:pPr>
            <w:r>
              <w:rPr>
                <w:rFonts w:ascii="Calibri" w:hAnsi="Calibri" w:cs="Calibri"/>
                <w:b/>
                <w:bCs/>
                <w:lang/>
              </w:rPr>
              <w:t>Стратегија развоја пољопривреде и руралних подручја Републике Српске 2021-2027</w:t>
            </w:r>
            <w:r>
              <w:rPr>
                <w:rFonts w:ascii="Calibri" w:hAnsi="Calibri" w:cs="Calibri"/>
                <w:lang/>
              </w:rPr>
              <w:t>.</w:t>
            </w:r>
            <w:r w:rsidR="008F428B">
              <w:rPr>
                <w:rFonts w:ascii="Calibri" w:hAnsi="Calibri" w:cs="Calibri"/>
                <w:b/>
                <w:bCs/>
                <w:lang/>
              </w:rPr>
              <w:t xml:space="preserve"> године</w:t>
            </w:r>
            <w:r>
              <w:rPr>
                <w:rFonts w:ascii="Calibri" w:hAnsi="Calibri" w:cs="Calibri"/>
                <w:lang/>
              </w:rPr>
              <w:t xml:space="preserve"> (Стратешки циљ 1. Повећање обима и продуктивности пољопривредне производње; Стратешки циљ 2. Повећање конкурентности и развој ланаца вриједности у пољопривредно</w:t>
            </w:r>
            <w:r w:rsidR="00857D25">
              <w:rPr>
                <w:rFonts w:ascii="Calibri" w:hAnsi="Calibri" w:cs="Calibri"/>
                <w:lang/>
              </w:rPr>
              <w:t>-</w:t>
            </w:r>
            <w:r>
              <w:rPr>
                <w:rFonts w:ascii="Calibri" w:hAnsi="Calibri" w:cs="Calibri"/>
                <w:lang/>
              </w:rPr>
              <w:t>прехрамбеном сектору; Стратешки циљ 3. Заштита природе и одрживо кориштење природних ресурса</w:t>
            </w:r>
            <w:r w:rsidR="00857D25">
              <w:rPr>
                <w:rFonts w:ascii="Calibri" w:hAnsi="Calibri" w:cs="Calibri"/>
                <w:lang/>
              </w:rPr>
              <w:t>)</w:t>
            </w:r>
          </w:p>
          <w:p w:rsidR="00CB1C55" w:rsidRDefault="00CB1C55" w:rsidP="001F3751">
            <w:pPr>
              <w:rPr>
                <w:rFonts w:ascii="Calibri" w:hAnsi="Calibri" w:cs="Calibri"/>
                <w:lang/>
              </w:rPr>
            </w:pPr>
          </w:p>
        </w:tc>
        <w:tc>
          <w:tcPr>
            <w:tcW w:w="3982" w:type="dxa"/>
            <w:shd w:val="clear" w:color="auto" w:fill="auto"/>
          </w:tcPr>
          <w:p w:rsidR="00857D25" w:rsidRDefault="00857D25" w:rsidP="00857D25">
            <w:pPr>
              <w:rPr>
                <w:rFonts w:ascii="Calibri" w:hAnsi="Calibri" w:cs="Calibri"/>
                <w:lang/>
              </w:rPr>
            </w:pPr>
            <w:r>
              <w:rPr>
                <w:rFonts w:ascii="Calibri" w:hAnsi="Calibri" w:cs="Calibri"/>
                <w:b/>
                <w:lang/>
              </w:rPr>
              <w:t xml:space="preserve">Стратешки циљ 2: </w:t>
            </w:r>
            <w:r w:rsidRPr="00FF4C1A">
              <w:rPr>
                <w:lang/>
              </w:rPr>
              <w:t xml:space="preserve"> </w:t>
            </w:r>
            <w:r w:rsidRPr="0096166A">
              <w:rPr>
                <w:rFonts w:ascii="Calibri" w:hAnsi="Calibri" w:cs="Calibri"/>
                <w:lang/>
              </w:rPr>
              <w:t>Омогућити паметни раст локалне економије који је заснован на примјени стручних знања и нових тенологија</w:t>
            </w:r>
          </w:p>
          <w:p w:rsidR="00CB1C55" w:rsidRDefault="00857D25" w:rsidP="001F3751">
            <w:pPr>
              <w:rPr>
                <w:rFonts w:ascii="Calibri" w:hAnsi="Calibri" w:cs="Calibri"/>
                <w:lang/>
              </w:rPr>
            </w:pPr>
            <w:r w:rsidRPr="003100A1">
              <w:rPr>
                <w:rFonts w:ascii="Calibri" w:hAnsi="Calibri" w:cs="Calibri"/>
                <w:b/>
                <w:bCs/>
                <w:lang/>
              </w:rPr>
              <w:t>Приоритет 2.2.</w:t>
            </w:r>
            <w:r w:rsidRPr="003100A1">
              <w:rPr>
                <w:rFonts w:ascii="Calibri" w:hAnsi="Calibri" w:cs="Calibri"/>
                <w:lang/>
              </w:rPr>
              <w:t xml:space="preserve"> </w:t>
            </w:r>
            <w:r w:rsidRPr="00C76757">
              <w:rPr>
                <w:rFonts w:ascii="Calibri" w:hAnsi="Calibri" w:cs="Calibri"/>
                <w:lang/>
              </w:rPr>
              <w:t>Подићи конкурентност пољопривреде, прерађивачке индустрије, туризма</w:t>
            </w:r>
          </w:p>
          <w:p w:rsidR="00857D25" w:rsidRDefault="00857D25" w:rsidP="001F3751">
            <w:pPr>
              <w:rPr>
                <w:rFonts w:ascii="Calibri" w:hAnsi="Calibri" w:cs="Calibri"/>
                <w:lang/>
              </w:rPr>
            </w:pPr>
          </w:p>
          <w:p w:rsidR="00857D25" w:rsidRPr="003100A1" w:rsidRDefault="00857D25" w:rsidP="00857D25">
            <w:pPr>
              <w:rPr>
                <w:rFonts w:ascii="Calibri" w:hAnsi="Calibri" w:cs="Calibri"/>
                <w:b/>
                <w:lang/>
              </w:rPr>
            </w:pPr>
            <w:r w:rsidRPr="003100A1">
              <w:rPr>
                <w:rFonts w:ascii="Calibri" w:hAnsi="Calibri" w:cs="Calibri"/>
                <w:b/>
                <w:lang/>
              </w:rPr>
              <w:t xml:space="preserve">Стратешки циљ 3: </w:t>
            </w:r>
            <w:r w:rsidRPr="00C76757">
              <w:rPr>
                <w:rFonts w:ascii="Calibri" w:hAnsi="Calibri" w:cs="Calibri"/>
                <w:lang/>
              </w:rPr>
              <w:t>Успоставити интегрисани приступ заштити животне средине уз одговорније коришћење природних ресурса и обновљивих извора енергије</w:t>
            </w:r>
          </w:p>
          <w:p w:rsidR="00857D25" w:rsidRDefault="00857D25" w:rsidP="00857D25">
            <w:pPr>
              <w:rPr>
                <w:rFonts w:asciiTheme="minorHAnsi" w:hAnsiTheme="minorHAnsi" w:cstheme="minorHAnsi"/>
                <w:noProof/>
                <w:color w:val="000000" w:themeColor="text1"/>
                <w:lang/>
              </w:rPr>
            </w:pPr>
            <w:r w:rsidRPr="003100A1">
              <w:rPr>
                <w:rFonts w:ascii="Calibri" w:hAnsi="Calibri" w:cs="Calibri"/>
                <w:b/>
                <w:bCs/>
                <w:lang/>
              </w:rPr>
              <w:t>Приоритет 3.2.</w:t>
            </w:r>
            <w:r w:rsidRPr="003100A1">
              <w:rPr>
                <w:rFonts w:ascii="Calibri" w:hAnsi="Calibri" w:cs="Calibri"/>
                <w:lang/>
              </w:rPr>
              <w:t xml:space="preserve"> </w:t>
            </w:r>
            <w:r w:rsidRPr="00825B63">
              <w:rPr>
                <w:rFonts w:asciiTheme="minorHAnsi" w:hAnsiTheme="minorHAnsi" w:cstheme="minorHAnsi"/>
                <w:noProof/>
                <w:color w:val="000000" w:themeColor="text1"/>
                <w:lang/>
              </w:rPr>
              <w:t>Смањити факторе негативног утицаја на квалитет ваздуха, воде и тла</w:t>
            </w:r>
          </w:p>
          <w:p w:rsidR="00CB1C55" w:rsidRDefault="00CB1C55" w:rsidP="001F3751">
            <w:pPr>
              <w:rPr>
                <w:rFonts w:ascii="Calibri" w:hAnsi="Calibri" w:cs="Calibri"/>
                <w:lang/>
              </w:rPr>
            </w:pPr>
          </w:p>
        </w:tc>
      </w:tr>
      <w:tr w:rsidR="00CB1C55" w:rsidRPr="00FE5DC7" w:rsidTr="004035D0">
        <w:tc>
          <w:tcPr>
            <w:tcW w:w="738" w:type="dxa"/>
            <w:shd w:val="clear" w:color="auto" w:fill="DEEAF6"/>
          </w:tcPr>
          <w:p w:rsidR="00CB1C55" w:rsidRDefault="00CB1C55" w:rsidP="001F3751">
            <w:pPr>
              <w:jc w:val="both"/>
              <w:rPr>
                <w:rFonts w:ascii="Calibri" w:hAnsi="Calibri" w:cs="Calibri"/>
                <w:b/>
                <w:bCs/>
                <w:lang/>
              </w:rPr>
            </w:pPr>
            <w:r>
              <w:rPr>
                <w:rFonts w:ascii="Calibri" w:hAnsi="Calibri" w:cs="Calibri"/>
                <w:b/>
                <w:bCs/>
                <w:lang/>
              </w:rPr>
              <w:t>5</w:t>
            </w:r>
          </w:p>
        </w:tc>
        <w:tc>
          <w:tcPr>
            <w:tcW w:w="4252" w:type="dxa"/>
            <w:shd w:val="clear" w:color="auto" w:fill="DEEAF6"/>
          </w:tcPr>
          <w:p w:rsidR="00CB1C55" w:rsidRDefault="00CB1C55" w:rsidP="001F3751">
            <w:pPr>
              <w:rPr>
                <w:rFonts w:ascii="Calibri" w:hAnsi="Calibri" w:cs="Calibri"/>
                <w:lang/>
              </w:rPr>
            </w:pPr>
            <w:r>
              <w:rPr>
                <w:rFonts w:ascii="Calibri" w:hAnsi="Calibri" w:cs="Calibri"/>
                <w:b/>
                <w:bCs/>
                <w:lang/>
              </w:rPr>
              <w:t>Стратегија развоја туризма Републике Српске 2021-2027. године</w:t>
            </w:r>
            <w:r>
              <w:rPr>
                <w:rFonts w:ascii="Calibri" w:hAnsi="Calibri" w:cs="Calibri"/>
                <w:lang/>
              </w:rPr>
              <w:t xml:space="preserve"> (сва четири стратешка циља су релева</w:t>
            </w:r>
            <w:r w:rsidR="005E3E06">
              <w:rPr>
                <w:rFonts w:ascii="Calibri" w:hAnsi="Calibri" w:cs="Calibri"/>
                <w:lang/>
              </w:rPr>
              <w:t>н</w:t>
            </w:r>
            <w:r>
              <w:rPr>
                <w:rFonts w:ascii="Calibri" w:hAnsi="Calibri" w:cs="Calibri"/>
                <w:lang/>
              </w:rPr>
              <w:t xml:space="preserve">тна за дефинисање пројеката и активности у оквиру </w:t>
            </w:r>
            <w:r w:rsidR="004035D0" w:rsidRPr="004035D0">
              <w:rPr>
                <w:rFonts w:ascii="Calibri" w:hAnsi="Calibri" w:cs="Calibri"/>
                <w:lang/>
              </w:rPr>
              <w:t>Мјер</w:t>
            </w:r>
            <w:r w:rsidR="004035D0">
              <w:rPr>
                <w:rFonts w:ascii="Calibri" w:hAnsi="Calibri" w:cs="Calibri"/>
                <w:lang/>
              </w:rPr>
              <w:t>е</w:t>
            </w:r>
            <w:r w:rsidR="004035D0" w:rsidRPr="004035D0">
              <w:rPr>
                <w:rFonts w:ascii="Calibri" w:hAnsi="Calibri" w:cs="Calibri"/>
                <w:lang/>
              </w:rPr>
              <w:t xml:space="preserve"> 2.2.2. </w:t>
            </w:r>
            <w:r w:rsidR="004035D0">
              <w:rPr>
                <w:rFonts w:ascii="Calibri" w:hAnsi="Calibri" w:cs="Calibri"/>
                <w:lang/>
              </w:rPr>
              <w:t>”</w:t>
            </w:r>
            <w:r w:rsidR="004035D0" w:rsidRPr="004035D0">
              <w:rPr>
                <w:rFonts w:ascii="Calibri" w:hAnsi="Calibri" w:cs="Calibri"/>
                <w:lang/>
              </w:rPr>
              <w:t xml:space="preserve">Обједињавање туристичке понуде и развој локалних и регионалних брендова </w:t>
            </w:r>
            <w:r>
              <w:rPr>
                <w:rFonts w:ascii="Calibri" w:hAnsi="Calibri" w:cs="Calibri"/>
                <w:lang/>
              </w:rPr>
              <w:t>на нивоу регије</w:t>
            </w:r>
            <w:r w:rsidR="004035D0">
              <w:rPr>
                <w:rFonts w:ascii="Calibri" w:hAnsi="Calibri" w:cs="Calibri"/>
                <w:lang/>
              </w:rPr>
              <w:t>”</w:t>
            </w:r>
            <w:r>
              <w:rPr>
                <w:rFonts w:ascii="Calibri" w:hAnsi="Calibri" w:cs="Calibri"/>
                <w:lang/>
              </w:rPr>
              <w:t xml:space="preserve"> из Стратегије развоја града </w:t>
            </w:r>
            <w:r w:rsidR="00564822">
              <w:rPr>
                <w:rFonts w:ascii="Calibri" w:hAnsi="Calibri" w:cs="Calibri"/>
                <w:lang/>
              </w:rPr>
              <w:t>Бијељина</w:t>
            </w:r>
            <w:r w:rsidR="006D41B5">
              <w:rPr>
                <w:rFonts w:ascii="Calibri" w:hAnsi="Calibri" w:cs="Calibri"/>
                <w:lang/>
              </w:rPr>
              <w:t>)</w:t>
            </w:r>
          </w:p>
          <w:p w:rsidR="004035D0" w:rsidRPr="00564822" w:rsidRDefault="004035D0" w:rsidP="001F3751">
            <w:pPr>
              <w:rPr>
                <w:rFonts w:ascii="Calibri" w:hAnsi="Calibri" w:cs="Calibri"/>
                <w:b/>
                <w:bCs/>
                <w:lang/>
              </w:rPr>
            </w:pPr>
          </w:p>
        </w:tc>
        <w:tc>
          <w:tcPr>
            <w:tcW w:w="3982" w:type="dxa"/>
            <w:shd w:val="clear" w:color="auto" w:fill="DEEAF6"/>
          </w:tcPr>
          <w:p w:rsidR="00857D25" w:rsidRDefault="00857D25" w:rsidP="00857D25">
            <w:pPr>
              <w:rPr>
                <w:rFonts w:ascii="Calibri" w:hAnsi="Calibri" w:cs="Calibri"/>
                <w:lang/>
              </w:rPr>
            </w:pPr>
            <w:r>
              <w:rPr>
                <w:rFonts w:ascii="Calibri" w:hAnsi="Calibri" w:cs="Calibri"/>
                <w:b/>
                <w:lang/>
              </w:rPr>
              <w:t xml:space="preserve">Стратешки циљ 2: </w:t>
            </w:r>
            <w:r w:rsidRPr="00FF4C1A">
              <w:rPr>
                <w:lang/>
              </w:rPr>
              <w:t xml:space="preserve"> </w:t>
            </w:r>
            <w:r w:rsidRPr="0096166A">
              <w:rPr>
                <w:rFonts w:ascii="Calibri" w:hAnsi="Calibri" w:cs="Calibri"/>
                <w:lang/>
              </w:rPr>
              <w:t>Омогућити паметни раст локалне економије који је заснован на примјени стручних знања и нових тенологија</w:t>
            </w:r>
          </w:p>
          <w:p w:rsidR="00857D25" w:rsidRDefault="00857D25" w:rsidP="00857D25">
            <w:pPr>
              <w:rPr>
                <w:rFonts w:ascii="Calibri" w:hAnsi="Calibri" w:cs="Calibri"/>
                <w:lang/>
              </w:rPr>
            </w:pPr>
            <w:r w:rsidRPr="003100A1">
              <w:rPr>
                <w:rFonts w:ascii="Calibri" w:hAnsi="Calibri" w:cs="Calibri"/>
                <w:b/>
                <w:bCs/>
                <w:lang/>
              </w:rPr>
              <w:t>Приоритет 2.2.</w:t>
            </w:r>
            <w:r w:rsidRPr="003100A1">
              <w:rPr>
                <w:rFonts w:ascii="Calibri" w:hAnsi="Calibri" w:cs="Calibri"/>
                <w:lang/>
              </w:rPr>
              <w:t xml:space="preserve"> </w:t>
            </w:r>
            <w:r w:rsidRPr="00C76757">
              <w:rPr>
                <w:rFonts w:ascii="Calibri" w:hAnsi="Calibri" w:cs="Calibri"/>
                <w:lang/>
              </w:rPr>
              <w:t>Подићи конкурентност пољопривреде, прерађивачке индустрије, туризма</w:t>
            </w:r>
          </w:p>
          <w:p w:rsidR="00CB1C55" w:rsidRDefault="00CB1C55" w:rsidP="001F3751">
            <w:pPr>
              <w:rPr>
                <w:rFonts w:ascii="Calibri" w:hAnsi="Calibri" w:cs="Calibri"/>
                <w:lang/>
              </w:rPr>
            </w:pPr>
          </w:p>
        </w:tc>
      </w:tr>
      <w:tr w:rsidR="00CB1C55" w:rsidRPr="00FE5DC7" w:rsidTr="004035D0">
        <w:tc>
          <w:tcPr>
            <w:tcW w:w="738" w:type="dxa"/>
            <w:shd w:val="clear" w:color="auto" w:fill="auto"/>
          </w:tcPr>
          <w:p w:rsidR="00CB1C55" w:rsidRDefault="00CB1C55" w:rsidP="001F3751">
            <w:pPr>
              <w:jc w:val="both"/>
              <w:rPr>
                <w:rFonts w:ascii="Calibri" w:hAnsi="Calibri" w:cs="Calibri"/>
                <w:b/>
                <w:bCs/>
                <w:lang/>
              </w:rPr>
            </w:pPr>
            <w:r>
              <w:rPr>
                <w:rFonts w:ascii="Calibri" w:hAnsi="Calibri" w:cs="Calibri"/>
                <w:b/>
                <w:bCs/>
                <w:lang/>
              </w:rPr>
              <w:t>6</w:t>
            </w:r>
          </w:p>
        </w:tc>
        <w:tc>
          <w:tcPr>
            <w:tcW w:w="4252" w:type="dxa"/>
            <w:shd w:val="clear" w:color="auto" w:fill="auto"/>
          </w:tcPr>
          <w:p w:rsidR="00CB1C55" w:rsidRDefault="00CB1C55" w:rsidP="001F3751">
            <w:pPr>
              <w:rPr>
                <w:rFonts w:ascii="Calibri" w:hAnsi="Calibri" w:cs="Calibri"/>
                <w:b/>
                <w:bCs/>
                <w:lang/>
              </w:rPr>
            </w:pPr>
            <w:r>
              <w:rPr>
                <w:rFonts w:ascii="Calibri" w:hAnsi="Calibri" w:cs="Calibri"/>
                <w:b/>
                <w:bCs/>
                <w:lang/>
              </w:rPr>
              <w:t>Стратегија унапређења друштвеног положаја лица са инвалидитетом у Републици Српској 2017-2026. године</w:t>
            </w:r>
            <w:r>
              <w:rPr>
                <w:rFonts w:ascii="Calibri" w:hAnsi="Calibri" w:cs="Calibri"/>
                <w:lang/>
              </w:rPr>
              <w:t xml:space="preserve"> (Циљ 7.2.1. Повећати економску самосталност лица са инвалидитетом кроз подршку у запошљавању и самозапошљавању, Циљ 7.2.2. Развити социјално предузетништво)</w:t>
            </w:r>
          </w:p>
          <w:p w:rsidR="00CB1C55" w:rsidRDefault="00CB1C55" w:rsidP="001F3751">
            <w:pPr>
              <w:rPr>
                <w:rFonts w:ascii="Calibri" w:hAnsi="Calibri" w:cs="Calibri"/>
                <w:lang/>
              </w:rPr>
            </w:pPr>
          </w:p>
        </w:tc>
        <w:tc>
          <w:tcPr>
            <w:tcW w:w="3982" w:type="dxa"/>
            <w:shd w:val="clear" w:color="auto" w:fill="auto"/>
          </w:tcPr>
          <w:p w:rsidR="00857D25" w:rsidRPr="00312400" w:rsidRDefault="00857D25" w:rsidP="00857D25">
            <w:pPr>
              <w:rPr>
                <w:rFonts w:ascii="Calibri" w:hAnsi="Calibri" w:cs="Calibri"/>
                <w:lang/>
              </w:rPr>
            </w:pPr>
            <w:r w:rsidRPr="003100A1">
              <w:rPr>
                <w:rFonts w:ascii="Calibri" w:hAnsi="Calibri" w:cs="Calibri"/>
                <w:b/>
                <w:lang/>
              </w:rPr>
              <w:t xml:space="preserve">Стратешки циљ 1: </w:t>
            </w:r>
            <w:r w:rsidRPr="00FF4C1A">
              <w:rPr>
                <w:lang/>
              </w:rPr>
              <w:t xml:space="preserve"> </w:t>
            </w:r>
            <w:r w:rsidRPr="00C76757">
              <w:rPr>
                <w:rFonts w:ascii="Calibri" w:hAnsi="Calibri" w:cs="Calibri"/>
                <w:lang/>
              </w:rPr>
              <w:t>Побољшати демографску структуру и унаприједити квалитет живота становника Бијељине</w:t>
            </w:r>
          </w:p>
          <w:p w:rsidR="00CB1C55" w:rsidRDefault="00857D25" w:rsidP="00857D25">
            <w:pPr>
              <w:rPr>
                <w:rFonts w:ascii="Calibri" w:hAnsi="Calibri" w:cs="Calibri"/>
                <w:lang/>
              </w:rPr>
            </w:pPr>
            <w:r w:rsidRPr="00312400">
              <w:rPr>
                <w:rFonts w:ascii="Calibri" w:hAnsi="Calibri" w:cs="Calibri"/>
                <w:b/>
                <w:bCs/>
                <w:lang/>
              </w:rPr>
              <w:t>Приоритет 1.</w:t>
            </w:r>
            <w:r>
              <w:rPr>
                <w:rFonts w:ascii="Calibri" w:hAnsi="Calibri" w:cs="Calibri"/>
                <w:b/>
                <w:bCs/>
                <w:lang/>
              </w:rPr>
              <w:t xml:space="preserve">3. </w:t>
            </w:r>
            <w:r w:rsidRPr="00C76757">
              <w:rPr>
                <w:rFonts w:ascii="Calibri" w:hAnsi="Calibri" w:cs="Calibri"/>
                <w:lang/>
              </w:rPr>
              <w:t>Унаприједити доступност и квалитет услуга из области, образовања, социјалне и здравствене заштите</w:t>
            </w:r>
          </w:p>
        </w:tc>
      </w:tr>
      <w:tr w:rsidR="00CB1C55" w:rsidRPr="00FE5DC7" w:rsidTr="004035D0">
        <w:tc>
          <w:tcPr>
            <w:tcW w:w="738" w:type="dxa"/>
            <w:shd w:val="clear" w:color="auto" w:fill="DEEAF6"/>
          </w:tcPr>
          <w:p w:rsidR="00CB1C55" w:rsidRDefault="00CB1C55" w:rsidP="001F3751">
            <w:pPr>
              <w:jc w:val="both"/>
              <w:rPr>
                <w:rFonts w:ascii="Calibri" w:hAnsi="Calibri" w:cs="Calibri"/>
                <w:b/>
                <w:bCs/>
                <w:lang/>
              </w:rPr>
            </w:pPr>
            <w:r>
              <w:rPr>
                <w:rFonts w:ascii="Calibri" w:hAnsi="Calibri" w:cs="Calibri"/>
                <w:b/>
                <w:bCs/>
                <w:lang/>
              </w:rPr>
              <w:t>7</w:t>
            </w:r>
          </w:p>
        </w:tc>
        <w:tc>
          <w:tcPr>
            <w:tcW w:w="4252" w:type="dxa"/>
            <w:shd w:val="clear" w:color="auto" w:fill="DEEAF6"/>
          </w:tcPr>
          <w:p w:rsidR="00CB1C55" w:rsidRDefault="00CB1C55" w:rsidP="001F3751">
            <w:pPr>
              <w:rPr>
                <w:rFonts w:ascii="Calibri" w:hAnsi="Calibri" w:cs="Calibri"/>
                <w:lang/>
              </w:rPr>
            </w:pPr>
            <w:r>
              <w:rPr>
                <w:rFonts w:ascii="Calibri" w:hAnsi="Calibri" w:cs="Calibri"/>
                <w:b/>
                <w:bCs/>
                <w:lang/>
              </w:rPr>
              <w:t>Стратегија развоја локалне самоуправе  у Републици Српској 2023-2029. године</w:t>
            </w:r>
            <w:r>
              <w:rPr>
                <w:rFonts w:ascii="Calibri" w:hAnsi="Calibri" w:cs="Calibri"/>
                <w:lang/>
              </w:rPr>
              <w:t xml:space="preserve"> (Стратешки циљ 4. ”Унапријеђен квалитет и доступност услуга у надлежности јединица локалне самоуправе” – Приоритет 4.1. ”Унапређивање квалитета и доступности управних услуга”)</w:t>
            </w:r>
          </w:p>
          <w:p w:rsidR="004035D0" w:rsidRPr="00857D25" w:rsidRDefault="004035D0" w:rsidP="001F3751">
            <w:pPr>
              <w:rPr>
                <w:rFonts w:ascii="Calibri" w:hAnsi="Calibri" w:cs="Calibri"/>
                <w:b/>
                <w:bCs/>
                <w:lang/>
              </w:rPr>
            </w:pPr>
          </w:p>
        </w:tc>
        <w:tc>
          <w:tcPr>
            <w:tcW w:w="3982" w:type="dxa"/>
            <w:shd w:val="clear" w:color="auto" w:fill="DEEAF6"/>
          </w:tcPr>
          <w:p w:rsidR="00857D25" w:rsidRPr="00312400" w:rsidRDefault="00857D25" w:rsidP="00857D25">
            <w:pPr>
              <w:rPr>
                <w:rFonts w:ascii="Calibri" w:hAnsi="Calibri" w:cs="Calibri"/>
                <w:lang/>
              </w:rPr>
            </w:pPr>
            <w:r w:rsidRPr="003100A1">
              <w:rPr>
                <w:rFonts w:ascii="Calibri" w:hAnsi="Calibri" w:cs="Calibri"/>
                <w:b/>
                <w:lang/>
              </w:rPr>
              <w:t xml:space="preserve">Стратешки циљ 1: </w:t>
            </w:r>
            <w:r w:rsidRPr="00FF4C1A">
              <w:rPr>
                <w:lang/>
              </w:rPr>
              <w:t xml:space="preserve"> </w:t>
            </w:r>
            <w:r w:rsidRPr="00C76757">
              <w:rPr>
                <w:rFonts w:ascii="Calibri" w:hAnsi="Calibri" w:cs="Calibri"/>
                <w:lang/>
              </w:rPr>
              <w:t>Побољшати демографску структуру и унаприједити квалитет живота становника Бијељине</w:t>
            </w:r>
          </w:p>
          <w:p w:rsidR="00CB1C55" w:rsidRDefault="00857D25" w:rsidP="001F3751">
            <w:pPr>
              <w:rPr>
                <w:rFonts w:ascii="Calibri" w:hAnsi="Calibri" w:cs="Calibri"/>
                <w:lang/>
              </w:rPr>
            </w:pPr>
            <w:r w:rsidRPr="00312400">
              <w:rPr>
                <w:rFonts w:ascii="Calibri" w:hAnsi="Calibri" w:cs="Calibri"/>
                <w:b/>
                <w:bCs/>
                <w:lang/>
              </w:rPr>
              <w:t>Приоритет 1.</w:t>
            </w:r>
            <w:r>
              <w:rPr>
                <w:rFonts w:ascii="Calibri" w:hAnsi="Calibri" w:cs="Calibri"/>
                <w:b/>
                <w:bCs/>
                <w:lang/>
              </w:rPr>
              <w:t xml:space="preserve">5. </w:t>
            </w:r>
            <w:r w:rsidRPr="00C76757">
              <w:rPr>
                <w:rFonts w:ascii="Calibri" w:hAnsi="Calibri" w:cs="Calibri"/>
                <w:lang/>
              </w:rPr>
              <w:t>Ојачати капацитете локалне управе и цивилног сектора</w:t>
            </w:r>
          </w:p>
        </w:tc>
      </w:tr>
      <w:tr w:rsidR="00CB1C55" w:rsidRPr="00FE5DC7" w:rsidTr="004035D0">
        <w:tc>
          <w:tcPr>
            <w:tcW w:w="738" w:type="dxa"/>
            <w:shd w:val="clear" w:color="auto" w:fill="auto"/>
          </w:tcPr>
          <w:p w:rsidR="00CB1C55" w:rsidRDefault="00CB1C55" w:rsidP="001F3751">
            <w:pPr>
              <w:jc w:val="both"/>
              <w:rPr>
                <w:rFonts w:ascii="Calibri" w:hAnsi="Calibri" w:cs="Calibri"/>
                <w:b/>
                <w:bCs/>
                <w:lang/>
              </w:rPr>
            </w:pPr>
            <w:r>
              <w:rPr>
                <w:rFonts w:ascii="Calibri" w:hAnsi="Calibri" w:cs="Calibri"/>
                <w:b/>
                <w:bCs/>
                <w:lang/>
              </w:rPr>
              <w:t>8</w:t>
            </w:r>
          </w:p>
        </w:tc>
        <w:tc>
          <w:tcPr>
            <w:tcW w:w="4252" w:type="dxa"/>
            <w:shd w:val="clear" w:color="auto" w:fill="auto"/>
          </w:tcPr>
          <w:p w:rsidR="00CB1C55" w:rsidRDefault="00CB1C55" w:rsidP="001F3751">
            <w:pPr>
              <w:rPr>
                <w:rFonts w:ascii="Calibri" w:hAnsi="Calibri" w:cs="Calibri"/>
                <w:lang/>
              </w:rPr>
            </w:pPr>
            <w:r>
              <w:rPr>
                <w:rFonts w:ascii="Calibri" w:hAnsi="Calibri" w:cs="Calibri"/>
                <w:b/>
                <w:bCs/>
                <w:lang/>
              </w:rPr>
              <w:t>Стратегија заштите природе Републике Српске</w:t>
            </w:r>
            <w:r>
              <w:rPr>
                <w:rFonts w:ascii="Calibri" w:hAnsi="Calibri" w:cs="Calibri"/>
                <w:lang/>
              </w:rPr>
              <w:t xml:space="preserve"> (Стратешки циљ 2. Одрживо коришћење природних ресурса са оперативним циљем 2.1. Стварање основе за усклађен и просторно уравнотежен социо-економски развој)</w:t>
            </w:r>
          </w:p>
          <w:p w:rsidR="00CB1C55" w:rsidRDefault="00CB1C55" w:rsidP="001F3751">
            <w:pPr>
              <w:rPr>
                <w:rFonts w:ascii="Calibri" w:hAnsi="Calibri" w:cs="Calibri"/>
                <w:lang/>
              </w:rPr>
            </w:pPr>
          </w:p>
        </w:tc>
        <w:tc>
          <w:tcPr>
            <w:tcW w:w="3982" w:type="dxa"/>
            <w:shd w:val="clear" w:color="auto" w:fill="auto"/>
          </w:tcPr>
          <w:p w:rsidR="004035D0" w:rsidRPr="00312400" w:rsidRDefault="004035D0" w:rsidP="004035D0">
            <w:pPr>
              <w:rPr>
                <w:rFonts w:ascii="Calibri" w:hAnsi="Calibri" w:cs="Calibri"/>
                <w:lang/>
              </w:rPr>
            </w:pPr>
            <w:r w:rsidRPr="003100A1">
              <w:rPr>
                <w:rFonts w:ascii="Calibri" w:hAnsi="Calibri" w:cs="Calibri"/>
                <w:b/>
                <w:lang/>
              </w:rPr>
              <w:t xml:space="preserve">Стратешки циљ 1: </w:t>
            </w:r>
            <w:r w:rsidRPr="00FF4C1A">
              <w:rPr>
                <w:lang/>
              </w:rPr>
              <w:t xml:space="preserve"> </w:t>
            </w:r>
            <w:r w:rsidRPr="00C76757">
              <w:rPr>
                <w:rFonts w:ascii="Calibri" w:hAnsi="Calibri" w:cs="Calibri"/>
                <w:lang/>
              </w:rPr>
              <w:t>Побољшати демографску структуру и унаприједити квалитет живота становника Бијељине</w:t>
            </w:r>
          </w:p>
          <w:p w:rsidR="004035D0" w:rsidRDefault="004035D0" w:rsidP="004035D0">
            <w:pPr>
              <w:rPr>
                <w:rFonts w:ascii="Calibri" w:hAnsi="Calibri" w:cs="Calibri"/>
                <w:lang/>
              </w:rPr>
            </w:pPr>
            <w:r w:rsidRPr="00312400">
              <w:rPr>
                <w:rFonts w:ascii="Calibri" w:hAnsi="Calibri" w:cs="Calibri"/>
                <w:b/>
                <w:bCs/>
                <w:lang/>
              </w:rPr>
              <w:t>Приоритет 1.</w:t>
            </w:r>
            <w:r>
              <w:rPr>
                <w:rFonts w:ascii="Calibri" w:hAnsi="Calibri" w:cs="Calibri"/>
                <w:b/>
                <w:bCs/>
                <w:lang/>
              </w:rPr>
              <w:t xml:space="preserve">2. </w:t>
            </w:r>
            <w:r w:rsidRPr="00C76757">
              <w:rPr>
                <w:rFonts w:ascii="Calibri" w:hAnsi="Calibri" w:cs="Calibri"/>
                <w:lang/>
              </w:rPr>
              <w:t>Осигурати уравнотежен инфраструктурни развој града</w:t>
            </w:r>
          </w:p>
          <w:p w:rsidR="004035D0" w:rsidRDefault="004035D0" w:rsidP="004035D0">
            <w:pPr>
              <w:rPr>
                <w:rFonts w:ascii="Calibri" w:hAnsi="Calibri" w:cs="Calibri"/>
                <w:b/>
                <w:lang/>
              </w:rPr>
            </w:pPr>
          </w:p>
          <w:p w:rsidR="004035D0" w:rsidRPr="003100A1" w:rsidRDefault="004035D0" w:rsidP="004035D0">
            <w:pPr>
              <w:rPr>
                <w:rFonts w:ascii="Calibri" w:hAnsi="Calibri" w:cs="Calibri"/>
                <w:b/>
                <w:lang/>
              </w:rPr>
            </w:pPr>
            <w:r w:rsidRPr="003100A1">
              <w:rPr>
                <w:rFonts w:ascii="Calibri" w:hAnsi="Calibri" w:cs="Calibri"/>
                <w:b/>
                <w:lang/>
              </w:rPr>
              <w:t xml:space="preserve">Стратешки циљ 3: </w:t>
            </w:r>
            <w:r w:rsidRPr="00C76757">
              <w:rPr>
                <w:rFonts w:ascii="Calibri" w:hAnsi="Calibri" w:cs="Calibri"/>
                <w:lang/>
              </w:rPr>
              <w:t>Успоставити интегрисани приступ заштити животне средине уз одговорније коришћење природних ресурса и обновљивих извора енергије</w:t>
            </w:r>
          </w:p>
          <w:p w:rsidR="004035D0" w:rsidRDefault="004035D0" w:rsidP="004035D0">
            <w:pPr>
              <w:rPr>
                <w:rFonts w:asciiTheme="minorHAnsi" w:hAnsiTheme="minorHAnsi" w:cstheme="minorHAnsi"/>
                <w:noProof/>
                <w:color w:val="000000" w:themeColor="text1"/>
                <w:lang/>
              </w:rPr>
            </w:pPr>
            <w:r w:rsidRPr="003100A1">
              <w:rPr>
                <w:rFonts w:ascii="Calibri" w:hAnsi="Calibri" w:cs="Calibri"/>
                <w:b/>
                <w:bCs/>
                <w:lang/>
              </w:rPr>
              <w:t>Приоритет 3.2.</w:t>
            </w:r>
            <w:r w:rsidRPr="003100A1">
              <w:rPr>
                <w:rFonts w:ascii="Calibri" w:hAnsi="Calibri" w:cs="Calibri"/>
                <w:lang/>
              </w:rPr>
              <w:t xml:space="preserve"> </w:t>
            </w:r>
            <w:r w:rsidRPr="00825B63">
              <w:rPr>
                <w:rFonts w:asciiTheme="minorHAnsi" w:hAnsiTheme="minorHAnsi" w:cstheme="minorHAnsi"/>
                <w:noProof/>
                <w:color w:val="000000" w:themeColor="text1"/>
                <w:lang/>
              </w:rPr>
              <w:t>Смањити факторе негативног утицаја на квалитет ваздуха, воде и тла</w:t>
            </w:r>
          </w:p>
          <w:p w:rsidR="00CB1C55" w:rsidRDefault="00CB1C55" w:rsidP="001F3751">
            <w:pPr>
              <w:rPr>
                <w:rFonts w:ascii="Calibri" w:hAnsi="Calibri" w:cs="Calibri"/>
                <w:lang/>
              </w:rPr>
            </w:pPr>
          </w:p>
        </w:tc>
      </w:tr>
      <w:tr w:rsidR="00CB1C55" w:rsidRPr="00FE5DC7" w:rsidTr="004035D0">
        <w:tc>
          <w:tcPr>
            <w:tcW w:w="738" w:type="dxa"/>
            <w:shd w:val="clear" w:color="auto" w:fill="DEEAF6"/>
          </w:tcPr>
          <w:p w:rsidR="00CB1C55" w:rsidRDefault="00CB1C55" w:rsidP="001F3751">
            <w:pPr>
              <w:jc w:val="both"/>
              <w:rPr>
                <w:rFonts w:ascii="Calibri" w:hAnsi="Calibri" w:cs="Calibri"/>
                <w:b/>
                <w:bCs/>
                <w:lang/>
              </w:rPr>
            </w:pPr>
            <w:r>
              <w:rPr>
                <w:rFonts w:ascii="Calibri" w:hAnsi="Calibri" w:cs="Calibri"/>
                <w:b/>
                <w:bCs/>
                <w:lang/>
              </w:rPr>
              <w:t>9</w:t>
            </w:r>
          </w:p>
        </w:tc>
        <w:tc>
          <w:tcPr>
            <w:tcW w:w="4252" w:type="dxa"/>
            <w:shd w:val="clear" w:color="auto" w:fill="DEEAF6"/>
          </w:tcPr>
          <w:p w:rsidR="00CB1C55" w:rsidRDefault="00CB1C55" w:rsidP="001F3751">
            <w:pPr>
              <w:rPr>
                <w:rFonts w:ascii="Calibri" w:hAnsi="Calibri" w:cs="Calibri"/>
                <w:lang/>
              </w:rPr>
            </w:pPr>
            <w:r>
              <w:rPr>
                <w:rFonts w:ascii="Calibri" w:hAnsi="Calibri" w:cs="Calibri"/>
                <w:b/>
                <w:bCs/>
                <w:lang/>
              </w:rPr>
              <w:t>Стратегија интегралног управљања водама Републике Српске 2015-2024</w:t>
            </w:r>
            <w:r>
              <w:rPr>
                <w:rFonts w:ascii="Calibri" w:hAnsi="Calibri" w:cs="Calibri"/>
                <w:lang/>
              </w:rPr>
              <w:t>. (Стратешки циљ 2. Повећање коришћења и уређења расположивих ресурса у еколошки, социјално и економски прихватљивим</w:t>
            </w:r>
            <w:r w:rsidR="00564822">
              <w:rPr>
                <w:rFonts w:ascii="Calibri" w:hAnsi="Calibri" w:cs="Calibri"/>
                <w:lang/>
              </w:rPr>
              <w:t xml:space="preserve"> </w:t>
            </w:r>
            <w:r>
              <w:rPr>
                <w:rFonts w:ascii="Calibri" w:hAnsi="Calibri" w:cs="Calibri"/>
                <w:lang/>
              </w:rPr>
              <w:t>границама, Стратешки циљ 5. Заштита од штетног дјеловања воде)</w:t>
            </w:r>
          </w:p>
          <w:p w:rsidR="00CB1C55" w:rsidRDefault="00CB1C55" w:rsidP="001F3751">
            <w:pPr>
              <w:rPr>
                <w:rFonts w:ascii="Calibri" w:hAnsi="Calibri" w:cs="Calibri"/>
                <w:lang/>
              </w:rPr>
            </w:pPr>
          </w:p>
        </w:tc>
        <w:tc>
          <w:tcPr>
            <w:tcW w:w="3982" w:type="dxa"/>
            <w:shd w:val="clear" w:color="auto" w:fill="DEEAF6"/>
          </w:tcPr>
          <w:p w:rsidR="00857D25" w:rsidRPr="003100A1" w:rsidRDefault="00857D25" w:rsidP="00857D25">
            <w:pPr>
              <w:rPr>
                <w:rFonts w:ascii="Calibri" w:hAnsi="Calibri" w:cs="Calibri"/>
                <w:b/>
                <w:lang/>
              </w:rPr>
            </w:pPr>
            <w:r w:rsidRPr="003100A1">
              <w:rPr>
                <w:rFonts w:ascii="Calibri" w:hAnsi="Calibri" w:cs="Calibri"/>
                <w:b/>
                <w:lang/>
              </w:rPr>
              <w:t xml:space="preserve">Стратешки циљ 3: </w:t>
            </w:r>
            <w:r w:rsidRPr="00C76757">
              <w:rPr>
                <w:rFonts w:ascii="Calibri" w:hAnsi="Calibri" w:cs="Calibri"/>
                <w:lang/>
              </w:rPr>
              <w:t>Успоставити интегрисани приступ заштити животне средине уз одговорније коришћење природних ресурса и обновљивих извора енергије</w:t>
            </w:r>
          </w:p>
          <w:p w:rsidR="00857D25" w:rsidRDefault="00857D25" w:rsidP="00857D25">
            <w:pPr>
              <w:rPr>
                <w:rFonts w:asciiTheme="minorHAnsi" w:hAnsiTheme="minorHAnsi" w:cstheme="minorHAnsi"/>
                <w:noProof/>
                <w:color w:val="000000" w:themeColor="text1"/>
                <w:lang/>
              </w:rPr>
            </w:pPr>
            <w:r w:rsidRPr="003100A1">
              <w:rPr>
                <w:rFonts w:ascii="Calibri" w:hAnsi="Calibri" w:cs="Calibri"/>
                <w:b/>
                <w:bCs/>
                <w:lang/>
              </w:rPr>
              <w:t>Приоритет 3.2.</w:t>
            </w:r>
            <w:r w:rsidRPr="003100A1">
              <w:rPr>
                <w:rFonts w:ascii="Calibri" w:hAnsi="Calibri" w:cs="Calibri"/>
                <w:lang/>
              </w:rPr>
              <w:t xml:space="preserve"> </w:t>
            </w:r>
            <w:r w:rsidRPr="00825B63">
              <w:rPr>
                <w:rFonts w:asciiTheme="minorHAnsi" w:hAnsiTheme="minorHAnsi" w:cstheme="minorHAnsi"/>
                <w:noProof/>
                <w:color w:val="000000" w:themeColor="text1"/>
                <w:lang/>
              </w:rPr>
              <w:t>Смањити факторе негативног утицаја на квалитет ваздуха, воде и тла</w:t>
            </w:r>
          </w:p>
          <w:p w:rsidR="00CB1C55" w:rsidRDefault="00857D25" w:rsidP="001F3751">
            <w:pPr>
              <w:rPr>
                <w:rFonts w:ascii="Calibri" w:hAnsi="Calibri" w:cs="Calibri"/>
                <w:lang/>
              </w:rPr>
            </w:pPr>
            <w:r w:rsidRPr="003100A1">
              <w:rPr>
                <w:rFonts w:ascii="Calibri" w:hAnsi="Calibri" w:cs="Calibri"/>
                <w:b/>
                <w:bCs/>
                <w:lang/>
              </w:rPr>
              <w:t>Приоритет 3.3.</w:t>
            </w:r>
            <w:r w:rsidRPr="003100A1">
              <w:rPr>
                <w:rFonts w:ascii="Calibri" w:hAnsi="Calibri" w:cs="Calibri"/>
                <w:lang/>
              </w:rPr>
              <w:t xml:space="preserve"> </w:t>
            </w:r>
            <w:r w:rsidRPr="00C76757">
              <w:rPr>
                <w:rFonts w:ascii="Calibri" w:hAnsi="Calibri" w:cs="Calibri"/>
                <w:lang/>
              </w:rPr>
              <w:t>Подићи ниво заштите од елементарних непогода</w:t>
            </w:r>
          </w:p>
          <w:p w:rsidR="004035D0" w:rsidRDefault="004035D0" w:rsidP="001F3751">
            <w:pPr>
              <w:rPr>
                <w:rFonts w:ascii="Calibri" w:hAnsi="Calibri" w:cs="Calibri"/>
                <w:lang/>
              </w:rPr>
            </w:pPr>
          </w:p>
        </w:tc>
      </w:tr>
      <w:tr w:rsidR="00CB1C55" w:rsidTr="004035D0">
        <w:tc>
          <w:tcPr>
            <w:tcW w:w="738" w:type="dxa"/>
            <w:shd w:val="clear" w:color="auto" w:fill="auto"/>
          </w:tcPr>
          <w:p w:rsidR="00CB1C55" w:rsidRDefault="00CB1C55" w:rsidP="001F3751">
            <w:pPr>
              <w:jc w:val="both"/>
              <w:rPr>
                <w:rFonts w:ascii="Calibri" w:hAnsi="Calibri" w:cs="Calibri"/>
                <w:b/>
                <w:bCs/>
                <w:lang/>
              </w:rPr>
            </w:pPr>
            <w:r>
              <w:rPr>
                <w:rFonts w:ascii="Calibri" w:hAnsi="Calibri" w:cs="Calibri"/>
                <w:b/>
                <w:bCs/>
                <w:lang/>
              </w:rPr>
              <w:t>10</w:t>
            </w:r>
          </w:p>
        </w:tc>
        <w:tc>
          <w:tcPr>
            <w:tcW w:w="4252" w:type="dxa"/>
            <w:shd w:val="clear" w:color="auto" w:fill="auto"/>
          </w:tcPr>
          <w:p w:rsidR="00CB1C55" w:rsidRDefault="00CB1C55" w:rsidP="001F3751">
            <w:pPr>
              <w:rPr>
                <w:rFonts w:ascii="Calibri" w:hAnsi="Calibri" w:cs="Calibri"/>
                <w:lang/>
              </w:rPr>
            </w:pPr>
            <w:r>
              <w:rPr>
                <w:rFonts w:ascii="Calibri" w:hAnsi="Calibri" w:cs="Calibri"/>
                <w:b/>
                <w:bCs/>
                <w:lang/>
              </w:rPr>
              <w:t>Стратегија управљања отпадом 2017-2026,</w:t>
            </w:r>
            <w:r>
              <w:rPr>
                <w:rFonts w:ascii="Calibri" w:hAnsi="Calibri" w:cs="Calibri"/>
                <w:lang/>
              </w:rPr>
              <w:t xml:space="preserve"> нацрт (Циљ 4. Унапређење система сакупљања комуналног отпада, Циљ 5. Успостављање система за одвојено сакупљање и третман посебних врста отпада, Циљ 8. Санација и затварање општинских и дивљих депонија, Циљ 9. Успостављање система заједничких депонија за управљање преосталим комуналним и неопасним индустријским отпадом)</w:t>
            </w:r>
          </w:p>
          <w:p w:rsidR="004035D0" w:rsidRDefault="004035D0" w:rsidP="001F3751">
            <w:pPr>
              <w:rPr>
                <w:rFonts w:ascii="Calibri" w:hAnsi="Calibri" w:cs="Calibri"/>
                <w:lang/>
              </w:rPr>
            </w:pPr>
          </w:p>
        </w:tc>
        <w:tc>
          <w:tcPr>
            <w:tcW w:w="3982" w:type="dxa"/>
            <w:shd w:val="clear" w:color="auto" w:fill="auto"/>
          </w:tcPr>
          <w:p w:rsidR="00857D25" w:rsidRPr="003100A1" w:rsidRDefault="00857D25" w:rsidP="00857D25">
            <w:pPr>
              <w:rPr>
                <w:rFonts w:ascii="Calibri" w:hAnsi="Calibri" w:cs="Calibri"/>
                <w:b/>
                <w:lang/>
              </w:rPr>
            </w:pPr>
            <w:r w:rsidRPr="003100A1">
              <w:rPr>
                <w:rFonts w:ascii="Calibri" w:hAnsi="Calibri" w:cs="Calibri"/>
                <w:b/>
                <w:lang/>
              </w:rPr>
              <w:t xml:space="preserve">Стратешки циљ 3: </w:t>
            </w:r>
            <w:r w:rsidRPr="00C76757">
              <w:rPr>
                <w:rFonts w:ascii="Calibri" w:hAnsi="Calibri" w:cs="Calibri"/>
                <w:lang/>
              </w:rPr>
              <w:t>Успоставити интегрисани приступ заштити животне средине уз одговорније коришћење природних ресурса и обновљивих извора енергије</w:t>
            </w:r>
          </w:p>
          <w:p w:rsidR="00857D25" w:rsidRDefault="00857D25" w:rsidP="00857D25">
            <w:pPr>
              <w:rPr>
                <w:rFonts w:ascii="Calibri" w:hAnsi="Calibri" w:cs="Calibri"/>
                <w:lang/>
              </w:rPr>
            </w:pPr>
            <w:r w:rsidRPr="003100A1">
              <w:rPr>
                <w:rFonts w:ascii="Calibri" w:hAnsi="Calibri" w:cs="Calibri"/>
                <w:b/>
                <w:bCs/>
                <w:lang/>
              </w:rPr>
              <w:t>Приоритет 3.1.</w:t>
            </w:r>
            <w:r w:rsidRPr="003100A1">
              <w:rPr>
                <w:rFonts w:ascii="Calibri" w:hAnsi="Calibri" w:cs="Calibri"/>
                <w:lang/>
              </w:rPr>
              <w:t xml:space="preserve"> </w:t>
            </w:r>
            <w:r w:rsidRPr="00C76757">
              <w:rPr>
                <w:rFonts w:ascii="Calibri" w:hAnsi="Calibri" w:cs="Calibri"/>
                <w:lang/>
              </w:rPr>
              <w:t>Унаприједити систем управљања отпадом</w:t>
            </w:r>
          </w:p>
          <w:p w:rsidR="00CB1C55" w:rsidRDefault="00CB1C55" w:rsidP="001F3751">
            <w:pPr>
              <w:rPr>
                <w:rFonts w:ascii="Calibri" w:hAnsi="Calibri" w:cs="Calibri"/>
                <w:lang/>
              </w:rPr>
            </w:pPr>
          </w:p>
        </w:tc>
      </w:tr>
      <w:tr w:rsidR="004035D0" w:rsidRPr="00FE5DC7" w:rsidTr="004035D0">
        <w:tc>
          <w:tcPr>
            <w:tcW w:w="738" w:type="dxa"/>
            <w:shd w:val="clear" w:color="auto" w:fill="DEEAF6"/>
          </w:tcPr>
          <w:p w:rsidR="004035D0" w:rsidRDefault="004035D0" w:rsidP="00385979">
            <w:pPr>
              <w:jc w:val="both"/>
              <w:rPr>
                <w:rFonts w:ascii="Calibri" w:hAnsi="Calibri" w:cs="Calibri"/>
                <w:b/>
                <w:bCs/>
                <w:lang/>
              </w:rPr>
            </w:pPr>
            <w:r>
              <w:rPr>
                <w:rFonts w:ascii="Calibri" w:hAnsi="Calibri" w:cs="Calibri"/>
                <w:b/>
                <w:bCs/>
                <w:lang/>
              </w:rPr>
              <w:t>11</w:t>
            </w:r>
          </w:p>
        </w:tc>
        <w:tc>
          <w:tcPr>
            <w:tcW w:w="4252" w:type="dxa"/>
            <w:shd w:val="clear" w:color="auto" w:fill="DEEAF6"/>
          </w:tcPr>
          <w:p w:rsidR="004035D0" w:rsidRDefault="004035D0" w:rsidP="004035D0">
            <w:pPr>
              <w:rPr>
                <w:rFonts w:ascii="Calibri" w:hAnsi="Calibri" w:cs="Calibri"/>
                <w:b/>
                <w:bCs/>
                <w:lang/>
              </w:rPr>
            </w:pPr>
            <w:r w:rsidRPr="00564822">
              <w:rPr>
                <w:rFonts w:ascii="Calibri" w:hAnsi="Calibri" w:cs="Calibri"/>
                <w:b/>
                <w:bCs/>
                <w:lang/>
              </w:rPr>
              <w:t xml:space="preserve">Стратегија социјалне заштите </w:t>
            </w:r>
            <w:r>
              <w:rPr>
                <w:rFonts w:ascii="Calibri" w:hAnsi="Calibri" w:cs="Calibri"/>
                <w:b/>
                <w:bCs/>
                <w:lang/>
              </w:rPr>
              <w:t>Р</w:t>
            </w:r>
            <w:r w:rsidRPr="00564822">
              <w:rPr>
                <w:rFonts w:ascii="Calibri" w:hAnsi="Calibri" w:cs="Calibri"/>
                <w:b/>
                <w:bCs/>
                <w:lang/>
              </w:rPr>
              <w:t xml:space="preserve">епублике </w:t>
            </w:r>
            <w:r>
              <w:rPr>
                <w:rFonts w:ascii="Calibri" w:hAnsi="Calibri" w:cs="Calibri"/>
                <w:b/>
                <w:bCs/>
                <w:lang/>
              </w:rPr>
              <w:t>С</w:t>
            </w:r>
            <w:r w:rsidRPr="00564822">
              <w:rPr>
                <w:rFonts w:ascii="Calibri" w:hAnsi="Calibri" w:cs="Calibri"/>
                <w:b/>
                <w:bCs/>
                <w:lang/>
              </w:rPr>
              <w:t>рпске</w:t>
            </w:r>
            <w:r>
              <w:rPr>
                <w:rFonts w:ascii="Calibri" w:hAnsi="Calibri" w:cs="Calibri"/>
                <w:b/>
                <w:bCs/>
                <w:lang/>
              </w:rPr>
              <w:t xml:space="preserve"> з</w:t>
            </w:r>
            <w:r w:rsidRPr="00564822">
              <w:rPr>
                <w:rFonts w:ascii="Calibri" w:hAnsi="Calibri" w:cs="Calibri"/>
                <w:b/>
                <w:bCs/>
                <w:lang/>
              </w:rPr>
              <w:t xml:space="preserve">а период 2023 </w:t>
            </w:r>
            <w:r>
              <w:rPr>
                <w:rFonts w:ascii="Calibri" w:hAnsi="Calibri" w:cs="Calibri"/>
                <w:b/>
                <w:bCs/>
                <w:lang/>
              </w:rPr>
              <w:t>–</w:t>
            </w:r>
            <w:r w:rsidRPr="00564822">
              <w:rPr>
                <w:rFonts w:ascii="Calibri" w:hAnsi="Calibri" w:cs="Calibri"/>
                <w:b/>
                <w:bCs/>
                <w:lang/>
              </w:rPr>
              <w:t xml:space="preserve"> 2029</w:t>
            </w:r>
            <w:r>
              <w:rPr>
                <w:rFonts w:ascii="Calibri" w:hAnsi="Calibri" w:cs="Calibri"/>
                <w:b/>
                <w:bCs/>
                <w:lang/>
              </w:rPr>
              <w:t xml:space="preserve">. година </w:t>
            </w:r>
          </w:p>
          <w:p w:rsidR="004035D0" w:rsidRPr="00564822" w:rsidRDefault="004035D0" w:rsidP="004035D0">
            <w:pPr>
              <w:rPr>
                <w:rFonts w:ascii="Calibri" w:hAnsi="Calibri" w:cs="Calibri"/>
                <w:lang/>
              </w:rPr>
            </w:pPr>
            <w:r w:rsidRPr="00564822">
              <w:rPr>
                <w:rFonts w:ascii="Calibri" w:hAnsi="Calibri" w:cs="Calibri"/>
                <w:lang/>
              </w:rPr>
              <w:t>(Стратешки циљ 1. Омогућити развој</w:t>
            </w:r>
          </w:p>
          <w:p w:rsidR="004035D0" w:rsidRPr="00564822" w:rsidRDefault="004035D0" w:rsidP="004035D0">
            <w:pPr>
              <w:rPr>
                <w:rFonts w:ascii="Calibri" w:hAnsi="Calibri" w:cs="Calibri"/>
                <w:lang/>
              </w:rPr>
            </w:pPr>
            <w:r w:rsidRPr="00564822">
              <w:rPr>
                <w:rFonts w:ascii="Calibri" w:hAnsi="Calibri" w:cs="Calibri"/>
                <w:lang/>
              </w:rPr>
              <w:t>нових и унапређење квалитета</w:t>
            </w:r>
          </w:p>
          <w:p w:rsidR="004035D0" w:rsidRPr="00564822" w:rsidRDefault="004035D0" w:rsidP="004035D0">
            <w:pPr>
              <w:rPr>
                <w:rFonts w:ascii="Calibri" w:hAnsi="Calibri" w:cs="Calibri"/>
                <w:lang/>
              </w:rPr>
            </w:pPr>
            <w:r w:rsidRPr="00564822">
              <w:rPr>
                <w:rFonts w:ascii="Calibri" w:hAnsi="Calibri" w:cs="Calibri"/>
                <w:lang/>
              </w:rPr>
              <w:t>постојећих услуга уз боље циљање</w:t>
            </w:r>
          </w:p>
          <w:p w:rsidR="004035D0" w:rsidRPr="00564822" w:rsidRDefault="004035D0" w:rsidP="004035D0">
            <w:pPr>
              <w:rPr>
                <w:rFonts w:ascii="Calibri" w:hAnsi="Calibri" w:cs="Calibri"/>
                <w:lang/>
              </w:rPr>
            </w:pPr>
            <w:r w:rsidRPr="00564822">
              <w:rPr>
                <w:rFonts w:ascii="Calibri" w:hAnsi="Calibri" w:cs="Calibri"/>
                <w:lang/>
              </w:rPr>
              <w:t>потреба корисника у систему социјалне</w:t>
            </w:r>
            <w:r w:rsidR="003122EE">
              <w:rPr>
                <w:rFonts w:ascii="Calibri" w:hAnsi="Calibri" w:cs="Calibri"/>
                <w:lang/>
              </w:rPr>
              <w:t xml:space="preserve"> </w:t>
            </w:r>
            <w:r w:rsidRPr="00564822">
              <w:rPr>
                <w:rFonts w:ascii="Calibri" w:hAnsi="Calibri" w:cs="Calibri"/>
                <w:lang/>
              </w:rPr>
              <w:t xml:space="preserve">заштите </w:t>
            </w:r>
            <w:r>
              <w:rPr>
                <w:rFonts w:ascii="Calibri" w:hAnsi="Calibri" w:cs="Calibri"/>
                <w:lang/>
              </w:rPr>
              <w:t xml:space="preserve">- </w:t>
            </w:r>
            <w:r w:rsidRPr="004035D0">
              <w:rPr>
                <w:rFonts w:ascii="Calibri" w:hAnsi="Calibri" w:cs="Calibri"/>
                <w:lang/>
              </w:rPr>
              <w:t>Приоритет 1.2. Развој нових и унапређење</w:t>
            </w:r>
            <w:r>
              <w:rPr>
                <w:rFonts w:ascii="Calibri" w:hAnsi="Calibri" w:cs="Calibri"/>
                <w:lang/>
              </w:rPr>
              <w:t xml:space="preserve"> </w:t>
            </w:r>
            <w:r w:rsidRPr="004035D0">
              <w:rPr>
                <w:rFonts w:ascii="Calibri" w:hAnsi="Calibri" w:cs="Calibri"/>
                <w:lang/>
              </w:rPr>
              <w:t>квалитета постојећих права и услуга</w:t>
            </w:r>
            <w:r>
              <w:rPr>
                <w:rFonts w:ascii="Calibri" w:hAnsi="Calibri" w:cs="Calibri"/>
                <w:lang/>
              </w:rPr>
              <w:t>)</w:t>
            </w:r>
          </w:p>
          <w:p w:rsidR="004035D0" w:rsidRDefault="004035D0" w:rsidP="00385979">
            <w:pPr>
              <w:rPr>
                <w:rFonts w:ascii="Calibri" w:hAnsi="Calibri" w:cs="Calibri"/>
                <w:lang/>
              </w:rPr>
            </w:pPr>
          </w:p>
        </w:tc>
        <w:tc>
          <w:tcPr>
            <w:tcW w:w="3982" w:type="dxa"/>
            <w:shd w:val="clear" w:color="auto" w:fill="DEEAF6"/>
          </w:tcPr>
          <w:p w:rsidR="004035D0" w:rsidRPr="00312400" w:rsidRDefault="004035D0" w:rsidP="004035D0">
            <w:pPr>
              <w:rPr>
                <w:rFonts w:ascii="Calibri" w:hAnsi="Calibri" w:cs="Calibri"/>
                <w:lang/>
              </w:rPr>
            </w:pPr>
            <w:r w:rsidRPr="003100A1">
              <w:rPr>
                <w:rFonts w:ascii="Calibri" w:hAnsi="Calibri" w:cs="Calibri"/>
                <w:b/>
                <w:lang/>
              </w:rPr>
              <w:t xml:space="preserve">Стратешки циљ 1: </w:t>
            </w:r>
            <w:r w:rsidRPr="00FF4C1A">
              <w:rPr>
                <w:lang/>
              </w:rPr>
              <w:t xml:space="preserve"> </w:t>
            </w:r>
            <w:r w:rsidRPr="00C76757">
              <w:rPr>
                <w:rFonts w:ascii="Calibri" w:hAnsi="Calibri" w:cs="Calibri"/>
                <w:lang/>
              </w:rPr>
              <w:t>Побољшати демографску структуру и унаприједити квалитет живота становника Бијељине</w:t>
            </w:r>
          </w:p>
          <w:p w:rsidR="004035D0" w:rsidRDefault="004035D0" w:rsidP="004035D0">
            <w:pPr>
              <w:rPr>
                <w:rFonts w:ascii="Calibri" w:hAnsi="Calibri" w:cs="Calibri"/>
                <w:lang/>
              </w:rPr>
            </w:pPr>
            <w:r w:rsidRPr="00312400">
              <w:rPr>
                <w:rFonts w:ascii="Calibri" w:hAnsi="Calibri" w:cs="Calibri"/>
                <w:b/>
                <w:bCs/>
                <w:lang/>
              </w:rPr>
              <w:t>Приоритет 1.</w:t>
            </w:r>
            <w:r>
              <w:rPr>
                <w:rFonts w:ascii="Calibri" w:hAnsi="Calibri" w:cs="Calibri"/>
                <w:b/>
                <w:bCs/>
                <w:lang/>
              </w:rPr>
              <w:t xml:space="preserve">3. </w:t>
            </w:r>
            <w:r w:rsidRPr="00C76757">
              <w:rPr>
                <w:rFonts w:ascii="Calibri" w:hAnsi="Calibri" w:cs="Calibri"/>
                <w:lang/>
              </w:rPr>
              <w:t>Унаприједити доступност и квалитет услуга из области, образовања, социјалне и здравствене заштите</w:t>
            </w:r>
          </w:p>
        </w:tc>
      </w:tr>
    </w:tbl>
    <w:p w:rsidR="00CB1C55" w:rsidRDefault="00CB1C55" w:rsidP="00CB1C55">
      <w:pPr>
        <w:jc w:val="both"/>
        <w:rPr>
          <w:rFonts w:ascii="Calibri" w:hAnsi="Calibri" w:cs="Calibri"/>
          <w:lang/>
        </w:rPr>
      </w:pPr>
    </w:p>
    <w:p w:rsidR="004035D0" w:rsidRDefault="004035D0" w:rsidP="00857D25">
      <w:pPr>
        <w:jc w:val="both"/>
        <w:rPr>
          <w:rFonts w:ascii="Calibri" w:hAnsi="Calibri" w:cs="Calibri"/>
          <w:b/>
          <w:bCs/>
          <w:lang/>
        </w:rPr>
      </w:pPr>
    </w:p>
    <w:p w:rsidR="00857D25" w:rsidRPr="003100A1" w:rsidRDefault="00857D25" w:rsidP="00857D25">
      <w:pPr>
        <w:jc w:val="both"/>
        <w:rPr>
          <w:rFonts w:ascii="Calibri" w:hAnsi="Calibri" w:cs="Calibri"/>
          <w:b/>
          <w:bCs/>
          <w:lang/>
        </w:rPr>
      </w:pPr>
      <w:r w:rsidRPr="003100A1">
        <w:rPr>
          <w:rFonts w:ascii="Calibri" w:hAnsi="Calibri" w:cs="Calibri"/>
          <w:b/>
          <w:bCs/>
          <w:lang/>
        </w:rPr>
        <w:t xml:space="preserve">Усклађеност стратешког документа са Оквиром за </w:t>
      </w:r>
      <w:r w:rsidR="00A24E14">
        <w:rPr>
          <w:rFonts w:ascii="Calibri" w:hAnsi="Calibri" w:cs="Calibri"/>
          <w:b/>
          <w:bCs/>
          <w:lang/>
        </w:rPr>
        <w:t xml:space="preserve">релизацију </w:t>
      </w:r>
      <w:r w:rsidRPr="003100A1">
        <w:rPr>
          <w:rFonts w:ascii="Calibri" w:hAnsi="Calibri" w:cs="Calibri"/>
          <w:b/>
          <w:bCs/>
          <w:lang/>
        </w:rPr>
        <w:t>Циљев</w:t>
      </w:r>
      <w:r w:rsidR="00A24E14">
        <w:rPr>
          <w:rFonts w:ascii="Calibri" w:hAnsi="Calibri" w:cs="Calibri"/>
          <w:b/>
          <w:bCs/>
          <w:lang/>
        </w:rPr>
        <w:t>а</w:t>
      </w:r>
      <w:r w:rsidRPr="003100A1">
        <w:rPr>
          <w:rFonts w:ascii="Calibri" w:hAnsi="Calibri" w:cs="Calibri"/>
          <w:b/>
          <w:bCs/>
          <w:lang/>
        </w:rPr>
        <w:t xml:space="preserve"> одрживог развоја у БиХ</w:t>
      </w:r>
    </w:p>
    <w:p w:rsidR="00857D25" w:rsidRDefault="00857D25" w:rsidP="00CB1C55">
      <w:pPr>
        <w:jc w:val="both"/>
        <w:rPr>
          <w:rFonts w:ascii="Calibri" w:hAnsi="Calibri" w:cs="Calibri"/>
          <w:bCs/>
          <w:lang/>
        </w:rPr>
      </w:pPr>
    </w:p>
    <w:p w:rsidR="0058326B" w:rsidRDefault="004035D0" w:rsidP="00CB1C55">
      <w:pPr>
        <w:jc w:val="both"/>
        <w:rPr>
          <w:rFonts w:ascii="Calibri" w:hAnsi="Calibri" w:cs="Calibri"/>
          <w:bCs/>
          <w:lang/>
        </w:rPr>
      </w:pPr>
      <w:r>
        <w:rPr>
          <w:rFonts w:ascii="Calibri" w:hAnsi="Calibri" w:cs="Calibri"/>
          <w:bCs/>
          <w:lang/>
        </w:rPr>
        <w:t xml:space="preserve">У складу са </w:t>
      </w:r>
      <w:r w:rsidRPr="003100A1">
        <w:rPr>
          <w:rFonts w:ascii="Calibri" w:hAnsi="Calibri" w:cs="Calibri"/>
          <w:bCs/>
          <w:lang/>
        </w:rPr>
        <w:t>Законом о стратешком планирању и управљању развојем у Републици Српској и Уредбом о стратешким документима</w:t>
      </w:r>
      <w:r>
        <w:rPr>
          <w:rFonts w:ascii="Calibri" w:hAnsi="Calibri" w:cs="Calibri"/>
          <w:bCs/>
          <w:lang/>
        </w:rPr>
        <w:t>, п</w:t>
      </w:r>
      <w:r w:rsidR="00CB1C55" w:rsidRPr="003100A1">
        <w:rPr>
          <w:rFonts w:ascii="Calibri" w:hAnsi="Calibri" w:cs="Calibri"/>
          <w:bCs/>
          <w:lang/>
        </w:rPr>
        <w:t xml:space="preserve">оред </w:t>
      </w:r>
      <w:r w:rsidR="00CB1C55">
        <w:rPr>
          <w:rFonts w:ascii="Calibri" w:hAnsi="Calibri" w:cs="Calibri"/>
          <w:bCs/>
          <w:lang/>
        </w:rPr>
        <w:t>наведених релевантних стратешких и планских докумената</w:t>
      </w:r>
      <w:r>
        <w:rPr>
          <w:rFonts w:ascii="Calibri" w:hAnsi="Calibri" w:cs="Calibri"/>
          <w:bCs/>
          <w:lang/>
        </w:rPr>
        <w:t xml:space="preserve"> </w:t>
      </w:r>
      <w:r w:rsidR="00CB1C55">
        <w:rPr>
          <w:rFonts w:ascii="Calibri" w:hAnsi="Calibri" w:cs="Calibri"/>
          <w:bCs/>
          <w:lang/>
        </w:rPr>
        <w:t>идентификоване су и главне повезнице стратешких циљева</w:t>
      </w:r>
      <w:r>
        <w:rPr>
          <w:rFonts w:ascii="Calibri" w:hAnsi="Calibri" w:cs="Calibri"/>
          <w:bCs/>
          <w:lang/>
        </w:rPr>
        <w:t xml:space="preserve"> и</w:t>
      </w:r>
      <w:r w:rsidR="00CB1C55">
        <w:rPr>
          <w:rFonts w:ascii="Calibri" w:hAnsi="Calibri" w:cs="Calibri"/>
          <w:bCs/>
          <w:lang/>
        </w:rPr>
        <w:t xml:space="preserve"> приоритета из Стратегије развоја града </w:t>
      </w:r>
      <w:r w:rsidR="004D6B7D">
        <w:rPr>
          <w:rFonts w:ascii="Calibri" w:hAnsi="Calibri" w:cs="Calibri"/>
          <w:bCs/>
          <w:lang/>
        </w:rPr>
        <w:t>Бијељин</w:t>
      </w:r>
      <w:r w:rsidR="00A749C3">
        <w:rPr>
          <w:rFonts w:ascii="Calibri" w:hAnsi="Calibri" w:cs="Calibri"/>
          <w:bCs/>
          <w:lang/>
        </w:rPr>
        <w:t>а</w:t>
      </w:r>
      <w:r w:rsidR="004D6B7D">
        <w:rPr>
          <w:rFonts w:ascii="Calibri" w:hAnsi="Calibri" w:cs="Calibri"/>
          <w:bCs/>
          <w:lang/>
        </w:rPr>
        <w:t xml:space="preserve"> </w:t>
      </w:r>
      <w:r w:rsidR="00CB1C55" w:rsidRPr="003100A1">
        <w:rPr>
          <w:rFonts w:ascii="Calibri" w:hAnsi="Calibri" w:cs="Calibri"/>
          <w:bCs/>
          <w:lang/>
        </w:rPr>
        <w:t xml:space="preserve">са Оквиром за реализацију Циљева одрживог развоја </w:t>
      </w:r>
      <w:r w:rsidR="0058326B">
        <w:rPr>
          <w:rFonts w:ascii="Calibri" w:hAnsi="Calibri" w:cs="Calibri"/>
          <w:bCs/>
          <w:lang/>
        </w:rPr>
        <w:t>у</w:t>
      </w:r>
      <w:r w:rsidR="00CB1C55" w:rsidRPr="003100A1">
        <w:rPr>
          <w:rFonts w:ascii="Calibri" w:hAnsi="Calibri" w:cs="Calibri"/>
          <w:bCs/>
          <w:lang/>
        </w:rPr>
        <w:t xml:space="preserve"> БиХ. </w:t>
      </w:r>
    </w:p>
    <w:p w:rsidR="00CB1C55" w:rsidRDefault="00857D25" w:rsidP="00CB1C55">
      <w:pPr>
        <w:jc w:val="both"/>
        <w:rPr>
          <w:rFonts w:ascii="Calibri" w:hAnsi="Calibri" w:cs="Calibri"/>
          <w:bCs/>
          <w:lang/>
        </w:rPr>
      </w:pPr>
      <w:r>
        <w:rPr>
          <w:rFonts w:ascii="Calibri" w:hAnsi="Calibri" w:cs="Calibri"/>
          <w:bCs/>
          <w:lang/>
        </w:rPr>
        <w:t xml:space="preserve">Овдје је важно </w:t>
      </w:r>
      <w:r w:rsidR="004035D0">
        <w:rPr>
          <w:rFonts w:ascii="Calibri" w:hAnsi="Calibri" w:cs="Calibri"/>
          <w:bCs/>
          <w:lang/>
        </w:rPr>
        <w:t>поново</w:t>
      </w:r>
      <w:r>
        <w:rPr>
          <w:rFonts w:ascii="Calibri" w:hAnsi="Calibri" w:cs="Calibri"/>
          <w:bCs/>
          <w:lang/>
        </w:rPr>
        <w:t xml:space="preserve"> нагласити како је </w:t>
      </w:r>
      <w:r w:rsidRPr="00857D25">
        <w:rPr>
          <w:rFonts w:ascii="Calibri" w:hAnsi="Calibri" w:cs="Calibri"/>
          <w:bCs/>
          <w:lang/>
        </w:rPr>
        <w:t xml:space="preserve">Град Бијељина још 2017. године препознао значај Агенде 2030 у процесу достизања одрживог развоја </w:t>
      </w:r>
      <w:r w:rsidR="004035D0">
        <w:rPr>
          <w:rFonts w:ascii="Calibri" w:hAnsi="Calibri" w:cs="Calibri"/>
          <w:bCs/>
          <w:lang/>
        </w:rPr>
        <w:t>те да</w:t>
      </w:r>
      <w:r w:rsidRPr="00857D25">
        <w:rPr>
          <w:rFonts w:ascii="Calibri" w:hAnsi="Calibri" w:cs="Calibri"/>
          <w:bCs/>
          <w:lang/>
        </w:rPr>
        <w:t xml:space="preserve"> кроз “bottom-up” приступ </w:t>
      </w:r>
      <w:r w:rsidR="004035D0">
        <w:rPr>
          <w:rFonts w:ascii="Calibri" w:hAnsi="Calibri" w:cs="Calibri"/>
          <w:bCs/>
          <w:lang/>
        </w:rPr>
        <w:t>дуже од</w:t>
      </w:r>
      <w:r w:rsidRPr="00857D25">
        <w:rPr>
          <w:rFonts w:ascii="Calibri" w:hAnsi="Calibri" w:cs="Calibri"/>
          <w:bCs/>
          <w:lang/>
        </w:rPr>
        <w:t xml:space="preserve"> </w:t>
      </w:r>
      <w:r w:rsidR="00A32DD5">
        <w:rPr>
          <w:rFonts w:ascii="Calibri" w:hAnsi="Calibri" w:cs="Calibri"/>
          <w:bCs/>
          <w:lang/>
        </w:rPr>
        <w:t>7</w:t>
      </w:r>
      <w:r w:rsidRPr="00857D25">
        <w:rPr>
          <w:rFonts w:ascii="Calibri" w:hAnsi="Calibri" w:cs="Calibri"/>
          <w:bCs/>
          <w:lang/>
        </w:rPr>
        <w:t xml:space="preserve"> година активно промовише и локализује Циљеве одрживог развоја (ЦОР), са акцентом на кључни принцип Агенде 2030</w:t>
      </w:r>
      <w:r>
        <w:rPr>
          <w:rFonts w:ascii="Calibri" w:hAnsi="Calibri" w:cs="Calibri"/>
          <w:bCs/>
          <w:lang/>
        </w:rPr>
        <w:t xml:space="preserve"> - </w:t>
      </w:r>
      <w:r w:rsidRPr="00857D25">
        <w:rPr>
          <w:rFonts w:ascii="Calibri" w:hAnsi="Calibri" w:cs="Calibri"/>
          <w:bCs/>
          <w:lang/>
        </w:rPr>
        <w:t xml:space="preserve">“Нико не смије бити искључен”. С тим у вези важно је истаћи да је Бијељина, као прва ЈЛС у БиХ, увела систематски приступ у усклађивању </w:t>
      </w:r>
      <w:r>
        <w:rPr>
          <w:rFonts w:ascii="Calibri" w:hAnsi="Calibri" w:cs="Calibri"/>
          <w:bCs/>
          <w:lang/>
        </w:rPr>
        <w:t xml:space="preserve">претходног стратешког документа са ЦОР. </w:t>
      </w:r>
      <w:r w:rsidR="00F54150">
        <w:rPr>
          <w:rFonts w:ascii="Calibri" w:hAnsi="Calibri" w:cs="Calibri"/>
          <w:bCs/>
          <w:lang/>
        </w:rPr>
        <w:t>Током тог поступка</w:t>
      </w:r>
      <w:r w:rsidR="00F54150" w:rsidRPr="00F54150">
        <w:rPr>
          <w:rFonts w:ascii="Calibri" w:hAnsi="Calibri" w:cs="Calibri"/>
          <w:bCs/>
          <w:lang/>
        </w:rPr>
        <w:t xml:space="preserve"> локализова</w:t>
      </w:r>
      <w:r w:rsidR="00F54150">
        <w:rPr>
          <w:rFonts w:ascii="Calibri" w:hAnsi="Calibri" w:cs="Calibri"/>
          <w:bCs/>
          <w:lang/>
        </w:rPr>
        <w:t xml:space="preserve">но је </w:t>
      </w:r>
      <w:r w:rsidR="00F54150" w:rsidRPr="00F54150">
        <w:rPr>
          <w:rFonts w:ascii="Calibri" w:hAnsi="Calibri" w:cs="Calibri"/>
          <w:bCs/>
          <w:lang/>
        </w:rPr>
        <w:t xml:space="preserve">укупно 14 глобалних индикатора, садржаних у 8 </w:t>
      </w:r>
      <w:r w:rsidR="00F54150">
        <w:rPr>
          <w:rFonts w:ascii="Calibri" w:hAnsi="Calibri" w:cs="Calibri"/>
          <w:bCs/>
          <w:lang/>
        </w:rPr>
        <w:t>Циљева одрживог развоја</w:t>
      </w:r>
      <w:r w:rsidR="00F54150" w:rsidRPr="00F54150">
        <w:rPr>
          <w:rFonts w:ascii="Calibri" w:hAnsi="Calibri" w:cs="Calibri"/>
          <w:bCs/>
          <w:lang/>
        </w:rPr>
        <w:t>, а који су дефинисани на основу потреба грађана, анализе стања и стратешких праваца развоја Града Бијељина. Треба рећи да од укупно 14 локализованих ЦОР индикатора у претходној Стратегији развоја, 9 индикатора се поклапа са индикаторима дефинисаним у Оквиру за реализацију ЦОР</w:t>
      </w:r>
      <w:r w:rsidR="00F54150">
        <w:rPr>
          <w:rFonts w:ascii="Calibri" w:hAnsi="Calibri" w:cs="Calibri"/>
          <w:bCs/>
          <w:lang/>
        </w:rPr>
        <w:t>-а у БиХ</w:t>
      </w:r>
      <w:r w:rsidR="00F54150" w:rsidRPr="00F54150">
        <w:rPr>
          <w:rFonts w:ascii="Calibri" w:hAnsi="Calibri" w:cs="Calibri"/>
          <w:bCs/>
          <w:lang/>
        </w:rPr>
        <w:t>. У међувремену усвојен је и План одрживе урбане</w:t>
      </w:r>
      <w:r w:rsidR="00F54150">
        <w:rPr>
          <w:rFonts w:ascii="Calibri" w:hAnsi="Calibri" w:cs="Calibri"/>
          <w:bCs/>
          <w:lang/>
        </w:rPr>
        <w:t xml:space="preserve"> мобилности па је на тај начин</w:t>
      </w:r>
      <w:r w:rsidR="00F54150" w:rsidRPr="00F54150">
        <w:rPr>
          <w:rFonts w:ascii="Calibri" w:hAnsi="Calibri" w:cs="Calibri"/>
          <w:bCs/>
          <w:lang/>
        </w:rPr>
        <w:t xml:space="preserve"> тако кроз оба стратешка документа осигурана усклађеност </w:t>
      </w:r>
      <w:r w:rsidR="00F54150">
        <w:rPr>
          <w:rFonts w:ascii="Calibri" w:hAnsi="Calibri" w:cs="Calibri"/>
          <w:bCs/>
          <w:lang/>
        </w:rPr>
        <w:t xml:space="preserve">са </w:t>
      </w:r>
      <w:r w:rsidR="00F54150" w:rsidRPr="00F54150">
        <w:rPr>
          <w:rFonts w:ascii="Calibri" w:hAnsi="Calibri" w:cs="Calibri"/>
          <w:bCs/>
          <w:lang/>
        </w:rPr>
        <w:t xml:space="preserve">11 </w:t>
      </w:r>
      <w:r w:rsidR="00F54150">
        <w:rPr>
          <w:rFonts w:ascii="Calibri" w:hAnsi="Calibri" w:cs="Calibri"/>
          <w:bCs/>
          <w:lang/>
        </w:rPr>
        <w:t>Циљева одрживог развоја</w:t>
      </w:r>
      <w:r w:rsidR="00F54150" w:rsidRPr="00F54150">
        <w:rPr>
          <w:rFonts w:ascii="Calibri" w:hAnsi="Calibri" w:cs="Calibri"/>
          <w:bCs/>
          <w:lang/>
        </w:rPr>
        <w:t xml:space="preserve"> и 24 </w:t>
      </w:r>
      <w:r w:rsidR="00F54150">
        <w:rPr>
          <w:rFonts w:ascii="Calibri" w:hAnsi="Calibri" w:cs="Calibri"/>
          <w:bCs/>
          <w:lang/>
        </w:rPr>
        <w:t xml:space="preserve">ЦОР </w:t>
      </w:r>
      <w:r w:rsidR="00F54150" w:rsidRPr="00F54150">
        <w:rPr>
          <w:rFonts w:ascii="Calibri" w:hAnsi="Calibri" w:cs="Calibri"/>
          <w:bCs/>
          <w:lang/>
        </w:rPr>
        <w:t>индикатора</w:t>
      </w:r>
      <w:r w:rsidR="00F54150">
        <w:rPr>
          <w:rFonts w:ascii="Calibri" w:hAnsi="Calibri" w:cs="Calibri"/>
          <w:bCs/>
          <w:lang/>
        </w:rPr>
        <w:t>.</w:t>
      </w:r>
    </w:p>
    <w:p w:rsidR="00CB1C55" w:rsidRDefault="00CB1C55" w:rsidP="00CB1C55">
      <w:pPr>
        <w:jc w:val="both"/>
        <w:rPr>
          <w:rFonts w:ascii="Calibri" w:hAnsi="Calibri" w:cs="Calibri"/>
          <w:bCs/>
          <w:lang/>
        </w:rPr>
      </w:pPr>
    </w:p>
    <w:p w:rsidR="00CB1C55" w:rsidRDefault="00CB1C55" w:rsidP="00CB1C55">
      <w:pPr>
        <w:jc w:val="both"/>
        <w:rPr>
          <w:rFonts w:ascii="Calibri" w:hAnsi="Calibri" w:cs="Calibri"/>
          <w:bCs/>
          <w:lang/>
        </w:rPr>
      </w:pPr>
      <w:r>
        <w:rPr>
          <w:rFonts w:ascii="Calibri" w:hAnsi="Calibri" w:cs="Calibri"/>
          <w:bCs/>
          <w:lang/>
        </w:rPr>
        <w:t xml:space="preserve">У контексту усклађивања </w:t>
      </w:r>
      <w:r w:rsidR="00F54150">
        <w:rPr>
          <w:rFonts w:ascii="Calibri" w:hAnsi="Calibri" w:cs="Calibri"/>
          <w:bCs/>
          <w:lang/>
        </w:rPr>
        <w:t xml:space="preserve">нове </w:t>
      </w:r>
      <w:r>
        <w:rPr>
          <w:rFonts w:ascii="Calibri" w:hAnsi="Calibri" w:cs="Calibri"/>
          <w:bCs/>
          <w:lang/>
        </w:rPr>
        <w:t xml:space="preserve">Стратегије развоја града </w:t>
      </w:r>
      <w:r w:rsidR="00A95251">
        <w:rPr>
          <w:rFonts w:ascii="Calibri" w:hAnsi="Calibri" w:cs="Calibri"/>
          <w:bCs/>
          <w:lang/>
        </w:rPr>
        <w:t>Бијељин</w:t>
      </w:r>
      <w:r w:rsidR="00F54150">
        <w:rPr>
          <w:rFonts w:ascii="Calibri" w:hAnsi="Calibri" w:cs="Calibri"/>
          <w:bCs/>
          <w:lang/>
        </w:rPr>
        <w:t>а</w:t>
      </w:r>
      <w:r>
        <w:rPr>
          <w:rFonts w:ascii="Calibri" w:hAnsi="Calibri" w:cs="Calibri"/>
          <w:bCs/>
          <w:lang/>
        </w:rPr>
        <w:t xml:space="preserve"> са Оквиром за реализацију Циљева одрживог развоја у БиХ </w:t>
      </w:r>
      <w:r w:rsidRPr="003100A1">
        <w:rPr>
          <w:rFonts w:ascii="Calibri" w:hAnsi="Calibri" w:cs="Calibri"/>
          <w:bCs/>
          <w:lang/>
        </w:rPr>
        <w:t>идентификовани су стратешки циљеви</w:t>
      </w:r>
      <w:r w:rsidR="006841EB">
        <w:rPr>
          <w:rFonts w:ascii="Calibri" w:hAnsi="Calibri" w:cs="Calibri"/>
          <w:bCs/>
          <w:lang/>
        </w:rPr>
        <w:t>,</w:t>
      </w:r>
      <w:r w:rsidRPr="003100A1">
        <w:rPr>
          <w:rFonts w:ascii="Calibri" w:hAnsi="Calibri" w:cs="Calibri"/>
          <w:bCs/>
          <w:lang/>
        </w:rPr>
        <w:t xml:space="preserve"> те конкретни приоритети и мјере чијом ће имплементацијом Град </w:t>
      </w:r>
      <w:r w:rsidR="00A95251">
        <w:rPr>
          <w:rFonts w:ascii="Calibri" w:hAnsi="Calibri" w:cs="Calibri"/>
          <w:bCs/>
          <w:lang/>
        </w:rPr>
        <w:t>Бијељина</w:t>
      </w:r>
      <w:r w:rsidR="00A749C3">
        <w:rPr>
          <w:rFonts w:ascii="Calibri" w:hAnsi="Calibri" w:cs="Calibri"/>
          <w:bCs/>
          <w:lang/>
        </w:rPr>
        <w:t xml:space="preserve"> </w:t>
      </w:r>
      <w:r w:rsidRPr="003100A1">
        <w:rPr>
          <w:rFonts w:ascii="Calibri" w:hAnsi="Calibri" w:cs="Calibri"/>
          <w:bCs/>
          <w:lang/>
        </w:rPr>
        <w:t>допринијети ширим развојним правцима утврђеним у документу Оквира за Циљеве одрживог развоја у БиХ</w:t>
      </w:r>
      <w:r w:rsidR="00F54150">
        <w:rPr>
          <w:rFonts w:ascii="Calibri" w:hAnsi="Calibri" w:cs="Calibri"/>
          <w:bCs/>
          <w:lang/>
        </w:rPr>
        <w:t xml:space="preserve">. </w:t>
      </w:r>
      <w:r w:rsidRPr="003100A1">
        <w:rPr>
          <w:rFonts w:ascii="Calibri" w:hAnsi="Calibri" w:cs="Calibri"/>
          <w:bCs/>
          <w:lang/>
        </w:rPr>
        <w:t>У том контексту стратешки циљеви са припадајућим приоритетима и мјерама су разврстани према три главна правца одрживог развоја у БиХ</w:t>
      </w:r>
      <w:r w:rsidR="00802FB6">
        <w:rPr>
          <w:rFonts w:ascii="Calibri" w:hAnsi="Calibri" w:cs="Calibri"/>
          <w:bCs/>
          <w:lang/>
        </w:rPr>
        <w:t>,</w:t>
      </w:r>
      <w:r w:rsidRPr="003100A1">
        <w:rPr>
          <w:rFonts w:ascii="Calibri" w:hAnsi="Calibri" w:cs="Calibri"/>
          <w:bCs/>
          <w:lang/>
        </w:rPr>
        <w:t xml:space="preserve"> а то су: 1) Добра управа и управљање јавним сектором, 2) Паметан раст, те 3) Социјална укљученост -  друштво једнаких могућности:</w:t>
      </w:r>
    </w:p>
    <w:p w:rsidR="00CB1C55" w:rsidRPr="003100A1" w:rsidRDefault="00CB1C55" w:rsidP="00CB1C55">
      <w:pPr>
        <w:jc w:val="both"/>
        <w:rPr>
          <w:rFonts w:ascii="Calibri" w:hAnsi="Calibri" w:cs="Calibri"/>
          <w:bCs/>
          <w:lang/>
        </w:rPr>
      </w:pPr>
    </w:p>
    <w:p w:rsidR="00CB1C55" w:rsidRPr="003100A1" w:rsidRDefault="00CB1C55" w:rsidP="00CB1C55">
      <w:pPr>
        <w:jc w:val="both"/>
        <w:rPr>
          <w:rFonts w:ascii="Calibri" w:hAnsi="Calibri" w:cs="Calibri"/>
          <w:bCs/>
          <w:lang/>
        </w:rPr>
      </w:pPr>
      <w:r w:rsidRPr="003100A1">
        <w:rPr>
          <w:rFonts w:ascii="Calibri" w:hAnsi="Calibri" w:cs="Calibri"/>
          <w:bCs/>
          <w:lang/>
        </w:rPr>
        <w:t>1)</w:t>
      </w:r>
      <w:r w:rsidRPr="003100A1">
        <w:rPr>
          <w:rFonts w:ascii="Calibri" w:hAnsi="Calibri" w:cs="Calibri"/>
          <w:bCs/>
          <w:lang/>
        </w:rPr>
        <w:tab/>
      </w:r>
      <w:r w:rsidRPr="003100A1">
        <w:rPr>
          <w:rFonts w:ascii="Calibri" w:hAnsi="Calibri" w:cs="Calibri"/>
          <w:b/>
          <w:i/>
          <w:lang/>
        </w:rPr>
        <w:t>”Добра управа и управљање јавним сектором”</w:t>
      </w:r>
      <w:r w:rsidRPr="003100A1">
        <w:rPr>
          <w:rFonts w:ascii="Calibri" w:hAnsi="Calibri" w:cs="Calibri"/>
          <w:bCs/>
          <w:lang/>
        </w:rPr>
        <w:t xml:space="preserve"> као утврђени </w:t>
      </w:r>
      <w:r w:rsidR="00564822">
        <w:rPr>
          <w:rFonts w:ascii="Calibri" w:hAnsi="Calibri" w:cs="Calibri"/>
          <w:bCs/>
          <w:lang/>
        </w:rPr>
        <w:t xml:space="preserve">ЦОР </w:t>
      </w:r>
      <w:r w:rsidRPr="003100A1">
        <w:rPr>
          <w:rFonts w:ascii="Calibri" w:hAnsi="Calibri" w:cs="Calibri"/>
          <w:bCs/>
          <w:lang/>
        </w:rPr>
        <w:t xml:space="preserve">развојни правац се </w:t>
      </w:r>
      <w:r>
        <w:rPr>
          <w:rFonts w:ascii="Calibri" w:hAnsi="Calibri" w:cs="Calibri"/>
          <w:bCs/>
          <w:lang/>
        </w:rPr>
        <w:t xml:space="preserve">у највећој мјери </w:t>
      </w:r>
      <w:r w:rsidRPr="003100A1">
        <w:rPr>
          <w:rFonts w:ascii="Calibri" w:hAnsi="Calibri" w:cs="Calibri"/>
          <w:bCs/>
          <w:lang/>
        </w:rPr>
        <w:t xml:space="preserve">прожима кроз </w:t>
      </w:r>
      <w:r w:rsidR="00A95251">
        <w:rPr>
          <w:rFonts w:ascii="Calibri" w:hAnsi="Calibri" w:cs="Calibri"/>
          <w:bCs/>
          <w:lang/>
        </w:rPr>
        <w:t>први</w:t>
      </w:r>
      <w:r w:rsidRPr="003100A1">
        <w:rPr>
          <w:rFonts w:ascii="Calibri" w:hAnsi="Calibri" w:cs="Calibri"/>
          <w:bCs/>
          <w:lang/>
        </w:rPr>
        <w:t xml:space="preserve"> стратешки циљ овог документа, с тим да је Акцелератор 1.2 овог правца ”Ефикасан, отворен, инклузиван и одговоран јавни сектор” посебно наглашен у оквиру</w:t>
      </w:r>
      <w:r w:rsidR="00564822">
        <w:rPr>
          <w:rFonts w:ascii="Calibri" w:hAnsi="Calibri" w:cs="Calibri"/>
          <w:bCs/>
          <w:lang/>
        </w:rPr>
        <w:t xml:space="preserve"> првог Стратешког циља и </w:t>
      </w:r>
      <w:r w:rsidR="00564822" w:rsidRPr="00564822">
        <w:rPr>
          <w:rFonts w:ascii="Calibri" w:hAnsi="Calibri" w:cs="Calibri"/>
          <w:bCs/>
          <w:lang/>
        </w:rPr>
        <w:t>Приоритет</w:t>
      </w:r>
      <w:r w:rsidR="00564822">
        <w:rPr>
          <w:rFonts w:ascii="Calibri" w:hAnsi="Calibri" w:cs="Calibri"/>
          <w:bCs/>
          <w:lang/>
        </w:rPr>
        <w:t>а</w:t>
      </w:r>
      <w:r w:rsidR="00564822" w:rsidRPr="00564822">
        <w:rPr>
          <w:rFonts w:ascii="Calibri" w:hAnsi="Calibri" w:cs="Calibri"/>
          <w:bCs/>
          <w:lang/>
        </w:rPr>
        <w:t xml:space="preserve"> 1.5. </w:t>
      </w:r>
      <w:r w:rsidR="00564822">
        <w:rPr>
          <w:rFonts w:ascii="Calibri" w:hAnsi="Calibri" w:cs="Calibri"/>
          <w:bCs/>
          <w:lang/>
        </w:rPr>
        <w:t>”</w:t>
      </w:r>
      <w:r w:rsidR="00564822" w:rsidRPr="00564822">
        <w:rPr>
          <w:rFonts w:ascii="Calibri" w:hAnsi="Calibri" w:cs="Calibri"/>
          <w:bCs/>
          <w:lang/>
        </w:rPr>
        <w:t>Ојачати капацитете локалне управе и цивилног сектора</w:t>
      </w:r>
      <w:r w:rsidRPr="003100A1">
        <w:rPr>
          <w:rFonts w:ascii="Calibri" w:hAnsi="Calibri" w:cs="Calibri"/>
          <w:bCs/>
          <w:lang/>
        </w:rPr>
        <w:t>“.</w:t>
      </w:r>
    </w:p>
    <w:p w:rsidR="00CB1C55" w:rsidRDefault="00CB1C55" w:rsidP="00CB1C55">
      <w:pPr>
        <w:jc w:val="both"/>
        <w:rPr>
          <w:rFonts w:ascii="Calibri" w:hAnsi="Calibri" w:cs="Calibri"/>
          <w:bCs/>
          <w:lang/>
        </w:rPr>
      </w:pPr>
    </w:p>
    <w:p w:rsidR="00CB1C55" w:rsidRPr="003100A1" w:rsidRDefault="00CB1C55" w:rsidP="00CB1C55">
      <w:pPr>
        <w:jc w:val="both"/>
        <w:rPr>
          <w:rFonts w:ascii="Calibri" w:hAnsi="Calibri" w:cs="Calibri"/>
          <w:bCs/>
          <w:lang/>
        </w:rPr>
      </w:pPr>
      <w:r w:rsidRPr="0007292E">
        <w:rPr>
          <w:rFonts w:ascii="Calibri" w:hAnsi="Calibri" w:cs="Calibri"/>
          <w:bCs/>
          <w:lang/>
        </w:rPr>
        <w:t>2)</w:t>
      </w:r>
      <w:r w:rsidRPr="0007292E">
        <w:rPr>
          <w:rFonts w:ascii="Calibri" w:hAnsi="Calibri" w:cs="Calibri"/>
          <w:bCs/>
          <w:lang/>
        </w:rPr>
        <w:tab/>
      </w:r>
      <w:r w:rsidRPr="0007292E">
        <w:rPr>
          <w:rFonts w:ascii="Calibri" w:hAnsi="Calibri" w:cs="Calibri"/>
          <w:b/>
          <w:i/>
          <w:lang/>
        </w:rPr>
        <w:t>”Паметан раст”</w:t>
      </w:r>
      <w:r w:rsidRPr="0007292E">
        <w:rPr>
          <w:rFonts w:ascii="Calibri" w:hAnsi="Calibri" w:cs="Calibri"/>
          <w:bCs/>
          <w:lang/>
        </w:rPr>
        <w:t xml:space="preserve"> као утврђени развојни правац из </w:t>
      </w:r>
      <w:r w:rsidR="00564822">
        <w:rPr>
          <w:rFonts w:ascii="Calibri" w:hAnsi="Calibri" w:cs="Calibri"/>
          <w:bCs/>
          <w:lang/>
        </w:rPr>
        <w:t xml:space="preserve">ЦОР </w:t>
      </w:r>
      <w:r w:rsidRPr="0007292E">
        <w:rPr>
          <w:rFonts w:ascii="Calibri" w:hAnsi="Calibri" w:cs="Calibri"/>
          <w:bCs/>
          <w:lang/>
        </w:rPr>
        <w:t xml:space="preserve">оквира се такође рефлектује у више стратешких циљева. Тако се Акцелератор 2.1 овог развојног правца ”Јачање повољног окружења за предузетништво и иновације за производњу добара високе додане вриједности за извоз” и Акцелератор 2.2. ”Повећање инвестиција у инфраструктуру” вежу за </w:t>
      </w:r>
      <w:r w:rsidR="00564822">
        <w:rPr>
          <w:rFonts w:ascii="Calibri" w:hAnsi="Calibri" w:cs="Calibri"/>
          <w:bCs/>
          <w:lang/>
        </w:rPr>
        <w:t xml:space="preserve">други Стратешки циљ и </w:t>
      </w:r>
      <w:r w:rsidR="00564822" w:rsidRPr="00564822">
        <w:rPr>
          <w:rFonts w:ascii="Calibri" w:hAnsi="Calibri" w:cs="Calibri"/>
          <w:bCs/>
          <w:lang/>
        </w:rPr>
        <w:t xml:space="preserve">Приоритет 2.1. </w:t>
      </w:r>
      <w:r w:rsidR="00564822">
        <w:rPr>
          <w:rFonts w:ascii="Calibri" w:hAnsi="Calibri" w:cs="Calibri"/>
          <w:bCs/>
          <w:lang/>
        </w:rPr>
        <w:t>”</w:t>
      </w:r>
      <w:r w:rsidR="00564822" w:rsidRPr="00564822">
        <w:rPr>
          <w:rFonts w:ascii="Calibri" w:hAnsi="Calibri" w:cs="Calibri"/>
          <w:bCs/>
          <w:lang/>
        </w:rPr>
        <w:t>Активирати инвестиционе потенцијале и подржати улагања у иновације и економију знања</w:t>
      </w:r>
      <w:r w:rsidRPr="0007292E">
        <w:rPr>
          <w:rFonts w:ascii="Calibri" w:hAnsi="Calibri" w:cs="Calibri"/>
          <w:bCs/>
          <w:lang/>
        </w:rPr>
        <w:t>“.</w:t>
      </w:r>
      <w:r w:rsidRPr="003100A1">
        <w:rPr>
          <w:rFonts w:ascii="Calibri" w:hAnsi="Calibri" w:cs="Calibri"/>
          <w:bCs/>
          <w:lang/>
        </w:rPr>
        <w:t xml:space="preserve"> </w:t>
      </w:r>
    </w:p>
    <w:p w:rsidR="00CB1C55" w:rsidRPr="003100A1" w:rsidRDefault="00564822" w:rsidP="00CB1C55">
      <w:pPr>
        <w:jc w:val="both"/>
        <w:rPr>
          <w:rFonts w:ascii="Calibri" w:hAnsi="Calibri" w:cs="Calibri"/>
          <w:b/>
          <w:lang/>
        </w:rPr>
      </w:pPr>
      <w:r>
        <w:rPr>
          <w:rFonts w:ascii="Calibri" w:hAnsi="Calibri" w:cs="Calibri"/>
          <w:bCs/>
          <w:lang/>
        </w:rPr>
        <w:t>Надаље, А</w:t>
      </w:r>
      <w:r w:rsidR="00CB1C55" w:rsidRPr="0007292E">
        <w:rPr>
          <w:rFonts w:ascii="Calibri" w:hAnsi="Calibri" w:cs="Calibri"/>
          <w:bCs/>
          <w:lang/>
        </w:rPr>
        <w:t xml:space="preserve">кцелератор 2.5 </w:t>
      </w:r>
      <w:r>
        <w:rPr>
          <w:rFonts w:ascii="Calibri" w:hAnsi="Calibri" w:cs="Calibri"/>
          <w:bCs/>
          <w:lang/>
        </w:rPr>
        <w:t xml:space="preserve">из ЦОР оквира који се односи на </w:t>
      </w:r>
      <w:r w:rsidR="00CB1C55" w:rsidRPr="0007292E">
        <w:rPr>
          <w:rFonts w:ascii="Calibri" w:hAnsi="Calibri" w:cs="Calibri"/>
          <w:bCs/>
          <w:lang/>
        </w:rPr>
        <w:t xml:space="preserve">”Паметно управљање природним ресурсима и околишем” је у Стратегији развоја града </w:t>
      </w:r>
      <w:r w:rsidR="00B606B2">
        <w:rPr>
          <w:rFonts w:ascii="Calibri" w:hAnsi="Calibri" w:cs="Calibri"/>
          <w:bCs/>
          <w:lang/>
        </w:rPr>
        <w:t>Бијељин</w:t>
      </w:r>
      <w:r>
        <w:rPr>
          <w:rFonts w:ascii="Calibri" w:hAnsi="Calibri" w:cs="Calibri"/>
          <w:bCs/>
          <w:lang/>
        </w:rPr>
        <w:t>а</w:t>
      </w:r>
      <w:r w:rsidR="00B606B2">
        <w:rPr>
          <w:rFonts w:ascii="Calibri" w:hAnsi="Calibri" w:cs="Calibri"/>
          <w:bCs/>
          <w:lang/>
        </w:rPr>
        <w:t xml:space="preserve"> </w:t>
      </w:r>
      <w:r w:rsidR="00CB1C55" w:rsidRPr="0007292E">
        <w:rPr>
          <w:rFonts w:ascii="Calibri" w:hAnsi="Calibri" w:cs="Calibri"/>
          <w:bCs/>
          <w:lang/>
        </w:rPr>
        <w:t xml:space="preserve">препознат </w:t>
      </w:r>
      <w:r>
        <w:rPr>
          <w:rFonts w:ascii="Calibri" w:hAnsi="Calibri" w:cs="Calibri"/>
          <w:bCs/>
          <w:lang/>
        </w:rPr>
        <w:t xml:space="preserve">у трећем Стратешком циљу </w:t>
      </w:r>
      <w:r w:rsidR="00CB1C55" w:rsidRPr="0007292E">
        <w:rPr>
          <w:rFonts w:ascii="Calibri" w:hAnsi="Calibri" w:cs="Calibri"/>
          <w:bCs/>
          <w:lang/>
        </w:rPr>
        <w:t xml:space="preserve">кроз </w:t>
      </w:r>
      <w:r w:rsidRPr="00564822">
        <w:rPr>
          <w:rFonts w:ascii="Calibri" w:hAnsi="Calibri" w:cs="Calibri"/>
          <w:bCs/>
          <w:lang/>
        </w:rPr>
        <w:t xml:space="preserve">Приоритет 3.2. </w:t>
      </w:r>
      <w:r>
        <w:rPr>
          <w:rFonts w:ascii="Calibri" w:hAnsi="Calibri" w:cs="Calibri"/>
          <w:bCs/>
          <w:lang/>
        </w:rPr>
        <w:t>”</w:t>
      </w:r>
      <w:r w:rsidRPr="00564822">
        <w:rPr>
          <w:rFonts w:ascii="Calibri" w:hAnsi="Calibri" w:cs="Calibri"/>
          <w:bCs/>
          <w:lang/>
        </w:rPr>
        <w:t>Смањити факторе негативног утицаја на квалитет ваздуха, воде и тла</w:t>
      </w:r>
      <w:r>
        <w:rPr>
          <w:rFonts w:ascii="Calibri" w:hAnsi="Calibri" w:cs="Calibri"/>
          <w:bCs/>
          <w:lang/>
        </w:rPr>
        <w:t xml:space="preserve">” </w:t>
      </w:r>
      <w:r w:rsidR="00CB1C55" w:rsidRPr="00564822">
        <w:rPr>
          <w:rFonts w:ascii="Calibri" w:hAnsi="Calibri" w:cs="Calibri"/>
          <w:bCs/>
          <w:lang/>
        </w:rPr>
        <w:t>и</w:t>
      </w:r>
      <w:r>
        <w:rPr>
          <w:rFonts w:ascii="Calibri" w:hAnsi="Calibri" w:cs="Calibri"/>
          <w:bCs/>
          <w:lang/>
        </w:rPr>
        <w:t xml:space="preserve"> </w:t>
      </w:r>
      <w:r w:rsidRPr="00564822">
        <w:rPr>
          <w:rFonts w:ascii="Calibri" w:hAnsi="Calibri" w:cs="Calibri"/>
          <w:bCs/>
          <w:lang/>
        </w:rPr>
        <w:t xml:space="preserve">Приоритет 3.4. </w:t>
      </w:r>
      <w:r>
        <w:rPr>
          <w:rFonts w:ascii="Calibri" w:hAnsi="Calibri" w:cs="Calibri"/>
          <w:bCs/>
          <w:lang/>
        </w:rPr>
        <w:t>”</w:t>
      </w:r>
      <w:r w:rsidRPr="00564822">
        <w:rPr>
          <w:rFonts w:ascii="Calibri" w:hAnsi="Calibri" w:cs="Calibri"/>
          <w:bCs/>
          <w:lang/>
        </w:rPr>
        <w:t>Обезбиједити енергетски одржив развој града</w:t>
      </w:r>
      <w:r w:rsidR="00CB1C55" w:rsidRPr="0007292E">
        <w:rPr>
          <w:rFonts w:ascii="Calibri" w:hAnsi="Calibri" w:cs="Calibri"/>
          <w:bCs/>
          <w:lang/>
        </w:rPr>
        <w:t>“.</w:t>
      </w:r>
    </w:p>
    <w:p w:rsidR="00CB1C55" w:rsidRDefault="00CB1C55" w:rsidP="00CB1C55">
      <w:pPr>
        <w:jc w:val="both"/>
        <w:rPr>
          <w:rFonts w:ascii="Calibri" w:hAnsi="Calibri" w:cs="Calibri"/>
          <w:bCs/>
          <w:lang/>
        </w:rPr>
      </w:pPr>
    </w:p>
    <w:p w:rsidR="00CB1C55" w:rsidRPr="003100A1" w:rsidRDefault="00CB1C55" w:rsidP="00CB1C55">
      <w:pPr>
        <w:jc w:val="both"/>
        <w:rPr>
          <w:rFonts w:ascii="Calibri" w:hAnsi="Calibri" w:cs="Calibri"/>
          <w:bCs/>
          <w:lang/>
        </w:rPr>
      </w:pPr>
      <w:r w:rsidRPr="003100A1">
        <w:rPr>
          <w:rFonts w:ascii="Calibri" w:hAnsi="Calibri" w:cs="Calibri"/>
          <w:bCs/>
          <w:lang/>
        </w:rPr>
        <w:t>3)</w:t>
      </w:r>
      <w:r w:rsidRPr="003100A1">
        <w:rPr>
          <w:rFonts w:ascii="Calibri" w:hAnsi="Calibri" w:cs="Calibri"/>
          <w:bCs/>
          <w:lang/>
        </w:rPr>
        <w:tab/>
        <w:t xml:space="preserve">Када је у питању трећи развојни правац из </w:t>
      </w:r>
      <w:r w:rsidR="00564822">
        <w:rPr>
          <w:rFonts w:ascii="Calibri" w:hAnsi="Calibri" w:cs="Calibri"/>
          <w:bCs/>
          <w:lang/>
        </w:rPr>
        <w:t>ЦОР</w:t>
      </w:r>
      <w:r w:rsidRPr="003100A1">
        <w:rPr>
          <w:rFonts w:ascii="Calibri" w:hAnsi="Calibri" w:cs="Calibri"/>
          <w:bCs/>
          <w:lang/>
        </w:rPr>
        <w:t xml:space="preserve"> оквира који се односи на </w:t>
      </w:r>
      <w:r w:rsidRPr="003100A1">
        <w:rPr>
          <w:rFonts w:ascii="Calibri" w:hAnsi="Calibri" w:cs="Calibri"/>
          <w:b/>
          <w:i/>
          <w:lang/>
        </w:rPr>
        <w:t>”Социјалну укљученост – друштво једнаких могућности</w:t>
      </w:r>
      <w:r w:rsidRPr="003100A1">
        <w:rPr>
          <w:rFonts w:ascii="Calibri" w:hAnsi="Calibri" w:cs="Calibri"/>
          <w:bCs/>
          <w:i/>
          <w:lang/>
        </w:rPr>
        <w:t>”</w:t>
      </w:r>
      <w:r w:rsidRPr="003100A1">
        <w:rPr>
          <w:rFonts w:ascii="Calibri" w:hAnsi="Calibri" w:cs="Calibri"/>
          <w:bCs/>
          <w:lang/>
        </w:rPr>
        <w:t xml:space="preserve"> прва четири акцеларатора овог развојног правца су директно укључена у приоритете и мјере стратешког документа града </w:t>
      </w:r>
      <w:r w:rsidR="00B606B2">
        <w:rPr>
          <w:rFonts w:ascii="Calibri" w:hAnsi="Calibri" w:cs="Calibri"/>
          <w:bCs/>
          <w:lang/>
        </w:rPr>
        <w:t>Бијељин</w:t>
      </w:r>
      <w:r w:rsidR="00564822">
        <w:rPr>
          <w:rFonts w:ascii="Calibri" w:hAnsi="Calibri" w:cs="Calibri"/>
          <w:bCs/>
          <w:lang/>
        </w:rPr>
        <w:t>а</w:t>
      </w:r>
      <w:r w:rsidRPr="003100A1">
        <w:rPr>
          <w:rFonts w:ascii="Calibri" w:hAnsi="Calibri" w:cs="Calibri"/>
          <w:bCs/>
          <w:lang/>
        </w:rPr>
        <w:t xml:space="preserve">, а посебно у </w:t>
      </w:r>
      <w:r w:rsidRPr="00564822">
        <w:rPr>
          <w:rFonts w:ascii="Calibri" w:hAnsi="Calibri" w:cs="Calibri"/>
          <w:bCs/>
          <w:lang/>
        </w:rPr>
        <w:t xml:space="preserve">Стратешком циљу </w:t>
      </w:r>
      <w:r w:rsidR="00564822" w:rsidRPr="00564822">
        <w:rPr>
          <w:rFonts w:ascii="Calibri" w:hAnsi="Calibri" w:cs="Calibri"/>
          <w:bCs/>
          <w:lang/>
        </w:rPr>
        <w:t>број 1</w:t>
      </w:r>
      <w:r w:rsidR="00564822">
        <w:rPr>
          <w:rFonts w:ascii="Calibri" w:hAnsi="Calibri" w:cs="Calibri"/>
          <w:bCs/>
          <w:lang/>
        </w:rPr>
        <w:t xml:space="preserve"> и </w:t>
      </w:r>
      <w:r w:rsidR="00564822" w:rsidRPr="00564822">
        <w:rPr>
          <w:rFonts w:ascii="Calibri" w:hAnsi="Calibri" w:cs="Calibri"/>
          <w:bCs/>
          <w:lang/>
        </w:rPr>
        <w:t>Приоритет</w:t>
      </w:r>
      <w:r w:rsidR="00564822">
        <w:rPr>
          <w:rFonts w:ascii="Calibri" w:hAnsi="Calibri" w:cs="Calibri"/>
          <w:bCs/>
          <w:lang/>
        </w:rPr>
        <w:t>у</w:t>
      </w:r>
      <w:r w:rsidR="00564822" w:rsidRPr="00564822">
        <w:rPr>
          <w:rFonts w:ascii="Calibri" w:hAnsi="Calibri" w:cs="Calibri"/>
          <w:bCs/>
          <w:lang/>
        </w:rPr>
        <w:t xml:space="preserve"> 1.3. </w:t>
      </w:r>
      <w:r w:rsidR="00564822">
        <w:rPr>
          <w:rFonts w:ascii="Calibri" w:hAnsi="Calibri" w:cs="Calibri"/>
          <w:bCs/>
          <w:lang/>
        </w:rPr>
        <w:t>”</w:t>
      </w:r>
      <w:r w:rsidR="00564822" w:rsidRPr="00564822">
        <w:rPr>
          <w:rFonts w:ascii="Calibri" w:hAnsi="Calibri" w:cs="Calibri"/>
          <w:bCs/>
          <w:lang/>
        </w:rPr>
        <w:t>Унаприједити доступност и квалитет услуга из области, образовања, социјалне и здравствене заштите</w:t>
      </w:r>
      <w:r>
        <w:rPr>
          <w:rFonts w:ascii="Calibri" w:hAnsi="Calibri" w:cs="Calibri"/>
          <w:bCs/>
          <w:lang/>
        </w:rPr>
        <w:t>”.</w:t>
      </w:r>
    </w:p>
    <w:p w:rsidR="00CB1C55" w:rsidRPr="003100A1" w:rsidRDefault="00CB1C55" w:rsidP="00CB1C55">
      <w:pPr>
        <w:jc w:val="both"/>
        <w:rPr>
          <w:rFonts w:ascii="Calibri" w:hAnsi="Calibri" w:cs="Calibri"/>
          <w:bCs/>
          <w:lang/>
        </w:rPr>
      </w:pPr>
    </w:p>
    <w:p w:rsidR="00CB1C55" w:rsidRPr="003100A1" w:rsidRDefault="00CB1C55" w:rsidP="00CB1C55">
      <w:pPr>
        <w:rPr>
          <w:rFonts w:ascii="Calibri" w:hAnsi="Calibri" w:cs="Calibri"/>
          <w:bCs/>
          <w:lang/>
        </w:rPr>
        <w:sectPr w:rsidR="00CB1C55" w:rsidRPr="003100A1" w:rsidSect="000205AD">
          <w:pgSz w:w="11907" w:h="16839" w:code="9"/>
          <w:pgMar w:top="1188" w:right="1377" w:bottom="720" w:left="1440" w:header="432" w:footer="432" w:gutter="0"/>
          <w:cols w:space="720"/>
          <w:docGrid w:linePitch="360"/>
        </w:sectPr>
      </w:pPr>
    </w:p>
    <w:p w:rsidR="00CB1C55" w:rsidRPr="009841E1" w:rsidRDefault="00CB1C55" w:rsidP="00D60031">
      <w:pPr>
        <w:pStyle w:val="Heading1"/>
        <w:numPr>
          <w:ilvl w:val="0"/>
          <w:numId w:val="39"/>
        </w:numPr>
        <w:ind w:left="426" w:hanging="426"/>
        <w:rPr>
          <w:rFonts w:ascii="Calibri" w:hAnsi="Calibri" w:cs="Calibri"/>
          <w:sz w:val="24"/>
          <w:szCs w:val="24"/>
          <w:lang/>
        </w:rPr>
      </w:pPr>
      <w:bookmarkStart w:id="63" w:name="_Toc136771345"/>
      <w:bookmarkStart w:id="64" w:name="_Toc171321312"/>
      <w:r w:rsidRPr="009841E1">
        <w:rPr>
          <w:rFonts w:ascii="Calibri" w:hAnsi="Calibri" w:cs="Calibri"/>
          <w:sz w:val="24"/>
          <w:szCs w:val="24"/>
        </w:rPr>
        <w:t>ОКВИР ЗА СПРОВОЂЕЊЕ, ПРАЂЕЊЕ, ИЗВЈЕШТАВАЊЕ И ВРЕДНОВАЊЕ СТРАТЕШКОГ ДОКУМЕНТА</w:t>
      </w:r>
      <w:bookmarkEnd w:id="63"/>
      <w:bookmarkEnd w:id="64"/>
    </w:p>
    <w:p w:rsidR="00CB1C55" w:rsidRPr="003100A1" w:rsidRDefault="00CB1C55" w:rsidP="00CB1C55">
      <w:pPr>
        <w:rPr>
          <w:rFonts w:ascii="Calibri" w:hAnsi="Calibri" w:cs="Calibri"/>
          <w:lang/>
        </w:rPr>
      </w:pPr>
    </w:p>
    <w:p w:rsidR="00CB1C55" w:rsidRDefault="00CB1C55" w:rsidP="00CB1C55">
      <w:pPr>
        <w:jc w:val="both"/>
        <w:rPr>
          <w:rFonts w:ascii="Calibri" w:hAnsi="Calibri" w:cs="Calibri"/>
          <w:lang/>
        </w:rPr>
      </w:pPr>
      <w:r>
        <w:rPr>
          <w:rFonts w:ascii="Calibri" w:hAnsi="Calibri" w:cs="Calibri"/>
          <w:lang/>
        </w:rPr>
        <w:t>Сврха успостављања Оквира за спровођење, праћење, извјештавање и вредновање је осигурати праћење и мјерењ</w:t>
      </w:r>
      <w:r w:rsidR="00D30AD4">
        <w:rPr>
          <w:rFonts w:ascii="Calibri" w:hAnsi="Calibri" w:cs="Calibri"/>
          <w:lang/>
        </w:rPr>
        <w:t>е</w:t>
      </w:r>
      <w:r>
        <w:rPr>
          <w:rFonts w:ascii="Calibri" w:hAnsi="Calibri" w:cs="Calibri"/>
          <w:lang/>
        </w:rPr>
        <w:t xml:space="preserve"> напретка </w:t>
      </w:r>
      <w:r w:rsidRPr="00C7265F">
        <w:rPr>
          <w:rFonts w:ascii="Calibri" w:hAnsi="Calibri" w:cs="Calibri"/>
          <w:lang/>
        </w:rPr>
        <w:t>реализације стратешк</w:t>
      </w:r>
      <w:r>
        <w:rPr>
          <w:rFonts w:ascii="Calibri" w:hAnsi="Calibri" w:cs="Calibri"/>
          <w:lang/>
        </w:rPr>
        <w:t>ог</w:t>
      </w:r>
      <w:r w:rsidRPr="00C7265F">
        <w:rPr>
          <w:rFonts w:ascii="Calibri" w:hAnsi="Calibri" w:cs="Calibri"/>
          <w:lang/>
        </w:rPr>
        <w:t xml:space="preserve"> документа и </w:t>
      </w:r>
      <w:r>
        <w:rPr>
          <w:rFonts w:ascii="Calibri" w:hAnsi="Calibri" w:cs="Calibri"/>
          <w:lang/>
        </w:rPr>
        <w:t xml:space="preserve">повезаних </w:t>
      </w:r>
      <w:r w:rsidRPr="00C7265F">
        <w:rPr>
          <w:rFonts w:ascii="Calibri" w:hAnsi="Calibri" w:cs="Calibri"/>
          <w:lang/>
        </w:rPr>
        <w:t>спроведбених докумената</w:t>
      </w:r>
      <w:r>
        <w:rPr>
          <w:rFonts w:ascii="Calibri" w:hAnsi="Calibri" w:cs="Calibri"/>
          <w:lang/>
        </w:rPr>
        <w:t>,</w:t>
      </w:r>
      <w:r w:rsidRPr="00C7265F">
        <w:rPr>
          <w:rFonts w:ascii="Calibri" w:hAnsi="Calibri" w:cs="Calibri"/>
          <w:lang/>
        </w:rPr>
        <w:t xml:space="preserve"> систематичним</w:t>
      </w:r>
      <w:r>
        <w:rPr>
          <w:rFonts w:ascii="Calibri" w:hAnsi="Calibri" w:cs="Calibri"/>
          <w:lang/>
        </w:rPr>
        <w:t xml:space="preserve"> и</w:t>
      </w:r>
      <w:r w:rsidRPr="00C7265F">
        <w:rPr>
          <w:rFonts w:ascii="Calibri" w:hAnsi="Calibri" w:cs="Calibri"/>
          <w:lang/>
        </w:rPr>
        <w:t xml:space="preserve"> континуираним прикупљањем, анализирањем и</w:t>
      </w:r>
      <w:r>
        <w:rPr>
          <w:rFonts w:ascii="Calibri" w:hAnsi="Calibri" w:cs="Calibri"/>
          <w:lang/>
        </w:rPr>
        <w:t xml:space="preserve"> </w:t>
      </w:r>
      <w:r w:rsidRPr="00C7265F">
        <w:rPr>
          <w:rFonts w:ascii="Calibri" w:hAnsi="Calibri" w:cs="Calibri"/>
          <w:lang/>
        </w:rPr>
        <w:t>коришћењем података и индикатора ради предузимања одговарајућих мјера, евентуалних корекција и извјештавања о</w:t>
      </w:r>
      <w:r>
        <w:rPr>
          <w:rFonts w:ascii="Calibri" w:hAnsi="Calibri" w:cs="Calibri"/>
          <w:lang/>
        </w:rPr>
        <w:t xml:space="preserve"> </w:t>
      </w:r>
      <w:r w:rsidRPr="00C7265F">
        <w:rPr>
          <w:rFonts w:ascii="Calibri" w:hAnsi="Calibri" w:cs="Calibri"/>
          <w:lang/>
        </w:rPr>
        <w:t>оствареним резултатима</w:t>
      </w:r>
      <w:r>
        <w:rPr>
          <w:rFonts w:ascii="Calibri" w:hAnsi="Calibri" w:cs="Calibri"/>
          <w:lang/>
        </w:rPr>
        <w:t xml:space="preserve">. Из перспективе успостављања адекватног оквира за спровођење, праћење, извјештавање и вредновање Стратегије развоја града </w:t>
      </w:r>
      <w:r w:rsidR="00D30AD4">
        <w:rPr>
          <w:rFonts w:ascii="Calibri" w:hAnsi="Calibri" w:cs="Calibri"/>
          <w:lang/>
        </w:rPr>
        <w:t>Бијељина</w:t>
      </w:r>
      <w:r>
        <w:rPr>
          <w:rFonts w:ascii="Calibri" w:hAnsi="Calibri" w:cs="Calibri"/>
          <w:lang/>
        </w:rPr>
        <w:t xml:space="preserve"> кључне улоге имају</w:t>
      </w:r>
      <w:r w:rsidRPr="003100A1">
        <w:rPr>
          <w:rFonts w:ascii="Calibri" w:hAnsi="Calibri" w:cs="Calibri"/>
          <w:lang/>
        </w:rPr>
        <w:t>:</w:t>
      </w:r>
    </w:p>
    <w:p w:rsidR="00CB1C55" w:rsidRPr="006E5530" w:rsidRDefault="00CB1C55" w:rsidP="00CB1C55">
      <w:pPr>
        <w:jc w:val="both"/>
        <w:rPr>
          <w:rFonts w:ascii="Calibri" w:hAnsi="Calibri" w:cs="Calibri"/>
          <w:b/>
          <w:bCs/>
          <w:lang/>
        </w:rPr>
      </w:pPr>
    </w:p>
    <w:p w:rsidR="00CB1C55" w:rsidRDefault="00CB1C55" w:rsidP="00D60031">
      <w:pPr>
        <w:numPr>
          <w:ilvl w:val="0"/>
          <w:numId w:val="37"/>
        </w:numPr>
        <w:ind w:left="426" w:hanging="284"/>
        <w:jc w:val="both"/>
        <w:rPr>
          <w:rFonts w:ascii="Calibri" w:hAnsi="Calibri" w:cs="Calibri"/>
          <w:lang/>
        </w:rPr>
      </w:pPr>
      <w:r w:rsidRPr="00683B6A">
        <w:rPr>
          <w:rFonts w:ascii="Calibri" w:hAnsi="Calibri" w:cs="Calibri"/>
          <w:b/>
          <w:bCs/>
          <w:lang/>
        </w:rPr>
        <w:t>Градоначелник</w:t>
      </w:r>
      <w:r w:rsidRPr="003100A1">
        <w:rPr>
          <w:rFonts w:ascii="Calibri" w:hAnsi="Calibri" w:cs="Calibri"/>
          <w:lang/>
        </w:rPr>
        <w:t xml:space="preserve"> – успоставља механизме и дефинише одговорности одсјека, служби и одјељења у погледу имплементације дијелова Стратегије развоја из њихове надлежности, те обезбјеђује њихову координацију</w:t>
      </w:r>
      <w:r>
        <w:rPr>
          <w:rFonts w:ascii="Calibri" w:hAnsi="Calibri" w:cs="Calibri"/>
          <w:lang/>
        </w:rPr>
        <w:t>;</w:t>
      </w:r>
    </w:p>
    <w:p w:rsidR="00CB1C55" w:rsidRPr="003100A1" w:rsidRDefault="00CB1C55" w:rsidP="00CB1C55">
      <w:pPr>
        <w:ind w:left="426" w:hanging="284"/>
        <w:jc w:val="both"/>
        <w:rPr>
          <w:rFonts w:ascii="Calibri" w:hAnsi="Calibri" w:cs="Calibri"/>
          <w:lang/>
        </w:rPr>
      </w:pPr>
    </w:p>
    <w:p w:rsidR="00CB1C55" w:rsidRDefault="00CB1C55" w:rsidP="00D60031">
      <w:pPr>
        <w:numPr>
          <w:ilvl w:val="0"/>
          <w:numId w:val="37"/>
        </w:numPr>
        <w:ind w:left="426" w:hanging="284"/>
        <w:jc w:val="both"/>
        <w:rPr>
          <w:rFonts w:ascii="Calibri" w:hAnsi="Calibri" w:cs="Calibri"/>
          <w:lang/>
        </w:rPr>
      </w:pPr>
      <w:r w:rsidRPr="00683B6A">
        <w:rPr>
          <w:rFonts w:ascii="Calibri" w:hAnsi="Calibri" w:cs="Calibri"/>
          <w:b/>
          <w:bCs/>
          <w:lang/>
        </w:rPr>
        <w:t xml:space="preserve">Скупштина града </w:t>
      </w:r>
      <w:r w:rsidR="009F34CB">
        <w:rPr>
          <w:rFonts w:ascii="Calibri" w:hAnsi="Calibri" w:cs="Calibri"/>
          <w:b/>
          <w:bCs/>
          <w:lang/>
        </w:rPr>
        <w:t>Бијељин</w:t>
      </w:r>
      <w:r w:rsidR="009C4A09">
        <w:rPr>
          <w:rFonts w:ascii="Calibri" w:hAnsi="Calibri" w:cs="Calibri"/>
          <w:b/>
          <w:bCs/>
          <w:lang/>
        </w:rPr>
        <w:t>а</w:t>
      </w:r>
      <w:r w:rsidRPr="003100A1">
        <w:rPr>
          <w:rFonts w:ascii="Calibri" w:hAnsi="Calibri" w:cs="Calibri"/>
          <w:lang/>
        </w:rPr>
        <w:t xml:space="preserve"> – усваја Стратегију развоја и разматра Извјештај </w:t>
      </w:r>
      <w:r w:rsidR="0070425D">
        <w:rPr>
          <w:rFonts w:ascii="Calibri" w:hAnsi="Calibri" w:cs="Calibri"/>
          <w:lang/>
        </w:rPr>
        <w:t xml:space="preserve">о </w:t>
      </w:r>
      <w:r w:rsidRPr="003100A1">
        <w:rPr>
          <w:rFonts w:ascii="Calibri" w:hAnsi="Calibri" w:cs="Calibri"/>
          <w:lang/>
        </w:rPr>
        <w:t>релизацији Стратегије развоја као документа који је основа за креирање и усвајање других планских докумената Града,</w:t>
      </w:r>
    </w:p>
    <w:p w:rsidR="00CB1C55" w:rsidRPr="003100A1" w:rsidRDefault="00CB1C55" w:rsidP="00CB1C55">
      <w:pPr>
        <w:ind w:left="426" w:hanging="284"/>
        <w:jc w:val="both"/>
        <w:rPr>
          <w:rFonts w:ascii="Calibri" w:hAnsi="Calibri" w:cs="Calibri"/>
          <w:lang/>
        </w:rPr>
      </w:pPr>
    </w:p>
    <w:p w:rsidR="00CB1C55" w:rsidRDefault="00CB1C55" w:rsidP="00D60031">
      <w:pPr>
        <w:numPr>
          <w:ilvl w:val="0"/>
          <w:numId w:val="37"/>
        </w:numPr>
        <w:ind w:left="426" w:hanging="284"/>
        <w:jc w:val="both"/>
        <w:rPr>
          <w:rFonts w:ascii="Calibri" w:hAnsi="Calibri" w:cs="Calibri"/>
          <w:lang/>
        </w:rPr>
      </w:pPr>
      <w:r w:rsidRPr="00683B6A">
        <w:rPr>
          <w:rFonts w:ascii="Calibri" w:hAnsi="Calibri" w:cs="Calibri"/>
          <w:b/>
          <w:bCs/>
          <w:lang/>
        </w:rPr>
        <w:t xml:space="preserve">Градска управа </w:t>
      </w:r>
      <w:r w:rsidR="004035D0">
        <w:rPr>
          <w:rFonts w:ascii="Calibri" w:hAnsi="Calibri" w:cs="Calibri"/>
          <w:b/>
          <w:bCs/>
          <w:lang/>
        </w:rPr>
        <w:t>г</w:t>
      </w:r>
      <w:r w:rsidRPr="00683B6A">
        <w:rPr>
          <w:rFonts w:ascii="Calibri" w:hAnsi="Calibri" w:cs="Calibri"/>
          <w:b/>
          <w:bCs/>
          <w:lang/>
        </w:rPr>
        <w:t xml:space="preserve">рада </w:t>
      </w:r>
      <w:r w:rsidR="009F34CB">
        <w:rPr>
          <w:rFonts w:ascii="Calibri" w:hAnsi="Calibri" w:cs="Calibri"/>
          <w:b/>
          <w:bCs/>
          <w:lang/>
        </w:rPr>
        <w:t>Бијељина</w:t>
      </w:r>
      <w:r w:rsidRPr="003100A1">
        <w:rPr>
          <w:rFonts w:ascii="Calibri" w:hAnsi="Calibri" w:cs="Calibri"/>
          <w:lang/>
        </w:rPr>
        <w:t xml:space="preserve"> – кроз своје организационе јединице (одјељења, службе и одсјеке) учествује у изради и реализацији </w:t>
      </w:r>
      <w:r>
        <w:rPr>
          <w:rFonts w:ascii="Calibri" w:hAnsi="Calibri" w:cs="Calibri"/>
          <w:lang/>
        </w:rPr>
        <w:t>стратешког документа</w:t>
      </w:r>
      <w:r w:rsidRPr="003100A1">
        <w:rPr>
          <w:rFonts w:ascii="Calibri" w:hAnsi="Calibri" w:cs="Calibri"/>
          <w:lang/>
        </w:rPr>
        <w:t>, односно у изради и операционализацији планова имплементације Стратегије развоја, те других планских докумената Града.</w:t>
      </w:r>
      <w:r>
        <w:rPr>
          <w:rFonts w:ascii="Calibri" w:hAnsi="Calibri" w:cs="Calibri"/>
          <w:lang/>
        </w:rPr>
        <w:t xml:space="preserve"> </w:t>
      </w:r>
    </w:p>
    <w:p w:rsidR="00CB1C55" w:rsidRDefault="00CB1C55" w:rsidP="00CB1C55">
      <w:pPr>
        <w:pStyle w:val="ListParagraph"/>
        <w:ind w:left="426" w:hanging="284"/>
        <w:rPr>
          <w:rFonts w:cs="Calibri"/>
          <w:lang/>
        </w:rPr>
      </w:pPr>
    </w:p>
    <w:p w:rsidR="009C4A09" w:rsidRPr="009C4A09" w:rsidRDefault="00CB1C55" w:rsidP="00D60031">
      <w:pPr>
        <w:numPr>
          <w:ilvl w:val="0"/>
          <w:numId w:val="37"/>
        </w:numPr>
        <w:ind w:left="426" w:hanging="284"/>
        <w:jc w:val="both"/>
        <w:rPr>
          <w:rFonts w:ascii="Calibri" w:hAnsi="Calibri" w:cs="Calibri"/>
          <w:lang/>
        </w:rPr>
      </w:pPr>
      <w:r>
        <w:rPr>
          <w:rFonts w:ascii="Calibri" w:hAnsi="Calibri" w:cs="Calibri"/>
          <w:lang/>
        </w:rPr>
        <w:t xml:space="preserve">У оквиру Градске управе посебну улогу има </w:t>
      </w:r>
      <w:r w:rsidR="00A95251" w:rsidRPr="00A95251">
        <w:rPr>
          <w:rFonts w:ascii="Calibri" w:hAnsi="Calibri" w:cs="Calibri"/>
          <w:b/>
          <w:bCs/>
          <w:lang/>
        </w:rPr>
        <w:t>Одсјек за локални економски развој и европске интеграције</w:t>
      </w:r>
      <w:r>
        <w:rPr>
          <w:rFonts w:ascii="Calibri" w:hAnsi="Calibri" w:cs="Calibri"/>
          <w:lang/>
        </w:rPr>
        <w:t xml:space="preserve"> с обзиром да у опису надлежности</w:t>
      </w:r>
      <w:r w:rsidR="009C4A09">
        <w:rPr>
          <w:rFonts w:ascii="Calibri" w:hAnsi="Calibri" w:cs="Calibri"/>
          <w:lang/>
        </w:rPr>
        <w:t xml:space="preserve"> између осталог</w:t>
      </w:r>
      <w:r>
        <w:rPr>
          <w:rFonts w:ascii="Calibri" w:hAnsi="Calibri" w:cs="Calibri"/>
          <w:lang/>
        </w:rPr>
        <w:t xml:space="preserve"> има дефинисане послове</w:t>
      </w:r>
      <w:r w:rsidR="009C4A09">
        <w:rPr>
          <w:rFonts w:ascii="Calibri" w:hAnsi="Calibri" w:cs="Calibri"/>
          <w:lang/>
        </w:rPr>
        <w:t>:</w:t>
      </w:r>
    </w:p>
    <w:p w:rsidR="009C4A09" w:rsidRPr="009C4A09" w:rsidRDefault="009C4A09" w:rsidP="009C4A09">
      <w:pPr>
        <w:ind w:left="780"/>
        <w:jc w:val="both"/>
        <w:rPr>
          <w:rFonts w:ascii="Calibri" w:hAnsi="Calibri" w:cs="Calibri"/>
          <w:lang/>
        </w:rPr>
      </w:pPr>
      <w:r w:rsidRPr="009C4A09">
        <w:rPr>
          <w:rFonts w:ascii="Calibri" w:hAnsi="Calibri" w:cs="Calibri"/>
          <w:lang/>
        </w:rPr>
        <w:t>- обављање послова јединице за управљање развојем града Бијељин</w:t>
      </w:r>
      <w:r>
        <w:rPr>
          <w:rFonts w:ascii="Calibri" w:hAnsi="Calibri" w:cs="Calibri"/>
          <w:lang/>
        </w:rPr>
        <w:t>а</w:t>
      </w:r>
      <w:r w:rsidRPr="009C4A09">
        <w:rPr>
          <w:rFonts w:ascii="Calibri" w:hAnsi="Calibri" w:cs="Calibri"/>
          <w:lang/>
        </w:rPr>
        <w:t>, укључујући све сегменте одрживог развоја (економски развој, друштвени развој и заштита животне средине);</w:t>
      </w:r>
    </w:p>
    <w:p w:rsidR="009C4A09" w:rsidRDefault="009C4A09" w:rsidP="009C4A09">
      <w:pPr>
        <w:ind w:left="780"/>
        <w:jc w:val="both"/>
        <w:rPr>
          <w:rFonts w:ascii="Calibri" w:hAnsi="Calibri" w:cs="Calibri"/>
          <w:lang/>
        </w:rPr>
      </w:pPr>
      <w:r w:rsidRPr="009C4A09">
        <w:rPr>
          <w:rFonts w:ascii="Calibri" w:hAnsi="Calibri" w:cs="Calibri"/>
          <w:lang/>
        </w:rPr>
        <w:t>- организовање и спровођење процеса стратешког планирања, путем успостављања и оспособљавања структура за планирање, укључујући мобилизацију свих структура у оквиру Градске управе, као и свих битних актера</w:t>
      </w:r>
    </w:p>
    <w:p w:rsidR="009C4A09" w:rsidRDefault="009C4A09" w:rsidP="009C4A09">
      <w:pPr>
        <w:ind w:left="780"/>
        <w:jc w:val="both"/>
        <w:rPr>
          <w:rFonts w:ascii="Calibri" w:hAnsi="Calibri" w:cs="Calibri"/>
          <w:lang/>
        </w:rPr>
      </w:pPr>
      <w:r w:rsidRPr="009C4A09">
        <w:rPr>
          <w:rFonts w:ascii="Calibri" w:hAnsi="Calibri" w:cs="Calibri"/>
          <w:lang/>
        </w:rPr>
        <w:t>- припрема/ажурирање трогодишњих планова имплементације Стратегије развоја;</w:t>
      </w:r>
    </w:p>
    <w:p w:rsidR="009C4A09" w:rsidRDefault="009C4A09" w:rsidP="009C4A09">
      <w:pPr>
        <w:ind w:left="780"/>
        <w:jc w:val="both"/>
        <w:rPr>
          <w:rFonts w:ascii="Calibri" w:hAnsi="Calibri" w:cs="Calibri"/>
          <w:lang/>
        </w:rPr>
      </w:pPr>
      <w:r w:rsidRPr="009C4A09">
        <w:rPr>
          <w:rFonts w:ascii="Calibri" w:hAnsi="Calibri" w:cs="Calibri"/>
          <w:lang/>
        </w:rPr>
        <w:t>- праћење реализације Стратегије развоја Града и других стратешких планова и програма посебно у дијелу координације активности, прикупљања, праћења и анализе података по свим сегментима развоја, живота и рада у Граду;</w:t>
      </w:r>
    </w:p>
    <w:p w:rsidR="009C4A09" w:rsidRDefault="009C4A09" w:rsidP="009C4A09">
      <w:pPr>
        <w:ind w:left="426"/>
        <w:jc w:val="both"/>
        <w:rPr>
          <w:rFonts w:ascii="Calibri" w:hAnsi="Calibri" w:cs="Calibri"/>
          <w:lang/>
        </w:rPr>
      </w:pPr>
    </w:p>
    <w:p w:rsidR="009C4A09" w:rsidRDefault="00CB1C55" w:rsidP="009C4A09">
      <w:pPr>
        <w:ind w:left="426"/>
        <w:jc w:val="both"/>
        <w:rPr>
          <w:rFonts w:ascii="Calibri" w:hAnsi="Calibri" w:cs="Calibri"/>
          <w:lang/>
        </w:rPr>
      </w:pPr>
      <w:r>
        <w:rPr>
          <w:rFonts w:ascii="Calibri" w:hAnsi="Calibri" w:cs="Calibri"/>
          <w:lang/>
        </w:rPr>
        <w:t xml:space="preserve">Поред тога, </w:t>
      </w:r>
      <w:r w:rsidR="00A95251" w:rsidRPr="00A95251">
        <w:rPr>
          <w:rFonts w:ascii="Calibri" w:hAnsi="Calibri" w:cs="Calibri"/>
          <w:lang/>
        </w:rPr>
        <w:t>Одсјек за локални економски развој и европске интеграције</w:t>
      </w:r>
      <w:r>
        <w:rPr>
          <w:rFonts w:ascii="Calibri" w:hAnsi="Calibri" w:cs="Calibri"/>
          <w:lang/>
        </w:rPr>
        <w:t xml:space="preserve"> треба да осигура с</w:t>
      </w:r>
      <w:r w:rsidRPr="00683B6A">
        <w:rPr>
          <w:rFonts w:ascii="Calibri" w:hAnsi="Calibri" w:cs="Calibri"/>
          <w:lang/>
        </w:rPr>
        <w:t>талн</w:t>
      </w:r>
      <w:r>
        <w:rPr>
          <w:rFonts w:ascii="Calibri" w:hAnsi="Calibri" w:cs="Calibri"/>
          <w:lang/>
        </w:rPr>
        <w:t>у</w:t>
      </w:r>
      <w:r w:rsidRPr="00683B6A">
        <w:rPr>
          <w:rFonts w:ascii="Calibri" w:hAnsi="Calibri" w:cs="Calibri"/>
          <w:lang/>
        </w:rPr>
        <w:t xml:space="preserve"> комуникациј</w:t>
      </w:r>
      <w:r>
        <w:rPr>
          <w:rFonts w:ascii="Calibri" w:hAnsi="Calibri" w:cs="Calibri"/>
          <w:lang/>
        </w:rPr>
        <w:t>у</w:t>
      </w:r>
      <w:r w:rsidRPr="00683B6A">
        <w:rPr>
          <w:rFonts w:ascii="Calibri" w:hAnsi="Calibri" w:cs="Calibri"/>
          <w:lang/>
        </w:rPr>
        <w:t xml:space="preserve"> са Шефом Кабинета градоначелника и Градоначелником, ради осигурања свих потребних ресурса и доношења неопходних одлука за ефикасно провођење Стратегије </w:t>
      </w:r>
      <w:r>
        <w:rPr>
          <w:rFonts w:ascii="Calibri" w:hAnsi="Calibri" w:cs="Calibri"/>
          <w:lang/>
        </w:rPr>
        <w:t>као и да осигура а</w:t>
      </w:r>
      <w:r w:rsidRPr="00683B6A">
        <w:rPr>
          <w:rFonts w:ascii="Calibri" w:hAnsi="Calibri" w:cs="Calibri"/>
          <w:lang/>
        </w:rPr>
        <w:t>ктивн</w:t>
      </w:r>
      <w:r>
        <w:rPr>
          <w:rFonts w:ascii="Calibri" w:hAnsi="Calibri" w:cs="Calibri"/>
          <w:lang/>
        </w:rPr>
        <w:t>у</w:t>
      </w:r>
      <w:r w:rsidRPr="00683B6A">
        <w:rPr>
          <w:rFonts w:ascii="Calibri" w:hAnsi="Calibri" w:cs="Calibri"/>
          <w:lang/>
        </w:rPr>
        <w:t xml:space="preserve"> координациј</w:t>
      </w:r>
      <w:r>
        <w:rPr>
          <w:rFonts w:ascii="Calibri" w:hAnsi="Calibri" w:cs="Calibri"/>
          <w:lang/>
        </w:rPr>
        <w:t>у</w:t>
      </w:r>
      <w:r w:rsidRPr="00683B6A">
        <w:rPr>
          <w:rFonts w:ascii="Calibri" w:hAnsi="Calibri" w:cs="Calibri"/>
          <w:lang/>
        </w:rPr>
        <w:t xml:space="preserve"> са свим одјељењима и другим институцијама и организацијама које учествују у имплементацији програма, пројеката и мјера из Стратегије развоја; као и у процесима израде и провођења Плана имплементације и одговарајућег финансијско</w:t>
      </w:r>
      <w:r w:rsidR="002A6BCC">
        <w:rPr>
          <w:rFonts w:ascii="Calibri" w:hAnsi="Calibri" w:cs="Calibri"/>
          <w:lang/>
        </w:rPr>
        <w:t>г</w:t>
      </w:r>
      <w:r w:rsidRPr="00683B6A">
        <w:rPr>
          <w:rFonts w:ascii="Calibri" w:hAnsi="Calibri" w:cs="Calibri"/>
          <w:lang/>
        </w:rPr>
        <w:t xml:space="preserve"> оквира усклађеног са буџетом </w:t>
      </w:r>
      <w:r>
        <w:rPr>
          <w:rFonts w:ascii="Calibri" w:hAnsi="Calibri" w:cs="Calibri"/>
          <w:lang/>
        </w:rPr>
        <w:t>Г</w:t>
      </w:r>
      <w:r w:rsidRPr="00683B6A">
        <w:rPr>
          <w:rFonts w:ascii="Calibri" w:hAnsi="Calibri" w:cs="Calibri"/>
          <w:lang/>
        </w:rPr>
        <w:t xml:space="preserve">рада </w:t>
      </w:r>
      <w:r w:rsidR="009F34CB">
        <w:rPr>
          <w:rFonts w:ascii="Calibri" w:hAnsi="Calibri" w:cs="Calibri"/>
          <w:lang/>
        </w:rPr>
        <w:t>Бијељин</w:t>
      </w:r>
      <w:r w:rsidR="009C4A09">
        <w:rPr>
          <w:rFonts w:ascii="Calibri" w:hAnsi="Calibri" w:cs="Calibri"/>
          <w:lang/>
        </w:rPr>
        <w:t>а</w:t>
      </w:r>
      <w:r w:rsidR="00574E29">
        <w:rPr>
          <w:rFonts w:ascii="Calibri" w:hAnsi="Calibri" w:cs="Calibri"/>
          <w:lang/>
        </w:rPr>
        <w:t>,</w:t>
      </w:r>
      <w:r w:rsidR="009F34CB">
        <w:rPr>
          <w:rFonts w:ascii="Calibri" w:hAnsi="Calibri" w:cs="Calibri"/>
          <w:lang/>
        </w:rPr>
        <w:t xml:space="preserve"> </w:t>
      </w:r>
      <w:r w:rsidRPr="00683B6A">
        <w:rPr>
          <w:rFonts w:ascii="Calibri" w:hAnsi="Calibri" w:cs="Calibri"/>
          <w:lang/>
        </w:rPr>
        <w:t>те разраде пројеката из годишњег Плана имплементације</w:t>
      </w:r>
      <w:r>
        <w:rPr>
          <w:rFonts w:ascii="Calibri" w:hAnsi="Calibri" w:cs="Calibri"/>
          <w:lang/>
        </w:rPr>
        <w:t xml:space="preserve">. </w:t>
      </w:r>
    </w:p>
    <w:p w:rsidR="00CB1C55" w:rsidRDefault="009C4A09" w:rsidP="009C4A09">
      <w:pPr>
        <w:ind w:left="426"/>
        <w:jc w:val="both"/>
        <w:rPr>
          <w:rFonts w:ascii="Calibri" w:hAnsi="Calibri" w:cs="Calibri"/>
          <w:lang/>
        </w:rPr>
      </w:pPr>
      <w:r>
        <w:rPr>
          <w:rFonts w:ascii="Calibri" w:hAnsi="Calibri" w:cs="Calibri"/>
          <w:lang/>
        </w:rPr>
        <w:t>Како је претходно наведено, п</w:t>
      </w:r>
      <w:r w:rsidR="00CB1C55">
        <w:rPr>
          <w:rFonts w:ascii="Calibri" w:hAnsi="Calibri" w:cs="Calibri"/>
          <w:lang/>
        </w:rPr>
        <w:t xml:space="preserve">пис послова </w:t>
      </w:r>
      <w:r w:rsidR="00A95251" w:rsidRPr="00A95251">
        <w:rPr>
          <w:rFonts w:ascii="Calibri" w:hAnsi="Calibri" w:cs="Calibri"/>
          <w:lang/>
        </w:rPr>
        <w:t>Одсјек</w:t>
      </w:r>
      <w:r w:rsidR="00A95251">
        <w:rPr>
          <w:rFonts w:ascii="Calibri" w:hAnsi="Calibri" w:cs="Calibri"/>
          <w:lang/>
        </w:rPr>
        <w:t>а</w:t>
      </w:r>
      <w:r w:rsidR="00A95251" w:rsidRPr="00A95251">
        <w:rPr>
          <w:rFonts w:ascii="Calibri" w:hAnsi="Calibri" w:cs="Calibri"/>
          <w:lang/>
        </w:rPr>
        <w:t xml:space="preserve"> за локални економски развој и европске интеграције</w:t>
      </w:r>
      <w:r w:rsidR="00A95251">
        <w:rPr>
          <w:rFonts w:ascii="Calibri" w:hAnsi="Calibri" w:cs="Calibri"/>
          <w:lang/>
        </w:rPr>
        <w:t xml:space="preserve"> </w:t>
      </w:r>
      <w:r w:rsidR="00CB1C55">
        <w:rPr>
          <w:rFonts w:ascii="Calibri" w:hAnsi="Calibri" w:cs="Calibri"/>
          <w:lang/>
        </w:rPr>
        <w:t>подра</w:t>
      </w:r>
      <w:r w:rsidR="009F34CB">
        <w:rPr>
          <w:rFonts w:ascii="Calibri" w:hAnsi="Calibri" w:cs="Calibri"/>
          <w:lang/>
        </w:rPr>
        <w:t>з</w:t>
      </w:r>
      <w:r w:rsidR="00CB1C55">
        <w:rPr>
          <w:rFonts w:ascii="Calibri" w:hAnsi="Calibri" w:cs="Calibri"/>
          <w:lang/>
        </w:rPr>
        <w:t>умијева и о</w:t>
      </w:r>
      <w:r w:rsidR="00CB1C55" w:rsidRPr="00683B6A">
        <w:rPr>
          <w:rFonts w:ascii="Calibri" w:hAnsi="Calibri" w:cs="Calibri"/>
          <w:lang/>
        </w:rPr>
        <w:t>перативн</w:t>
      </w:r>
      <w:r w:rsidR="00CB1C55">
        <w:rPr>
          <w:rFonts w:ascii="Calibri" w:hAnsi="Calibri" w:cs="Calibri"/>
          <w:lang/>
        </w:rPr>
        <w:t>у</w:t>
      </w:r>
      <w:r w:rsidR="00CB1C55" w:rsidRPr="00683B6A">
        <w:rPr>
          <w:rFonts w:ascii="Calibri" w:hAnsi="Calibri" w:cs="Calibri"/>
          <w:lang/>
        </w:rPr>
        <w:t xml:space="preserve"> координациј</w:t>
      </w:r>
      <w:r w:rsidR="00CB1C55">
        <w:rPr>
          <w:rFonts w:ascii="Calibri" w:hAnsi="Calibri" w:cs="Calibri"/>
          <w:lang/>
        </w:rPr>
        <w:t>у</w:t>
      </w:r>
      <w:r w:rsidR="00CB1C55" w:rsidRPr="00683B6A">
        <w:rPr>
          <w:rFonts w:ascii="Calibri" w:hAnsi="Calibri" w:cs="Calibri"/>
          <w:lang/>
        </w:rPr>
        <w:t xml:space="preserve"> укључивања стратешких пројеката и мјера при изради Годишњих планова рада одјељења, на бази Плана имплементације (1+2)</w:t>
      </w:r>
      <w:r w:rsidR="00CB1C55">
        <w:rPr>
          <w:rFonts w:ascii="Calibri" w:hAnsi="Calibri" w:cs="Calibri"/>
          <w:lang/>
        </w:rPr>
        <w:t>,</w:t>
      </w:r>
      <w:r w:rsidR="00CB1C55" w:rsidRPr="00683B6A">
        <w:rPr>
          <w:rFonts w:ascii="Calibri" w:hAnsi="Calibri" w:cs="Calibri"/>
          <w:lang/>
        </w:rPr>
        <w:t xml:space="preserve"> те извјештавање у односу на постављени план имплементације и сачињавање интегрисаног годишњег извјештаја</w:t>
      </w:r>
      <w:r w:rsidR="00CB1C55">
        <w:rPr>
          <w:rFonts w:ascii="Calibri" w:hAnsi="Calibri" w:cs="Calibri"/>
          <w:lang/>
        </w:rPr>
        <w:t>.</w:t>
      </w:r>
    </w:p>
    <w:p w:rsidR="00CB1C55" w:rsidRDefault="00CB1C55" w:rsidP="00CB1C55">
      <w:pPr>
        <w:ind w:left="420"/>
        <w:jc w:val="both"/>
        <w:rPr>
          <w:rFonts w:ascii="Calibri" w:hAnsi="Calibri" w:cs="Calibri"/>
          <w:lang/>
        </w:rPr>
      </w:pPr>
    </w:p>
    <w:p w:rsidR="00CB1C55" w:rsidRPr="00683B6A" w:rsidRDefault="00CB1C55" w:rsidP="00CB1C55">
      <w:pPr>
        <w:jc w:val="both"/>
        <w:rPr>
          <w:rFonts w:ascii="Calibri" w:hAnsi="Calibri" w:cs="Calibri"/>
          <w:lang/>
        </w:rPr>
      </w:pPr>
      <w:r>
        <w:rPr>
          <w:rFonts w:ascii="Calibri" w:hAnsi="Calibri" w:cs="Calibri"/>
          <w:lang/>
        </w:rPr>
        <w:t xml:space="preserve">Сходно наведеним улогама у поступку спровођења, праћења, извјештавања и вредновања Стратегије развоја града </w:t>
      </w:r>
      <w:r w:rsidR="009F34CB">
        <w:rPr>
          <w:rFonts w:ascii="Calibri" w:hAnsi="Calibri" w:cs="Calibri"/>
          <w:lang/>
        </w:rPr>
        <w:t>Бијељин</w:t>
      </w:r>
      <w:r w:rsidR="009C4A09">
        <w:rPr>
          <w:rFonts w:ascii="Calibri" w:hAnsi="Calibri" w:cs="Calibri"/>
          <w:lang/>
        </w:rPr>
        <w:t>а</w:t>
      </w:r>
      <w:r>
        <w:rPr>
          <w:rFonts w:ascii="Calibri" w:hAnsi="Calibri" w:cs="Calibri"/>
          <w:lang/>
        </w:rPr>
        <w:t>, у  наставку текста налази се преглед основних активности и одговорности у процесу имплементације стратешког документа.</w:t>
      </w:r>
    </w:p>
    <w:p w:rsidR="00CB1C55" w:rsidRDefault="00CB1C55" w:rsidP="00CB1C55">
      <w:pPr>
        <w:rPr>
          <w:rFonts w:ascii="Calibri" w:hAnsi="Calibri" w:cs="Calibri"/>
          <w:bCs/>
          <w:lang/>
        </w:rPr>
      </w:pPr>
      <w:bookmarkStart w:id="65" w:name="_Toc108527759"/>
    </w:p>
    <w:p w:rsidR="00CB1C55" w:rsidRPr="00FF4C1A" w:rsidRDefault="00CB1C55" w:rsidP="00DE2372">
      <w:pPr>
        <w:rPr>
          <w:rFonts w:ascii="Calibri" w:hAnsi="Calibri" w:cs="Calibri"/>
          <w:b/>
          <w:bCs/>
          <w:lang/>
        </w:rPr>
      </w:pPr>
      <w:bookmarkStart w:id="66" w:name="_Toc136771346"/>
      <w:r w:rsidRPr="00FF4C1A">
        <w:rPr>
          <w:rFonts w:ascii="Calibri" w:hAnsi="Calibri" w:cs="Calibri"/>
          <w:b/>
          <w:bCs/>
          <w:lang/>
        </w:rPr>
        <w:t>ПРЕГЛЕД ОСНОВНИХ АКТИВНОСТИ И ОДГОВОРНОСТИ У ПРОЦЕСУ ИМПЛЕМЕНТАЦИЈЕ СТРАТЕГИЈЕ</w:t>
      </w:r>
      <w:bookmarkEnd w:id="65"/>
      <w:bookmarkEnd w:id="66"/>
      <w:r w:rsidRPr="00FF4C1A">
        <w:rPr>
          <w:rFonts w:ascii="Calibri" w:hAnsi="Calibri" w:cs="Calibri"/>
          <w:b/>
          <w:bCs/>
          <w:lang/>
        </w:rPr>
        <w:t xml:space="preserve"> </w:t>
      </w:r>
    </w:p>
    <w:p w:rsidR="00CB1C55" w:rsidRPr="003100A1" w:rsidRDefault="00CB1C55" w:rsidP="00CB1C55">
      <w:pPr>
        <w:rPr>
          <w:rFonts w:ascii="Calibri" w:hAnsi="Calibri" w:cs="Calibri"/>
          <w:lang/>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9"/>
        <w:gridCol w:w="3826"/>
        <w:gridCol w:w="2633"/>
      </w:tblGrid>
      <w:tr w:rsidR="00CB1C55" w:rsidRPr="00FE5DC7" w:rsidTr="001F3751">
        <w:trPr>
          <w:trHeight w:val="226"/>
        </w:trPr>
        <w:tc>
          <w:tcPr>
            <w:tcW w:w="9738" w:type="dxa"/>
            <w:gridSpan w:val="3"/>
            <w:tcBorders>
              <w:top w:val="single" w:sz="4" w:space="0" w:color="auto"/>
              <w:left w:val="single" w:sz="4" w:space="0" w:color="auto"/>
              <w:bottom w:val="single" w:sz="4" w:space="0" w:color="auto"/>
              <w:right w:val="single" w:sz="4" w:space="0" w:color="auto"/>
            </w:tcBorders>
            <w:shd w:val="clear" w:color="auto" w:fill="0070C0"/>
            <w:hideMark/>
          </w:tcPr>
          <w:p w:rsidR="00CB1C55" w:rsidRPr="003100A1" w:rsidRDefault="00CB1C55" w:rsidP="001F3751">
            <w:pPr>
              <w:rPr>
                <w:rFonts w:ascii="Calibri" w:hAnsi="Calibri" w:cs="Calibri"/>
                <w:b/>
                <w:lang/>
              </w:rPr>
            </w:pPr>
            <w:r w:rsidRPr="003100A1">
              <w:rPr>
                <w:rFonts w:ascii="Calibri" w:hAnsi="Calibri" w:cs="Calibri"/>
                <w:b/>
                <w:lang/>
              </w:rPr>
              <w:t xml:space="preserve">Основне улоге и одговорности за имплементацију, праћење, вредновање и извјештавање </w:t>
            </w:r>
          </w:p>
        </w:tc>
      </w:tr>
      <w:tr w:rsidR="00CB1C55" w:rsidRPr="003100A1" w:rsidTr="00000798">
        <w:trPr>
          <w:trHeight w:val="271"/>
        </w:trPr>
        <w:tc>
          <w:tcPr>
            <w:tcW w:w="3279"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CB1C55" w:rsidRPr="003100A1" w:rsidRDefault="00CB1C55" w:rsidP="001F3751">
            <w:pPr>
              <w:rPr>
                <w:rFonts w:ascii="Calibri" w:hAnsi="Calibri" w:cs="Calibri"/>
                <w:b/>
                <w:lang/>
              </w:rPr>
            </w:pPr>
            <w:r w:rsidRPr="003100A1">
              <w:rPr>
                <w:rFonts w:ascii="Calibri" w:hAnsi="Calibri" w:cs="Calibri"/>
                <w:b/>
                <w:lang/>
              </w:rPr>
              <w:t>Активности</w:t>
            </w:r>
            <w:r w:rsidRPr="003100A1">
              <w:rPr>
                <w:rFonts w:ascii="Calibri" w:hAnsi="Calibri" w:cs="Calibri"/>
                <w:b/>
                <w:vertAlign w:val="superscript"/>
                <w:lang/>
              </w:rPr>
              <w:t>(*)</w:t>
            </w:r>
          </w:p>
        </w:tc>
        <w:tc>
          <w:tcPr>
            <w:tcW w:w="3826"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CB1C55" w:rsidRPr="003100A1" w:rsidRDefault="00CB1C55" w:rsidP="001F3751">
            <w:pPr>
              <w:rPr>
                <w:rFonts w:ascii="Calibri" w:hAnsi="Calibri" w:cs="Calibri"/>
                <w:b/>
                <w:lang/>
              </w:rPr>
            </w:pPr>
            <w:r w:rsidRPr="003100A1">
              <w:rPr>
                <w:rFonts w:ascii="Calibri" w:hAnsi="Calibri" w:cs="Calibri"/>
                <w:b/>
                <w:lang/>
              </w:rPr>
              <w:t>Надлежност (ко?)</w:t>
            </w:r>
          </w:p>
        </w:tc>
        <w:tc>
          <w:tcPr>
            <w:tcW w:w="2633" w:type="dxa"/>
            <w:tcBorders>
              <w:top w:val="single" w:sz="4" w:space="0" w:color="auto"/>
              <w:left w:val="single" w:sz="4" w:space="0" w:color="auto"/>
              <w:bottom w:val="single" w:sz="4" w:space="0" w:color="auto"/>
              <w:right w:val="single" w:sz="4" w:space="0" w:color="auto"/>
            </w:tcBorders>
            <w:shd w:val="clear" w:color="auto" w:fill="B8CCE4"/>
            <w:vAlign w:val="center"/>
            <w:hideMark/>
          </w:tcPr>
          <w:p w:rsidR="00CB1C55" w:rsidRPr="003100A1" w:rsidRDefault="00CB1C55" w:rsidP="001F3751">
            <w:pPr>
              <w:rPr>
                <w:rFonts w:ascii="Calibri" w:hAnsi="Calibri" w:cs="Calibri"/>
                <w:b/>
                <w:lang/>
              </w:rPr>
            </w:pPr>
            <w:r w:rsidRPr="003100A1">
              <w:rPr>
                <w:rFonts w:ascii="Calibri" w:hAnsi="Calibri" w:cs="Calibri"/>
                <w:b/>
                <w:lang/>
              </w:rPr>
              <w:t>Рок (оквирно)</w:t>
            </w:r>
          </w:p>
        </w:tc>
      </w:tr>
      <w:tr w:rsidR="00CB1C55" w:rsidRPr="00FE5DC7" w:rsidTr="00000798">
        <w:trPr>
          <w:trHeight w:val="701"/>
        </w:trPr>
        <w:tc>
          <w:tcPr>
            <w:tcW w:w="3279"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lang/>
              </w:rPr>
              <w:t>Дефинисање приоритета за наредну годину на основу стратешко-програмских докумената и израда/ажурирање Акционог плана за спровођење Стратегије (1+2)</w:t>
            </w:r>
          </w:p>
        </w:tc>
        <w:tc>
          <w:tcPr>
            <w:tcW w:w="3826"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b/>
                <w:bCs/>
                <w:lang/>
              </w:rPr>
            </w:pPr>
            <w:r w:rsidRPr="003100A1">
              <w:rPr>
                <w:rFonts w:ascii="Calibri" w:hAnsi="Calibri" w:cs="Calibri"/>
                <w:b/>
                <w:bCs/>
                <w:lang/>
              </w:rPr>
              <w:t xml:space="preserve">Иницијатор и власник процеса: </w:t>
            </w:r>
          </w:p>
          <w:p w:rsidR="00A95251" w:rsidRDefault="00A95251" w:rsidP="001F3751">
            <w:pPr>
              <w:rPr>
                <w:rFonts w:ascii="Calibri" w:hAnsi="Calibri" w:cs="Calibri"/>
                <w:lang/>
              </w:rPr>
            </w:pPr>
            <w:r w:rsidRPr="00A95251">
              <w:rPr>
                <w:rFonts w:ascii="Calibri" w:hAnsi="Calibri" w:cs="Calibri"/>
                <w:lang/>
              </w:rPr>
              <w:t>Одсјек за локални економски развој и европске интеграције</w:t>
            </w:r>
          </w:p>
          <w:p w:rsidR="00CB1C55" w:rsidRPr="003100A1" w:rsidRDefault="00CB1C55" w:rsidP="001F3751">
            <w:pPr>
              <w:rPr>
                <w:rFonts w:ascii="Calibri" w:hAnsi="Calibri" w:cs="Calibri"/>
                <w:b/>
                <w:lang/>
              </w:rPr>
            </w:pPr>
            <w:r w:rsidRPr="003100A1">
              <w:rPr>
                <w:rFonts w:ascii="Calibri" w:hAnsi="Calibri" w:cs="Calibri"/>
                <w:b/>
                <w:lang/>
              </w:rPr>
              <w:t>Носиоци и учесници у процесу:</w:t>
            </w:r>
          </w:p>
          <w:p w:rsidR="00CB1C55" w:rsidRPr="003100A1" w:rsidRDefault="00CB1C55" w:rsidP="001F3751">
            <w:pPr>
              <w:rPr>
                <w:rFonts w:ascii="Calibri" w:hAnsi="Calibri" w:cs="Calibri"/>
                <w:lang/>
              </w:rPr>
            </w:pPr>
            <w:r w:rsidRPr="003100A1">
              <w:rPr>
                <w:rFonts w:ascii="Calibri" w:hAnsi="Calibri" w:cs="Calibri"/>
                <w:lang/>
              </w:rPr>
              <w:t>Начелници надлежних одјељења и служби Градске управе (ГУ) и службеници ГУ</w:t>
            </w:r>
          </w:p>
        </w:tc>
        <w:tc>
          <w:tcPr>
            <w:tcW w:w="2633"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lang/>
              </w:rPr>
              <w:t xml:space="preserve">Први квартал текуће године (у складу са роковима из Закона о буџету) и Уредбе о </w:t>
            </w:r>
            <w:r>
              <w:rPr>
                <w:rFonts w:ascii="Calibri" w:hAnsi="Calibri" w:cs="Calibri"/>
                <w:lang/>
              </w:rPr>
              <w:t xml:space="preserve">спроведбеним </w:t>
            </w:r>
            <w:r w:rsidRPr="003100A1">
              <w:rPr>
                <w:rFonts w:ascii="Calibri" w:hAnsi="Calibri" w:cs="Calibri"/>
                <w:lang/>
              </w:rPr>
              <w:t>документима</w:t>
            </w:r>
          </w:p>
        </w:tc>
      </w:tr>
      <w:tr w:rsidR="00CB1C55" w:rsidRPr="003100A1" w:rsidTr="00000798">
        <w:tc>
          <w:tcPr>
            <w:tcW w:w="3279"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 xml:space="preserve">Припрема планова </w:t>
            </w:r>
            <w:r w:rsidR="00000798">
              <w:rPr>
                <w:rFonts w:ascii="Calibri" w:hAnsi="Calibri" w:cs="Calibri"/>
                <w:lang/>
              </w:rPr>
              <w:t xml:space="preserve">рада </w:t>
            </w:r>
            <w:r w:rsidRPr="003100A1">
              <w:rPr>
                <w:rFonts w:ascii="Calibri" w:hAnsi="Calibri" w:cs="Calibri"/>
                <w:lang/>
              </w:rPr>
              <w:t xml:space="preserve">одјељења и служби за наредну годину, укључујући пројекте из Стратегије развоја и редовне послове </w:t>
            </w:r>
          </w:p>
        </w:tc>
        <w:tc>
          <w:tcPr>
            <w:tcW w:w="3826"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b/>
                <w:lang/>
              </w:rPr>
              <w:t xml:space="preserve">Иницијатор и власник процеса: </w:t>
            </w:r>
            <w:r w:rsidR="00A95251" w:rsidRPr="00A95251">
              <w:rPr>
                <w:rFonts w:ascii="Calibri" w:hAnsi="Calibri" w:cs="Calibri"/>
                <w:lang/>
              </w:rPr>
              <w:t>Одсјек за локални економски развој и европске интеграције</w:t>
            </w:r>
          </w:p>
          <w:p w:rsidR="00CB1C55" w:rsidRPr="003100A1" w:rsidRDefault="00CB1C55" w:rsidP="001F3751">
            <w:pPr>
              <w:rPr>
                <w:rFonts w:ascii="Calibri" w:hAnsi="Calibri" w:cs="Calibri"/>
                <w:b/>
                <w:bCs/>
                <w:lang/>
              </w:rPr>
            </w:pPr>
            <w:r w:rsidRPr="003100A1">
              <w:rPr>
                <w:rFonts w:ascii="Calibri" w:hAnsi="Calibri" w:cs="Calibri"/>
                <w:b/>
                <w:bCs/>
                <w:lang/>
              </w:rPr>
              <w:t xml:space="preserve">Носиоци и учесници: </w:t>
            </w:r>
          </w:p>
          <w:p w:rsidR="00CB1C55" w:rsidRPr="003100A1" w:rsidRDefault="00CB1C55" w:rsidP="001F3751">
            <w:pPr>
              <w:rPr>
                <w:rFonts w:ascii="Calibri" w:hAnsi="Calibri" w:cs="Calibri"/>
                <w:b/>
                <w:bCs/>
                <w:lang/>
              </w:rPr>
            </w:pPr>
            <w:r w:rsidRPr="003100A1">
              <w:rPr>
                <w:rFonts w:ascii="Calibri" w:hAnsi="Calibri" w:cs="Calibri"/>
                <w:lang/>
              </w:rPr>
              <w:t>Начелници надлежних одјељења и служби ГУ и службеници ГУ</w:t>
            </w:r>
          </w:p>
        </w:tc>
        <w:tc>
          <w:tcPr>
            <w:tcW w:w="2633"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01.09</w:t>
            </w:r>
            <w:r>
              <w:rPr>
                <w:rFonts w:ascii="Calibri" w:hAnsi="Calibri" w:cs="Calibri"/>
                <w:lang/>
              </w:rPr>
              <w:t xml:space="preserve">. </w:t>
            </w:r>
            <w:r w:rsidRPr="003100A1">
              <w:rPr>
                <w:rFonts w:ascii="Calibri" w:hAnsi="Calibri" w:cs="Calibri"/>
                <w:lang/>
              </w:rPr>
              <w:t>-</w:t>
            </w:r>
            <w:r>
              <w:rPr>
                <w:rFonts w:ascii="Calibri" w:hAnsi="Calibri" w:cs="Calibri"/>
                <w:lang/>
              </w:rPr>
              <w:t xml:space="preserve"> </w:t>
            </w:r>
            <w:r w:rsidRPr="003100A1">
              <w:rPr>
                <w:rFonts w:ascii="Calibri" w:hAnsi="Calibri" w:cs="Calibri"/>
                <w:lang/>
              </w:rPr>
              <w:t>30.09.</w:t>
            </w:r>
          </w:p>
          <w:p w:rsidR="00CB1C55" w:rsidRPr="003100A1" w:rsidRDefault="00CB1C55" w:rsidP="001F3751">
            <w:pPr>
              <w:rPr>
                <w:rFonts w:ascii="Calibri" w:hAnsi="Calibri" w:cs="Calibri"/>
                <w:lang/>
              </w:rPr>
            </w:pPr>
            <w:r w:rsidRPr="003100A1">
              <w:rPr>
                <w:rFonts w:ascii="Calibri" w:hAnsi="Calibri" w:cs="Calibri"/>
                <w:lang/>
              </w:rPr>
              <w:t>текуће године</w:t>
            </w:r>
          </w:p>
        </w:tc>
      </w:tr>
      <w:tr w:rsidR="00CB1C55" w:rsidRPr="003100A1" w:rsidTr="00000798">
        <w:tc>
          <w:tcPr>
            <w:tcW w:w="3279"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lang/>
              </w:rPr>
              <w:t>Припрема обједињеног Средњорочног и Годишњег плана рада Градске управе (за наредну годину)</w:t>
            </w:r>
          </w:p>
        </w:tc>
        <w:tc>
          <w:tcPr>
            <w:tcW w:w="3826"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b/>
                <w:bCs/>
                <w:lang/>
              </w:rPr>
              <w:t xml:space="preserve">Иницијатор и власник процеса: </w:t>
            </w:r>
            <w:r w:rsidRPr="003100A1">
              <w:rPr>
                <w:rFonts w:ascii="Calibri" w:hAnsi="Calibri" w:cs="Calibri"/>
                <w:bCs/>
                <w:lang/>
              </w:rPr>
              <w:t xml:space="preserve">Градоначелник </w:t>
            </w:r>
          </w:p>
          <w:p w:rsidR="00CB1C55" w:rsidRPr="003100A1" w:rsidRDefault="00CB1C55" w:rsidP="001F3751">
            <w:pPr>
              <w:rPr>
                <w:rFonts w:ascii="Calibri" w:hAnsi="Calibri" w:cs="Calibri"/>
                <w:lang/>
              </w:rPr>
            </w:pPr>
            <w:r w:rsidRPr="003100A1">
              <w:rPr>
                <w:rFonts w:ascii="Calibri" w:hAnsi="Calibri" w:cs="Calibri"/>
                <w:b/>
                <w:lang/>
              </w:rPr>
              <w:t>Носиоци и учесници у процесу</w:t>
            </w:r>
            <w:r w:rsidRPr="003100A1">
              <w:rPr>
                <w:rFonts w:ascii="Calibri" w:hAnsi="Calibri" w:cs="Calibri"/>
                <w:lang/>
              </w:rPr>
              <w:t>: Кабинет градоначелника, Колегијум начелника</w:t>
            </w:r>
          </w:p>
        </w:tc>
        <w:tc>
          <w:tcPr>
            <w:tcW w:w="2633"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lang/>
              </w:rPr>
              <w:t>01.10</w:t>
            </w:r>
            <w:r>
              <w:rPr>
                <w:rFonts w:ascii="Calibri" w:hAnsi="Calibri" w:cs="Calibri"/>
                <w:lang/>
              </w:rPr>
              <w:t xml:space="preserve">. </w:t>
            </w:r>
            <w:r w:rsidRPr="003100A1">
              <w:rPr>
                <w:rFonts w:ascii="Calibri" w:hAnsi="Calibri" w:cs="Calibri"/>
                <w:lang/>
              </w:rPr>
              <w:t>-</w:t>
            </w:r>
            <w:r>
              <w:rPr>
                <w:rFonts w:ascii="Calibri" w:hAnsi="Calibri" w:cs="Calibri"/>
                <w:lang/>
              </w:rPr>
              <w:t xml:space="preserve"> </w:t>
            </w:r>
            <w:r w:rsidRPr="003100A1">
              <w:rPr>
                <w:rFonts w:ascii="Calibri" w:hAnsi="Calibri" w:cs="Calibri"/>
                <w:lang/>
              </w:rPr>
              <w:t>31.12. текуће године</w:t>
            </w:r>
          </w:p>
        </w:tc>
      </w:tr>
      <w:tr w:rsidR="00CB1C55" w:rsidRPr="003100A1" w:rsidTr="00000798">
        <w:tc>
          <w:tcPr>
            <w:tcW w:w="3279"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Укључивање стратешких пројеката и мјера у план буџета за наредну годину</w:t>
            </w:r>
          </w:p>
        </w:tc>
        <w:tc>
          <w:tcPr>
            <w:tcW w:w="3826"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b/>
                <w:lang/>
              </w:rPr>
              <w:t>Иницијатор и власник процеса:</w:t>
            </w:r>
            <w:r w:rsidRPr="003100A1">
              <w:rPr>
                <w:rFonts w:ascii="Calibri" w:hAnsi="Calibri" w:cs="Calibri"/>
                <w:lang/>
              </w:rPr>
              <w:t xml:space="preserve"> Начелник Одјељења за финансије </w:t>
            </w:r>
          </w:p>
          <w:p w:rsidR="00CB1C55" w:rsidRPr="003100A1" w:rsidRDefault="00CB1C55" w:rsidP="001F3751">
            <w:pPr>
              <w:rPr>
                <w:rFonts w:ascii="Calibri" w:hAnsi="Calibri" w:cs="Calibri"/>
                <w:lang/>
              </w:rPr>
            </w:pPr>
            <w:r w:rsidRPr="003100A1">
              <w:rPr>
                <w:rFonts w:ascii="Calibri" w:hAnsi="Calibri" w:cs="Calibri"/>
                <w:b/>
                <w:bCs/>
                <w:lang/>
              </w:rPr>
              <w:t>Носиоци и учесници процеса:</w:t>
            </w:r>
            <w:r w:rsidRPr="003100A1">
              <w:rPr>
                <w:rFonts w:ascii="Calibri" w:hAnsi="Calibri" w:cs="Calibri"/>
                <w:bCs/>
                <w:lang/>
              </w:rPr>
              <w:t xml:space="preserve"> </w:t>
            </w:r>
            <w:r w:rsidRPr="003100A1">
              <w:rPr>
                <w:rFonts w:ascii="Calibri" w:hAnsi="Calibri" w:cs="Calibri"/>
                <w:lang/>
              </w:rPr>
              <w:t>Колегијум начелника</w:t>
            </w:r>
          </w:p>
        </w:tc>
        <w:tc>
          <w:tcPr>
            <w:tcW w:w="2633"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 xml:space="preserve">01-31.10. (први нацрт) </w:t>
            </w:r>
          </w:p>
          <w:p w:rsidR="00CB1C55" w:rsidRPr="003100A1" w:rsidRDefault="00CB1C55" w:rsidP="001F3751">
            <w:pPr>
              <w:rPr>
                <w:rFonts w:ascii="Calibri" w:hAnsi="Calibri" w:cs="Calibri"/>
                <w:lang/>
              </w:rPr>
            </w:pPr>
            <w:r w:rsidRPr="003100A1">
              <w:rPr>
                <w:rFonts w:ascii="Calibri" w:hAnsi="Calibri" w:cs="Calibri"/>
                <w:lang/>
              </w:rPr>
              <w:t xml:space="preserve">01-30.11. (други нацрт) </w:t>
            </w:r>
          </w:p>
          <w:p w:rsidR="00CB1C55" w:rsidRPr="003100A1" w:rsidRDefault="00CB1C55" w:rsidP="001F3751">
            <w:pPr>
              <w:rPr>
                <w:rFonts w:ascii="Calibri" w:hAnsi="Calibri" w:cs="Calibri"/>
                <w:lang/>
              </w:rPr>
            </w:pPr>
            <w:r w:rsidRPr="003100A1">
              <w:rPr>
                <w:rFonts w:ascii="Calibri" w:hAnsi="Calibri" w:cs="Calibri"/>
                <w:lang/>
              </w:rPr>
              <w:t>01-15.12. (трећи нацрт)</w:t>
            </w:r>
          </w:p>
          <w:p w:rsidR="00CB1C55" w:rsidRPr="003100A1" w:rsidRDefault="00CB1C55" w:rsidP="001F3751">
            <w:pPr>
              <w:rPr>
                <w:rFonts w:ascii="Calibri" w:hAnsi="Calibri" w:cs="Calibri"/>
                <w:lang/>
              </w:rPr>
            </w:pPr>
            <w:r w:rsidRPr="003100A1">
              <w:rPr>
                <w:rFonts w:ascii="Calibri" w:hAnsi="Calibri" w:cs="Calibri"/>
                <w:lang/>
              </w:rPr>
              <w:t>текуће године</w:t>
            </w:r>
          </w:p>
        </w:tc>
      </w:tr>
      <w:tr w:rsidR="00CB1C55" w:rsidRPr="003100A1" w:rsidTr="00000798">
        <w:tc>
          <w:tcPr>
            <w:tcW w:w="3279"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lang/>
              </w:rPr>
              <w:t xml:space="preserve">Усклађивање планова рада одјељења и служби и </w:t>
            </w:r>
            <w:r w:rsidR="00274716">
              <w:rPr>
                <w:rFonts w:ascii="Calibri" w:hAnsi="Calibri" w:cs="Calibri"/>
                <w:lang/>
              </w:rPr>
              <w:t>Г</w:t>
            </w:r>
            <w:r w:rsidRPr="003100A1">
              <w:rPr>
                <w:rFonts w:ascii="Calibri" w:hAnsi="Calibri" w:cs="Calibri"/>
                <w:lang/>
              </w:rPr>
              <w:t xml:space="preserve">одишњег плана </w:t>
            </w:r>
            <w:r w:rsidR="00274716">
              <w:rPr>
                <w:rFonts w:ascii="Calibri" w:hAnsi="Calibri" w:cs="Calibri"/>
                <w:lang/>
              </w:rPr>
              <w:t xml:space="preserve">рада </w:t>
            </w:r>
            <w:r w:rsidRPr="003100A1">
              <w:rPr>
                <w:rFonts w:ascii="Calibri" w:hAnsi="Calibri" w:cs="Calibri"/>
                <w:lang/>
              </w:rPr>
              <w:t>Градске управе са усвојеним Буџетом за наредну годину</w:t>
            </w:r>
          </w:p>
        </w:tc>
        <w:tc>
          <w:tcPr>
            <w:tcW w:w="3826"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b/>
                <w:bCs/>
                <w:lang/>
              </w:rPr>
              <w:t xml:space="preserve">Иницијатор и власник процеса: </w:t>
            </w:r>
            <w:r w:rsidRPr="003100A1">
              <w:rPr>
                <w:rFonts w:ascii="Calibri" w:hAnsi="Calibri" w:cs="Calibri"/>
                <w:bCs/>
                <w:lang/>
              </w:rPr>
              <w:t>Н</w:t>
            </w:r>
            <w:r w:rsidRPr="003100A1">
              <w:rPr>
                <w:rFonts w:ascii="Calibri" w:hAnsi="Calibri" w:cs="Calibri"/>
                <w:lang/>
              </w:rPr>
              <w:t>ачелник Одјељења за финансије</w:t>
            </w:r>
          </w:p>
          <w:p w:rsidR="00CB1C55" w:rsidRPr="003100A1" w:rsidRDefault="00CB1C55" w:rsidP="001F3751">
            <w:pPr>
              <w:rPr>
                <w:rFonts w:ascii="Calibri" w:hAnsi="Calibri" w:cs="Calibri"/>
                <w:b/>
                <w:lang/>
              </w:rPr>
            </w:pPr>
            <w:r w:rsidRPr="003100A1">
              <w:rPr>
                <w:rFonts w:ascii="Calibri" w:hAnsi="Calibri" w:cs="Calibri"/>
                <w:b/>
                <w:lang/>
              </w:rPr>
              <w:t xml:space="preserve">Носиоци и учесници процеса: </w:t>
            </w:r>
            <w:r w:rsidRPr="003100A1">
              <w:rPr>
                <w:rFonts w:ascii="Calibri" w:hAnsi="Calibri" w:cs="Calibri"/>
                <w:lang/>
              </w:rPr>
              <w:t>Начелници одјељења и служби ГУ, Колегијум начелника</w:t>
            </w:r>
          </w:p>
        </w:tc>
        <w:tc>
          <w:tcPr>
            <w:tcW w:w="2633"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lang/>
              </w:rPr>
              <w:t xml:space="preserve">05 јануар - 15. фебруар </w:t>
            </w:r>
          </w:p>
          <w:p w:rsidR="00CB1C55" w:rsidRPr="003100A1" w:rsidRDefault="00CB1C55" w:rsidP="001F3751">
            <w:pPr>
              <w:rPr>
                <w:rFonts w:ascii="Calibri" w:hAnsi="Calibri" w:cs="Calibri"/>
                <w:lang/>
              </w:rPr>
            </w:pPr>
            <w:r w:rsidRPr="003100A1">
              <w:rPr>
                <w:rFonts w:ascii="Calibri" w:hAnsi="Calibri" w:cs="Calibri"/>
                <w:lang/>
              </w:rPr>
              <w:t>наредне године</w:t>
            </w:r>
          </w:p>
          <w:p w:rsidR="00CB1C55" w:rsidRPr="003100A1" w:rsidRDefault="00CB1C55" w:rsidP="001F3751">
            <w:pPr>
              <w:rPr>
                <w:rFonts w:ascii="Calibri" w:hAnsi="Calibri" w:cs="Calibri"/>
                <w:lang/>
              </w:rPr>
            </w:pPr>
          </w:p>
        </w:tc>
      </w:tr>
      <w:tr w:rsidR="00CB1C55" w:rsidRPr="003100A1" w:rsidTr="00000798">
        <w:tc>
          <w:tcPr>
            <w:tcW w:w="3279"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Усвајање обједињеног Годишњег плана рада Градске управе за наредну годину од стране Скупштине града</w:t>
            </w:r>
            <w:r w:rsidRPr="003100A1">
              <w:rPr>
                <w:rFonts w:ascii="Calibri" w:hAnsi="Calibri" w:cs="Calibri"/>
                <w:u w:val="single"/>
                <w:lang/>
              </w:rPr>
              <w:t xml:space="preserve"> </w:t>
            </w:r>
          </w:p>
        </w:tc>
        <w:tc>
          <w:tcPr>
            <w:tcW w:w="3826"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bCs/>
                <w:lang/>
              </w:rPr>
            </w:pPr>
            <w:r w:rsidRPr="003100A1">
              <w:rPr>
                <w:rFonts w:ascii="Calibri" w:hAnsi="Calibri" w:cs="Calibri"/>
                <w:b/>
                <w:lang/>
              </w:rPr>
              <w:t xml:space="preserve">Иницијатор и власник процеса: </w:t>
            </w:r>
            <w:r w:rsidRPr="003100A1">
              <w:rPr>
                <w:rFonts w:ascii="Calibri" w:hAnsi="Calibri" w:cs="Calibri"/>
                <w:lang/>
              </w:rPr>
              <w:t xml:space="preserve">Градоначелник </w:t>
            </w:r>
          </w:p>
          <w:p w:rsidR="00CB1C55" w:rsidRPr="003100A1" w:rsidRDefault="00CB1C55" w:rsidP="001F3751">
            <w:pPr>
              <w:rPr>
                <w:rFonts w:ascii="Calibri" w:hAnsi="Calibri" w:cs="Calibri"/>
                <w:lang/>
              </w:rPr>
            </w:pPr>
            <w:r w:rsidRPr="003100A1">
              <w:rPr>
                <w:rFonts w:ascii="Calibri" w:hAnsi="Calibri" w:cs="Calibri"/>
                <w:b/>
                <w:bCs/>
                <w:lang/>
              </w:rPr>
              <w:t xml:space="preserve">Носиоци и учесници у процесу: </w:t>
            </w:r>
            <w:r w:rsidRPr="003100A1">
              <w:rPr>
                <w:rFonts w:ascii="Calibri" w:hAnsi="Calibri" w:cs="Calibri"/>
                <w:lang/>
              </w:rPr>
              <w:t xml:space="preserve">Скупштина </w:t>
            </w:r>
            <w:r>
              <w:rPr>
                <w:rFonts w:ascii="Calibri" w:hAnsi="Calibri" w:cs="Calibri"/>
                <w:lang/>
              </w:rPr>
              <w:t>г</w:t>
            </w:r>
            <w:r w:rsidRPr="003100A1">
              <w:rPr>
                <w:rFonts w:ascii="Calibri" w:hAnsi="Calibri" w:cs="Calibri"/>
                <w:lang/>
              </w:rPr>
              <w:t xml:space="preserve">рада </w:t>
            </w:r>
          </w:p>
        </w:tc>
        <w:tc>
          <w:tcPr>
            <w:tcW w:w="2633"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31. март</w:t>
            </w:r>
          </w:p>
          <w:p w:rsidR="00CB1C55" w:rsidRPr="003100A1" w:rsidRDefault="00CB1C55" w:rsidP="001F3751">
            <w:pPr>
              <w:rPr>
                <w:rFonts w:ascii="Calibri" w:hAnsi="Calibri" w:cs="Calibri"/>
                <w:lang/>
              </w:rPr>
            </w:pPr>
            <w:r w:rsidRPr="003100A1">
              <w:rPr>
                <w:rFonts w:ascii="Calibri" w:hAnsi="Calibri" w:cs="Calibri"/>
                <w:lang/>
              </w:rPr>
              <w:t>наредне године</w:t>
            </w:r>
          </w:p>
        </w:tc>
      </w:tr>
      <w:tr w:rsidR="00CB1C55" w:rsidRPr="003100A1" w:rsidTr="00000798">
        <w:tc>
          <w:tcPr>
            <w:tcW w:w="3279" w:type="dxa"/>
            <w:tcBorders>
              <w:top w:val="single" w:sz="4" w:space="0" w:color="auto"/>
              <w:left w:val="single" w:sz="4" w:space="0" w:color="auto"/>
              <w:bottom w:val="single" w:sz="4" w:space="0" w:color="auto"/>
              <w:right w:val="single" w:sz="4" w:space="0" w:color="auto"/>
            </w:tcBorders>
            <w:shd w:val="clear" w:color="auto" w:fill="FFFFFF"/>
            <w:vAlign w:val="center"/>
          </w:tcPr>
          <w:p w:rsidR="00CB1C55" w:rsidRPr="003100A1" w:rsidRDefault="00CB1C55" w:rsidP="001F3751">
            <w:pPr>
              <w:rPr>
                <w:rFonts w:ascii="Calibri" w:hAnsi="Calibri" w:cs="Calibri"/>
                <w:lang/>
              </w:rPr>
            </w:pPr>
            <w:r w:rsidRPr="003100A1">
              <w:rPr>
                <w:rFonts w:ascii="Calibri" w:hAnsi="Calibri" w:cs="Calibri"/>
                <w:lang/>
              </w:rPr>
              <w:t xml:space="preserve">Припрема календара за праћење реализације Годишњег плана рада Градске управе </w:t>
            </w:r>
          </w:p>
        </w:tc>
        <w:tc>
          <w:tcPr>
            <w:tcW w:w="3826"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b/>
                <w:bCs/>
                <w:lang/>
              </w:rPr>
            </w:pPr>
            <w:r w:rsidRPr="003100A1">
              <w:rPr>
                <w:rFonts w:ascii="Calibri" w:hAnsi="Calibri" w:cs="Calibri"/>
                <w:b/>
                <w:bCs/>
                <w:lang/>
              </w:rPr>
              <w:t>Иницијатор и власник процеса:</w:t>
            </w:r>
          </w:p>
          <w:p w:rsidR="00CB1C55" w:rsidRPr="003100A1" w:rsidRDefault="00CB1C55" w:rsidP="001F3751">
            <w:pPr>
              <w:rPr>
                <w:rFonts w:ascii="Calibri" w:hAnsi="Calibri" w:cs="Calibri"/>
                <w:b/>
                <w:bCs/>
                <w:lang/>
              </w:rPr>
            </w:pPr>
            <w:r w:rsidRPr="003100A1">
              <w:rPr>
                <w:rFonts w:ascii="Calibri" w:hAnsi="Calibri" w:cs="Calibri"/>
                <w:lang/>
              </w:rPr>
              <w:t xml:space="preserve">Кабинет градоначелника </w:t>
            </w:r>
          </w:p>
          <w:p w:rsidR="00CB1C55" w:rsidRPr="003100A1" w:rsidRDefault="00CB1C55" w:rsidP="001F3751">
            <w:pPr>
              <w:rPr>
                <w:rFonts w:ascii="Calibri" w:hAnsi="Calibri" w:cs="Calibri"/>
                <w:b/>
                <w:lang/>
              </w:rPr>
            </w:pPr>
            <w:r w:rsidRPr="003100A1">
              <w:rPr>
                <w:rFonts w:ascii="Calibri" w:hAnsi="Calibri" w:cs="Calibri"/>
                <w:b/>
                <w:bCs/>
                <w:lang/>
              </w:rPr>
              <w:t>Носиоци и учесници процеса:</w:t>
            </w:r>
            <w:r w:rsidRPr="003100A1">
              <w:rPr>
                <w:rFonts w:ascii="Calibri" w:hAnsi="Calibri" w:cs="Calibri"/>
                <w:b/>
                <w:lang/>
              </w:rPr>
              <w:t xml:space="preserve"> </w:t>
            </w:r>
            <w:r w:rsidRPr="003100A1">
              <w:rPr>
                <w:rFonts w:ascii="Calibri" w:hAnsi="Calibri" w:cs="Calibri"/>
                <w:lang/>
              </w:rPr>
              <w:t xml:space="preserve">Начелници одјељења и служби ГУ и службеници ГУ </w:t>
            </w:r>
          </w:p>
        </w:tc>
        <w:tc>
          <w:tcPr>
            <w:tcW w:w="2633"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lang/>
              </w:rPr>
              <w:t>31. март</w:t>
            </w:r>
          </w:p>
          <w:p w:rsidR="00CB1C55" w:rsidRPr="003100A1" w:rsidRDefault="00CB1C55" w:rsidP="001F3751">
            <w:pPr>
              <w:rPr>
                <w:rFonts w:ascii="Calibri" w:hAnsi="Calibri" w:cs="Calibri"/>
                <w:lang/>
              </w:rPr>
            </w:pPr>
            <w:r w:rsidRPr="003100A1">
              <w:rPr>
                <w:rFonts w:ascii="Calibri" w:hAnsi="Calibri" w:cs="Calibri"/>
                <w:lang/>
              </w:rPr>
              <w:t>наредне године</w:t>
            </w:r>
          </w:p>
        </w:tc>
      </w:tr>
      <w:tr w:rsidR="00CB1C55" w:rsidRPr="003100A1" w:rsidTr="00000798">
        <w:tc>
          <w:tcPr>
            <w:tcW w:w="3279"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 xml:space="preserve">Разрада пројеката </w:t>
            </w:r>
          </w:p>
        </w:tc>
        <w:tc>
          <w:tcPr>
            <w:tcW w:w="3826"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b/>
                <w:bCs/>
                <w:lang/>
              </w:rPr>
              <w:t xml:space="preserve">Иницијатор и власник процеса: </w:t>
            </w:r>
            <w:r w:rsidR="00A95251" w:rsidRPr="00A95251">
              <w:rPr>
                <w:rFonts w:ascii="Calibri" w:hAnsi="Calibri" w:cs="Calibri"/>
                <w:lang/>
              </w:rPr>
              <w:t>Одсјек за локални економски развој и европске интеграције</w:t>
            </w:r>
          </w:p>
          <w:p w:rsidR="00CB1C55" w:rsidRPr="003100A1" w:rsidRDefault="00CB1C55" w:rsidP="001F3751">
            <w:pPr>
              <w:rPr>
                <w:rFonts w:ascii="Calibri" w:hAnsi="Calibri" w:cs="Calibri"/>
                <w:b/>
                <w:lang/>
              </w:rPr>
            </w:pPr>
            <w:r w:rsidRPr="003100A1">
              <w:rPr>
                <w:rFonts w:ascii="Calibri" w:hAnsi="Calibri" w:cs="Calibri"/>
                <w:b/>
                <w:lang/>
              </w:rPr>
              <w:t>Носиоци и учесници процеса:</w:t>
            </w:r>
            <w:r w:rsidRPr="003100A1">
              <w:rPr>
                <w:rFonts w:ascii="Calibri" w:hAnsi="Calibri" w:cs="Calibri"/>
                <w:lang/>
              </w:rPr>
              <w:t xml:space="preserve"> Службеници у надлежним одјељењима и службама ГУ</w:t>
            </w:r>
          </w:p>
        </w:tc>
        <w:tc>
          <w:tcPr>
            <w:tcW w:w="2633"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Континуирано</w:t>
            </w:r>
          </w:p>
        </w:tc>
      </w:tr>
      <w:tr w:rsidR="00CB1C55" w:rsidRPr="003100A1" w:rsidTr="00000798">
        <w:tc>
          <w:tcPr>
            <w:tcW w:w="3279"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lang/>
              </w:rPr>
              <w:t>Праћење екстерних извора финансирања</w:t>
            </w:r>
          </w:p>
        </w:tc>
        <w:tc>
          <w:tcPr>
            <w:tcW w:w="3826"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b/>
                <w:bCs/>
                <w:lang/>
              </w:rPr>
            </w:pPr>
            <w:r w:rsidRPr="003100A1">
              <w:rPr>
                <w:rFonts w:ascii="Calibri" w:hAnsi="Calibri" w:cs="Calibri"/>
                <w:b/>
                <w:bCs/>
                <w:lang/>
              </w:rPr>
              <w:t>Иницијатор и власник процеса:</w:t>
            </w:r>
          </w:p>
          <w:p w:rsidR="00A95251" w:rsidRDefault="00A95251" w:rsidP="001F3751">
            <w:pPr>
              <w:rPr>
                <w:rFonts w:ascii="Calibri" w:hAnsi="Calibri" w:cs="Calibri"/>
                <w:lang/>
              </w:rPr>
            </w:pPr>
            <w:r w:rsidRPr="00A95251">
              <w:rPr>
                <w:rFonts w:ascii="Calibri" w:hAnsi="Calibri" w:cs="Calibri"/>
                <w:lang/>
              </w:rPr>
              <w:t>Одсјек за локални економски развој и европске интеграције</w:t>
            </w:r>
          </w:p>
          <w:p w:rsidR="00CB1C55" w:rsidRPr="003100A1" w:rsidRDefault="00CB1C55" w:rsidP="001F3751">
            <w:pPr>
              <w:rPr>
                <w:rFonts w:ascii="Calibri" w:hAnsi="Calibri" w:cs="Calibri"/>
                <w:b/>
                <w:lang/>
              </w:rPr>
            </w:pPr>
            <w:r w:rsidRPr="003100A1">
              <w:rPr>
                <w:rFonts w:ascii="Calibri" w:hAnsi="Calibri" w:cs="Calibri"/>
                <w:b/>
                <w:lang/>
              </w:rPr>
              <w:t xml:space="preserve">Носиоци и учесници процеса: </w:t>
            </w:r>
          </w:p>
          <w:p w:rsidR="00CB1C55" w:rsidRPr="003100A1" w:rsidRDefault="00A95251" w:rsidP="001F3751">
            <w:pPr>
              <w:rPr>
                <w:rFonts w:ascii="Calibri" w:hAnsi="Calibri" w:cs="Calibri"/>
                <w:b/>
                <w:lang/>
              </w:rPr>
            </w:pPr>
            <w:r>
              <w:rPr>
                <w:rFonts w:ascii="Calibri" w:hAnsi="Calibri" w:cs="Calibri"/>
                <w:lang/>
              </w:rPr>
              <w:t>Одјељење за финансије</w:t>
            </w:r>
            <w:r w:rsidRPr="003100A1">
              <w:rPr>
                <w:rFonts w:ascii="Calibri" w:hAnsi="Calibri" w:cs="Calibri"/>
                <w:lang/>
              </w:rPr>
              <w:t xml:space="preserve"> </w:t>
            </w:r>
            <w:r>
              <w:rPr>
                <w:rFonts w:ascii="Calibri" w:hAnsi="Calibri" w:cs="Calibri"/>
                <w:lang/>
              </w:rPr>
              <w:t>и с</w:t>
            </w:r>
            <w:r w:rsidR="00CB1C55" w:rsidRPr="003100A1">
              <w:rPr>
                <w:rFonts w:ascii="Calibri" w:hAnsi="Calibri" w:cs="Calibri"/>
                <w:lang/>
              </w:rPr>
              <w:t xml:space="preserve">лужбеници у оквиру </w:t>
            </w:r>
            <w:r>
              <w:rPr>
                <w:rFonts w:ascii="Calibri" w:hAnsi="Calibri" w:cs="Calibri"/>
                <w:lang/>
              </w:rPr>
              <w:t>других надлежних одјељења и служби</w:t>
            </w:r>
            <w:r w:rsidR="00CB1C55">
              <w:rPr>
                <w:rFonts w:ascii="Calibri" w:hAnsi="Calibri" w:cs="Calibri"/>
                <w:lang/>
              </w:rPr>
              <w:t xml:space="preserve"> </w:t>
            </w:r>
          </w:p>
        </w:tc>
        <w:tc>
          <w:tcPr>
            <w:tcW w:w="2633"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lang/>
              </w:rPr>
              <w:t>Континуирано</w:t>
            </w:r>
          </w:p>
        </w:tc>
      </w:tr>
      <w:tr w:rsidR="00CB1C55" w:rsidRPr="003100A1" w:rsidTr="00000798">
        <w:tc>
          <w:tcPr>
            <w:tcW w:w="3279"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Праћење реализације Акционог плана за спровођење Стратегије</w:t>
            </w:r>
          </w:p>
        </w:tc>
        <w:tc>
          <w:tcPr>
            <w:tcW w:w="3826"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b/>
                <w:bCs/>
                <w:lang/>
              </w:rPr>
              <w:t>Иницијатор и власник процеса</w:t>
            </w:r>
            <w:r w:rsidRPr="003100A1">
              <w:rPr>
                <w:rFonts w:ascii="Calibri" w:hAnsi="Calibri" w:cs="Calibri"/>
                <w:lang/>
              </w:rPr>
              <w:t xml:space="preserve"> </w:t>
            </w:r>
            <w:r w:rsidR="00A95251" w:rsidRPr="00A95251">
              <w:rPr>
                <w:rFonts w:ascii="Calibri" w:hAnsi="Calibri" w:cs="Calibri"/>
                <w:lang/>
              </w:rPr>
              <w:t>Одсјек за локални економски развој и европске интеграције</w:t>
            </w:r>
          </w:p>
          <w:p w:rsidR="00CB1C55" w:rsidRPr="003100A1" w:rsidRDefault="00CB1C55" w:rsidP="001F3751">
            <w:pPr>
              <w:rPr>
                <w:rFonts w:ascii="Calibri" w:hAnsi="Calibri" w:cs="Calibri"/>
                <w:b/>
                <w:lang/>
              </w:rPr>
            </w:pPr>
            <w:r w:rsidRPr="003100A1">
              <w:rPr>
                <w:rFonts w:ascii="Calibri" w:hAnsi="Calibri" w:cs="Calibri"/>
                <w:b/>
                <w:lang/>
              </w:rPr>
              <w:t xml:space="preserve"> Носиоци и учесници процеса: </w:t>
            </w:r>
          </w:p>
          <w:p w:rsidR="00CB1C55" w:rsidRPr="003100A1" w:rsidRDefault="00CB1C55" w:rsidP="001F3751">
            <w:pPr>
              <w:rPr>
                <w:rFonts w:ascii="Calibri" w:hAnsi="Calibri" w:cs="Calibri"/>
                <w:lang/>
              </w:rPr>
            </w:pPr>
            <w:r w:rsidRPr="003100A1">
              <w:rPr>
                <w:rFonts w:ascii="Calibri" w:hAnsi="Calibri" w:cs="Calibri"/>
                <w:lang/>
              </w:rPr>
              <w:t>Службеници у надлежним одјељењима и службама ГУ</w:t>
            </w:r>
          </w:p>
        </w:tc>
        <w:tc>
          <w:tcPr>
            <w:tcW w:w="2633"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Континуирано</w:t>
            </w:r>
          </w:p>
        </w:tc>
      </w:tr>
      <w:tr w:rsidR="00CB1C55" w:rsidRPr="00FE5DC7" w:rsidTr="00000798">
        <w:tc>
          <w:tcPr>
            <w:tcW w:w="3279"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lang/>
              </w:rPr>
              <w:t>Праћење имплементације и израда извјештаја о реализацији средњорочних и годишњих планова рада одјељења и служби</w:t>
            </w:r>
          </w:p>
        </w:tc>
        <w:tc>
          <w:tcPr>
            <w:tcW w:w="3826"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b/>
                <w:lang/>
              </w:rPr>
              <w:t>Иницијатор и власник процеса:</w:t>
            </w:r>
            <w:r w:rsidRPr="003100A1">
              <w:rPr>
                <w:rFonts w:ascii="Calibri" w:hAnsi="Calibri" w:cs="Calibri"/>
                <w:lang/>
              </w:rPr>
              <w:t xml:space="preserve"> Начелници одјељења и служби ГУ</w:t>
            </w:r>
          </w:p>
          <w:p w:rsidR="00CB1C55" w:rsidRPr="003100A1" w:rsidRDefault="00CB1C55" w:rsidP="001F3751">
            <w:pPr>
              <w:rPr>
                <w:rFonts w:ascii="Calibri" w:hAnsi="Calibri" w:cs="Calibri"/>
                <w:b/>
                <w:lang/>
              </w:rPr>
            </w:pPr>
            <w:r w:rsidRPr="003100A1">
              <w:rPr>
                <w:rFonts w:ascii="Calibri" w:hAnsi="Calibri" w:cs="Calibri"/>
                <w:b/>
                <w:lang/>
              </w:rPr>
              <w:t xml:space="preserve">Носиоци и учесници процеса: </w:t>
            </w:r>
            <w:r w:rsidRPr="003100A1">
              <w:rPr>
                <w:rFonts w:ascii="Calibri" w:hAnsi="Calibri" w:cs="Calibri"/>
                <w:lang/>
              </w:rPr>
              <w:t xml:space="preserve">Колегијум начелника, Начелници и службеници у одјељењима и службама ГУ </w:t>
            </w:r>
          </w:p>
        </w:tc>
        <w:tc>
          <w:tcPr>
            <w:tcW w:w="2633" w:type="dxa"/>
            <w:tcBorders>
              <w:top w:val="single" w:sz="4" w:space="0" w:color="auto"/>
              <w:left w:val="single" w:sz="4" w:space="0" w:color="auto"/>
              <w:bottom w:val="single" w:sz="4" w:space="0" w:color="auto"/>
              <w:right w:val="single" w:sz="4" w:space="0" w:color="auto"/>
            </w:tcBorders>
            <w:vAlign w:val="center"/>
          </w:tcPr>
          <w:p w:rsidR="00CB1C55" w:rsidRPr="003100A1" w:rsidRDefault="00CB1C55" w:rsidP="001F3751">
            <w:pPr>
              <w:rPr>
                <w:rFonts w:ascii="Calibri" w:hAnsi="Calibri" w:cs="Calibri"/>
                <w:lang/>
              </w:rPr>
            </w:pPr>
            <w:r w:rsidRPr="003100A1">
              <w:rPr>
                <w:rFonts w:ascii="Calibri" w:hAnsi="Calibri" w:cs="Calibri"/>
                <w:b/>
                <w:lang/>
              </w:rPr>
              <w:t xml:space="preserve">Годишње: </w:t>
            </w:r>
            <w:r w:rsidRPr="003100A1">
              <w:rPr>
                <w:rFonts w:ascii="Calibri" w:hAnsi="Calibri" w:cs="Calibri"/>
                <w:lang/>
              </w:rPr>
              <w:t>До 30. априла (за претходну годину)</w:t>
            </w:r>
          </w:p>
        </w:tc>
      </w:tr>
      <w:tr w:rsidR="00CB1C55" w:rsidRPr="00FE5DC7" w:rsidTr="00000798">
        <w:tc>
          <w:tcPr>
            <w:tcW w:w="3279"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 xml:space="preserve">Израда Годишњег извјештаја о реализацији </w:t>
            </w:r>
            <w:r>
              <w:rPr>
                <w:rFonts w:ascii="Calibri" w:hAnsi="Calibri" w:cs="Calibri"/>
                <w:lang/>
              </w:rPr>
              <w:t>С</w:t>
            </w:r>
            <w:r w:rsidRPr="003100A1">
              <w:rPr>
                <w:rFonts w:ascii="Calibri" w:hAnsi="Calibri" w:cs="Calibri"/>
                <w:lang/>
              </w:rPr>
              <w:t>тратегије развоја</w:t>
            </w:r>
          </w:p>
        </w:tc>
        <w:tc>
          <w:tcPr>
            <w:tcW w:w="3826"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b/>
                <w:bCs/>
                <w:lang/>
              </w:rPr>
              <w:t xml:space="preserve">Иницијатор и власник процеса: </w:t>
            </w:r>
            <w:r w:rsidR="00A95251" w:rsidRPr="00A95251">
              <w:rPr>
                <w:rFonts w:ascii="Calibri" w:hAnsi="Calibri" w:cs="Calibri"/>
                <w:lang/>
              </w:rPr>
              <w:t>Одсјек за локални економски развој и европске интеграције</w:t>
            </w:r>
          </w:p>
          <w:p w:rsidR="00CB1C55" w:rsidRPr="003100A1" w:rsidRDefault="00CB1C55" w:rsidP="001F3751">
            <w:pPr>
              <w:rPr>
                <w:rFonts w:ascii="Calibri" w:hAnsi="Calibri" w:cs="Calibri"/>
                <w:b/>
                <w:lang/>
              </w:rPr>
            </w:pPr>
            <w:r w:rsidRPr="003100A1">
              <w:rPr>
                <w:rFonts w:ascii="Calibri" w:hAnsi="Calibri" w:cs="Calibri"/>
                <w:b/>
                <w:lang/>
              </w:rPr>
              <w:t xml:space="preserve">Носиоци и учесници у процесу: </w:t>
            </w:r>
          </w:p>
          <w:p w:rsidR="00CB1C55" w:rsidRPr="003100A1" w:rsidRDefault="00CB1C55" w:rsidP="001F3751">
            <w:pPr>
              <w:rPr>
                <w:rFonts w:ascii="Calibri" w:hAnsi="Calibri" w:cs="Calibri"/>
                <w:lang/>
              </w:rPr>
            </w:pPr>
            <w:r w:rsidRPr="003100A1">
              <w:rPr>
                <w:rFonts w:ascii="Calibri" w:hAnsi="Calibri" w:cs="Calibri"/>
                <w:lang/>
              </w:rPr>
              <w:t>Начелници и службеници одјељења и служби ГУ</w:t>
            </w:r>
          </w:p>
        </w:tc>
        <w:tc>
          <w:tcPr>
            <w:tcW w:w="2633"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C7265F">
              <w:rPr>
                <w:rFonts w:ascii="Calibri" w:hAnsi="Calibri" w:cs="Calibri"/>
                <w:lang/>
              </w:rPr>
              <w:t>До краја текуће године у односу на претходну годину за коју се припрема извјештај</w:t>
            </w:r>
          </w:p>
        </w:tc>
      </w:tr>
      <w:tr w:rsidR="00CB1C55" w:rsidRPr="00FE5DC7" w:rsidTr="00000798">
        <w:trPr>
          <w:trHeight w:val="863"/>
        </w:trPr>
        <w:tc>
          <w:tcPr>
            <w:tcW w:w="3279" w:type="dxa"/>
            <w:tcBorders>
              <w:top w:val="single" w:sz="4" w:space="0" w:color="auto"/>
              <w:left w:val="single" w:sz="4" w:space="0" w:color="auto"/>
              <w:bottom w:val="single" w:sz="4" w:space="0" w:color="auto"/>
              <w:right w:val="single" w:sz="4" w:space="0" w:color="auto"/>
            </w:tcBorders>
            <w:shd w:val="clear" w:color="auto" w:fill="auto"/>
            <w:vAlign w:val="center"/>
          </w:tcPr>
          <w:p w:rsidR="00CB1C55" w:rsidRPr="003100A1" w:rsidRDefault="00CB1C55" w:rsidP="001F3751">
            <w:pPr>
              <w:rPr>
                <w:rFonts w:ascii="Calibri" w:hAnsi="Calibri" w:cs="Calibri"/>
                <w:lang/>
              </w:rPr>
            </w:pPr>
            <w:r w:rsidRPr="003100A1">
              <w:rPr>
                <w:rFonts w:ascii="Calibri" w:hAnsi="Calibri" w:cs="Calibri"/>
                <w:lang/>
              </w:rPr>
              <w:t xml:space="preserve">Припрема, разматрање и вредновање извјештаја о реализацији Годишњег плана рада Градске управе </w:t>
            </w:r>
          </w:p>
        </w:tc>
        <w:tc>
          <w:tcPr>
            <w:tcW w:w="3826" w:type="dxa"/>
            <w:tcBorders>
              <w:top w:val="single" w:sz="4" w:space="0" w:color="auto"/>
              <w:left w:val="single" w:sz="4" w:space="0" w:color="auto"/>
              <w:bottom w:val="single" w:sz="4" w:space="0" w:color="auto"/>
              <w:right w:val="single" w:sz="4" w:space="0" w:color="auto"/>
            </w:tcBorders>
            <w:shd w:val="clear" w:color="auto" w:fill="auto"/>
            <w:vAlign w:val="center"/>
          </w:tcPr>
          <w:p w:rsidR="00CB1C55" w:rsidRPr="003100A1" w:rsidRDefault="00CB1C55" w:rsidP="001F3751">
            <w:pPr>
              <w:rPr>
                <w:rFonts w:ascii="Calibri" w:hAnsi="Calibri" w:cs="Calibri"/>
                <w:b/>
                <w:bCs/>
                <w:lang/>
              </w:rPr>
            </w:pPr>
            <w:r w:rsidRPr="003100A1">
              <w:rPr>
                <w:rFonts w:ascii="Calibri" w:hAnsi="Calibri" w:cs="Calibri"/>
                <w:b/>
                <w:bCs/>
                <w:lang/>
              </w:rPr>
              <w:t>Иницијатор и власник процеса:</w:t>
            </w:r>
          </w:p>
          <w:p w:rsidR="00CB1C55" w:rsidRPr="003100A1" w:rsidRDefault="00CB1C55" w:rsidP="001F3751">
            <w:pPr>
              <w:rPr>
                <w:rFonts w:ascii="Calibri" w:hAnsi="Calibri" w:cs="Calibri"/>
                <w:b/>
                <w:lang/>
              </w:rPr>
            </w:pPr>
            <w:r w:rsidRPr="003100A1">
              <w:rPr>
                <w:rFonts w:ascii="Calibri" w:hAnsi="Calibri" w:cs="Calibri"/>
                <w:lang/>
              </w:rPr>
              <w:t>Градоначелник</w:t>
            </w:r>
          </w:p>
          <w:p w:rsidR="00CB1C55" w:rsidRPr="003100A1" w:rsidRDefault="00CB1C55" w:rsidP="001F3751">
            <w:pPr>
              <w:rPr>
                <w:rFonts w:ascii="Calibri" w:hAnsi="Calibri" w:cs="Calibri"/>
                <w:lang/>
              </w:rPr>
            </w:pPr>
            <w:r w:rsidRPr="003100A1">
              <w:rPr>
                <w:rFonts w:ascii="Calibri" w:hAnsi="Calibri" w:cs="Calibri"/>
                <w:b/>
                <w:lang/>
              </w:rPr>
              <w:t>Носиоци и учесници процеса</w:t>
            </w:r>
            <w:r w:rsidRPr="003100A1">
              <w:rPr>
                <w:rFonts w:ascii="Calibri" w:hAnsi="Calibri" w:cs="Calibri"/>
                <w:lang/>
              </w:rPr>
              <w:t>: Колегијум начелника, Начелници одјељења и служби</w:t>
            </w:r>
          </w:p>
        </w:tc>
        <w:tc>
          <w:tcPr>
            <w:tcW w:w="2633" w:type="dxa"/>
            <w:tcBorders>
              <w:top w:val="single" w:sz="4" w:space="0" w:color="auto"/>
              <w:left w:val="single" w:sz="4" w:space="0" w:color="auto"/>
              <w:bottom w:val="single" w:sz="4" w:space="0" w:color="auto"/>
              <w:right w:val="single" w:sz="4" w:space="0" w:color="auto"/>
            </w:tcBorders>
            <w:shd w:val="clear" w:color="auto" w:fill="auto"/>
            <w:vAlign w:val="center"/>
          </w:tcPr>
          <w:p w:rsidR="00CB1C55" w:rsidRPr="003100A1" w:rsidRDefault="00CB1C55" w:rsidP="001F3751">
            <w:pPr>
              <w:rPr>
                <w:rFonts w:ascii="Calibri" w:hAnsi="Calibri" w:cs="Calibri"/>
                <w:lang/>
              </w:rPr>
            </w:pPr>
            <w:r w:rsidRPr="003100A1">
              <w:rPr>
                <w:rFonts w:ascii="Calibri" w:hAnsi="Calibri" w:cs="Calibri"/>
                <w:lang/>
              </w:rPr>
              <w:t>До 15. априла текуће године у односу на претходну за коју се припрема извјештај</w:t>
            </w:r>
          </w:p>
        </w:tc>
      </w:tr>
      <w:tr w:rsidR="00CB1C55" w:rsidRPr="00FE5DC7" w:rsidTr="00000798">
        <w:tc>
          <w:tcPr>
            <w:tcW w:w="3279"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 xml:space="preserve">Усвајање и објављивање Годишњег извјештаја о реализацији Годишњег плана рада Градске управе </w:t>
            </w:r>
          </w:p>
        </w:tc>
        <w:tc>
          <w:tcPr>
            <w:tcW w:w="3826"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b/>
                <w:lang/>
              </w:rPr>
              <w:t>Иницијатор и власник процеса</w:t>
            </w:r>
            <w:r w:rsidRPr="003100A1">
              <w:rPr>
                <w:rFonts w:ascii="Calibri" w:hAnsi="Calibri" w:cs="Calibri"/>
                <w:lang/>
              </w:rPr>
              <w:t>: Градоначелник</w:t>
            </w:r>
          </w:p>
          <w:p w:rsidR="00CB1C55" w:rsidRPr="003100A1" w:rsidRDefault="00CB1C55" w:rsidP="001F3751">
            <w:pPr>
              <w:rPr>
                <w:rFonts w:ascii="Calibri" w:hAnsi="Calibri" w:cs="Calibri"/>
                <w:b/>
                <w:lang/>
              </w:rPr>
            </w:pPr>
            <w:r w:rsidRPr="003100A1">
              <w:rPr>
                <w:rFonts w:ascii="Calibri" w:hAnsi="Calibri" w:cs="Calibri"/>
                <w:b/>
                <w:lang/>
              </w:rPr>
              <w:t xml:space="preserve">Носиоци и учесници процеса: </w:t>
            </w:r>
            <w:r w:rsidRPr="003100A1">
              <w:rPr>
                <w:rFonts w:ascii="Calibri" w:hAnsi="Calibri" w:cs="Calibri"/>
                <w:lang/>
              </w:rPr>
              <w:t>Скупштина града</w:t>
            </w:r>
          </w:p>
        </w:tc>
        <w:tc>
          <w:tcPr>
            <w:tcW w:w="2633" w:type="dxa"/>
            <w:tcBorders>
              <w:top w:val="single" w:sz="4" w:space="0" w:color="auto"/>
              <w:left w:val="single" w:sz="4" w:space="0" w:color="auto"/>
              <w:bottom w:val="single" w:sz="4" w:space="0" w:color="auto"/>
              <w:right w:val="single" w:sz="4" w:space="0" w:color="auto"/>
            </w:tcBorders>
            <w:shd w:val="clear" w:color="auto" w:fill="DEEAF6"/>
            <w:vAlign w:val="center"/>
          </w:tcPr>
          <w:p w:rsidR="00CB1C55" w:rsidRPr="003100A1" w:rsidRDefault="00CB1C55" w:rsidP="001F3751">
            <w:pPr>
              <w:rPr>
                <w:rFonts w:ascii="Calibri" w:hAnsi="Calibri" w:cs="Calibri"/>
                <w:lang/>
              </w:rPr>
            </w:pPr>
            <w:r w:rsidRPr="003100A1">
              <w:rPr>
                <w:rFonts w:ascii="Calibri" w:hAnsi="Calibri" w:cs="Calibri"/>
                <w:lang/>
              </w:rPr>
              <w:t xml:space="preserve">Најкасније до 30. </w:t>
            </w:r>
            <w:r>
              <w:rPr>
                <w:rFonts w:ascii="Calibri" w:hAnsi="Calibri" w:cs="Calibri"/>
                <w:lang/>
              </w:rPr>
              <w:t>а</w:t>
            </w:r>
            <w:r w:rsidRPr="003100A1">
              <w:rPr>
                <w:rFonts w:ascii="Calibri" w:hAnsi="Calibri" w:cs="Calibri"/>
                <w:lang/>
              </w:rPr>
              <w:t>прила наредне године у односу на ону за коју се припрема извјештај</w:t>
            </w:r>
          </w:p>
        </w:tc>
      </w:tr>
      <w:tr w:rsidR="00CB1C55" w:rsidRPr="003100A1" w:rsidTr="00000798">
        <w:tc>
          <w:tcPr>
            <w:tcW w:w="3279" w:type="dxa"/>
            <w:tcBorders>
              <w:top w:val="single" w:sz="4" w:space="0" w:color="auto"/>
              <w:left w:val="single" w:sz="4" w:space="0" w:color="auto"/>
              <w:bottom w:val="single" w:sz="4" w:space="0" w:color="auto"/>
              <w:right w:val="single" w:sz="4" w:space="0" w:color="auto"/>
            </w:tcBorders>
            <w:shd w:val="clear" w:color="auto" w:fill="auto"/>
            <w:vAlign w:val="center"/>
          </w:tcPr>
          <w:p w:rsidR="00CB1C55" w:rsidRPr="003100A1" w:rsidRDefault="00CB1C55" w:rsidP="001F3751">
            <w:pPr>
              <w:rPr>
                <w:rFonts w:ascii="Calibri" w:hAnsi="Calibri" w:cs="Calibri"/>
                <w:lang/>
              </w:rPr>
            </w:pPr>
            <w:r w:rsidRPr="003100A1">
              <w:rPr>
                <w:rFonts w:ascii="Calibri" w:hAnsi="Calibri" w:cs="Calibri"/>
                <w:lang/>
              </w:rPr>
              <w:t>Остале важне активности:</w:t>
            </w:r>
          </w:p>
          <w:p w:rsidR="00CB1C55" w:rsidRPr="003100A1" w:rsidRDefault="00CB1C55" w:rsidP="00D60031">
            <w:pPr>
              <w:numPr>
                <w:ilvl w:val="0"/>
                <w:numId w:val="36"/>
              </w:numPr>
              <w:rPr>
                <w:rFonts w:ascii="Calibri" w:hAnsi="Calibri" w:cs="Calibri"/>
                <w:lang/>
              </w:rPr>
            </w:pPr>
            <w:r w:rsidRPr="003100A1">
              <w:rPr>
                <w:rFonts w:ascii="Calibri" w:hAnsi="Calibri" w:cs="Calibri"/>
                <w:lang/>
              </w:rPr>
              <w:t>Редовно ажурирање wеб странице у домену информација које се односе на развојне активности</w:t>
            </w:r>
          </w:p>
          <w:p w:rsidR="00CB1C55" w:rsidRPr="003100A1" w:rsidRDefault="00CB1C55" w:rsidP="00D60031">
            <w:pPr>
              <w:numPr>
                <w:ilvl w:val="0"/>
                <w:numId w:val="36"/>
              </w:numPr>
              <w:rPr>
                <w:rFonts w:ascii="Calibri" w:hAnsi="Calibri" w:cs="Calibri"/>
                <w:lang/>
              </w:rPr>
            </w:pPr>
            <w:r w:rsidRPr="003100A1">
              <w:rPr>
                <w:rFonts w:ascii="Calibri" w:hAnsi="Calibri" w:cs="Calibri"/>
                <w:lang/>
              </w:rPr>
              <w:t>Редовни контакти са вишим нивоима власти</w:t>
            </w:r>
          </w:p>
          <w:p w:rsidR="00CB1C55" w:rsidRPr="003100A1" w:rsidRDefault="00CB1C55" w:rsidP="00D60031">
            <w:pPr>
              <w:numPr>
                <w:ilvl w:val="0"/>
                <w:numId w:val="36"/>
              </w:numPr>
              <w:rPr>
                <w:rFonts w:ascii="Calibri" w:hAnsi="Calibri" w:cs="Calibri"/>
                <w:lang/>
              </w:rPr>
            </w:pPr>
            <w:r w:rsidRPr="003100A1">
              <w:rPr>
                <w:rFonts w:ascii="Calibri" w:hAnsi="Calibri" w:cs="Calibri"/>
                <w:lang/>
              </w:rPr>
              <w:t>Успостављање и унапређење међуопштинске сарадње</w:t>
            </w:r>
          </w:p>
        </w:tc>
        <w:tc>
          <w:tcPr>
            <w:tcW w:w="3826" w:type="dxa"/>
            <w:tcBorders>
              <w:top w:val="single" w:sz="4" w:space="0" w:color="auto"/>
              <w:left w:val="single" w:sz="4" w:space="0" w:color="auto"/>
              <w:bottom w:val="single" w:sz="4" w:space="0" w:color="auto"/>
              <w:right w:val="single" w:sz="4" w:space="0" w:color="auto"/>
            </w:tcBorders>
            <w:shd w:val="clear" w:color="auto" w:fill="auto"/>
            <w:vAlign w:val="center"/>
          </w:tcPr>
          <w:p w:rsidR="00CB1C55" w:rsidRPr="003100A1" w:rsidRDefault="00CB1C55" w:rsidP="001F3751">
            <w:pPr>
              <w:rPr>
                <w:rFonts w:ascii="Calibri" w:hAnsi="Calibri" w:cs="Calibri"/>
                <w:lang/>
              </w:rPr>
            </w:pPr>
            <w:r w:rsidRPr="003100A1">
              <w:rPr>
                <w:rFonts w:ascii="Calibri" w:hAnsi="Calibri" w:cs="Calibri"/>
                <w:b/>
                <w:bCs/>
                <w:lang/>
              </w:rPr>
              <w:t xml:space="preserve">Иницијатор и власник процеса: </w:t>
            </w:r>
            <w:r w:rsidR="00A95251" w:rsidRPr="00A95251">
              <w:rPr>
                <w:rFonts w:ascii="Calibri" w:hAnsi="Calibri" w:cs="Calibri"/>
                <w:lang/>
              </w:rPr>
              <w:t>Одсјек за локални економски развој и европске интеграције</w:t>
            </w:r>
          </w:p>
          <w:p w:rsidR="00CB1C55" w:rsidRPr="003100A1" w:rsidRDefault="00CB1C55" w:rsidP="001F3751">
            <w:pPr>
              <w:rPr>
                <w:rFonts w:ascii="Calibri" w:hAnsi="Calibri" w:cs="Calibri"/>
                <w:lang/>
              </w:rPr>
            </w:pPr>
          </w:p>
          <w:p w:rsidR="00CB1C55" w:rsidRPr="003100A1" w:rsidRDefault="00CB1C55" w:rsidP="001F3751">
            <w:pPr>
              <w:rPr>
                <w:rFonts w:ascii="Calibri" w:hAnsi="Calibri" w:cs="Calibri"/>
                <w:b/>
                <w:lang/>
              </w:rPr>
            </w:pPr>
            <w:r w:rsidRPr="003100A1">
              <w:rPr>
                <w:rFonts w:ascii="Calibri" w:hAnsi="Calibri" w:cs="Calibri"/>
                <w:b/>
                <w:lang/>
              </w:rPr>
              <w:t xml:space="preserve">Носиоци и учесници: </w:t>
            </w:r>
          </w:p>
          <w:p w:rsidR="00CB1C55" w:rsidRPr="003100A1" w:rsidRDefault="00CB1C55" w:rsidP="001F3751">
            <w:pPr>
              <w:rPr>
                <w:rFonts w:ascii="Calibri" w:hAnsi="Calibri" w:cs="Calibri"/>
                <w:b/>
                <w:lang/>
              </w:rPr>
            </w:pPr>
            <w:r w:rsidRPr="003100A1">
              <w:rPr>
                <w:rFonts w:ascii="Calibri" w:hAnsi="Calibri" w:cs="Calibri"/>
                <w:lang/>
              </w:rPr>
              <w:t>Начелници и службеници одјељења и служби у складу са својим надлежностима и одговорностима</w:t>
            </w:r>
          </w:p>
        </w:tc>
        <w:tc>
          <w:tcPr>
            <w:tcW w:w="2633" w:type="dxa"/>
            <w:tcBorders>
              <w:top w:val="single" w:sz="4" w:space="0" w:color="auto"/>
              <w:left w:val="single" w:sz="4" w:space="0" w:color="auto"/>
              <w:bottom w:val="single" w:sz="4" w:space="0" w:color="auto"/>
              <w:right w:val="single" w:sz="4" w:space="0" w:color="auto"/>
            </w:tcBorders>
            <w:shd w:val="clear" w:color="auto" w:fill="auto"/>
            <w:vAlign w:val="center"/>
          </w:tcPr>
          <w:p w:rsidR="00CB1C55" w:rsidRPr="003100A1" w:rsidRDefault="00CB1C55" w:rsidP="001F3751">
            <w:pPr>
              <w:rPr>
                <w:rFonts w:ascii="Calibri" w:hAnsi="Calibri" w:cs="Calibri"/>
                <w:lang/>
              </w:rPr>
            </w:pPr>
            <w:r w:rsidRPr="003100A1">
              <w:rPr>
                <w:rFonts w:ascii="Calibri" w:hAnsi="Calibri" w:cs="Calibri"/>
                <w:lang/>
              </w:rPr>
              <w:t>Континуирано</w:t>
            </w:r>
          </w:p>
        </w:tc>
      </w:tr>
    </w:tbl>
    <w:p w:rsidR="00CB1C55" w:rsidRPr="003100A1" w:rsidRDefault="00CB1C55" w:rsidP="00CB1C55">
      <w:pPr>
        <w:rPr>
          <w:rFonts w:ascii="Calibri" w:hAnsi="Calibri" w:cs="Calibri"/>
          <w:b/>
          <w:lang/>
        </w:rPr>
        <w:sectPr w:rsidR="00CB1C55" w:rsidRPr="003100A1" w:rsidSect="000205AD">
          <w:pgSz w:w="11907" w:h="16839" w:code="9"/>
          <w:pgMar w:top="1188" w:right="1377" w:bottom="720" w:left="1440" w:header="432" w:footer="432" w:gutter="0"/>
          <w:cols w:space="720"/>
          <w:docGrid w:linePitch="360"/>
        </w:sectPr>
      </w:pPr>
    </w:p>
    <w:p w:rsidR="00CB1C55" w:rsidRPr="000549D6" w:rsidRDefault="00CB1C55" w:rsidP="00D60031">
      <w:pPr>
        <w:pStyle w:val="Heading1"/>
        <w:numPr>
          <w:ilvl w:val="0"/>
          <w:numId w:val="39"/>
        </w:numPr>
        <w:ind w:left="284" w:hanging="284"/>
        <w:rPr>
          <w:rFonts w:ascii="Calibri" w:hAnsi="Calibri" w:cs="Calibri"/>
          <w:sz w:val="24"/>
          <w:szCs w:val="24"/>
          <w:lang/>
        </w:rPr>
      </w:pPr>
      <w:bookmarkStart w:id="67" w:name="_Toc108527760"/>
      <w:bookmarkStart w:id="68" w:name="_Toc136771347"/>
      <w:bookmarkStart w:id="69" w:name="_Toc171321313"/>
      <w:r w:rsidRPr="00C7265F">
        <w:rPr>
          <w:rFonts w:ascii="Calibri" w:hAnsi="Calibri" w:cs="Calibri"/>
          <w:sz w:val="24"/>
          <w:szCs w:val="24"/>
          <w:lang/>
        </w:rPr>
        <w:t>ПРИЛОЗИ</w:t>
      </w:r>
      <w:bookmarkEnd w:id="67"/>
      <w:bookmarkEnd w:id="68"/>
      <w:bookmarkEnd w:id="69"/>
      <w:r>
        <w:rPr>
          <w:rFonts w:ascii="Calibri" w:hAnsi="Calibri" w:cs="Calibri"/>
          <w:sz w:val="24"/>
          <w:szCs w:val="24"/>
          <w:lang/>
        </w:rPr>
        <w:t xml:space="preserve"> </w:t>
      </w:r>
    </w:p>
    <w:p w:rsidR="00CB1C55" w:rsidRDefault="00CB1C55" w:rsidP="00D60031">
      <w:pPr>
        <w:pStyle w:val="Heading2"/>
        <w:numPr>
          <w:ilvl w:val="1"/>
          <w:numId w:val="39"/>
        </w:numPr>
        <w:ind w:left="567" w:hanging="567"/>
        <w:rPr>
          <w:rFonts w:ascii="Calibri" w:hAnsi="Calibri" w:cs="Calibri"/>
          <w:i/>
          <w:iCs w:val="0"/>
          <w:sz w:val="24"/>
          <w:szCs w:val="24"/>
          <w:lang/>
        </w:rPr>
      </w:pPr>
      <w:bookmarkStart w:id="70" w:name="_Toc136771348"/>
      <w:bookmarkStart w:id="71" w:name="_Toc171321314"/>
      <w:r w:rsidRPr="00C7265F">
        <w:rPr>
          <w:rFonts w:ascii="Calibri" w:hAnsi="Calibri" w:cs="Calibri"/>
          <w:i/>
          <w:iCs w:val="0"/>
          <w:sz w:val="24"/>
          <w:szCs w:val="24"/>
          <w:lang/>
        </w:rPr>
        <w:t>Сажети приказ стратегије развоја</w:t>
      </w:r>
      <w:bookmarkEnd w:id="70"/>
      <w:bookmarkEnd w:id="71"/>
    </w:p>
    <w:p w:rsidR="009C4A09" w:rsidRDefault="009C4A09" w:rsidP="00DE2372">
      <w:pPr>
        <w:rPr>
          <w:lang w:eastAsia="hr-HR"/>
        </w:rPr>
      </w:pPr>
    </w:p>
    <w:tbl>
      <w:tblPr>
        <w:tblpPr w:leftFromText="180" w:rightFromText="180" w:vertAnchor="text" w:tblpY="1"/>
        <w:tblOverlap w:val="never"/>
        <w:tblW w:w="15300" w:type="dxa"/>
        <w:tblLook w:val="04A0"/>
      </w:tblPr>
      <w:tblGrid>
        <w:gridCol w:w="1408"/>
        <w:gridCol w:w="2977"/>
        <w:gridCol w:w="3260"/>
        <w:gridCol w:w="3402"/>
        <w:gridCol w:w="993"/>
        <w:gridCol w:w="2267"/>
        <w:gridCol w:w="993"/>
      </w:tblGrid>
      <w:tr w:rsidR="001F2197" w:rsidRPr="00BA4E67" w:rsidTr="00BA4E67">
        <w:trPr>
          <w:gridAfter w:val="1"/>
          <w:wAfter w:w="993" w:type="dxa"/>
          <w:trHeight w:val="320"/>
        </w:trPr>
        <w:tc>
          <w:tcPr>
            <w:tcW w:w="1408" w:type="dxa"/>
            <w:tcBorders>
              <w:top w:val="single" w:sz="8" w:space="0" w:color="000000"/>
              <w:left w:val="single" w:sz="8" w:space="0" w:color="000000"/>
              <w:bottom w:val="single" w:sz="8" w:space="0" w:color="000000"/>
              <w:right w:val="single" w:sz="8" w:space="0" w:color="000000"/>
            </w:tcBorders>
            <w:shd w:val="clear" w:color="000000" w:fill="9CC2E5"/>
            <w:vAlign w:val="center"/>
            <w:hideMark/>
          </w:tcPr>
          <w:p w:rsidR="001F2197" w:rsidRPr="00BA4E67" w:rsidRDefault="001F2197" w:rsidP="00BA4E67">
            <w:pPr>
              <w:jc w:val="cente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 xml:space="preserve">Редни број и ознака </w:t>
            </w:r>
          </w:p>
        </w:tc>
        <w:tc>
          <w:tcPr>
            <w:tcW w:w="2977" w:type="dxa"/>
            <w:tcBorders>
              <w:top w:val="single" w:sz="8" w:space="0" w:color="000000"/>
              <w:left w:val="nil"/>
              <w:bottom w:val="single" w:sz="8" w:space="0" w:color="000000"/>
              <w:right w:val="single" w:sz="8" w:space="0" w:color="000000"/>
            </w:tcBorders>
            <w:shd w:val="clear" w:color="000000" w:fill="9CC2E5"/>
            <w:vAlign w:val="center"/>
            <w:hideMark/>
          </w:tcPr>
          <w:p w:rsidR="001F2197" w:rsidRPr="00BA4E67" w:rsidRDefault="001F2197" w:rsidP="00BA4E67">
            <w:pPr>
              <w:jc w:val="cente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НАЗИВ</w:t>
            </w:r>
          </w:p>
        </w:tc>
        <w:tc>
          <w:tcPr>
            <w:tcW w:w="9922" w:type="dxa"/>
            <w:gridSpan w:val="4"/>
            <w:tcBorders>
              <w:top w:val="single" w:sz="8" w:space="0" w:color="000000"/>
              <w:left w:val="nil"/>
              <w:bottom w:val="single" w:sz="8" w:space="0" w:color="000000"/>
              <w:right w:val="single" w:sz="8" w:space="0" w:color="000000"/>
            </w:tcBorders>
            <w:shd w:val="clear" w:color="000000" w:fill="9CC2E5"/>
            <w:vAlign w:val="center"/>
            <w:hideMark/>
          </w:tcPr>
          <w:p w:rsidR="001F2197" w:rsidRPr="00BA4E67" w:rsidRDefault="001F2197" w:rsidP="00BA4E67">
            <w:pPr>
              <w:jc w:val="cente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ИНДИКАТОРИ И ФИНАНСИЈСКИ ИЗВОРИ</w:t>
            </w:r>
          </w:p>
        </w:tc>
      </w:tr>
      <w:tr w:rsidR="001F2197" w:rsidRPr="00BA4E67" w:rsidTr="00BA4E67">
        <w:trPr>
          <w:gridAfter w:val="1"/>
          <w:wAfter w:w="993" w:type="dxa"/>
          <w:trHeight w:val="458"/>
        </w:trPr>
        <w:tc>
          <w:tcPr>
            <w:tcW w:w="1408" w:type="dxa"/>
            <w:vMerge w:val="restart"/>
            <w:tcBorders>
              <w:top w:val="nil"/>
              <w:left w:val="single" w:sz="8" w:space="0" w:color="000000"/>
              <w:bottom w:val="single" w:sz="8" w:space="0" w:color="000000"/>
              <w:right w:val="single" w:sz="8" w:space="0" w:color="000000"/>
            </w:tcBorders>
            <w:shd w:val="clear" w:color="000000" w:fill="BDD7EE"/>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 Стратешки циљ</w:t>
            </w:r>
          </w:p>
        </w:tc>
        <w:tc>
          <w:tcPr>
            <w:tcW w:w="2977" w:type="dxa"/>
            <w:vMerge w:val="restart"/>
            <w:tcBorders>
              <w:top w:val="nil"/>
              <w:left w:val="single" w:sz="8" w:space="0" w:color="000000"/>
              <w:bottom w:val="single" w:sz="8" w:space="0" w:color="000000"/>
              <w:right w:val="single" w:sz="8" w:space="0" w:color="000000"/>
            </w:tcBorders>
            <w:shd w:val="clear" w:color="000000" w:fill="BDD7EE"/>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 xml:space="preserve">Стратешки циљ 1: Побољшати демографску структуру и унаприједити квалитет живота становника Бијељине </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стратешког циља</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 (2022)</w:t>
            </w:r>
          </w:p>
        </w:tc>
        <w:tc>
          <w:tcPr>
            <w:tcW w:w="3260" w:type="dxa"/>
            <w:gridSpan w:val="2"/>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 (2030)</w:t>
            </w: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993" w:type="dxa"/>
            <w:tcBorders>
              <w:top w:val="nil"/>
              <w:left w:val="nil"/>
              <w:bottom w:val="nil"/>
              <w:right w:val="nil"/>
            </w:tcBorders>
            <w:shd w:val="clear" w:color="auto" w:fill="auto"/>
            <w:noWrap/>
            <w:vAlign w:val="bottom"/>
            <w:hideMark/>
          </w:tcPr>
          <w:p w:rsidR="001F2197" w:rsidRPr="00BA4E67" w:rsidRDefault="001F2197" w:rsidP="00BA4E67">
            <w:pPr>
              <w:jc w:val="center"/>
              <w:rPr>
                <w:rFonts w:asciiTheme="minorHAnsi" w:hAnsiTheme="minorHAnsi" w:cstheme="minorHAnsi"/>
                <w:color w:val="000000"/>
                <w:sz w:val="18"/>
                <w:szCs w:val="18"/>
              </w:rPr>
            </w:pPr>
          </w:p>
        </w:tc>
      </w:tr>
      <w:tr w:rsidR="001F2197" w:rsidRPr="00BA4E67" w:rsidTr="00BA4E67">
        <w:trPr>
          <w:trHeight w:val="48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nil"/>
              <w:right w:val="single" w:sz="8" w:space="0" w:color="000000"/>
            </w:tcBorders>
            <w:shd w:val="clear" w:color="000000" w:fill="FFFFFF"/>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Удио младих (до 30 година старости) у укупној популацији</w:t>
            </w:r>
          </w:p>
        </w:tc>
        <w:tc>
          <w:tcPr>
            <w:tcW w:w="3402" w:type="dxa"/>
            <w:tcBorders>
              <w:top w:val="nil"/>
              <w:left w:val="nil"/>
              <w:bottom w:val="nil"/>
              <w:right w:val="single" w:sz="8" w:space="0" w:color="000000"/>
            </w:tcBorders>
            <w:shd w:val="clear" w:color="000000" w:fill="FFFFFF"/>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30,5%</w:t>
            </w:r>
            <w:r w:rsidRPr="00BA4E67">
              <w:rPr>
                <w:rFonts w:asciiTheme="minorHAnsi" w:hAnsiTheme="minorHAnsi" w:cstheme="minorHAnsi"/>
                <w:color w:val="000000"/>
                <w:sz w:val="18"/>
                <w:szCs w:val="18"/>
              </w:rPr>
              <w:br/>
              <w:t>(2021. година)</w:t>
            </w:r>
          </w:p>
        </w:tc>
        <w:tc>
          <w:tcPr>
            <w:tcW w:w="3260" w:type="dxa"/>
            <w:gridSpan w:val="2"/>
            <w:tcBorders>
              <w:top w:val="nil"/>
              <w:left w:val="nil"/>
              <w:bottom w:val="nil"/>
              <w:right w:val="single" w:sz="8" w:space="0" w:color="000000"/>
            </w:tcBorders>
            <w:shd w:val="clear" w:color="000000" w:fill="FFFFFF"/>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&gt; 33%</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106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single" w:sz="8" w:space="0" w:color="auto"/>
              <w:left w:val="nil"/>
              <w:bottom w:val="single" w:sz="8" w:space="0" w:color="auto"/>
              <w:right w:val="single" w:sz="8" w:space="0" w:color="000000"/>
            </w:tcBorders>
            <w:shd w:val="clear" w:color="000000" w:fill="FFFFFF"/>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Ниво задовољства становника укупним квалитетом живота у Граду Бијељина </w:t>
            </w:r>
          </w:p>
        </w:tc>
        <w:tc>
          <w:tcPr>
            <w:tcW w:w="3402" w:type="dxa"/>
            <w:tcBorders>
              <w:top w:val="single" w:sz="8" w:space="0" w:color="auto"/>
              <w:left w:val="nil"/>
              <w:bottom w:val="single" w:sz="8" w:space="0" w:color="auto"/>
              <w:right w:val="single" w:sz="8" w:space="0" w:color="000000"/>
            </w:tcBorders>
            <w:shd w:val="clear" w:color="000000" w:fill="FFFFFF"/>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Комуналне услуге: задовољни (73,5%)</w:t>
            </w:r>
            <w:r w:rsidRPr="00BA4E67">
              <w:rPr>
                <w:rFonts w:asciiTheme="minorHAnsi" w:hAnsiTheme="minorHAnsi" w:cstheme="minorHAnsi"/>
                <w:color w:val="000000"/>
                <w:sz w:val="18"/>
                <w:szCs w:val="18"/>
              </w:rPr>
              <w:br/>
              <w:t>Административне услуге: задовољни (83,5%)</w:t>
            </w:r>
            <w:r w:rsidRPr="00BA4E67">
              <w:rPr>
                <w:rFonts w:asciiTheme="minorHAnsi" w:hAnsiTheme="minorHAnsi" w:cstheme="minorHAnsi"/>
                <w:color w:val="000000"/>
                <w:sz w:val="18"/>
                <w:szCs w:val="18"/>
              </w:rPr>
              <w:br/>
              <w:t>Здравствене услуге: задовољни (50,2%)</w:t>
            </w:r>
          </w:p>
        </w:tc>
        <w:tc>
          <w:tcPr>
            <w:tcW w:w="3260" w:type="dxa"/>
            <w:gridSpan w:val="2"/>
            <w:tcBorders>
              <w:top w:val="single" w:sz="8" w:space="0" w:color="auto"/>
              <w:left w:val="nil"/>
              <w:bottom w:val="single" w:sz="8" w:space="0" w:color="auto"/>
              <w:right w:val="single" w:sz="8" w:space="0" w:color="auto"/>
            </w:tcBorders>
            <w:shd w:val="clear" w:color="000000" w:fill="FFFFFF"/>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Комуналне услуге: задовољни (&gt;78%)</w:t>
            </w:r>
            <w:r w:rsidRPr="00BA4E67">
              <w:rPr>
                <w:rFonts w:asciiTheme="minorHAnsi" w:hAnsiTheme="minorHAnsi" w:cstheme="minorHAnsi"/>
                <w:color w:val="000000"/>
                <w:sz w:val="18"/>
                <w:szCs w:val="18"/>
              </w:rPr>
              <w:br/>
              <w:t>Административне услуге: задовољни (&gt;90%)</w:t>
            </w:r>
            <w:r w:rsidRPr="00BA4E67">
              <w:rPr>
                <w:rFonts w:asciiTheme="minorHAnsi" w:hAnsiTheme="minorHAnsi" w:cstheme="minorHAnsi"/>
                <w:color w:val="000000"/>
                <w:sz w:val="18"/>
                <w:szCs w:val="18"/>
              </w:rPr>
              <w:br/>
              <w:t>Здравствене услуге: задовољни (&gt;60%)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86.238.892</w:t>
            </w:r>
          </w:p>
        </w:tc>
        <w:tc>
          <w:tcPr>
            <w:tcW w:w="3402" w:type="dxa"/>
            <w:tcBorders>
              <w:top w:val="nil"/>
              <w:left w:val="nil"/>
              <w:bottom w:val="single" w:sz="8" w:space="0" w:color="000000"/>
              <w:right w:val="single" w:sz="8" w:space="0" w:color="000000"/>
            </w:tcBorders>
            <w:shd w:val="clear" w:color="000000" w:fill="FFFFFF"/>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23.062.142</w:t>
            </w: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109.301.034</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1.1.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1.1. Зауставити негативне тенденције по питању природног прираштаја и одласка младих</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приоритета</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993" w:type="dxa"/>
            <w:tcBorders>
              <w:top w:val="nil"/>
              <w:left w:val="nil"/>
              <w:bottom w:val="nil"/>
              <w:right w:val="nil"/>
            </w:tcBorders>
            <w:shd w:val="clear" w:color="auto" w:fill="auto"/>
            <w:noWrap/>
            <w:vAlign w:val="bottom"/>
            <w:hideMark/>
          </w:tcPr>
          <w:p w:rsidR="001F2197" w:rsidRPr="00BA4E67" w:rsidRDefault="001F2197" w:rsidP="00BA4E67">
            <w:pPr>
              <w:jc w:val="center"/>
              <w:rPr>
                <w:rFonts w:asciiTheme="minorHAnsi" w:hAnsiTheme="minorHAnsi" w:cstheme="minorHAnsi"/>
                <w:color w:val="000000"/>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 xml:space="preserve">Укупан број рођених у односу на број умрлих </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6007B1" w:rsidRDefault="001F2197" w:rsidP="00BA4E67">
            <w:pPr>
              <w:jc w:val="center"/>
              <w:rPr>
                <w:rFonts w:asciiTheme="minorHAnsi" w:hAnsiTheme="minorHAnsi" w:cstheme="minorHAnsi"/>
                <w:sz w:val="18"/>
                <w:szCs w:val="18"/>
                <w:lang/>
              </w:rPr>
            </w:pPr>
            <w:r w:rsidRPr="00BA4E67">
              <w:rPr>
                <w:rFonts w:asciiTheme="minorHAnsi" w:hAnsiTheme="minorHAnsi" w:cstheme="minorHAnsi"/>
                <w:sz w:val="18"/>
                <w:szCs w:val="18"/>
              </w:rPr>
              <w:t>-</w:t>
            </w:r>
            <w:r w:rsidR="006007B1">
              <w:rPr>
                <w:rFonts w:asciiTheme="minorHAnsi" w:hAnsiTheme="minorHAnsi" w:cstheme="minorHAnsi"/>
                <w:sz w:val="18"/>
                <w:szCs w:val="18"/>
                <w:lang/>
              </w:rPr>
              <w:t>239</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&gt;0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E05A1C" w:rsidRDefault="001F2197" w:rsidP="00BA4E67">
            <w:pPr>
              <w:rPr>
                <w:rFonts w:asciiTheme="minorHAnsi" w:hAnsiTheme="minorHAnsi" w:cstheme="minorHAnsi"/>
                <w:sz w:val="18"/>
                <w:szCs w:val="18"/>
              </w:rPr>
            </w:pPr>
            <w:r w:rsidRPr="00E05A1C">
              <w:rPr>
                <w:rFonts w:asciiTheme="minorHAnsi" w:hAnsiTheme="minorHAnsi" w:cstheme="minorHAnsi"/>
                <w:sz w:val="18"/>
                <w:szCs w:val="18"/>
              </w:rPr>
              <w:t>Број уписаних студената на подручју Бијељине</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E05A1C" w:rsidRDefault="001F2197" w:rsidP="00BA4E67">
            <w:pPr>
              <w:jc w:val="center"/>
              <w:rPr>
                <w:rFonts w:asciiTheme="minorHAnsi" w:hAnsiTheme="minorHAnsi" w:cstheme="minorHAnsi"/>
                <w:sz w:val="18"/>
                <w:szCs w:val="18"/>
              </w:rPr>
            </w:pPr>
            <w:r w:rsidRPr="00E05A1C">
              <w:rPr>
                <w:rFonts w:asciiTheme="minorHAnsi" w:hAnsiTheme="minorHAnsi" w:cstheme="minorHAnsi"/>
                <w:sz w:val="18"/>
                <w:szCs w:val="18"/>
              </w:rPr>
              <w:t>2.</w:t>
            </w:r>
            <w:r w:rsidR="00E05A1C" w:rsidRPr="00E05A1C">
              <w:rPr>
                <w:rFonts w:asciiTheme="minorHAnsi" w:hAnsiTheme="minorHAnsi" w:cstheme="minorHAnsi"/>
                <w:sz w:val="18"/>
                <w:szCs w:val="18"/>
              </w:rPr>
              <w:t>503</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E05A1C" w:rsidRDefault="001F2197" w:rsidP="00BA4E67">
            <w:pPr>
              <w:jc w:val="center"/>
              <w:rPr>
                <w:rFonts w:asciiTheme="minorHAnsi" w:hAnsiTheme="minorHAnsi" w:cstheme="minorHAnsi"/>
                <w:sz w:val="18"/>
                <w:szCs w:val="18"/>
              </w:rPr>
            </w:pPr>
            <w:r w:rsidRPr="00E05A1C">
              <w:rPr>
                <w:rFonts w:asciiTheme="minorHAnsi" w:hAnsiTheme="minorHAnsi" w:cstheme="minorHAnsi"/>
                <w:sz w:val="18"/>
                <w:szCs w:val="18"/>
              </w:rPr>
              <w:t>&gt;2.500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28.043.278</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28.043.278</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1.1.1.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1.1.1. Мјере пронаталитетне политике </w:t>
            </w:r>
          </w:p>
        </w:tc>
        <w:tc>
          <w:tcPr>
            <w:tcW w:w="3260"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single" w:sz="8" w:space="0" w:color="auto"/>
              <w:left w:val="nil"/>
              <w:bottom w:val="nil"/>
              <w:right w:val="single" w:sz="8" w:space="0" w:color="auto"/>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позитивно ријешених захтјева за суфинансирање вантјелесне оплодње</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35</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single" w:sz="8" w:space="0" w:color="auto"/>
              <w:left w:val="nil"/>
              <w:bottom w:val="single" w:sz="8" w:space="0" w:color="auto"/>
              <w:right w:val="single" w:sz="8" w:space="0" w:color="auto"/>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позитивно ријешених захтјева за субвенције за новорођенчад</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634</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3500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Испоручени уџбеници за ученике који похађају основне школе на подручју Града Бијељина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3951</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22800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6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auto" w:fill="auto"/>
            <w:vAlign w:val="bottom"/>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позитивно ријешених захтјева за превоз ученика ОШ и СШ</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954</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2700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6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auto" w:fill="auto"/>
            <w:vAlign w:val="bottom"/>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родитеља који примају субвенцију чија дјеца иду у приватне вртиће</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1103</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1500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6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auto" w:fill="auto"/>
            <w:vAlign w:val="bottom"/>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позитивно ријешених захтјева за куповину прибора за ученика ОШ</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6489</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36000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27.043.278</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27.043.278</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1.1.2.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1.1.2. Мјере подршке младима</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корисника успостављеног Омладинског центра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106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одобрен</w:t>
            </w:r>
            <w:r w:rsidR="00E30306">
              <w:rPr>
                <w:rFonts w:asciiTheme="minorHAnsi" w:hAnsiTheme="minorHAnsi" w:cstheme="minorHAnsi"/>
                <w:color w:val="000000"/>
                <w:sz w:val="18"/>
                <w:szCs w:val="18"/>
                <w:lang/>
              </w:rPr>
              <w:t>и</w:t>
            </w:r>
            <w:r w:rsidRPr="00BA4E67">
              <w:rPr>
                <w:rFonts w:asciiTheme="minorHAnsi" w:hAnsiTheme="minorHAnsi" w:cstheme="minorHAnsi"/>
                <w:color w:val="000000"/>
                <w:sz w:val="18"/>
                <w:szCs w:val="18"/>
              </w:rPr>
              <w:t>х зах</w:t>
            </w:r>
            <w:r w:rsidR="00E30306">
              <w:rPr>
                <w:rFonts w:asciiTheme="minorHAnsi" w:hAnsiTheme="minorHAnsi" w:cstheme="minorHAnsi"/>
                <w:color w:val="000000"/>
                <w:sz w:val="18"/>
                <w:szCs w:val="18"/>
                <w:lang/>
              </w:rPr>
              <w:t>т</w:t>
            </w:r>
            <w:r w:rsidRPr="00BA4E67">
              <w:rPr>
                <w:rFonts w:asciiTheme="minorHAnsi" w:hAnsiTheme="minorHAnsi" w:cstheme="minorHAnsi"/>
                <w:color w:val="000000"/>
                <w:sz w:val="18"/>
                <w:szCs w:val="18"/>
              </w:rPr>
              <w:t xml:space="preserve">јева за куповину/изградњу сеоских кућа купљених од стране младих уз суфинансирање Града </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11</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70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1.000.000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1.000.000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1.2.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1.2.</w:t>
            </w:r>
            <w:r w:rsidR="002C67FC">
              <w:rPr>
                <w:rFonts w:asciiTheme="minorHAnsi" w:hAnsiTheme="minorHAnsi" w:cstheme="minorHAnsi"/>
                <w:b/>
                <w:bCs/>
                <w:color w:val="000000"/>
                <w:sz w:val="18"/>
                <w:szCs w:val="18"/>
                <w:lang/>
              </w:rPr>
              <w:t xml:space="preserve"> </w:t>
            </w:r>
            <w:r w:rsidRPr="00BA4E67">
              <w:rPr>
                <w:rFonts w:asciiTheme="minorHAnsi" w:hAnsiTheme="minorHAnsi" w:cstheme="minorHAnsi"/>
                <w:b/>
                <w:bCs/>
                <w:color w:val="000000"/>
                <w:sz w:val="18"/>
                <w:szCs w:val="18"/>
              </w:rPr>
              <w:t xml:space="preserve">Осигурати уравнотежен инфраструктурни развој града </w:t>
            </w:r>
          </w:p>
        </w:tc>
        <w:tc>
          <w:tcPr>
            <w:tcW w:w="3260" w:type="dxa"/>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3402" w:type="dxa"/>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             </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3402" w:type="dxa"/>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15</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12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single" w:sz="8" w:space="0" w:color="auto"/>
              <w:left w:val="nil"/>
              <w:bottom w:val="single" w:sz="8" w:space="0" w:color="auto"/>
              <w:right w:val="nil"/>
            </w:tcBorders>
            <w:shd w:val="clear" w:color="auto" w:fill="auto"/>
            <w:vAlign w:val="center"/>
            <w:hideMark/>
          </w:tcPr>
          <w:p w:rsidR="001F2197" w:rsidRPr="00E05A1C" w:rsidRDefault="001F2197" w:rsidP="00BA4E67">
            <w:pPr>
              <w:rPr>
                <w:rFonts w:asciiTheme="minorHAnsi" w:hAnsiTheme="minorHAnsi" w:cstheme="minorHAnsi"/>
                <w:sz w:val="18"/>
                <w:szCs w:val="18"/>
              </w:rPr>
            </w:pPr>
            <w:r w:rsidRPr="00E05A1C">
              <w:rPr>
                <w:rFonts w:asciiTheme="minorHAnsi" w:hAnsiTheme="minorHAnsi" w:cstheme="minorHAnsi"/>
                <w:sz w:val="18"/>
                <w:szCs w:val="18"/>
              </w:rPr>
              <w:t>Број мјесних заједница са исказаним захтјевима за рјешавање инфраструктурних потреба (водовод, канализација, пут)</w:t>
            </w:r>
          </w:p>
        </w:tc>
        <w:tc>
          <w:tcPr>
            <w:tcW w:w="340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F2197" w:rsidRPr="00E05A1C" w:rsidRDefault="00234EF3" w:rsidP="00BA4E67">
            <w:pPr>
              <w:jc w:val="center"/>
              <w:rPr>
                <w:rFonts w:asciiTheme="minorHAnsi" w:hAnsiTheme="minorHAnsi" w:cstheme="minorHAnsi"/>
                <w:sz w:val="18"/>
                <w:szCs w:val="18"/>
                <w:lang/>
              </w:rPr>
            </w:pPr>
            <w:r w:rsidRPr="00E05A1C">
              <w:rPr>
                <w:rFonts w:asciiTheme="minorHAnsi" w:hAnsiTheme="minorHAnsi" w:cstheme="minorHAnsi"/>
                <w:sz w:val="18"/>
                <w:szCs w:val="18"/>
                <w:lang/>
              </w:rPr>
              <w:t>35</w:t>
            </w:r>
            <w:r w:rsidR="001F2197" w:rsidRPr="00E05A1C">
              <w:rPr>
                <w:rFonts w:asciiTheme="minorHAnsi" w:hAnsiTheme="minorHAnsi" w:cstheme="minorHAnsi"/>
                <w:sz w:val="18"/>
                <w:szCs w:val="18"/>
              </w:rPr>
              <w:t>/</w:t>
            </w:r>
            <w:r w:rsidR="00814ED2" w:rsidRPr="00E05A1C">
              <w:rPr>
                <w:rFonts w:asciiTheme="minorHAnsi" w:hAnsiTheme="minorHAnsi" w:cstheme="minorHAnsi"/>
                <w:sz w:val="18"/>
                <w:szCs w:val="18"/>
                <w:lang/>
              </w:rPr>
              <w:t>70</w:t>
            </w:r>
          </w:p>
        </w:tc>
        <w:tc>
          <w:tcPr>
            <w:tcW w:w="3260" w:type="dxa"/>
            <w:gridSpan w:val="2"/>
            <w:tcBorders>
              <w:top w:val="single" w:sz="8" w:space="0" w:color="auto"/>
              <w:left w:val="nil"/>
              <w:bottom w:val="single" w:sz="8" w:space="0" w:color="auto"/>
              <w:right w:val="single" w:sz="8" w:space="0" w:color="auto"/>
            </w:tcBorders>
            <w:shd w:val="clear" w:color="auto" w:fill="auto"/>
            <w:vAlign w:val="center"/>
            <w:hideMark/>
          </w:tcPr>
          <w:p w:rsidR="001F2197" w:rsidRPr="00E05A1C" w:rsidRDefault="00234EF3" w:rsidP="00BA4E67">
            <w:pPr>
              <w:jc w:val="center"/>
              <w:rPr>
                <w:rFonts w:asciiTheme="minorHAnsi" w:hAnsiTheme="minorHAnsi" w:cstheme="minorHAnsi"/>
                <w:sz w:val="18"/>
                <w:szCs w:val="18"/>
                <w:lang/>
              </w:rPr>
            </w:pPr>
            <w:r w:rsidRPr="00E05A1C">
              <w:rPr>
                <w:rFonts w:asciiTheme="minorHAnsi" w:hAnsiTheme="minorHAnsi" w:cstheme="minorHAnsi"/>
                <w:sz w:val="18"/>
                <w:szCs w:val="18"/>
                <w:lang/>
              </w:rPr>
              <w:t>70</w:t>
            </w:r>
            <w:r w:rsidR="001F2197" w:rsidRPr="00E05A1C">
              <w:rPr>
                <w:rFonts w:asciiTheme="minorHAnsi" w:hAnsiTheme="minorHAnsi" w:cstheme="minorHAnsi"/>
                <w:sz w:val="18"/>
                <w:szCs w:val="18"/>
              </w:rPr>
              <w:t>/</w:t>
            </w:r>
            <w:r w:rsidR="00814ED2" w:rsidRPr="00E05A1C">
              <w:rPr>
                <w:rFonts w:asciiTheme="minorHAnsi" w:hAnsiTheme="minorHAnsi" w:cstheme="minorHAnsi"/>
                <w:sz w:val="18"/>
                <w:szCs w:val="18"/>
                <w:lang/>
              </w:rPr>
              <w:t>70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8.489.665</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16.000.000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24.489.665</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1.2.1.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1.2.1. Подршка изградњи и реконструкцији путне инфраструктуре на подручју града </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both"/>
              <w:rPr>
                <w:rFonts w:asciiTheme="minorHAnsi" w:hAnsiTheme="minorHAnsi" w:cstheme="minorHAnsi"/>
                <w:color w:val="000000"/>
                <w:sz w:val="18"/>
                <w:szCs w:val="18"/>
              </w:rPr>
            </w:pPr>
            <w:r w:rsidRPr="00BA4E67">
              <w:rPr>
                <w:rFonts w:asciiTheme="minorHAnsi" w:hAnsiTheme="minorHAnsi" w:cstheme="minorHAnsi"/>
                <w:color w:val="000000"/>
                <w:sz w:val="18"/>
                <w:szCs w:val="18"/>
              </w:rPr>
              <w:t>Дужина реконструисаних улица (у метрима)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440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5490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both"/>
              <w:rPr>
                <w:rFonts w:asciiTheme="minorHAnsi" w:hAnsiTheme="minorHAnsi" w:cstheme="minorHAnsi"/>
                <w:color w:val="000000"/>
                <w:sz w:val="18"/>
                <w:szCs w:val="18"/>
              </w:rPr>
            </w:pPr>
            <w:r w:rsidRPr="00BA4E67">
              <w:rPr>
                <w:rFonts w:asciiTheme="minorHAnsi" w:hAnsiTheme="minorHAnsi" w:cstheme="minorHAnsi"/>
                <w:color w:val="000000"/>
                <w:sz w:val="18"/>
                <w:szCs w:val="18"/>
              </w:rPr>
              <w:t>Дужина изграђених бициклистичких стаза (у метрима)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440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16.000.000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16.000.000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1.2.2.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1.2.2. Наставак изградње канализационе и проширење водоводне мреже   </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106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Дужина изграђене фекалне канализационе мреже у улицама Д.Туцовића, Рачанска улица, Живојина Мишића и дио Београдске (у метрима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7.629,70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106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Дужина изграђене кишне канализационе мреже у улицама Д.Туцовића, Рачанска улица, Живојина Мишића и дио Београдске (у метрима)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5.329,90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Дужина изграђене водоводне мреже (у километрима)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8.489.665</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8.489.665</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1.3.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1.3. Унаприједити доступност и квалитет услуга из области, образовања, социјалне и здравствене заштите</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приоритета</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Број образовних установа, основних (централних и подручних) и средњих школа, са побољшаним условима рада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3/53</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25/53</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Број реновираних и новоизграђених здравствених установа (амбуланти)</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6</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26</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Број нових и унапријеђених услуга у домену социјалне заштите</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BA4E67" w:rsidP="00BA4E67">
            <w:pPr>
              <w:jc w:val="center"/>
              <w:rPr>
                <w:rFonts w:asciiTheme="minorHAnsi" w:hAnsiTheme="minorHAnsi" w:cstheme="minorHAnsi"/>
                <w:sz w:val="18"/>
                <w:szCs w:val="18"/>
                <w:lang/>
              </w:rPr>
            </w:pPr>
            <w:r w:rsidRPr="00BA4E67">
              <w:rPr>
                <w:rFonts w:asciiTheme="minorHAnsi" w:hAnsiTheme="minorHAnsi" w:cstheme="minorHAnsi"/>
                <w:sz w:val="18"/>
                <w:szCs w:val="18"/>
                <w:lang/>
              </w:rPr>
              <w:t>/</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5</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33.945.732</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5.822.142</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39.767.874</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1.3.1.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1.3.1. Побољшање услова рада у области образовања </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both"/>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реконструисаних објеката образовања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25</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both"/>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новоизграђених објеката образовања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корисника Студентског центра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дигитализованих књига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304</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корисника/чланова дигиталне библиотеке</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&gt;1000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изграђених школских спортских сала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13</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16</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30.439.400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3.500.000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33.939.400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1.3.2.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1.3.2. Подршка практичној примјени инклузије у систему образовања </w:t>
            </w:r>
          </w:p>
        </w:tc>
        <w:tc>
          <w:tcPr>
            <w:tcW w:w="3260"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single" w:sz="8" w:space="0" w:color="auto"/>
              <w:left w:val="nil"/>
              <w:bottom w:val="single" w:sz="8" w:space="0" w:color="auto"/>
              <w:right w:val="single" w:sz="8" w:space="0" w:color="000000"/>
            </w:tcBorders>
            <w:shd w:val="clear" w:color="auto" w:fill="auto"/>
            <w:vAlign w:val="center"/>
            <w:hideMark/>
          </w:tcPr>
          <w:p w:rsidR="001F2197" w:rsidRPr="009D7B89" w:rsidRDefault="001F2197" w:rsidP="00BA4E67">
            <w:pPr>
              <w:rPr>
                <w:rFonts w:asciiTheme="minorHAnsi" w:hAnsiTheme="minorHAnsi" w:cstheme="minorHAnsi"/>
                <w:sz w:val="18"/>
                <w:szCs w:val="18"/>
              </w:rPr>
            </w:pPr>
            <w:r w:rsidRPr="009D7B89">
              <w:rPr>
                <w:rFonts w:asciiTheme="minorHAnsi" w:hAnsiTheme="minorHAnsi" w:cstheme="minorHAnsi"/>
                <w:sz w:val="18"/>
                <w:szCs w:val="18"/>
              </w:rPr>
              <w:t>Број ученика са потешкоћама у развоју који настављају школовање након завшеног основног образовања</w:t>
            </w:r>
          </w:p>
        </w:tc>
        <w:tc>
          <w:tcPr>
            <w:tcW w:w="3402" w:type="dxa"/>
            <w:tcBorders>
              <w:top w:val="single" w:sz="8" w:space="0" w:color="auto"/>
              <w:left w:val="nil"/>
              <w:bottom w:val="single" w:sz="8" w:space="0" w:color="auto"/>
              <w:right w:val="single" w:sz="8" w:space="0" w:color="000000"/>
            </w:tcBorders>
            <w:shd w:val="clear" w:color="auto" w:fill="auto"/>
            <w:vAlign w:val="center"/>
            <w:hideMark/>
          </w:tcPr>
          <w:p w:rsidR="001F2197" w:rsidRPr="009D7B89" w:rsidRDefault="009D7B89" w:rsidP="00BA4E67">
            <w:pPr>
              <w:jc w:val="center"/>
              <w:rPr>
                <w:rFonts w:asciiTheme="minorHAnsi" w:hAnsiTheme="minorHAnsi" w:cstheme="minorHAnsi"/>
                <w:sz w:val="18"/>
                <w:szCs w:val="18"/>
              </w:rPr>
            </w:pPr>
            <w:r w:rsidRPr="009D7B89">
              <w:rPr>
                <w:rFonts w:asciiTheme="minorHAnsi" w:hAnsiTheme="minorHAnsi" w:cstheme="minorHAnsi"/>
                <w:sz w:val="18"/>
                <w:szCs w:val="18"/>
              </w:rPr>
              <w:t>48% (12/25)</w:t>
            </w:r>
          </w:p>
        </w:tc>
        <w:tc>
          <w:tcPr>
            <w:tcW w:w="3260" w:type="dxa"/>
            <w:gridSpan w:val="2"/>
            <w:tcBorders>
              <w:top w:val="single" w:sz="8" w:space="0" w:color="auto"/>
              <w:left w:val="nil"/>
              <w:bottom w:val="single" w:sz="8" w:space="0" w:color="auto"/>
              <w:right w:val="single" w:sz="8" w:space="0" w:color="auto"/>
            </w:tcBorders>
            <w:shd w:val="clear" w:color="auto" w:fill="auto"/>
            <w:vAlign w:val="center"/>
            <w:hideMark/>
          </w:tcPr>
          <w:p w:rsidR="001F2197" w:rsidRPr="009D7B89" w:rsidRDefault="009D7B89" w:rsidP="00BA4E67">
            <w:pPr>
              <w:jc w:val="center"/>
              <w:rPr>
                <w:rFonts w:asciiTheme="minorHAnsi" w:hAnsiTheme="minorHAnsi" w:cstheme="minorHAnsi"/>
                <w:sz w:val="18"/>
                <w:szCs w:val="18"/>
              </w:rPr>
            </w:pPr>
            <w:r w:rsidRPr="009D7B89">
              <w:rPr>
                <w:rFonts w:asciiTheme="minorHAnsi" w:hAnsiTheme="minorHAnsi" w:cstheme="minorHAnsi"/>
                <w:sz w:val="18"/>
                <w:szCs w:val="18"/>
              </w:rPr>
              <w:t>85</w:t>
            </w:r>
            <w:r w:rsidR="001F2197" w:rsidRPr="009D7B89">
              <w:rPr>
                <w:rFonts w:asciiTheme="minorHAnsi" w:hAnsiTheme="minorHAnsi" w:cstheme="minorHAnsi"/>
                <w:sz w:val="18"/>
                <w:szCs w:val="18"/>
              </w:rPr>
              <w:t>%</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Успостављен Центар за рану интервенцију</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Успостављен цјелодневни боравак за дјецу са потешкоћама</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наставника / ОШ са унапријеђеним инклузивним наст</w:t>
            </w:r>
            <w:r w:rsidR="00883576">
              <w:rPr>
                <w:rFonts w:asciiTheme="minorHAnsi" w:hAnsiTheme="minorHAnsi" w:cstheme="minorHAnsi"/>
                <w:color w:val="000000"/>
                <w:sz w:val="18"/>
                <w:szCs w:val="18"/>
                <w:lang/>
              </w:rPr>
              <w:t xml:space="preserve">авним </w:t>
            </w:r>
            <w:r w:rsidRPr="00BA4E67">
              <w:rPr>
                <w:rFonts w:asciiTheme="minorHAnsi" w:hAnsiTheme="minorHAnsi" w:cstheme="minorHAnsi"/>
                <w:color w:val="000000"/>
                <w:sz w:val="18"/>
                <w:szCs w:val="18"/>
              </w:rPr>
              <w:t>процесом</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96 / 12</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уведених стручних занимања у средњим школама за дјецу са потешкоћама у развоју</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646.332</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1.489.142</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2.135.474</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1.3.3.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1.3.3. Унапређење просторних капацитета из области социјалне и здравствене заштите</w:t>
            </w:r>
          </w:p>
        </w:tc>
        <w:tc>
          <w:tcPr>
            <w:tcW w:w="3260"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single" w:sz="8" w:space="0" w:color="auto"/>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реконструисаних здравствених амбуланти</w:t>
            </w:r>
          </w:p>
        </w:tc>
        <w:tc>
          <w:tcPr>
            <w:tcW w:w="3402" w:type="dxa"/>
            <w:tcBorders>
              <w:top w:val="single" w:sz="8" w:space="0" w:color="auto"/>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w:t>
            </w:r>
          </w:p>
        </w:tc>
        <w:tc>
          <w:tcPr>
            <w:tcW w:w="3260" w:type="dxa"/>
            <w:gridSpan w:val="2"/>
            <w:tcBorders>
              <w:top w:val="single" w:sz="8" w:space="0" w:color="auto"/>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15</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новоизграђених здравствених амбуланти</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корисника прихватилишта за дјецу у ризику</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1.240.000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200.000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1.440.000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1.3.4.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1.3.4. Развој постојећих и успостављање нових услуга у систему социјалне и здравствене заштите </w:t>
            </w:r>
          </w:p>
        </w:tc>
        <w:tc>
          <w:tcPr>
            <w:tcW w:w="3260"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single" w:sz="8" w:space="0" w:color="auto"/>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ромских породица са неријешеним стамбеним статусом</w:t>
            </w:r>
          </w:p>
        </w:tc>
        <w:tc>
          <w:tcPr>
            <w:tcW w:w="3402" w:type="dxa"/>
            <w:tcBorders>
              <w:top w:val="single" w:sz="8" w:space="0" w:color="auto"/>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22</w:t>
            </w:r>
          </w:p>
        </w:tc>
        <w:tc>
          <w:tcPr>
            <w:tcW w:w="3260" w:type="dxa"/>
            <w:gridSpan w:val="2"/>
            <w:tcBorders>
              <w:top w:val="single" w:sz="8" w:space="0" w:color="auto"/>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12</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изграђених стамбених јединица за социјалне категорије</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30</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40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корисника права/услуге становања у заједници уз подршку</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9</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6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корисника права/услуге након 30. године живота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6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Броj пружалаца услуга персоналне асистенције са добијеном лиценцом </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6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корисника услуга персоналне асистенције</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1.620.000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633.000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2.253.000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1.4.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1.4.  Унаприједити доступност и квалитет садржаја у области културе и спорта</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приоритета</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Просјечна годишња издвајања из Буџета Града за културу и објекте културе – у КМ</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2C67FC" w:rsidRDefault="002C67FC" w:rsidP="00BA4E67">
            <w:pPr>
              <w:jc w:val="center"/>
              <w:rPr>
                <w:rFonts w:asciiTheme="minorHAnsi" w:hAnsiTheme="minorHAnsi" w:cstheme="minorHAnsi"/>
                <w:sz w:val="18"/>
                <w:szCs w:val="18"/>
                <w:lang/>
              </w:rPr>
            </w:pPr>
            <w:r>
              <w:rPr>
                <w:rFonts w:asciiTheme="minorHAnsi" w:hAnsiTheme="minorHAnsi" w:cstheme="minorHAnsi"/>
                <w:sz w:val="18"/>
                <w:szCs w:val="18"/>
                <w:lang/>
              </w:rPr>
              <w:t>600.000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&gt;350.000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Просјечна годишња издвајања из Буџета Града за спорт и спортску инфраструктуру – у КМ</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2C67FC" w:rsidRDefault="002C67FC" w:rsidP="00BA4E67">
            <w:pPr>
              <w:jc w:val="center"/>
              <w:rPr>
                <w:rFonts w:asciiTheme="minorHAnsi" w:hAnsiTheme="minorHAnsi" w:cstheme="minorHAnsi"/>
                <w:sz w:val="18"/>
                <w:szCs w:val="18"/>
                <w:lang/>
              </w:rPr>
            </w:pPr>
            <w:r>
              <w:rPr>
                <w:rFonts w:asciiTheme="minorHAnsi" w:hAnsiTheme="minorHAnsi" w:cstheme="minorHAnsi"/>
                <w:sz w:val="18"/>
                <w:szCs w:val="18"/>
                <w:lang/>
              </w:rPr>
              <w:t>2.800.000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&gt;2.500.000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13.570.217</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450.000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14.020.217</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1.4.1.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1.4.1. Успостављање нових и развој постојећих програмских садржаја у области културе</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both"/>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Броj одржаних културних манифестација у граду Бијељина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14</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both"/>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посјета у склопу туристичке понуде кроз повезивање Семберског етно-домаћинства и вјерског туризма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400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Успостављен Етно музеј на отвореном</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2.870.000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20.000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2.890.000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1.4.2.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1.4.2.  Иградња и адаптација објеката у области културе</w:t>
            </w:r>
          </w:p>
        </w:tc>
        <w:tc>
          <w:tcPr>
            <w:tcW w:w="3260"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single" w:sz="8" w:space="0" w:color="auto"/>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посјетилаца културних програма</w:t>
            </w:r>
          </w:p>
        </w:tc>
        <w:tc>
          <w:tcPr>
            <w:tcW w:w="3402" w:type="dxa"/>
            <w:tcBorders>
              <w:top w:val="single" w:sz="8" w:space="0" w:color="auto"/>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5.938</w:t>
            </w:r>
          </w:p>
        </w:tc>
        <w:tc>
          <w:tcPr>
            <w:tcW w:w="3260" w:type="dxa"/>
            <w:gridSpan w:val="2"/>
            <w:tcBorders>
              <w:top w:val="single" w:sz="8" w:space="0" w:color="auto"/>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12.000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организованих културних догађаја</w:t>
            </w:r>
            <w:r w:rsidR="00F01084">
              <w:rPr>
                <w:rFonts w:asciiTheme="minorHAnsi" w:hAnsiTheme="minorHAnsi" w:cstheme="minorHAnsi"/>
                <w:color w:val="000000"/>
                <w:sz w:val="18"/>
                <w:szCs w:val="18"/>
                <w:lang/>
              </w:rPr>
              <w:t xml:space="preserve"> </w:t>
            </w:r>
            <w:r w:rsidRPr="00BA4E67">
              <w:rPr>
                <w:rFonts w:asciiTheme="minorHAnsi" w:hAnsiTheme="minorHAnsi" w:cstheme="minorHAnsi"/>
                <w:color w:val="000000"/>
                <w:sz w:val="18"/>
                <w:szCs w:val="18"/>
              </w:rPr>
              <w:t xml:space="preserve">у Музеју Семберије </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30</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120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сталних поставки Музеја</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Изграђена спомен кућа Филипа Вишњића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реконструисаних / новоизграђених објеката домова културе</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25</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46</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2.170.000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430.000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2.600.000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1.4.3.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1.4.3.  Изградња и реконструкција спортске инфраструктуре у градским и сеоским подручјима</w:t>
            </w:r>
          </w:p>
        </w:tc>
        <w:tc>
          <w:tcPr>
            <w:tcW w:w="3260"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single" w:sz="8" w:space="0" w:color="auto"/>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изграђених мултифункционалних спортских дворана</w:t>
            </w:r>
          </w:p>
        </w:tc>
        <w:tc>
          <w:tcPr>
            <w:tcW w:w="3402" w:type="dxa"/>
            <w:tcBorders>
              <w:top w:val="single" w:sz="8" w:space="0" w:color="auto"/>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single" w:sz="8" w:space="0" w:color="auto"/>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новоизграђених спортских терена</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7</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атлетских стадиона у граду</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изграђених базена у граду</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8.530.217</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8.530.217</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1.5.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 xml:space="preserve">1.5.  Ојачати капацитете локалне управе и цивилног сектора </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приоритета</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Број корисника свих дигиталних сервиса Градске управе (wеб, Facebook, viber, MIA Chatbot апликација)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10.142</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&gt;20.000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Годишња издвајања из Буџета Града за суфинансирање пројеката цивилног сектора – у КМ</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103.000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&gt;150.000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2.190.000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790.000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2.980.000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1.5.1.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1.5.1.  Побољшање квалитета и доступности информација и дигиталних услуга јавне управе </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both"/>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услуга Градске управе које се пружају електронским путем путем МИА апликације</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both"/>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корисника електронских услуга Градске управе путем МИА апликације</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1300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790.000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790.000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1.580.000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1.5.2.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1.5.2. Подршка ангажману цивилног секотра</w:t>
            </w:r>
          </w:p>
        </w:tc>
        <w:tc>
          <w:tcPr>
            <w:tcW w:w="3260"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single" w:sz="8" w:space="0" w:color="auto"/>
              <w:left w:val="nil"/>
              <w:bottom w:val="single" w:sz="8" w:space="0" w:color="auto"/>
              <w:right w:val="nil"/>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уписаних ОЦД у регистар</w:t>
            </w:r>
          </w:p>
        </w:tc>
        <w:tc>
          <w:tcPr>
            <w:tcW w:w="340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88</w:t>
            </w:r>
          </w:p>
        </w:tc>
        <w:tc>
          <w:tcPr>
            <w:tcW w:w="3260" w:type="dxa"/>
            <w:gridSpan w:val="2"/>
            <w:tcBorders>
              <w:top w:val="single" w:sz="8" w:space="0" w:color="auto"/>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120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подржаних пројеката ОЦД</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59</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400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1.400.000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1.400.000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BDD7EE"/>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 Стратешки циљ</w:t>
            </w:r>
          </w:p>
        </w:tc>
        <w:tc>
          <w:tcPr>
            <w:tcW w:w="2977" w:type="dxa"/>
            <w:vMerge w:val="restart"/>
            <w:tcBorders>
              <w:top w:val="nil"/>
              <w:left w:val="single" w:sz="8" w:space="0" w:color="000000"/>
              <w:bottom w:val="single" w:sz="8" w:space="0" w:color="000000"/>
              <w:right w:val="single" w:sz="8" w:space="0" w:color="000000"/>
            </w:tcBorders>
            <w:shd w:val="clear" w:color="000000" w:fill="BDD7EE"/>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Стратешки циљ 2: Омогућити паметни раст локалне економије који је заснован на примјени стручних знања и нових тенологија</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стратешког циља</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Полазне вриједности индикатора </w:t>
            </w:r>
          </w:p>
        </w:tc>
        <w:tc>
          <w:tcPr>
            <w:tcW w:w="3260" w:type="dxa"/>
            <w:gridSpan w:val="2"/>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Циљне вриједности индикатора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993" w:type="dxa"/>
            <w:tcBorders>
              <w:top w:val="nil"/>
              <w:left w:val="nil"/>
              <w:bottom w:val="nil"/>
              <w:right w:val="nil"/>
            </w:tcBorders>
            <w:shd w:val="clear" w:color="auto" w:fill="auto"/>
            <w:noWrap/>
            <w:vAlign w:val="bottom"/>
            <w:hideMark/>
          </w:tcPr>
          <w:p w:rsidR="001F2197" w:rsidRPr="00BA4E67" w:rsidRDefault="001F2197" w:rsidP="00BA4E67">
            <w:pPr>
              <w:jc w:val="center"/>
              <w:rPr>
                <w:rFonts w:asciiTheme="minorHAnsi" w:hAnsiTheme="minorHAnsi" w:cstheme="minorHAnsi"/>
                <w:color w:val="000000"/>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Вриједност остварених укупних прихода - по запосленом</w:t>
            </w:r>
          </w:p>
        </w:tc>
        <w:tc>
          <w:tcPr>
            <w:tcW w:w="3402" w:type="dxa"/>
            <w:tcBorders>
              <w:top w:val="nil"/>
              <w:left w:val="nil"/>
              <w:bottom w:val="single" w:sz="8" w:space="0" w:color="000000"/>
              <w:right w:val="single" w:sz="8" w:space="0" w:color="000000"/>
            </w:tcBorders>
            <w:shd w:val="clear" w:color="000000" w:fill="FFFFFF"/>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109.506 КМ</w:t>
            </w: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&gt; 120.000 КМ</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Остварене инвестиције у нова стална средства </w:t>
            </w:r>
          </w:p>
        </w:tc>
        <w:tc>
          <w:tcPr>
            <w:tcW w:w="3402" w:type="dxa"/>
            <w:tcBorders>
              <w:top w:val="nil"/>
              <w:left w:val="nil"/>
              <w:bottom w:val="single" w:sz="8" w:space="0" w:color="000000"/>
              <w:right w:val="single" w:sz="8" w:space="0" w:color="000000"/>
            </w:tcBorders>
            <w:shd w:val="clear" w:color="000000" w:fill="FFFFFF"/>
            <w:vAlign w:val="center"/>
            <w:hideMark/>
          </w:tcPr>
          <w:p w:rsidR="001F2197" w:rsidRPr="00402F9B" w:rsidRDefault="005A447A" w:rsidP="00BA4E67">
            <w:pPr>
              <w:jc w:val="center"/>
              <w:rPr>
                <w:rFonts w:asciiTheme="minorHAnsi" w:hAnsiTheme="minorHAnsi" w:cstheme="minorHAnsi"/>
                <w:color w:val="000000"/>
                <w:sz w:val="18"/>
                <w:szCs w:val="18"/>
                <w:lang/>
              </w:rPr>
            </w:pPr>
            <w:r>
              <w:rPr>
                <w:rFonts w:asciiTheme="minorHAnsi" w:hAnsiTheme="minorHAnsi" w:cstheme="minorHAnsi"/>
                <w:color w:val="000000"/>
                <w:sz w:val="18"/>
                <w:szCs w:val="18"/>
                <w:lang w:val="bs-Cyrl-BA" w:eastAsia="sr-Latn-CS"/>
              </w:rPr>
              <w:t>11</w:t>
            </w:r>
            <w:r w:rsidR="00402F9B">
              <w:rPr>
                <w:rFonts w:asciiTheme="minorHAnsi" w:hAnsiTheme="minorHAnsi" w:cstheme="minorHAnsi"/>
                <w:color w:val="000000"/>
                <w:sz w:val="18"/>
                <w:szCs w:val="18"/>
                <w:lang w:val="bs-Cyrl-BA" w:eastAsia="sr-Latn-CS"/>
              </w:rPr>
              <w:t>4 милиона КМ</w:t>
            </w: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1F2197" w:rsidRPr="00402F9B" w:rsidRDefault="00402F9B" w:rsidP="00BA4E67">
            <w:pPr>
              <w:jc w:val="center"/>
              <w:rPr>
                <w:rFonts w:asciiTheme="minorHAnsi" w:hAnsiTheme="minorHAnsi" w:cstheme="minorHAnsi"/>
                <w:color w:val="000000"/>
                <w:sz w:val="18"/>
                <w:szCs w:val="18"/>
              </w:rPr>
            </w:pPr>
            <w:r w:rsidRPr="00402F9B">
              <w:rPr>
                <w:rFonts w:asciiTheme="minorHAnsi" w:hAnsiTheme="minorHAnsi" w:cstheme="minorHAnsi"/>
                <w:noProof/>
                <w:sz w:val="18"/>
                <w:szCs w:val="18"/>
                <w:lang/>
              </w:rPr>
              <w:t>&gt; 150 милиона КМ</w:t>
            </w:r>
            <w:r w:rsidR="001F2197" w:rsidRPr="00402F9B">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Удио просјечне нето плате запослених у Бијељини у односу на просјечну нето плату свих запослених у РС</w:t>
            </w:r>
          </w:p>
        </w:tc>
        <w:tc>
          <w:tcPr>
            <w:tcW w:w="3402" w:type="dxa"/>
            <w:tcBorders>
              <w:top w:val="nil"/>
              <w:left w:val="nil"/>
              <w:bottom w:val="single" w:sz="8" w:space="0" w:color="000000"/>
              <w:right w:val="single" w:sz="8" w:space="0" w:color="000000"/>
            </w:tcBorders>
            <w:shd w:val="clear" w:color="000000" w:fill="FFFFFF"/>
            <w:vAlign w:val="center"/>
            <w:hideMark/>
          </w:tcPr>
          <w:p w:rsidR="001F2197" w:rsidRPr="00BA4E67" w:rsidRDefault="00112912" w:rsidP="00BA4E67">
            <w:pPr>
              <w:jc w:val="center"/>
              <w:rPr>
                <w:rFonts w:asciiTheme="minorHAnsi" w:hAnsiTheme="minorHAnsi" w:cstheme="minorHAnsi"/>
                <w:color w:val="000000"/>
                <w:sz w:val="18"/>
                <w:szCs w:val="18"/>
              </w:rPr>
            </w:pPr>
            <w:r>
              <w:rPr>
                <w:rFonts w:asciiTheme="minorHAnsi" w:hAnsiTheme="minorHAnsi" w:cstheme="minorHAnsi"/>
                <w:color w:val="000000"/>
                <w:sz w:val="18"/>
                <w:szCs w:val="18"/>
                <w:lang/>
              </w:rPr>
              <w:t>87,3%</w:t>
            </w:r>
            <w:r w:rsidR="001F2197" w:rsidRPr="00BA4E67">
              <w:rPr>
                <w:rFonts w:asciiTheme="minorHAnsi" w:hAnsiTheme="minorHAnsi" w:cstheme="minorHAnsi"/>
                <w:color w:val="000000"/>
                <w:sz w:val="18"/>
                <w:szCs w:val="18"/>
              </w:rPr>
              <w:t xml:space="preserve"> </w:t>
            </w: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1F2197" w:rsidRPr="00112912" w:rsidRDefault="00112912" w:rsidP="00BA4E67">
            <w:pPr>
              <w:jc w:val="center"/>
              <w:rPr>
                <w:rFonts w:asciiTheme="minorHAnsi" w:hAnsiTheme="minorHAnsi" w:cstheme="minorHAnsi"/>
                <w:color w:val="000000"/>
                <w:sz w:val="18"/>
                <w:szCs w:val="18"/>
              </w:rPr>
            </w:pPr>
            <w:r w:rsidRPr="00112912">
              <w:rPr>
                <w:rFonts w:asciiTheme="minorHAnsi" w:hAnsiTheme="minorHAnsi" w:cstheme="minorHAnsi"/>
                <w:noProof/>
                <w:sz w:val="18"/>
                <w:szCs w:val="18"/>
                <w:lang/>
              </w:rPr>
              <w:t xml:space="preserve">&gt; </w:t>
            </w:r>
            <w:r w:rsidRPr="00112912">
              <w:rPr>
                <w:rFonts w:asciiTheme="minorHAnsi" w:hAnsiTheme="minorHAnsi" w:cstheme="minorHAnsi"/>
                <w:noProof/>
                <w:sz w:val="18"/>
                <w:szCs w:val="18"/>
              </w:rPr>
              <w:t>100%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A6315F">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16.718.278</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200.090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16.918.368</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2.1.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 xml:space="preserve">2.1. Активирати инвестиционе потенцијале и подржати улагања у иновације и економију знања </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приоритета</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Број регистрованих привредних субјеката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1.</w:t>
            </w:r>
            <w:r w:rsidR="00BA765A">
              <w:rPr>
                <w:rFonts w:asciiTheme="minorHAnsi" w:hAnsiTheme="minorHAnsi" w:cstheme="minorHAnsi"/>
                <w:sz w:val="18"/>
                <w:szCs w:val="18"/>
                <w:lang/>
              </w:rPr>
              <w:t>266</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1.300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Број радних мјеста</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24.900</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25.500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828.278</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200.090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1.028.368</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8F3E1"/>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2.1.1.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2.1.1. Унапређење пословног окружења</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F45B1D">
        <w:trPr>
          <w:trHeight w:val="763"/>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F45B1D" w:rsidRPr="00F45B1D" w:rsidRDefault="00F45B1D" w:rsidP="00F45B1D">
            <w:pPr>
              <w:pStyle w:val="NoSpacing"/>
              <w:jc w:val="both"/>
              <w:rPr>
                <w:sz w:val="18"/>
                <w:szCs w:val="18"/>
                <w:lang/>
              </w:rPr>
            </w:pPr>
            <w:r w:rsidRPr="00F45B1D">
              <w:rPr>
                <w:iCs/>
                <w:sz w:val="18"/>
                <w:szCs w:val="18"/>
                <w:lang w:val="sr-Cyrl-BA"/>
              </w:rPr>
              <w:t xml:space="preserve">Број </w:t>
            </w:r>
            <w:r w:rsidRPr="00F45B1D">
              <w:rPr>
                <w:iCs/>
                <w:sz w:val="18"/>
                <w:szCs w:val="18"/>
                <w:lang/>
              </w:rPr>
              <w:t xml:space="preserve">компанија </w:t>
            </w:r>
            <w:r w:rsidRPr="00F45B1D">
              <w:rPr>
                <w:iCs/>
                <w:sz w:val="18"/>
                <w:szCs w:val="18"/>
                <w:lang/>
              </w:rPr>
              <w:t>код којих ученици ИТ смјерова средње школе похађају практичну наставу</w:t>
            </w:r>
          </w:p>
          <w:p w:rsidR="001F2197" w:rsidRPr="00F45B1D" w:rsidRDefault="001F2197" w:rsidP="00BA4E67">
            <w:pPr>
              <w:rPr>
                <w:rFonts w:asciiTheme="minorHAnsi" w:hAnsiTheme="minorHAnsi" w:cstheme="minorHAnsi"/>
                <w:color w:val="000000"/>
                <w:sz w:val="18"/>
                <w:szCs w:val="18"/>
                <w:lang/>
              </w:rPr>
            </w:pP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Урађена студија изводљивости за успостављање Индустријске зоне 4</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8F3E1"/>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2.1.2.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2.1.2. Подршка иновативном развоју привреде </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људи који су прошли ИМПАКТ обуку</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250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запослених кроз ИМПАКТ инкубатор пословних идеја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40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90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Подржане и спроведене иницијативе привредног сектора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Остварени контакти са дијаспором</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одржаних обука у ИнЦОР-у</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људи који су прошли обуке у ИнЦОР-у</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102</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310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440.000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140.000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580.000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2.2.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2.2. Подићи конкурентност пољопривреде, прерађивачке индустрије, туризма </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приоритета</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Број регистрованих комерцијалних пољопривредних газдинстава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A334A9" w:rsidRDefault="00A334A9" w:rsidP="00BA4E67">
            <w:pPr>
              <w:jc w:val="center"/>
              <w:rPr>
                <w:rFonts w:asciiTheme="minorHAnsi" w:hAnsiTheme="minorHAnsi" w:cstheme="minorHAnsi"/>
                <w:sz w:val="18"/>
                <w:szCs w:val="18"/>
                <w:lang/>
              </w:rPr>
            </w:pPr>
            <w:r>
              <w:rPr>
                <w:rFonts w:asciiTheme="minorHAnsi" w:hAnsiTheme="minorHAnsi" w:cstheme="minorHAnsi"/>
                <w:sz w:val="18"/>
                <w:szCs w:val="18"/>
                <w:lang/>
              </w:rPr>
              <w:t>660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A334A9" w:rsidRDefault="001F2197" w:rsidP="00BA4E67">
            <w:pPr>
              <w:jc w:val="center"/>
              <w:rPr>
                <w:rFonts w:asciiTheme="minorHAnsi" w:hAnsiTheme="minorHAnsi" w:cstheme="minorHAnsi"/>
                <w:sz w:val="18"/>
                <w:szCs w:val="18"/>
                <w:lang/>
              </w:rPr>
            </w:pPr>
            <w:r w:rsidRPr="00BA4E67">
              <w:rPr>
                <w:rFonts w:asciiTheme="minorHAnsi" w:hAnsiTheme="minorHAnsi" w:cstheme="minorHAnsi"/>
                <w:sz w:val="18"/>
                <w:szCs w:val="18"/>
              </w:rPr>
              <w:t>&gt;</w:t>
            </w:r>
            <w:r w:rsidR="00A334A9">
              <w:rPr>
                <w:rFonts w:asciiTheme="minorHAnsi" w:hAnsiTheme="minorHAnsi" w:cstheme="minorHAnsi"/>
                <w:sz w:val="18"/>
                <w:szCs w:val="18"/>
                <w:lang/>
              </w:rPr>
              <w:t>660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Вриједност извоза остварена у прерађивачкој индустрији - милиона КМ</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FD3B6B" w:rsidRDefault="00FD3B6B" w:rsidP="00BA4E67">
            <w:pPr>
              <w:jc w:val="center"/>
              <w:rPr>
                <w:rFonts w:asciiTheme="minorHAnsi" w:hAnsiTheme="minorHAnsi" w:cstheme="minorHAnsi"/>
                <w:sz w:val="18"/>
                <w:szCs w:val="18"/>
                <w:lang/>
              </w:rPr>
            </w:pPr>
            <w:r>
              <w:rPr>
                <w:rFonts w:asciiTheme="minorHAnsi" w:hAnsiTheme="minorHAnsi" w:cstheme="minorHAnsi"/>
                <w:sz w:val="18"/>
                <w:szCs w:val="18"/>
                <w:lang/>
              </w:rPr>
              <w:t>297,5</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&gt;330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Евидентирани приход од боравишне таксе – годишњи просјек у КМ</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137.038</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160.000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11.790.000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11.790.000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2.2.1.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2.2.1. Подршка развоју пољопривреде </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корисника подстицаја за набавку система „Кап по кап“</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Количина откупљене пшенице (у тонама)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20</w:t>
            </w:r>
            <w:r w:rsidR="00231AED">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140</w:t>
            </w:r>
            <w:r w:rsidR="00231AED">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Количина откупљеног поврћа (у тонама)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r w:rsidR="00231AED">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500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24</w:t>
            </w:r>
            <w:r w:rsidR="00231AED">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500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Количина откупљеног воћа (у тонама)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700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Подигнуте нове површине под пластеницима (m2)</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r w:rsidR="00231AED">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21.000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Број утовљених грла јунади </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r w:rsidR="00231AED">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800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Број утовљених грла свиња </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r w:rsidR="00231AED">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17.500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јуница у властитом узгоју</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3.500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Број назимица у властитом узгоју </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3.500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приплодних оваца у властитом узгоју</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3.500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приплодних коза у властитом узгоју</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350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пчелињих друштава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12</w:t>
            </w:r>
            <w:r w:rsidR="0052774B">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70.000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Површина под засадима цвијећа (m2)</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w:t>
            </w:r>
            <w:r w:rsidR="0052774B">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7.000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11.450.000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11.450.000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2.2.2.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2.2.2. Обједињавање туристичке понуде и развој локалних и регионалних брендова</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пријављених турист</w:t>
            </w:r>
            <w:r w:rsidR="008443B8">
              <w:rPr>
                <w:rFonts w:asciiTheme="minorHAnsi" w:hAnsiTheme="minorHAnsi" w:cstheme="minorHAnsi"/>
                <w:color w:val="000000"/>
                <w:sz w:val="18"/>
                <w:szCs w:val="18"/>
                <w:lang/>
              </w:rPr>
              <w:t>ич</w:t>
            </w:r>
            <w:r w:rsidRPr="00BA4E67">
              <w:rPr>
                <w:rFonts w:asciiTheme="minorHAnsi" w:hAnsiTheme="minorHAnsi" w:cstheme="minorHAnsi"/>
                <w:color w:val="000000"/>
                <w:sz w:val="18"/>
                <w:szCs w:val="18"/>
              </w:rPr>
              <w:t>ких посјета – годишњи просјек</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45000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52000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подржаних локалних произвођача у оквиру Семберске куће</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ноћења – годишњи просјек</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88.738</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340.000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340.000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2.3.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 xml:space="preserve">2.3. Подстаћи развој МСП-а и предузетништва </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приоритета</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nil"/>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Укупан број регистрованих предузетника</w:t>
            </w:r>
          </w:p>
        </w:tc>
        <w:tc>
          <w:tcPr>
            <w:tcW w:w="3402" w:type="dxa"/>
            <w:tcBorders>
              <w:top w:val="nil"/>
              <w:left w:val="nil"/>
              <w:bottom w:val="single" w:sz="8" w:space="0" w:color="auto"/>
              <w:right w:val="single" w:sz="8" w:space="0" w:color="000000"/>
            </w:tcBorders>
            <w:shd w:val="clear" w:color="auto" w:fill="auto"/>
            <w:vAlign w:val="center"/>
            <w:hideMark/>
          </w:tcPr>
          <w:p w:rsidR="001F2197" w:rsidRPr="00BA4E67" w:rsidRDefault="00AB3D07" w:rsidP="00BA4E67">
            <w:pPr>
              <w:jc w:val="center"/>
              <w:rPr>
                <w:rFonts w:asciiTheme="minorHAnsi" w:hAnsiTheme="minorHAnsi" w:cstheme="minorHAnsi"/>
                <w:sz w:val="18"/>
                <w:szCs w:val="18"/>
              </w:rPr>
            </w:pPr>
            <w:r>
              <w:rPr>
                <w:rFonts w:asciiTheme="minorHAnsi" w:hAnsiTheme="minorHAnsi" w:cstheme="minorHAnsi"/>
                <w:sz w:val="18"/>
                <w:szCs w:val="18"/>
              </w:rPr>
              <w:t>2.264</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1F2197" w:rsidP="00BA4E67">
            <w:pPr>
              <w:jc w:val="center"/>
              <w:rPr>
                <w:rFonts w:asciiTheme="minorHAnsi" w:hAnsiTheme="minorHAnsi" w:cstheme="minorHAnsi"/>
                <w:sz w:val="18"/>
                <w:szCs w:val="18"/>
              </w:rPr>
            </w:pPr>
            <w:r w:rsidRPr="00BA4E67">
              <w:rPr>
                <w:rFonts w:asciiTheme="minorHAnsi" w:hAnsiTheme="minorHAnsi" w:cstheme="minorHAnsi"/>
                <w:sz w:val="18"/>
                <w:szCs w:val="18"/>
              </w:rPr>
              <w:t>&gt;2.500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single" w:sz="8" w:space="0" w:color="auto"/>
              <w:left w:val="nil"/>
              <w:bottom w:val="single" w:sz="8" w:space="0" w:color="auto"/>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sz w:val="18"/>
                <w:szCs w:val="18"/>
              </w:rPr>
            </w:pPr>
            <w:r w:rsidRPr="00BA4E67">
              <w:rPr>
                <w:rFonts w:asciiTheme="minorHAnsi" w:hAnsiTheme="minorHAnsi" w:cstheme="minorHAnsi"/>
                <w:sz w:val="18"/>
                <w:szCs w:val="18"/>
              </w:rPr>
              <w:t>Укупан број регистрованих малих и средњих предузећа</w:t>
            </w:r>
          </w:p>
        </w:tc>
        <w:tc>
          <w:tcPr>
            <w:tcW w:w="3402" w:type="dxa"/>
            <w:tcBorders>
              <w:top w:val="nil"/>
              <w:left w:val="nil"/>
              <w:bottom w:val="single" w:sz="8" w:space="0" w:color="auto"/>
              <w:right w:val="single" w:sz="8" w:space="0" w:color="000000"/>
            </w:tcBorders>
            <w:shd w:val="clear" w:color="auto" w:fill="auto"/>
            <w:vAlign w:val="center"/>
            <w:hideMark/>
          </w:tcPr>
          <w:p w:rsidR="001F2197" w:rsidRPr="00FD3B6B" w:rsidRDefault="00FD3B6B" w:rsidP="00BA4E67">
            <w:pPr>
              <w:jc w:val="center"/>
              <w:rPr>
                <w:rFonts w:asciiTheme="minorHAnsi" w:hAnsiTheme="minorHAnsi" w:cstheme="minorHAnsi"/>
                <w:sz w:val="18"/>
                <w:szCs w:val="18"/>
                <w:lang/>
              </w:rPr>
            </w:pPr>
            <w:r>
              <w:rPr>
                <w:rFonts w:asciiTheme="minorHAnsi" w:hAnsiTheme="minorHAnsi" w:cstheme="minorHAnsi"/>
                <w:sz w:val="18"/>
                <w:szCs w:val="18"/>
                <w:lang/>
              </w:rPr>
              <w:t>595</w:t>
            </w:r>
          </w:p>
        </w:tc>
        <w:tc>
          <w:tcPr>
            <w:tcW w:w="3260" w:type="dxa"/>
            <w:gridSpan w:val="2"/>
            <w:tcBorders>
              <w:top w:val="nil"/>
              <w:left w:val="nil"/>
              <w:bottom w:val="single" w:sz="8" w:space="0" w:color="auto"/>
              <w:right w:val="single" w:sz="8" w:space="0" w:color="auto"/>
            </w:tcBorders>
            <w:shd w:val="clear" w:color="auto" w:fill="auto"/>
            <w:vAlign w:val="center"/>
            <w:hideMark/>
          </w:tcPr>
          <w:p w:rsidR="001F2197" w:rsidRPr="00BA4E67" w:rsidRDefault="00907DC3" w:rsidP="00BA4E67">
            <w:pPr>
              <w:jc w:val="center"/>
              <w:rPr>
                <w:rFonts w:asciiTheme="minorHAnsi" w:hAnsiTheme="minorHAnsi" w:cstheme="minorHAnsi"/>
                <w:sz w:val="18"/>
                <w:szCs w:val="18"/>
              </w:rPr>
            </w:pPr>
            <w:r w:rsidRPr="00BA4E67">
              <w:rPr>
                <w:rFonts w:asciiTheme="minorHAnsi" w:hAnsiTheme="minorHAnsi" w:cstheme="minorHAnsi"/>
                <w:sz w:val="18"/>
                <w:szCs w:val="18"/>
              </w:rPr>
              <w:t>&gt;</w:t>
            </w:r>
            <w:r>
              <w:rPr>
                <w:rFonts w:asciiTheme="minorHAnsi" w:hAnsiTheme="minorHAnsi" w:cstheme="minorHAnsi"/>
                <w:sz w:val="18"/>
                <w:szCs w:val="18"/>
                <w:lang/>
              </w:rPr>
              <w:t>630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4.100.000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4.100.000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8F3E1"/>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2.3.1.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2.3.1.  Подршка развоју предузетништва</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73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привредних субјеката који се баве производним и прерађивачким дјелатностима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Укупан број реализованих програма за запошљавање и самозапошљавање</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21</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запослених кроз програме запошљавања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запослених кроз програме самозапошљавања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67</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3.050.000</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3.050.000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8F3E1"/>
            <w:vAlign w:val="center"/>
            <w:hideMark/>
          </w:tcPr>
          <w:p w:rsidR="001F2197" w:rsidRPr="00BA4E67" w:rsidRDefault="001F219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2.3.2.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2.3.2. Подршка женском и омладинском предузетништву</w:t>
            </w:r>
          </w:p>
        </w:tc>
        <w:tc>
          <w:tcPr>
            <w:tcW w:w="3260"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vMerge w:val="restart"/>
            <w:tcBorders>
              <w:top w:val="nil"/>
              <w:left w:val="single" w:sz="8" w:space="0" w:color="000000"/>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rPr>
              <w:t>Број регистрованих жена предузетница</w:t>
            </w:r>
          </w:p>
          <w:p w:rsidR="00281E85" w:rsidRPr="00BA4E67" w:rsidRDefault="00281E85" w:rsidP="00BA4E67">
            <w:pPr>
              <w:rPr>
                <w:rFonts w:asciiTheme="minorHAnsi" w:hAnsiTheme="minorHAnsi" w:cstheme="minorHAnsi"/>
                <w:color w:val="000000"/>
                <w:sz w:val="18"/>
                <w:szCs w:val="18"/>
                <w:lang/>
              </w:rPr>
            </w:pP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816</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850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1F2197"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1F2197" w:rsidRPr="00BA4E67" w:rsidRDefault="001F2197"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регистрованих младих предузетника</w:t>
            </w:r>
          </w:p>
        </w:tc>
        <w:tc>
          <w:tcPr>
            <w:tcW w:w="3402" w:type="dxa"/>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63</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1F2197" w:rsidRPr="00BA4E67" w:rsidRDefault="001F219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160</w:t>
            </w:r>
          </w:p>
        </w:tc>
        <w:tc>
          <w:tcPr>
            <w:tcW w:w="993" w:type="dxa"/>
            <w:vAlign w:val="center"/>
            <w:hideMark/>
          </w:tcPr>
          <w:p w:rsidR="001F2197" w:rsidRPr="00BA4E67" w:rsidRDefault="001F2197"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rPr>
              <w:t>Број предузетника и запослених код предузетника</w:t>
            </w:r>
          </w:p>
          <w:p w:rsidR="00281E85" w:rsidRPr="00BA4E67" w:rsidRDefault="00281E85" w:rsidP="00BA4E67">
            <w:pPr>
              <w:rPr>
                <w:rFonts w:asciiTheme="minorHAnsi" w:hAnsiTheme="minorHAnsi" w:cstheme="minorHAnsi"/>
                <w:color w:val="000000"/>
                <w:sz w:val="18"/>
                <w:szCs w:val="18"/>
                <w:lang/>
              </w:rPr>
            </w:pP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3.508</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3.710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1.050.000</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1.050.000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стратешког циља</w:t>
            </w:r>
          </w:p>
        </w:tc>
        <w:tc>
          <w:tcPr>
            <w:tcW w:w="3402"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 (2020)*</w:t>
            </w:r>
          </w:p>
        </w:tc>
        <w:tc>
          <w:tcPr>
            <w:tcW w:w="3260" w:type="dxa"/>
            <w:gridSpan w:val="2"/>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 (2029)**</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BDD7EE"/>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 Стратешки циљ</w:t>
            </w:r>
          </w:p>
        </w:tc>
        <w:tc>
          <w:tcPr>
            <w:tcW w:w="2977" w:type="dxa"/>
            <w:vMerge w:val="restart"/>
            <w:tcBorders>
              <w:top w:val="nil"/>
              <w:left w:val="single" w:sz="8" w:space="0" w:color="000000"/>
              <w:bottom w:val="single" w:sz="8" w:space="0" w:color="000000"/>
              <w:right w:val="single" w:sz="8" w:space="0" w:color="000000"/>
            </w:tcBorders>
            <w:shd w:val="clear" w:color="000000" w:fill="BDD7EE"/>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Стратешки циљ 3: Успоставити интегрисани приступ заштити животне средине уз одговорније коришћење природних ресурса и обновљивих извора енергије</w:t>
            </w:r>
          </w:p>
        </w:tc>
        <w:tc>
          <w:tcPr>
            <w:tcW w:w="3260" w:type="dxa"/>
            <w:vMerge w:val="restart"/>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Удио отпада који се редовно прикупља и адекватно одлаже у односу на укупни произведени отпад на подручју града</w:t>
            </w:r>
          </w:p>
        </w:tc>
        <w:tc>
          <w:tcPr>
            <w:tcW w:w="3402" w:type="dxa"/>
            <w:vMerge w:val="restart"/>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78,85%</w:t>
            </w:r>
          </w:p>
        </w:tc>
        <w:tc>
          <w:tcPr>
            <w:tcW w:w="3260" w:type="dxa"/>
            <w:gridSpan w:val="2"/>
            <w:vMerge w:val="restart"/>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&gt; 85%</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vMerge/>
            <w:tcBorders>
              <w:top w:val="nil"/>
              <w:left w:val="nil"/>
              <w:bottom w:val="nil"/>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993" w:type="dxa"/>
            <w:tcBorders>
              <w:top w:val="nil"/>
              <w:left w:val="nil"/>
              <w:bottom w:val="nil"/>
              <w:right w:val="nil"/>
            </w:tcBorders>
            <w:shd w:val="clear" w:color="auto" w:fill="auto"/>
            <w:noWrap/>
            <w:vAlign w:val="bottom"/>
            <w:hideMark/>
          </w:tcPr>
          <w:p w:rsidR="00281E85" w:rsidRPr="00BA4E67" w:rsidRDefault="00281E85" w:rsidP="00BA4E67">
            <w:pPr>
              <w:jc w:val="center"/>
              <w:rPr>
                <w:rFonts w:asciiTheme="minorHAnsi" w:hAnsiTheme="minorHAnsi" w:cstheme="minorHAnsi"/>
                <w:color w:val="000000"/>
                <w:sz w:val="18"/>
                <w:szCs w:val="18"/>
              </w:rPr>
            </w:pPr>
          </w:p>
        </w:tc>
      </w:tr>
      <w:tr w:rsidR="00281E85" w:rsidRPr="00BA4E67" w:rsidTr="00BA4E67">
        <w:trPr>
          <w:trHeight w:val="106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single" w:sz="8" w:space="0" w:color="000000"/>
              <w:left w:val="nil"/>
              <w:bottom w:val="nil"/>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highlight w:val="yellow"/>
              </w:rPr>
            </w:pPr>
            <w:r w:rsidRPr="00BA4E67">
              <w:rPr>
                <w:rFonts w:asciiTheme="minorHAnsi" w:hAnsiTheme="minorHAnsi" w:cstheme="minorHAnsi"/>
                <w:color w:val="000000"/>
                <w:sz w:val="18"/>
                <w:szCs w:val="18"/>
              </w:rPr>
              <w:t>Проценат отпадних вода које су пречишћене прије пуштања у водотоке</w:t>
            </w:r>
          </w:p>
        </w:tc>
        <w:tc>
          <w:tcPr>
            <w:tcW w:w="3402" w:type="dxa"/>
            <w:tcBorders>
              <w:top w:val="nil"/>
              <w:left w:val="nil"/>
              <w:bottom w:val="nil"/>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35%</w:t>
            </w:r>
          </w:p>
        </w:tc>
        <w:tc>
          <w:tcPr>
            <w:tcW w:w="3260" w:type="dxa"/>
            <w:gridSpan w:val="2"/>
            <w:tcBorders>
              <w:top w:val="nil"/>
              <w:left w:val="nil"/>
              <w:bottom w:val="nil"/>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&gt; 50%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4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single" w:sz="8" w:space="0" w:color="auto"/>
              <w:left w:val="nil"/>
              <w:bottom w:val="single" w:sz="8" w:space="0" w:color="auto"/>
              <w:right w:val="nil"/>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Удио обновљивих извора енергије у укупној потрошњи енергије</w:t>
            </w:r>
          </w:p>
        </w:tc>
        <w:tc>
          <w:tcPr>
            <w:tcW w:w="3402"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0,035% (2020. година)</w:t>
            </w:r>
          </w:p>
        </w:tc>
        <w:tc>
          <w:tcPr>
            <w:tcW w:w="3260" w:type="dxa"/>
            <w:gridSpan w:val="2"/>
            <w:tcBorders>
              <w:top w:val="single" w:sz="8" w:space="0" w:color="auto"/>
              <w:left w:val="nil"/>
              <w:bottom w:val="single" w:sz="8" w:space="0" w:color="auto"/>
              <w:right w:val="single" w:sz="8" w:space="0" w:color="auto"/>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&gt; 1%</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26.821.000</w:t>
            </w:r>
          </w:p>
        </w:tc>
        <w:tc>
          <w:tcPr>
            <w:tcW w:w="3402"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12.295.608</w:t>
            </w: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39.116.608</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Индикатори приоритета</w:t>
            </w:r>
          </w:p>
        </w:tc>
        <w:tc>
          <w:tcPr>
            <w:tcW w:w="3402"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3.1.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 xml:space="preserve">3.1. Унаприједити систем управљања отпадом </w:t>
            </w:r>
          </w:p>
        </w:tc>
        <w:tc>
          <w:tcPr>
            <w:tcW w:w="3260" w:type="dxa"/>
            <w:vMerge w:val="restart"/>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sz w:val="18"/>
                <w:szCs w:val="18"/>
              </w:rPr>
            </w:pPr>
            <w:r w:rsidRPr="00BA4E67">
              <w:rPr>
                <w:rFonts w:asciiTheme="minorHAnsi" w:hAnsiTheme="minorHAnsi" w:cstheme="minorHAnsi"/>
                <w:sz w:val="18"/>
                <w:szCs w:val="18"/>
              </w:rPr>
              <w:t xml:space="preserve">Укупна количина отпада прикупљена током године </w:t>
            </w:r>
            <w:r w:rsidR="00344CDE" w:rsidRPr="00BA4E67">
              <w:rPr>
                <w:rFonts w:asciiTheme="minorHAnsi" w:hAnsiTheme="minorHAnsi" w:cstheme="minorHAnsi"/>
                <w:sz w:val="18"/>
                <w:szCs w:val="18"/>
                <w:lang/>
              </w:rPr>
              <w:t>(</w:t>
            </w:r>
            <w:r w:rsidRPr="00BA4E67">
              <w:rPr>
                <w:rFonts w:asciiTheme="minorHAnsi" w:hAnsiTheme="minorHAnsi" w:cstheme="minorHAnsi"/>
                <w:sz w:val="18"/>
                <w:szCs w:val="18"/>
              </w:rPr>
              <w:t>тона</w:t>
            </w:r>
            <w:r w:rsidR="00344CDE" w:rsidRPr="00BA4E67">
              <w:rPr>
                <w:rFonts w:asciiTheme="minorHAnsi" w:hAnsiTheme="minorHAnsi" w:cstheme="minorHAnsi"/>
                <w:sz w:val="18"/>
                <w:szCs w:val="18"/>
                <w:lang/>
              </w:rPr>
              <w:t>)</w:t>
            </w:r>
          </w:p>
        </w:tc>
        <w:tc>
          <w:tcPr>
            <w:tcW w:w="3402" w:type="dxa"/>
            <w:vMerge w:val="restart"/>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jc w:val="center"/>
              <w:rPr>
                <w:rFonts w:asciiTheme="minorHAnsi" w:hAnsiTheme="minorHAnsi" w:cstheme="minorHAnsi"/>
                <w:sz w:val="18"/>
                <w:szCs w:val="18"/>
              </w:rPr>
            </w:pPr>
            <w:r w:rsidRPr="00BA4E67">
              <w:rPr>
                <w:rFonts w:asciiTheme="minorHAnsi" w:hAnsiTheme="minorHAnsi" w:cstheme="minorHAnsi"/>
                <w:sz w:val="18"/>
                <w:szCs w:val="18"/>
              </w:rPr>
              <w:t>29</w:t>
            </w:r>
            <w:r w:rsidR="00C80AD6">
              <w:rPr>
                <w:rFonts w:asciiTheme="minorHAnsi" w:hAnsiTheme="minorHAnsi" w:cstheme="minorHAnsi"/>
                <w:sz w:val="18"/>
                <w:szCs w:val="18"/>
              </w:rPr>
              <w:t>.</w:t>
            </w:r>
            <w:r w:rsidRPr="00BA4E67">
              <w:rPr>
                <w:rFonts w:asciiTheme="minorHAnsi" w:hAnsiTheme="minorHAnsi" w:cstheme="minorHAnsi"/>
                <w:sz w:val="18"/>
                <w:szCs w:val="18"/>
              </w:rPr>
              <w:t>900</w:t>
            </w:r>
          </w:p>
        </w:tc>
        <w:tc>
          <w:tcPr>
            <w:tcW w:w="3260" w:type="dxa"/>
            <w:gridSpan w:val="2"/>
            <w:vMerge w:val="restart"/>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jc w:val="center"/>
              <w:rPr>
                <w:rFonts w:asciiTheme="minorHAnsi" w:hAnsiTheme="minorHAnsi" w:cstheme="minorHAnsi"/>
                <w:sz w:val="18"/>
                <w:szCs w:val="18"/>
              </w:rPr>
            </w:pPr>
            <w:r w:rsidRPr="00BA4E67">
              <w:rPr>
                <w:rFonts w:asciiTheme="minorHAnsi" w:hAnsiTheme="minorHAnsi" w:cstheme="minorHAnsi"/>
                <w:sz w:val="18"/>
                <w:szCs w:val="18"/>
              </w:rPr>
              <w:t>32.000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sz w:val="18"/>
                <w:szCs w:val="18"/>
              </w:rPr>
            </w:pPr>
          </w:p>
        </w:tc>
        <w:tc>
          <w:tcPr>
            <w:tcW w:w="3402"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sz w:val="18"/>
                <w:szCs w:val="18"/>
              </w:rPr>
            </w:pPr>
          </w:p>
        </w:tc>
        <w:tc>
          <w:tcPr>
            <w:tcW w:w="3260" w:type="dxa"/>
            <w:gridSpan w:val="2"/>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sz w:val="18"/>
                <w:szCs w:val="18"/>
              </w:rPr>
            </w:pPr>
          </w:p>
        </w:tc>
        <w:tc>
          <w:tcPr>
            <w:tcW w:w="993" w:type="dxa"/>
            <w:tcBorders>
              <w:top w:val="nil"/>
              <w:left w:val="nil"/>
              <w:bottom w:val="nil"/>
              <w:right w:val="nil"/>
            </w:tcBorders>
            <w:shd w:val="clear" w:color="auto" w:fill="auto"/>
            <w:noWrap/>
            <w:vAlign w:val="bottom"/>
            <w:hideMark/>
          </w:tcPr>
          <w:p w:rsidR="00281E85" w:rsidRPr="00BA4E67" w:rsidRDefault="00281E85" w:rsidP="00BA4E67">
            <w:pPr>
              <w:jc w:val="center"/>
              <w:rPr>
                <w:rFonts w:asciiTheme="minorHAnsi" w:hAnsiTheme="minorHAnsi" w:cstheme="minorHAnsi"/>
                <w:color w:val="000000"/>
                <w:sz w:val="18"/>
                <w:szCs w:val="18"/>
              </w:rPr>
            </w:pPr>
          </w:p>
        </w:tc>
      </w:tr>
      <w:tr w:rsidR="00281E85"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sz w:val="18"/>
                <w:szCs w:val="18"/>
              </w:rPr>
            </w:pPr>
            <w:r w:rsidRPr="00BA4E67">
              <w:rPr>
                <w:rFonts w:asciiTheme="minorHAnsi" w:hAnsiTheme="minorHAnsi" w:cstheme="minorHAnsi"/>
                <w:sz w:val="18"/>
                <w:szCs w:val="18"/>
              </w:rPr>
              <w:t>Број дивљих депонија на подручју града</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sz w:val="18"/>
                <w:szCs w:val="18"/>
              </w:rPr>
            </w:pPr>
            <w:r w:rsidRPr="00BA4E67">
              <w:rPr>
                <w:rFonts w:asciiTheme="minorHAnsi" w:hAnsiTheme="minorHAnsi" w:cstheme="minorHAnsi"/>
                <w:sz w:val="18"/>
                <w:szCs w:val="18"/>
              </w:rPr>
              <w:t>32</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sz w:val="18"/>
                <w:szCs w:val="18"/>
              </w:rPr>
            </w:pPr>
            <w:r w:rsidRPr="00BA4E67">
              <w:rPr>
                <w:rFonts w:asciiTheme="minorHAnsi" w:hAnsiTheme="minorHAnsi" w:cstheme="minorHAnsi"/>
                <w:sz w:val="18"/>
                <w:szCs w:val="18"/>
              </w:rPr>
              <w:t>8</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3507E4"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tcPr>
          <w:p w:rsidR="003507E4" w:rsidRPr="00BA4E67" w:rsidRDefault="003507E4"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tcPr>
          <w:p w:rsidR="003507E4" w:rsidRPr="00BA4E67" w:rsidRDefault="003507E4"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tcPr>
          <w:p w:rsidR="003507E4" w:rsidRPr="00BA4E67" w:rsidRDefault="003507E4" w:rsidP="00BA4E67">
            <w:pPr>
              <w:rPr>
                <w:rFonts w:asciiTheme="minorHAnsi" w:hAnsiTheme="minorHAnsi" w:cstheme="minorHAnsi"/>
                <w:sz w:val="18"/>
                <w:szCs w:val="18"/>
                <w:lang/>
              </w:rPr>
            </w:pPr>
            <w:r w:rsidRPr="00BA4E67">
              <w:rPr>
                <w:rFonts w:asciiTheme="minorHAnsi" w:hAnsiTheme="minorHAnsi" w:cstheme="minorHAnsi"/>
                <w:sz w:val="18"/>
                <w:szCs w:val="18"/>
                <w:lang/>
              </w:rPr>
              <w:t>Локални план управљања отпадом</w:t>
            </w:r>
          </w:p>
        </w:tc>
        <w:tc>
          <w:tcPr>
            <w:tcW w:w="3402" w:type="dxa"/>
            <w:tcBorders>
              <w:top w:val="nil"/>
              <w:left w:val="nil"/>
              <w:bottom w:val="single" w:sz="8" w:space="0" w:color="000000"/>
              <w:right w:val="single" w:sz="8" w:space="0" w:color="000000"/>
            </w:tcBorders>
            <w:shd w:val="clear" w:color="auto" w:fill="auto"/>
            <w:vAlign w:val="center"/>
          </w:tcPr>
          <w:p w:rsidR="003507E4" w:rsidRPr="00BA4E67" w:rsidRDefault="003507E4" w:rsidP="00BA4E67">
            <w:pPr>
              <w:jc w:val="center"/>
              <w:rPr>
                <w:rFonts w:asciiTheme="minorHAnsi" w:hAnsiTheme="minorHAnsi" w:cstheme="minorHAnsi"/>
                <w:sz w:val="18"/>
                <w:szCs w:val="18"/>
                <w:lang/>
              </w:rPr>
            </w:pPr>
            <w:r w:rsidRPr="00BA4E67">
              <w:rPr>
                <w:rFonts w:asciiTheme="minorHAnsi" w:hAnsiTheme="minorHAnsi" w:cstheme="minorHAnsi"/>
                <w:sz w:val="18"/>
                <w:szCs w:val="18"/>
                <w:lang/>
              </w:rPr>
              <w:t>0</w:t>
            </w:r>
          </w:p>
        </w:tc>
        <w:tc>
          <w:tcPr>
            <w:tcW w:w="3260" w:type="dxa"/>
            <w:gridSpan w:val="2"/>
            <w:tcBorders>
              <w:top w:val="nil"/>
              <w:left w:val="nil"/>
              <w:bottom w:val="single" w:sz="8" w:space="0" w:color="000000"/>
              <w:right w:val="single" w:sz="8" w:space="0" w:color="000000"/>
            </w:tcBorders>
            <w:shd w:val="clear" w:color="auto" w:fill="auto"/>
            <w:vAlign w:val="center"/>
          </w:tcPr>
          <w:p w:rsidR="003507E4" w:rsidRPr="00BA4E67" w:rsidRDefault="003507E4" w:rsidP="00BA4E67">
            <w:pPr>
              <w:jc w:val="center"/>
              <w:rPr>
                <w:rFonts w:asciiTheme="minorHAnsi" w:hAnsiTheme="minorHAnsi" w:cstheme="minorHAnsi"/>
                <w:sz w:val="18"/>
                <w:szCs w:val="18"/>
                <w:lang/>
              </w:rPr>
            </w:pPr>
            <w:r w:rsidRPr="00BA4E67">
              <w:rPr>
                <w:rFonts w:asciiTheme="minorHAnsi" w:hAnsiTheme="minorHAnsi" w:cstheme="minorHAnsi"/>
                <w:sz w:val="18"/>
                <w:szCs w:val="18"/>
                <w:lang/>
              </w:rPr>
              <w:t>1</w:t>
            </w:r>
          </w:p>
        </w:tc>
        <w:tc>
          <w:tcPr>
            <w:tcW w:w="993" w:type="dxa"/>
            <w:vAlign w:val="center"/>
          </w:tcPr>
          <w:p w:rsidR="003507E4" w:rsidRPr="00BA4E67" w:rsidRDefault="003507E4"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FF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FF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FF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1.780.000</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120.000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1.900.000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Индикатори мјере</w:t>
            </w:r>
          </w:p>
        </w:tc>
        <w:tc>
          <w:tcPr>
            <w:tcW w:w="3402"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344CDE"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BA4E67" w:rsidRPr="00BA4E67" w:rsidTr="00BA4E67">
        <w:trPr>
          <w:gridAfter w:val="3"/>
          <w:wAfter w:w="4253" w:type="dxa"/>
          <w:trHeight w:val="458"/>
        </w:trPr>
        <w:tc>
          <w:tcPr>
            <w:tcW w:w="1408"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BA4E67" w:rsidRPr="00BA4E67" w:rsidRDefault="00BA4E67"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 xml:space="preserve"> Мјера</w:t>
            </w:r>
          </w:p>
        </w:tc>
        <w:tc>
          <w:tcPr>
            <w:tcW w:w="2977" w:type="dxa"/>
            <w:vMerge w:val="restart"/>
            <w:tcBorders>
              <w:top w:val="single" w:sz="8" w:space="0" w:color="000000"/>
              <w:left w:val="single" w:sz="8" w:space="0" w:color="000000"/>
              <w:bottom w:val="single" w:sz="4" w:space="0" w:color="auto"/>
              <w:right w:val="single" w:sz="8" w:space="0" w:color="000000"/>
            </w:tcBorders>
            <w:shd w:val="clear" w:color="000000" w:fill="E2EFDA"/>
            <w:vAlign w:val="center"/>
            <w:hideMark/>
          </w:tcPr>
          <w:p w:rsidR="00BA4E67" w:rsidRPr="00BA4E67" w:rsidRDefault="00BA4E67"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3.1.1. Унапређење система управљања отпадом </w:t>
            </w:r>
          </w:p>
        </w:tc>
        <w:tc>
          <w:tcPr>
            <w:tcW w:w="3260" w:type="dxa"/>
            <w:vMerge w:val="restart"/>
            <w:tcBorders>
              <w:top w:val="nil"/>
              <w:left w:val="single" w:sz="8" w:space="0" w:color="000000"/>
              <w:bottom w:val="single" w:sz="8" w:space="0" w:color="000000"/>
              <w:right w:val="single" w:sz="8" w:space="0" w:color="000000"/>
            </w:tcBorders>
            <w:vAlign w:val="center"/>
            <w:hideMark/>
          </w:tcPr>
          <w:p w:rsidR="00BA4E67" w:rsidRPr="00BA4E67" w:rsidRDefault="00BA4E67"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rPr>
              <w:t xml:space="preserve">Израђена студија изводљивости и пројектно техничка докуменација за </w:t>
            </w:r>
            <w:r w:rsidRPr="00BA4E67">
              <w:rPr>
                <w:rFonts w:asciiTheme="minorHAnsi" w:hAnsiTheme="minorHAnsi" w:cstheme="minorHAnsi"/>
                <w:color w:val="000000"/>
                <w:sz w:val="18"/>
                <w:szCs w:val="18"/>
                <w:lang/>
              </w:rPr>
              <w:t>одрживо рјешење</w:t>
            </w:r>
            <w:r w:rsidRPr="00BA4E67">
              <w:rPr>
                <w:rFonts w:asciiTheme="minorHAnsi" w:hAnsiTheme="minorHAnsi" w:cstheme="minorHAnsi"/>
                <w:color w:val="000000"/>
                <w:sz w:val="18"/>
                <w:szCs w:val="18"/>
              </w:rPr>
              <w:t xml:space="preserve"> депониј</w:t>
            </w:r>
            <w:r w:rsidRPr="00BA4E67">
              <w:rPr>
                <w:rFonts w:asciiTheme="minorHAnsi" w:hAnsiTheme="minorHAnsi" w:cstheme="minorHAnsi"/>
                <w:color w:val="000000"/>
                <w:sz w:val="18"/>
                <w:szCs w:val="18"/>
                <w:lang/>
              </w:rPr>
              <w:t>е</w:t>
            </w:r>
          </w:p>
        </w:tc>
        <w:tc>
          <w:tcPr>
            <w:tcW w:w="3402" w:type="dxa"/>
            <w:vMerge w:val="restart"/>
            <w:tcBorders>
              <w:top w:val="nil"/>
              <w:left w:val="single" w:sz="8" w:space="0" w:color="000000"/>
              <w:bottom w:val="single" w:sz="8" w:space="0" w:color="000000"/>
              <w:right w:val="single" w:sz="8" w:space="0" w:color="000000"/>
            </w:tcBorders>
            <w:vAlign w:val="center"/>
            <w:hideMark/>
          </w:tcPr>
          <w:p w:rsidR="00BA4E67" w:rsidRPr="00BA4E67" w:rsidRDefault="00BA4E67"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r>
      <w:tr w:rsidR="00BA4E67" w:rsidRPr="00BA4E67" w:rsidTr="00BA4E67">
        <w:trPr>
          <w:gridAfter w:val="2"/>
          <w:wAfter w:w="3260" w:type="dxa"/>
          <w:trHeight w:val="60"/>
        </w:trPr>
        <w:tc>
          <w:tcPr>
            <w:tcW w:w="1408" w:type="dxa"/>
            <w:vMerge/>
            <w:tcBorders>
              <w:top w:val="nil"/>
              <w:left w:val="single" w:sz="8" w:space="0" w:color="000000"/>
              <w:bottom w:val="single" w:sz="8" w:space="0" w:color="000000"/>
              <w:right w:val="single" w:sz="8" w:space="0" w:color="000000"/>
            </w:tcBorders>
            <w:vAlign w:val="center"/>
            <w:hideMark/>
          </w:tcPr>
          <w:p w:rsidR="00BA4E67" w:rsidRPr="00BA4E67" w:rsidRDefault="00BA4E67"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4" w:space="0" w:color="auto"/>
              <w:right w:val="single" w:sz="8" w:space="0" w:color="000000"/>
            </w:tcBorders>
            <w:vAlign w:val="center"/>
            <w:hideMark/>
          </w:tcPr>
          <w:p w:rsidR="00BA4E67" w:rsidRPr="00BA4E67" w:rsidRDefault="00BA4E67"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BA4E67" w:rsidRPr="00BA4E67" w:rsidRDefault="00BA4E67"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BA4E67" w:rsidRPr="00BA4E67" w:rsidRDefault="00BA4E67" w:rsidP="00BA4E67">
            <w:pPr>
              <w:rPr>
                <w:rFonts w:asciiTheme="minorHAnsi" w:hAnsiTheme="minorHAnsi" w:cstheme="minorHAnsi"/>
                <w:color w:val="000000"/>
                <w:sz w:val="18"/>
                <w:szCs w:val="18"/>
              </w:rPr>
            </w:pPr>
          </w:p>
        </w:tc>
        <w:tc>
          <w:tcPr>
            <w:tcW w:w="993" w:type="dxa"/>
            <w:vAlign w:val="center"/>
            <w:hideMark/>
          </w:tcPr>
          <w:p w:rsidR="00BA4E67" w:rsidRPr="00BA4E67" w:rsidRDefault="00BA4E67"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4" w:space="0" w:color="auto"/>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78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4" w:space="0" w:color="auto"/>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успостављених зелених острва</w:t>
            </w:r>
          </w:p>
        </w:tc>
        <w:tc>
          <w:tcPr>
            <w:tcW w:w="3402"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12</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4" w:space="0" w:color="auto"/>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Годишња количина прикупљеног амбалажног отпада (тона)</w:t>
            </w:r>
          </w:p>
        </w:tc>
        <w:tc>
          <w:tcPr>
            <w:tcW w:w="3402"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214</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250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4" w:space="0" w:color="auto"/>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Годишња количина прикупљеног комуналног отпада (тона)</w:t>
            </w:r>
          </w:p>
        </w:tc>
        <w:tc>
          <w:tcPr>
            <w:tcW w:w="3402"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25.834</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26.000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4" w:space="0" w:color="auto"/>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4" w:space="0" w:color="auto"/>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930.000</w:t>
            </w:r>
          </w:p>
        </w:tc>
        <w:tc>
          <w:tcPr>
            <w:tcW w:w="3402" w:type="dxa"/>
            <w:tcBorders>
              <w:top w:val="nil"/>
              <w:left w:val="nil"/>
              <w:bottom w:val="single" w:sz="4" w:space="0" w:color="auto"/>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120.000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1.050.000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4" w:space="0" w:color="auto"/>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single" w:sz="8" w:space="0" w:color="auto"/>
              <w:bottom w:val="single" w:sz="8" w:space="0" w:color="000000"/>
              <w:right w:val="single" w:sz="4" w:space="0" w:color="auto"/>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tcBorders>
              <w:top w:val="single" w:sz="4" w:space="0" w:color="auto"/>
              <w:left w:val="single" w:sz="4" w:space="0" w:color="auto"/>
              <w:bottom w:val="single" w:sz="4" w:space="0" w:color="auto"/>
              <w:right w:val="single" w:sz="4" w:space="0" w:color="auto"/>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single" w:sz="4" w:space="0" w:color="auto"/>
              <w:bottom w:val="nil"/>
              <w:right w:val="single" w:sz="8" w:space="0" w:color="000000"/>
            </w:tcBorders>
            <w:shd w:val="clear" w:color="000000" w:fill="D9E2F3"/>
            <w:vAlign w:val="center"/>
            <w:hideMark/>
          </w:tcPr>
          <w:p w:rsidR="00281E85" w:rsidRPr="00BA4E67" w:rsidRDefault="00344CDE"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nil"/>
            </w:tcBorders>
            <w:shd w:val="clear" w:color="000000" w:fill="E2EFDA"/>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3.1.2. Мјера</w:t>
            </w:r>
          </w:p>
        </w:tc>
        <w:tc>
          <w:tcPr>
            <w:tcW w:w="2977" w:type="dxa"/>
            <w:vMerge w:val="restart"/>
            <w:tcBorders>
              <w:top w:val="single" w:sz="4" w:space="0" w:color="auto"/>
              <w:left w:val="single" w:sz="8" w:space="0" w:color="auto"/>
              <w:bottom w:val="single" w:sz="8" w:space="0" w:color="000000"/>
              <w:right w:val="single" w:sz="8" w:space="0" w:color="auto"/>
            </w:tcBorders>
            <w:shd w:val="clear" w:color="000000" w:fill="E2EFDA"/>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sz w:val="18"/>
                <w:szCs w:val="18"/>
              </w:rPr>
              <w:t xml:space="preserve">3.1.2. Рјешавање питања одлагања некомуналног отпада  </w:t>
            </w:r>
          </w:p>
        </w:tc>
        <w:tc>
          <w:tcPr>
            <w:tcW w:w="3260" w:type="dxa"/>
            <w:vMerge w:val="restart"/>
            <w:tcBorders>
              <w:top w:val="nil"/>
              <w:left w:val="single" w:sz="8" w:space="0" w:color="auto"/>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Количина прикупљених стерилисаних оштрих предмета (тона)</w:t>
            </w:r>
          </w:p>
        </w:tc>
        <w:tc>
          <w:tcPr>
            <w:tcW w:w="3402" w:type="dxa"/>
            <w:vMerge w:val="restart"/>
            <w:tcBorders>
              <w:top w:val="single" w:sz="4" w:space="0" w:color="auto"/>
              <w:left w:val="single" w:sz="8" w:space="0" w:color="000000"/>
              <w:bottom w:val="nil"/>
              <w:right w:val="single" w:sz="8" w:space="0" w:color="000000"/>
            </w:tcBorders>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7"/>
        </w:trPr>
        <w:tc>
          <w:tcPr>
            <w:tcW w:w="1408" w:type="dxa"/>
            <w:vMerge/>
            <w:tcBorders>
              <w:top w:val="nil"/>
              <w:left w:val="single" w:sz="8" w:space="0" w:color="000000"/>
              <w:bottom w:val="single" w:sz="8" w:space="0" w:color="000000"/>
              <w:right w:val="nil"/>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single" w:sz="8" w:space="0" w:color="auto"/>
              <w:left w:val="single" w:sz="8" w:space="0" w:color="auto"/>
              <w:bottom w:val="single" w:sz="8" w:space="0" w:color="000000"/>
              <w:right w:val="single" w:sz="8" w:space="0" w:color="auto"/>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single" w:sz="8" w:space="0" w:color="auto"/>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nil"/>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single" w:sz="8" w:space="0" w:color="auto"/>
              <w:left w:val="single" w:sz="8" w:space="0" w:color="auto"/>
              <w:bottom w:val="single" w:sz="8" w:space="0" w:color="000000"/>
              <w:right w:val="single" w:sz="8" w:space="0" w:color="auto"/>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nil"/>
              <w:bottom w:val="single" w:sz="8" w:space="0" w:color="auto"/>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single" w:sz="8" w:space="0" w:color="auto"/>
              <w:left w:val="nil"/>
              <w:bottom w:val="single" w:sz="8" w:space="0" w:color="auto"/>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single" w:sz="8" w:space="0" w:color="auto"/>
              <w:left w:val="nil"/>
              <w:bottom w:val="single" w:sz="8" w:space="0" w:color="auto"/>
              <w:right w:val="single" w:sz="8" w:space="0" w:color="auto"/>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nil"/>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single" w:sz="8" w:space="0" w:color="auto"/>
              <w:left w:val="single" w:sz="8" w:space="0" w:color="auto"/>
              <w:bottom w:val="single" w:sz="8" w:space="0" w:color="000000"/>
              <w:right w:val="single" w:sz="8" w:space="0" w:color="auto"/>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Количина прикупљеног стерилисаног инфективног отпада (тона)</w:t>
            </w:r>
          </w:p>
        </w:tc>
        <w:tc>
          <w:tcPr>
            <w:tcW w:w="3402" w:type="dxa"/>
            <w:tcBorders>
              <w:top w:val="nil"/>
              <w:left w:val="nil"/>
              <w:bottom w:val="single" w:sz="8" w:space="0" w:color="auto"/>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auto"/>
              <w:right w:val="single" w:sz="8" w:space="0" w:color="auto"/>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nil"/>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single" w:sz="8" w:space="0" w:color="auto"/>
              <w:left w:val="single" w:sz="8" w:space="0" w:color="auto"/>
              <w:bottom w:val="single" w:sz="8" w:space="0" w:color="000000"/>
              <w:right w:val="single" w:sz="8" w:space="0" w:color="auto"/>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Систем одлагања анималног отпада</w:t>
            </w:r>
          </w:p>
        </w:tc>
        <w:tc>
          <w:tcPr>
            <w:tcW w:w="3402" w:type="dxa"/>
            <w:tcBorders>
              <w:top w:val="nil"/>
              <w:left w:val="nil"/>
              <w:bottom w:val="single" w:sz="8" w:space="0" w:color="auto"/>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auto"/>
              <w:right w:val="single" w:sz="8" w:space="0" w:color="auto"/>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nil"/>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single" w:sz="8" w:space="0" w:color="auto"/>
              <w:left w:val="single" w:sz="8" w:space="0" w:color="auto"/>
              <w:bottom w:val="single" w:sz="8" w:space="0" w:color="000000"/>
              <w:right w:val="single" w:sz="8" w:space="0" w:color="auto"/>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нових контејнера за одвоз анималног отпада</w:t>
            </w:r>
          </w:p>
        </w:tc>
        <w:tc>
          <w:tcPr>
            <w:tcW w:w="3402" w:type="dxa"/>
            <w:tcBorders>
              <w:top w:val="nil"/>
              <w:left w:val="nil"/>
              <w:bottom w:val="single" w:sz="8" w:space="0" w:color="auto"/>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auto"/>
              <w:right w:val="single" w:sz="8" w:space="0" w:color="auto"/>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nil"/>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single" w:sz="8" w:space="0" w:color="auto"/>
              <w:left w:val="single" w:sz="8" w:space="0" w:color="auto"/>
              <w:bottom w:val="single" w:sz="8" w:space="0" w:color="000000"/>
              <w:right w:val="single" w:sz="8" w:space="0" w:color="auto"/>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nil"/>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single" w:sz="8" w:space="0" w:color="auto"/>
              <w:left w:val="single" w:sz="8" w:space="0" w:color="auto"/>
              <w:bottom w:val="single" w:sz="8" w:space="0" w:color="000000"/>
              <w:right w:val="single" w:sz="8" w:space="0" w:color="auto"/>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850.000</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850.000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nil"/>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single" w:sz="8" w:space="0" w:color="auto"/>
              <w:left w:val="single" w:sz="8" w:space="0" w:color="auto"/>
              <w:bottom w:val="single" w:sz="8" w:space="0" w:color="000000"/>
              <w:right w:val="single" w:sz="8" w:space="0" w:color="auto"/>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приоритета</w:t>
            </w:r>
          </w:p>
        </w:tc>
        <w:tc>
          <w:tcPr>
            <w:tcW w:w="3402"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3.2.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281E85" w:rsidRPr="00BA4E67" w:rsidRDefault="00281E85" w:rsidP="00BA4E67">
            <w:pPr>
              <w:rPr>
                <w:rFonts w:asciiTheme="minorHAnsi" w:hAnsiTheme="minorHAnsi" w:cstheme="minorHAnsi"/>
                <w:b/>
                <w:bCs/>
                <w:color w:val="000000"/>
                <w:sz w:val="18"/>
                <w:szCs w:val="18"/>
                <w:lang/>
              </w:rPr>
            </w:pPr>
            <w:r w:rsidRPr="00BA4E67">
              <w:rPr>
                <w:rFonts w:asciiTheme="minorHAnsi" w:hAnsiTheme="minorHAnsi" w:cstheme="minorHAnsi"/>
                <w:b/>
                <w:bCs/>
                <w:color w:val="000000"/>
                <w:sz w:val="18"/>
                <w:szCs w:val="18"/>
              </w:rPr>
              <w:t>3.2. Смањити факторе негативног утицаја на квалитет ваздуха, воде и тла</w:t>
            </w:r>
          </w:p>
        </w:tc>
        <w:tc>
          <w:tcPr>
            <w:tcW w:w="3260" w:type="dxa"/>
            <w:vMerge w:val="restart"/>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sz w:val="18"/>
                <w:szCs w:val="18"/>
                <w:lang/>
              </w:rPr>
            </w:pPr>
            <w:r w:rsidRPr="00BA4E67">
              <w:rPr>
                <w:rFonts w:asciiTheme="minorHAnsi" w:hAnsiTheme="minorHAnsi" w:cstheme="minorHAnsi"/>
                <w:sz w:val="18"/>
                <w:szCs w:val="18"/>
                <w:lang/>
              </w:rPr>
              <w:t xml:space="preserve">Потрошња угља </w:t>
            </w:r>
            <w:r w:rsidR="003605B2" w:rsidRPr="00BA4E67">
              <w:rPr>
                <w:rFonts w:asciiTheme="minorHAnsi" w:hAnsiTheme="minorHAnsi" w:cstheme="minorHAnsi"/>
                <w:sz w:val="18"/>
                <w:szCs w:val="18"/>
                <w:lang/>
              </w:rPr>
              <w:t xml:space="preserve">у Топлани </w:t>
            </w:r>
            <w:r w:rsidRPr="00BA4E67">
              <w:rPr>
                <w:rFonts w:asciiTheme="minorHAnsi" w:hAnsiTheme="minorHAnsi" w:cstheme="minorHAnsi"/>
                <w:sz w:val="18"/>
                <w:szCs w:val="18"/>
                <w:lang/>
              </w:rPr>
              <w:t xml:space="preserve">за грејну сезону </w:t>
            </w:r>
            <w:r w:rsidR="005C7413">
              <w:rPr>
                <w:rFonts w:asciiTheme="minorHAnsi" w:hAnsiTheme="minorHAnsi" w:cstheme="minorHAnsi"/>
                <w:sz w:val="18"/>
                <w:szCs w:val="18"/>
                <w:lang/>
              </w:rPr>
              <w:t>(</w:t>
            </w:r>
            <w:r w:rsidRPr="00BA4E67">
              <w:rPr>
                <w:rFonts w:asciiTheme="minorHAnsi" w:hAnsiTheme="minorHAnsi" w:cstheme="minorHAnsi"/>
                <w:sz w:val="18"/>
                <w:szCs w:val="18"/>
                <w:lang/>
              </w:rPr>
              <w:t>тона</w:t>
            </w:r>
            <w:r w:rsidR="005C7413">
              <w:rPr>
                <w:rFonts w:asciiTheme="minorHAnsi" w:hAnsiTheme="minorHAnsi" w:cstheme="minorHAnsi"/>
                <w:sz w:val="18"/>
                <w:szCs w:val="18"/>
                <w:lang/>
              </w:rPr>
              <w:t>)</w:t>
            </w:r>
            <w:r w:rsidRPr="00BA4E67">
              <w:rPr>
                <w:rFonts w:asciiTheme="minorHAnsi" w:hAnsiTheme="minorHAnsi" w:cstheme="minorHAnsi"/>
                <w:sz w:val="18"/>
                <w:szCs w:val="18"/>
                <w:lang/>
              </w:rPr>
              <w:t xml:space="preserve"> </w:t>
            </w:r>
          </w:p>
        </w:tc>
        <w:tc>
          <w:tcPr>
            <w:tcW w:w="3402" w:type="dxa"/>
            <w:vMerge w:val="restart"/>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jc w:val="center"/>
              <w:rPr>
                <w:rFonts w:asciiTheme="minorHAnsi" w:hAnsiTheme="minorHAnsi" w:cstheme="minorHAnsi"/>
                <w:sz w:val="18"/>
                <w:szCs w:val="18"/>
              </w:rPr>
            </w:pPr>
            <w:r w:rsidRPr="00BA4E67">
              <w:rPr>
                <w:rFonts w:asciiTheme="minorHAnsi" w:hAnsiTheme="minorHAnsi" w:cstheme="minorHAnsi"/>
                <w:sz w:val="18"/>
                <w:szCs w:val="18"/>
              </w:rPr>
              <w:t>4.000</w:t>
            </w:r>
          </w:p>
        </w:tc>
        <w:tc>
          <w:tcPr>
            <w:tcW w:w="3260" w:type="dxa"/>
            <w:gridSpan w:val="2"/>
            <w:vMerge w:val="restart"/>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jc w:val="center"/>
              <w:rPr>
                <w:rFonts w:asciiTheme="minorHAnsi" w:hAnsiTheme="minorHAnsi" w:cstheme="minorHAnsi"/>
                <w:sz w:val="18"/>
                <w:szCs w:val="18"/>
              </w:rPr>
            </w:pPr>
            <w:r w:rsidRPr="00BA4E67">
              <w:rPr>
                <w:rFonts w:asciiTheme="minorHAnsi" w:hAnsiTheme="minorHAnsi" w:cstheme="minorHAnsi"/>
                <w:sz w:val="18"/>
                <w:szCs w:val="18"/>
              </w:rPr>
              <w:t>&lt;3.500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sz w:val="18"/>
                <w:szCs w:val="18"/>
              </w:rPr>
            </w:pPr>
          </w:p>
        </w:tc>
        <w:tc>
          <w:tcPr>
            <w:tcW w:w="3402"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sz w:val="18"/>
                <w:szCs w:val="18"/>
              </w:rPr>
            </w:pPr>
          </w:p>
        </w:tc>
        <w:tc>
          <w:tcPr>
            <w:tcW w:w="3260" w:type="dxa"/>
            <w:gridSpan w:val="2"/>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sz w:val="18"/>
                <w:szCs w:val="18"/>
              </w:rPr>
            </w:pPr>
          </w:p>
        </w:tc>
        <w:tc>
          <w:tcPr>
            <w:tcW w:w="993" w:type="dxa"/>
            <w:tcBorders>
              <w:top w:val="nil"/>
              <w:left w:val="nil"/>
              <w:bottom w:val="nil"/>
              <w:right w:val="nil"/>
            </w:tcBorders>
            <w:shd w:val="clear" w:color="auto" w:fill="auto"/>
            <w:noWrap/>
            <w:vAlign w:val="bottom"/>
            <w:hideMark/>
          </w:tcPr>
          <w:p w:rsidR="00281E85" w:rsidRPr="00BA4E67" w:rsidRDefault="00281E85" w:rsidP="00BA4E67">
            <w:pPr>
              <w:jc w:val="center"/>
              <w:rPr>
                <w:rFonts w:asciiTheme="minorHAnsi" w:hAnsiTheme="minorHAnsi" w:cstheme="minorHAnsi"/>
                <w:color w:val="000000"/>
                <w:sz w:val="18"/>
                <w:szCs w:val="18"/>
              </w:rPr>
            </w:pPr>
          </w:p>
        </w:tc>
      </w:tr>
      <w:tr w:rsidR="00281E85"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tcPr>
          <w:p w:rsidR="00281E85" w:rsidRPr="00BA4E67" w:rsidRDefault="00CF6EF9" w:rsidP="00BA4E67">
            <w:pPr>
              <w:rPr>
                <w:rFonts w:asciiTheme="minorHAnsi" w:hAnsiTheme="minorHAnsi" w:cstheme="minorHAnsi"/>
                <w:sz w:val="18"/>
                <w:szCs w:val="18"/>
                <w:lang/>
              </w:rPr>
            </w:pPr>
            <w:r w:rsidRPr="00BA4E67">
              <w:rPr>
                <w:rFonts w:asciiTheme="minorHAnsi" w:hAnsiTheme="minorHAnsi" w:cstheme="minorHAnsi"/>
                <w:sz w:val="18"/>
                <w:szCs w:val="18"/>
                <w:lang/>
              </w:rPr>
              <w:t>Број прикључака на Градску топлану</w:t>
            </w:r>
          </w:p>
        </w:tc>
        <w:tc>
          <w:tcPr>
            <w:tcW w:w="3402" w:type="dxa"/>
            <w:tcBorders>
              <w:top w:val="nil"/>
              <w:left w:val="nil"/>
              <w:bottom w:val="single" w:sz="8" w:space="0" w:color="000000"/>
              <w:right w:val="single" w:sz="8" w:space="0" w:color="000000"/>
            </w:tcBorders>
            <w:shd w:val="clear" w:color="auto" w:fill="auto"/>
            <w:vAlign w:val="center"/>
          </w:tcPr>
          <w:p w:rsidR="00281E85" w:rsidRPr="00BA4E67" w:rsidRDefault="00CF6EF9" w:rsidP="00BA4E67">
            <w:pPr>
              <w:jc w:val="center"/>
              <w:rPr>
                <w:rFonts w:asciiTheme="minorHAnsi" w:hAnsiTheme="minorHAnsi" w:cstheme="minorHAnsi"/>
                <w:sz w:val="18"/>
                <w:szCs w:val="18"/>
                <w:lang/>
              </w:rPr>
            </w:pPr>
            <w:r w:rsidRPr="00BA4E67">
              <w:rPr>
                <w:rFonts w:asciiTheme="minorHAnsi" w:hAnsiTheme="minorHAnsi" w:cstheme="minorHAnsi"/>
                <w:sz w:val="18"/>
                <w:szCs w:val="18"/>
                <w:lang/>
              </w:rPr>
              <w:t>995</w:t>
            </w:r>
          </w:p>
        </w:tc>
        <w:tc>
          <w:tcPr>
            <w:tcW w:w="3260" w:type="dxa"/>
            <w:gridSpan w:val="2"/>
            <w:tcBorders>
              <w:top w:val="nil"/>
              <w:left w:val="nil"/>
              <w:bottom w:val="single" w:sz="8" w:space="0" w:color="000000"/>
              <w:right w:val="single" w:sz="8" w:space="0" w:color="000000"/>
            </w:tcBorders>
            <w:shd w:val="clear" w:color="auto" w:fill="auto"/>
            <w:vAlign w:val="center"/>
          </w:tcPr>
          <w:p w:rsidR="00281E85" w:rsidRPr="00BA4E67" w:rsidRDefault="00CF6EF9" w:rsidP="00BA4E67">
            <w:pPr>
              <w:jc w:val="center"/>
              <w:rPr>
                <w:rFonts w:asciiTheme="minorHAnsi" w:hAnsiTheme="minorHAnsi" w:cstheme="minorHAnsi"/>
                <w:sz w:val="18"/>
                <w:szCs w:val="18"/>
                <w:lang/>
              </w:rPr>
            </w:pPr>
            <w:r w:rsidRPr="00BA4E67">
              <w:rPr>
                <w:rFonts w:asciiTheme="minorHAnsi" w:hAnsiTheme="minorHAnsi" w:cstheme="minorHAnsi"/>
                <w:sz w:val="18"/>
                <w:szCs w:val="18"/>
                <w:lang/>
              </w:rPr>
              <w:t>1.</w:t>
            </w:r>
            <w:r w:rsidR="004916F1">
              <w:rPr>
                <w:rFonts w:asciiTheme="minorHAnsi" w:hAnsiTheme="minorHAnsi" w:cstheme="minorHAnsi"/>
                <w:sz w:val="18"/>
                <w:szCs w:val="18"/>
                <w:lang/>
              </w:rPr>
              <w:t>015</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CF6EF9"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tcPr>
          <w:p w:rsidR="00CF6EF9" w:rsidRPr="00BA4E67" w:rsidRDefault="00CF6EF9"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tcPr>
          <w:p w:rsidR="00CF6EF9" w:rsidRPr="00BA4E67" w:rsidRDefault="00CF6EF9"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tcPr>
          <w:p w:rsidR="00CF6EF9" w:rsidRPr="006A4B29" w:rsidRDefault="00CF6EF9" w:rsidP="00BA4E67">
            <w:pPr>
              <w:rPr>
                <w:rFonts w:asciiTheme="minorHAnsi" w:hAnsiTheme="minorHAnsi" w:cstheme="minorHAnsi"/>
                <w:sz w:val="18"/>
                <w:szCs w:val="18"/>
                <w:highlight w:val="yellow"/>
                <w:lang/>
              </w:rPr>
            </w:pPr>
            <w:r w:rsidRPr="006A4B29">
              <w:rPr>
                <w:rFonts w:asciiTheme="minorHAnsi" w:hAnsiTheme="minorHAnsi" w:cstheme="minorHAnsi"/>
                <w:sz w:val="18"/>
                <w:szCs w:val="18"/>
                <w:lang/>
              </w:rPr>
              <w:t xml:space="preserve">Удио </w:t>
            </w:r>
            <w:r w:rsidRPr="006A4B29">
              <w:rPr>
                <w:rFonts w:asciiTheme="minorHAnsi" w:hAnsiTheme="minorHAnsi" w:cstheme="minorHAnsi"/>
                <w:sz w:val="18"/>
                <w:szCs w:val="18"/>
                <w:lang/>
              </w:rPr>
              <w:t xml:space="preserve">CO2 </w:t>
            </w:r>
            <w:r w:rsidRPr="006A4B29">
              <w:rPr>
                <w:rFonts w:asciiTheme="minorHAnsi" w:hAnsiTheme="minorHAnsi" w:cstheme="minorHAnsi"/>
                <w:sz w:val="18"/>
                <w:szCs w:val="18"/>
                <w:lang/>
              </w:rPr>
              <w:t>у ваздуху</w:t>
            </w:r>
          </w:p>
        </w:tc>
        <w:tc>
          <w:tcPr>
            <w:tcW w:w="3402" w:type="dxa"/>
            <w:tcBorders>
              <w:top w:val="nil"/>
              <w:left w:val="nil"/>
              <w:bottom w:val="single" w:sz="8" w:space="0" w:color="000000"/>
              <w:right w:val="single" w:sz="8" w:space="0" w:color="000000"/>
            </w:tcBorders>
            <w:shd w:val="clear" w:color="auto" w:fill="auto"/>
            <w:vAlign w:val="center"/>
          </w:tcPr>
          <w:p w:rsidR="00CF6EF9" w:rsidRPr="006A4B29" w:rsidRDefault="00F61812" w:rsidP="00BA4E67">
            <w:pPr>
              <w:jc w:val="center"/>
              <w:rPr>
                <w:rFonts w:asciiTheme="minorHAnsi" w:hAnsiTheme="minorHAnsi" w:cstheme="minorHAnsi"/>
                <w:sz w:val="18"/>
                <w:szCs w:val="18"/>
                <w:highlight w:val="yellow"/>
                <w:lang/>
              </w:rPr>
            </w:pPr>
            <w:r w:rsidRPr="006A4B29">
              <w:rPr>
                <w:rFonts w:asciiTheme="minorHAnsi" w:hAnsiTheme="minorHAnsi" w:cstheme="minorHAnsi"/>
                <w:sz w:val="18"/>
                <w:szCs w:val="18"/>
                <w:lang/>
              </w:rPr>
              <w:t xml:space="preserve">556,56 </w:t>
            </w:r>
            <w:r w:rsidRPr="006A4B29">
              <w:rPr>
                <w:rFonts w:asciiTheme="minorHAnsi" w:hAnsiTheme="minorHAnsi" w:cstheme="minorHAnsi"/>
                <w:sz w:val="18"/>
                <w:szCs w:val="18"/>
                <w:lang/>
              </w:rPr>
              <w:t>mg/m3</w:t>
            </w:r>
          </w:p>
        </w:tc>
        <w:tc>
          <w:tcPr>
            <w:tcW w:w="3260" w:type="dxa"/>
            <w:gridSpan w:val="2"/>
            <w:tcBorders>
              <w:top w:val="nil"/>
              <w:left w:val="nil"/>
              <w:bottom w:val="single" w:sz="8" w:space="0" w:color="000000"/>
              <w:right w:val="single" w:sz="8" w:space="0" w:color="000000"/>
            </w:tcBorders>
            <w:shd w:val="clear" w:color="auto" w:fill="auto"/>
            <w:vAlign w:val="center"/>
          </w:tcPr>
          <w:p w:rsidR="00CF6EF9" w:rsidRPr="00F61812" w:rsidRDefault="006A4B29" w:rsidP="003B168A">
            <w:pPr>
              <w:jc w:val="center"/>
              <w:rPr>
                <w:rFonts w:asciiTheme="minorHAnsi" w:hAnsiTheme="minorHAnsi" w:cstheme="minorHAnsi"/>
                <w:color w:val="C00000"/>
                <w:sz w:val="18"/>
                <w:szCs w:val="18"/>
                <w:highlight w:val="yellow"/>
                <w:lang/>
              </w:rPr>
            </w:pPr>
            <w:r w:rsidRPr="006A4B29">
              <w:rPr>
                <w:rFonts w:asciiTheme="minorHAnsi" w:hAnsiTheme="minorHAnsi" w:cstheme="minorHAnsi"/>
                <w:sz w:val="18"/>
                <w:szCs w:val="18"/>
              </w:rPr>
              <w:t xml:space="preserve">&lt; 200 </w:t>
            </w:r>
            <w:r w:rsidR="00F61812" w:rsidRPr="006A4B29">
              <w:rPr>
                <w:rFonts w:asciiTheme="minorHAnsi" w:hAnsiTheme="minorHAnsi" w:cstheme="minorHAnsi"/>
                <w:sz w:val="18"/>
                <w:szCs w:val="18"/>
                <w:lang/>
              </w:rPr>
              <w:t>mg/m3</w:t>
            </w:r>
          </w:p>
        </w:tc>
        <w:tc>
          <w:tcPr>
            <w:tcW w:w="993" w:type="dxa"/>
            <w:vAlign w:val="center"/>
          </w:tcPr>
          <w:p w:rsidR="00CF6EF9" w:rsidRPr="00BA4E67" w:rsidRDefault="00CF6EF9" w:rsidP="00BA4E67">
            <w:pPr>
              <w:rPr>
                <w:rFonts w:asciiTheme="minorHAnsi" w:hAnsiTheme="minorHAnsi" w:cstheme="minorHAnsi"/>
                <w:sz w:val="18"/>
                <w:szCs w:val="18"/>
              </w:rPr>
            </w:pPr>
          </w:p>
        </w:tc>
      </w:tr>
      <w:tr w:rsidR="00CF6EF9"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tcPr>
          <w:p w:rsidR="00CF6EF9" w:rsidRPr="00BA4E67" w:rsidRDefault="00CF6EF9"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tcPr>
          <w:p w:rsidR="00CF6EF9" w:rsidRPr="00BA4E67" w:rsidRDefault="00CF6EF9"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tcPr>
          <w:p w:rsidR="00CF6EF9" w:rsidRPr="00BA4E67" w:rsidRDefault="00CF6EF9" w:rsidP="00BA4E67">
            <w:pPr>
              <w:rPr>
                <w:rFonts w:asciiTheme="minorHAnsi" w:hAnsiTheme="minorHAnsi" w:cstheme="minorHAnsi"/>
                <w:sz w:val="18"/>
                <w:szCs w:val="18"/>
                <w:lang/>
              </w:rPr>
            </w:pPr>
            <w:r w:rsidRPr="00BA4E67">
              <w:rPr>
                <w:rFonts w:asciiTheme="minorHAnsi" w:hAnsiTheme="minorHAnsi" w:cstheme="minorHAnsi"/>
                <w:sz w:val="18"/>
                <w:szCs w:val="18"/>
                <w:lang/>
              </w:rPr>
              <w:t>Број дана у години са прекораченим вриједностима за ПМ 10 честице</w:t>
            </w:r>
          </w:p>
        </w:tc>
        <w:tc>
          <w:tcPr>
            <w:tcW w:w="3402" w:type="dxa"/>
            <w:tcBorders>
              <w:top w:val="nil"/>
              <w:left w:val="nil"/>
              <w:bottom w:val="single" w:sz="8" w:space="0" w:color="000000"/>
              <w:right w:val="single" w:sz="8" w:space="0" w:color="000000"/>
            </w:tcBorders>
            <w:shd w:val="clear" w:color="auto" w:fill="auto"/>
            <w:vAlign w:val="center"/>
          </w:tcPr>
          <w:p w:rsidR="00CF6EF9" w:rsidRPr="00BA4E67" w:rsidRDefault="00CF6EF9" w:rsidP="00BA4E67">
            <w:pPr>
              <w:jc w:val="center"/>
              <w:rPr>
                <w:rFonts w:asciiTheme="minorHAnsi" w:hAnsiTheme="minorHAnsi" w:cstheme="minorHAnsi"/>
                <w:sz w:val="18"/>
                <w:szCs w:val="18"/>
                <w:lang/>
              </w:rPr>
            </w:pPr>
            <w:r w:rsidRPr="00BA4E67">
              <w:rPr>
                <w:rFonts w:asciiTheme="minorHAnsi" w:hAnsiTheme="minorHAnsi" w:cstheme="minorHAnsi"/>
                <w:sz w:val="18"/>
                <w:szCs w:val="18"/>
                <w:lang/>
              </w:rPr>
              <w:t>48</w:t>
            </w:r>
          </w:p>
        </w:tc>
        <w:tc>
          <w:tcPr>
            <w:tcW w:w="3260" w:type="dxa"/>
            <w:gridSpan w:val="2"/>
            <w:tcBorders>
              <w:top w:val="nil"/>
              <w:left w:val="nil"/>
              <w:bottom w:val="single" w:sz="8" w:space="0" w:color="000000"/>
              <w:right w:val="single" w:sz="8" w:space="0" w:color="000000"/>
            </w:tcBorders>
            <w:shd w:val="clear" w:color="auto" w:fill="auto"/>
            <w:vAlign w:val="center"/>
          </w:tcPr>
          <w:p w:rsidR="00CF6EF9" w:rsidRPr="00BA4E67" w:rsidRDefault="00CF6EF9" w:rsidP="00BA4E67">
            <w:pPr>
              <w:jc w:val="center"/>
              <w:rPr>
                <w:rFonts w:asciiTheme="minorHAnsi" w:hAnsiTheme="minorHAnsi" w:cstheme="minorHAnsi"/>
                <w:sz w:val="18"/>
                <w:szCs w:val="18"/>
                <w:lang/>
              </w:rPr>
            </w:pPr>
            <w:r w:rsidRPr="00BA4E67">
              <w:rPr>
                <w:rFonts w:asciiTheme="minorHAnsi" w:hAnsiTheme="minorHAnsi" w:cstheme="minorHAnsi"/>
                <w:sz w:val="18"/>
                <w:szCs w:val="18"/>
                <w:lang/>
              </w:rPr>
              <w:t>35</w:t>
            </w:r>
          </w:p>
        </w:tc>
        <w:tc>
          <w:tcPr>
            <w:tcW w:w="993" w:type="dxa"/>
            <w:vAlign w:val="center"/>
          </w:tcPr>
          <w:p w:rsidR="00CF6EF9" w:rsidRPr="00BA4E67" w:rsidRDefault="00CF6EF9" w:rsidP="00BA4E67">
            <w:pPr>
              <w:rPr>
                <w:rFonts w:asciiTheme="minorHAnsi" w:hAnsiTheme="minorHAnsi" w:cstheme="minorHAnsi"/>
                <w:sz w:val="18"/>
                <w:szCs w:val="18"/>
              </w:rPr>
            </w:pPr>
          </w:p>
        </w:tc>
      </w:tr>
      <w:tr w:rsidR="00281E85"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FF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FF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FF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16.109.000</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10.235.000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26.344.000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Индикатори мјере</w:t>
            </w:r>
          </w:p>
        </w:tc>
        <w:tc>
          <w:tcPr>
            <w:tcW w:w="3402"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8A0C0B"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8F3E1"/>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3.2.1.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3.2.1. Унапређење квалитета ваздуха и тла</w:t>
            </w:r>
          </w:p>
        </w:tc>
        <w:tc>
          <w:tcPr>
            <w:tcW w:w="3260" w:type="dxa"/>
            <w:vMerge w:val="restart"/>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Повећање броја садница у урбаном подручју града и у парковима</w:t>
            </w:r>
          </w:p>
        </w:tc>
        <w:tc>
          <w:tcPr>
            <w:tcW w:w="3402" w:type="dxa"/>
            <w:vMerge w:val="restart"/>
            <w:tcBorders>
              <w:top w:val="nil"/>
              <w:left w:val="single" w:sz="8" w:space="0" w:color="000000"/>
              <w:bottom w:val="single" w:sz="8" w:space="0" w:color="000000"/>
              <w:right w:val="single" w:sz="8" w:space="0" w:color="000000"/>
            </w:tcBorders>
            <w:vAlign w:val="center"/>
            <w:hideMark/>
          </w:tcPr>
          <w:p w:rsidR="00311735" w:rsidRPr="00BA4E67" w:rsidRDefault="00311735" w:rsidP="00BA4E67">
            <w:pPr>
              <w:jc w:val="center"/>
              <w:rPr>
                <w:rFonts w:asciiTheme="minorHAnsi" w:hAnsiTheme="minorHAnsi" w:cstheme="minorHAnsi"/>
                <w:color w:val="000000"/>
                <w:sz w:val="18"/>
                <w:szCs w:val="18"/>
                <w:lang/>
              </w:rPr>
            </w:pPr>
          </w:p>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4.087</w:t>
            </w:r>
          </w:p>
        </w:tc>
        <w:tc>
          <w:tcPr>
            <w:tcW w:w="3260" w:type="dxa"/>
            <w:gridSpan w:val="2"/>
            <w:tcBorders>
              <w:top w:val="nil"/>
              <w:left w:val="nil"/>
              <w:bottom w:val="single" w:sz="4" w:space="0" w:color="auto"/>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4" w:space="0" w:color="auto"/>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single" w:sz="4" w:space="0" w:color="auto"/>
              <w:left w:val="single" w:sz="4" w:space="0" w:color="auto"/>
              <w:right w:val="single" w:sz="4" w:space="0" w:color="auto"/>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r w:rsidR="00465543" w:rsidRPr="00BA4E67">
              <w:rPr>
                <w:rFonts w:asciiTheme="minorHAnsi" w:hAnsiTheme="minorHAnsi" w:cstheme="minorHAnsi"/>
                <w:color w:val="000000"/>
                <w:sz w:val="18"/>
                <w:szCs w:val="18"/>
              </w:rPr>
              <w:t>9</w:t>
            </w:r>
            <w:r w:rsidR="00A66105">
              <w:rPr>
                <w:rFonts w:asciiTheme="minorHAnsi" w:hAnsiTheme="minorHAnsi" w:cstheme="minorHAnsi"/>
                <w:color w:val="000000"/>
                <w:sz w:val="18"/>
                <w:szCs w:val="18"/>
                <w:lang/>
              </w:rPr>
              <w:t>.</w:t>
            </w:r>
            <w:r w:rsidR="00465543" w:rsidRPr="00BA4E67">
              <w:rPr>
                <w:rFonts w:asciiTheme="minorHAnsi" w:hAnsiTheme="minorHAnsi" w:cstheme="minorHAnsi"/>
                <w:color w:val="000000"/>
                <w:sz w:val="18"/>
                <w:szCs w:val="18"/>
              </w:rPr>
              <w:t>000</w:t>
            </w:r>
          </w:p>
        </w:tc>
        <w:tc>
          <w:tcPr>
            <w:tcW w:w="993" w:type="dxa"/>
            <w:tcBorders>
              <w:left w:val="single" w:sz="4" w:space="0" w:color="auto"/>
            </w:tcBorders>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nil"/>
              <w:bottom w:val="single" w:sz="8" w:space="0" w:color="000000"/>
              <w:right w:val="single" w:sz="4" w:space="0" w:color="auto"/>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nil"/>
              <w:left w:val="single" w:sz="4" w:space="0" w:color="auto"/>
              <w:bottom w:val="single" w:sz="4" w:space="0" w:color="auto"/>
              <w:right w:val="single" w:sz="4" w:space="0" w:color="auto"/>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p>
        </w:tc>
        <w:tc>
          <w:tcPr>
            <w:tcW w:w="993" w:type="dxa"/>
            <w:tcBorders>
              <w:left w:val="single" w:sz="4" w:space="0" w:color="auto"/>
            </w:tcBorders>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Повећање број</w:t>
            </w:r>
            <w:r w:rsidR="00A73A73" w:rsidRPr="00BA4E67">
              <w:rPr>
                <w:rFonts w:asciiTheme="minorHAnsi" w:hAnsiTheme="minorHAnsi" w:cstheme="minorHAnsi"/>
                <w:color w:val="000000"/>
                <w:sz w:val="18"/>
                <w:szCs w:val="18"/>
                <w:lang/>
              </w:rPr>
              <w:t>а</w:t>
            </w:r>
            <w:r w:rsidRPr="00BA4E67">
              <w:rPr>
                <w:rFonts w:asciiTheme="minorHAnsi" w:hAnsiTheme="minorHAnsi" w:cstheme="minorHAnsi"/>
                <w:color w:val="000000"/>
                <w:sz w:val="18"/>
                <w:szCs w:val="18"/>
              </w:rPr>
              <w:t xml:space="preserve"> укључених екстерних партнера у процес озелењавања града </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8</w:t>
            </w:r>
          </w:p>
        </w:tc>
        <w:tc>
          <w:tcPr>
            <w:tcW w:w="3260" w:type="dxa"/>
            <w:gridSpan w:val="2"/>
            <w:tcBorders>
              <w:top w:val="single" w:sz="4" w:space="0" w:color="auto"/>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33</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поклоњених садница од стране екстерних партнера</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250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750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Број дрвореда </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57</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72</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Завршена биолошка истраживања врста барског система Дринице</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Студија заштите барског система Дринице</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Дијелови тока Дринице проглашени заштићеним подручјем ниже категорије</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Ревитализован стари дрински ток, Дриница и систем бара и језера кој</w:t>
            </w:r>
            <w:r w:rsidR="00337171" w:rsidRPr="00BA4E67">
              <w:rPr>
                <w:rFonts w:asciiTheme="minorHAnsi" w:hAnsiTheme="minorHAnsi" w:cstheme="minorHAnsi"/>
                <w:color w:val="000000"/>
                <w:sz w:val="18"/>
                <w:szCs w:val="18"/>
                <w:lang/>
              </w:rPr>
              <w:t>а</w:t>
            </w:r>
            <w:r w:rsidRPr="00BA4E67">
              <w:rPr>
                <w:rFonts w:asciiTheme="minorHAnsi" w:hAnsiTheme="minorHAnsi" w:cstheme="minorHAnsi"/>
                <w:color w:val="000000"/>
                <w:sz w:val="18"/>
                <w:szCs w:val="18"/>
              </w:rPr>
              <w:t xml:space="preserve"> га окружују, у дијелу од Амајлија до Међаша</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78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паркова у граду</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м2 парковских површина у урбаном дијелу града</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41.122</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55.122</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1.060.000</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200.000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1.260.000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single" w:sz="8" w:space="0" w:color="000000"/>
              <w:bottom w:val="nil"/>
              <w:right w:val="single" w:sz="8" w:space="0" w:color="000000"/>
            </w:tcBorders>
            <w:shd w:val="clear" w:color="000000" w:fill="D9E2F3"/>
            <w:vAlign w:val="center"/>
            <w:hideMark/>
          </w:tcPr>
          <w:p w:rsidR="00281E85" w:rsidRPr="00BA4E67" w:rsidRDefault="00281E85"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tcBorders>
              <w:top w:val="nil"/>
              <w:left w:val="single" w:sz="8" w:space="0" w:color="000000"/>
              <w:bottom w:val="nil"/>
              <w:right w:val="single" w:sz="8" w:space="0" w:color="000000"/>
            </w:tcBorders>
            <w:shd w:val="clear" w:color="000000" w:fill="D9E2F3"/>
            <w:vAlign w:val="center"/>
            <w:hideMark/>
          </w:tcPr>
          <w:p w:rsidR="00281E85" w:rsidRPr="00BA4E67" w:rsidRDefault="00281E85"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337171"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8F3E1"/>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3.2.2.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3.2.2.  Унапређење одрживе урбане мобилности</w:t>
            </w:r>
          </w:p>
        </w:tc>
        <w:tc>
          <w:tcPr>
            <w:tcW w:w="3260" w:type="dxa"/>
            <w:vMerge w:val="restart"/>
            <w:tcBorders>
              <w:top w:val="nil"/>
              <w:left w:val="single" w:sz="8" w:space="0" w:color="000000"/>
              <w:bottom w:val="nil"/>
              <w:right w:val="single" w:sz="8" w:space="0" w:color="000000"/>
            </w:tcBorders>
            <w:vAlign w:val="center"/>
            <w:hideMark/>
          </w:tcPr>
          <w:p w:rsidR="00337171" w:rsidRPr="00BA4E67" w:rsidRDefault="00337171" w:rsidP="00BA4E67">
            <w:pPr>
              <w:jc w:val="center"/>
              <w:rPr>
                <w:rFonts w:asciiTheme="minorHAnsi" w:hAnsiTheme="minorHAnsi" w:cstheme="minorHAnsi"/>
                <w:color w:val="000000"/>
                <w:sz w:val="18"/>
                <w:szCs w:val="18"/>
                <w:lang/>
              </w:rPr>
            </w:pPr>
          </w:p>
          <w:p w:rsidR="00281E85" w:rsidRPr="00BA4E67" w:rsidRDefault="00281E85"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lang/>
              </w:rPr>
              <w:t>Годишњи број превезених путника кроз систем јавног превоза</w:t>
            </w:r>
          </w:p>
        </w:tc>
        <w:tc>
          <w:tcPr>
            <w:tcW w:w="3402" w:type="dxa"/>
            <w:vMerge w:val="restart"/>
            <w:tcBorders>
              <w:top w:val="nil"/>
              <w:left w:val="single" w:sz="8" w:space="0" w:color="000000"/>
              <w:bottom w:val="nil"/>
              <w:right w:val="single" w:sz="8" w:space="0" w:color="000000"/>
            </w:tcBorders>
            <w:vAlign w:val="center"/>
            <w:hideMark/>
          </w:tcPr>
          <w:p w:rsidR="00337171" w:rsidRPr="00BA4E67" w:rsidRDefault="00337171" w:rsidP="00BA4E67">
            <w:pPr>
              <w:jc w:val="center"/>
              <w:rPr>
                <w:rFonts w:asciiTheme="minorHAnsi" w:hAnsiTheme="minorHAnsi" w:cstheme="minorHAnsi"/>
                <w:color w:val="000000"/>
                <w:sz w:val="18"/>
                <w:szCs w:val="18"/>
                <w:lang/>
              </w:rPr>
            </w:pPr>
          </w:p>
          <w:p w:rsidR="00337171" w:rsidRPr="00BA4E67" w:rsidRDefault="00337171" w:rsidP="00BA4E67">
            <w:pPr>
              <w:jc w:val="center"/>
              <w:rPr>
                <w:rFonts w:asciiTheme="minorHAnsi" w:hAnsiTheme="minorHAnsi" w:cstheme="minorHAnsi"/>
                <w:color w:val="000000"/>
                <w:sz w:val="18"/>
                <w:szCs w:val="18"/>
                <w:lang/>
              </w:rPr>
            </w:pPr>
          </w:p>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500</w:t>
            </w:r>
            <w:r w:rsidR="00A66105">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000</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single" w:sz="8" w:space="0" w:color="auto"/>
              <w:left w:val="nil"/>
              <w:bottom w:val="single" w:sz="8" w:space="0" w:color="auto"/>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single" w:sz="8" w:space="0" w:color="auto"/>
              <w:left w:val="nil"/>
              <w:bottom w:val="single" w:sz="8" w:space="0" w:color="auto"/>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single" w:sz="8" w:space="0" w:color="auto"/>
              <w:left w:val="nil"/>
              <w:bottom w:val="single" w:sz="8" w:space="0" w:color="auto"/>
              <w:right w:val="single" w:sz="8" w:space="0" w:color="auto"/>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1.000.000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успостављених градских линија јавног превоза</w:t>
            </w:r>
          </w:p>
        </w:tc>
        <w:tc>
          <w:tcPr>
            <w:tcW w:w="3402" w:type="dxa"/>
            <w:tcBorders>
              <w:top w:val="nil"/>
              <w:left w:val="nil"/>
              <w:bottom w:val="single" w:sz="8" w:space="0" w:color="auto"/>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auto"/>
              <w:right w:val="single" w:sz="8" w:space="0" w:color="auto"/>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Број изграђених паркинг гаража </w:t>
            </w:r>
          </w:p>
        </w:tc>
        <w:tc>
          <w:tcPr>
            <w:tcW w:w="3402"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паркинг мјеста у јавним гаражама</w:t>
            </w:r>
          </w:p>
        </w:tc>
        <w:tc>
          <w:tcPr>
            <w:tcW w:w="3402"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500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Дужина изграђених пјешачко-бициклистичких стаза (у метрима)</w:t>
            </w:r>
          </w:p>
        </w:tc>
        <w:tc>
          <w:tcPr>
            <w:tcW w:w="3402"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8620</w:t>
            </w: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16.300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шеталишта у граду затворених за аутомобилски саобраћај</w:t>
            </w:r>
          </w:p>
        </w:tc>
        <w:tc>
          <w:tcPr>
            <w:tcW w:w="3402"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особа које учествују у EMW активностима</w:t>
            </w:r>
          </w:p>
        </w:tc>
        <w:tc>
          <w:tcPr>
            <w:tcW w:w="3402" w:type="dxa"/>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r w:rsidR="00A66105">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300</w:t>
            </w:r>
          </w:p>
        </w:tc>
        <w:tc>
          <w:tcPr>
            <w:tcW w:w="3260" w:type="dxa"/>
            <w:gridSpan w:val="2"/>
            <w:tcBorders>
              <w:top w:val="nil"/>
              <w:left w:val="nil"/>
              <w:bottom w:val="single" w:sz="8" w:space="0" w:color="000000"/>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10.300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15.049.000</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10.035.000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25.084.000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приоритета</w:t>
            </w:r>
          </w:p>
        </w:tc>
        <w:tc>
          <w:tcPr>
            <w:tcW w:w="3402"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3.3.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 xml:space="preserve">3.3. Подићи ниво заштите од елементарних непогода </w:t>
            </w:r>
          </w:p>
        </w:tc>
        <w:tc>
          <w:tcPr>
            <w:tcW w:w="3260" w:type="dxa"/>
            <w:vMerge w:val="restart"/>
            <w:tcBorders>
              <w:top w:val="nil"/>
              <w:left w:val="single" w:sz="8" w:space="0" w:color="000000"/>
              <w:bottom w:val="single" w:sz="8" w:space="0" w:color="000000"/>
              <w:right w:val="single" w:sz="8" w:space="0" w:color="000000"/>
            </w:tcBorders>
            <w:vAlign w:val="center"/>
            <w:hideMark/>
          </w:tcPr>
          <w:p w:rsidR="00281E85" w:rsidRPr="00AD1BA6" w:rsidRDefault="00281E85" w:rsidP="00BA4E67">
            <w:pPr>
              <w:rPr>
                <w:rFonts w:asciiTheme="minorHAnsi" w:hAnsiTheme="minorHAnsi" w:cstheme="minorHAnsi"/>
                <w:sz w:val="18"/>
                <w:szCs w:val="18"/>
                <w:lang/>
              </w:rPr>
            </w:pPr>
            <w:r w:rsidRPr="00AD1BA6">
              <w:rPr>
                <w:rFonts w:asciiTheme="minorHAnsi" w:hAnsiTheme="minorHAnsi" w:cstheme="minorHAnsi"/>
                <w:sz w:val="18"/>
                <w:szCs w:val="18"/>
              </w:rPr>
              <w:t>Смањење износа материјалних штета и људских губитака на подручјима града која су погођена посљедицама елементарних непогода и климатских промјена у односу на стање у 202</w:t>
            </w:r>
            <w:r w:rsidR="006A4B29" w:rsidRPr="00AD1BA6">
              <w:rPr>
                <w:rFonts w:asciiTheme="minorHAnsi" w:hAnsiTheme="minorHAnsi" w:cstheme="minorHAnsi"/>
                <w:sz w:val="18"/>
                <w:szCs w:val="18"/>
              </w:rPr>
              <w:t>1</w:t>
            </w:r>
            <w:r w:rsidRPr="00AD1BA6">
              <w:rPr>
                <w:rFonts w:asciiTheme="minorHAnsi" w:hAnsiTheme="minorHAnsi" w:cstheme="minorHAnsi"/>
                <w:sz w:val="18"/>
                <w:szCs w:val="18"/>
              </w:rPr>
              <w:t xml:space="preserve">. </w:t>
            </w:r>
            <w:r w:rsidR="00896EB5" w:rsidRPr="00AD1BA6">
              <w:rPr>
                <w:rFonts w:asciiTheme="minorHAnsi" w:hAnsiTheme="minorHAnsi" w:cstheme="minorHAnsi"/>
                <w:sz w:val="18"/>
                <w:szCs w:val="18"/>
                <w:lang/>
              </w:rPr>
              <w:t>г</w:t>
            </w:r>
            <w:r w:rsidRPr="00AD1BA6">
              <w:rPr>
                <w:rFonts w:asciiTheme="minorHAnsi" w:hAnsiTheme="minorHAnsi" w:cstheme="minorHAnsi"/>
                <w:sz w:val="18"/>
                <w:szCs w:val="18"/>
              </w:rPr>
              <w:t>одини</w:t>
            </w:r>
            <w:r w:rsidR="00FB4A47" w:rsidRPr="00AD1BA6">
              <w:rPr>
                <w:rFonts w:asciiTheme="minorHAnsi" w:hAnsiTheme="minorHAnsi" w:cstheme="minorHAnsi"/>
                <w:sz w:val="18"/>
                <w:szCs w:val="18"/>
                <w:lang/>
              </w:rPr>
              <w:t xml:space="preserve"> </w:t>
            </w:r>
          </w:p>
        </w:tc>
        <w:tc>
          <w:tcPr>
            <w:tcW w:w="3402" w:type="dxa"/>
            <w:vMerge w:val="restart"/>
            <w:tcBorders>
              <w:top w:val="nil"/>
              <w:left w:val="single" w:sz="8" w:space="0" w:color="000000"/>
              <w:bottom w:val="single" w:sz="8" w:space="0" w:color="000000"/>
              <w:right w:val="single" w:sz="8" w:space="0" w:color="000000"/>
            </w:tcBorders>
            <w:vAlign w:val="center"/>
            <w:hideMark/>
          </w:tcPr>
          <w:p w:rsidR="00281E85" w:rsidRPr="00AD1BA6" w:rsidRDefault="006A4B29" w:rsidP="006A4B29">
            <w:pPr>
              <w:jc w:val="center"/>
              <w:rPr>
                <w:rFonts w:asciiTheme="minorHAnsi" w:hAnsiTheme="minorHAnsi" w:cstheme="minorHAnsi"/>
                <w:sz w:val="18"/>
                <w:szCs w:val="18"/>
                <w:lang/>
              </w:rPr>
            </w:pPr>
            <w:r w:rsidRPr="00AD1BA6">
              <w:rPr>
                <w:rFonts w:asciiTheme="minorHAnsi" w:hAnsiTheme="minorHAnsi" w:cstheme="minorHAnsi"/>
                <w:sz w:val="18"/>
                <w:szCs w:val="18"/>
                <w:lang/>
              </w:rPr>
              <w:t>2.958.482 KM</w:t>
            </w:r>
          </w:p>
        </w:tc>
        <w:tc>
          <w:tcPr>
            <w:tcW w:w="3260" w:type="dxa"/>
            <w:gridSpan w:val="2"/>
            <w:vMerge w:val="restart"/>
            <w:tcBorders>
              <w:top w:val="nil"/>
              <w:left w:val="single" w:sz="8" w:space="0" w:color="000000"/>
              <w:bottom w:val="single" w:sz="8" w:space="0" w:color="000000"/>
              <w:right w:val="single" w:sz="8" w:space="0" w:color="000000"/>
            </w:tcBorders>
            <w:vAlign w:val="center"/>
            <w:hideMark/>
          </w:tcPr>
          <w:p w:rsidR="00281E85" w:rsidRPr="006A4B29" w:rsidRDefault="00ED3520" w:rsidP="00BA4E67">
            <w:pPr>
              <w:jc w:val="center"/>
              <w:rPr>
                <w:rFonts w:asciiTheme="minorHAnsi" w:hAnsiTheme="minorHAnsi" w:cstheme="minorHAnsi"/>
                <w:sz w:val="18"/>
                <w:szCs w:val="18"/>
              </w:rPr>
            </w:pPr>
            <w:r w:rsidRPr="00AD1BA6">
              <w:rPr>
                <w:rFonts w:asciiTheme="minorHAnsi" w:hAnsiTheme="minorHAnsi" w:cstheme="minorHAnsi"/>
                <w:sz w:val="18"/>
                <w:szCs w:val="18"/>
              </w:rPr>
              <w:t>75</w:t>
            </w:r>
            <w:r w:rsidR="00281E85" w:rsidRPr="00AD1BA6">
              <w:rPr>
                <w:rFonts w:asciiTheme="minorHAnsi" w:hAnsiTheme="minorHAnsi" w:cstheme="minorHAnsi"/>
                <w:sz w:val="18"/>
                <w:szCs w:val="18"/>
              </w:rPr>
              <w:t>%</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993" w:type="dxa"/>
            <w:tcBorders>
              <w:top w:val="nil"/>
              <w:left w:val="nil"/>
              <w:bottom w:val="nil"/>
              <w:right w:val="nil"/>
            </w:tcBorders>
            <w:shd w:val="clear" w:color="auto" w:fill="auto"/>
            <w:noWrap/>
            <w:vAlign w:val="bottom"/>
            <w:hideMark/>
          </w:tcPr>
          <w:p w:rsidR="00281E85" w:rsidRPr="00BA4E67" w:rsidRDefault="00281E85" w:rsidP="00BA4E67">
            <w:pPr>
              <w:jc w:val="center"/>
              <w:rPr>
                <w:rFonts w:asciiTheme="minorHAnsi" w:hAnsiTheme="minorHAnsi" w:cstheme="minorHAnsi"/>
                <w:color w:val="000000"/>
                <w:sz w:val="18"/>
                <w:szCs w:val="18"/>
              </w:rPr>
            </w:pPr>
          </w:p>
        </w:tc>
      </w:tr>
      <w:tr w:rsidR="00281E85" w:rsidRPr="00BA4E67" w:rsidTr="00BA4E67">
        <w:trPr>
          <w:trHeight w:val="158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E70B11">
            <w:pPr>
              <w:jc w:val="center"/>
              <w:rPr>
                <w:rFonts w:asciiTheme="minorHAnsi" w:hAnsiTheme="minorHAnsi" w:cstheme="minorHAnsi"/>
                <w:color w:val="FF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FF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FF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7.122.000</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1.940.608</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9.062.608</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Индикатори мјере</w:t>
            </w:r>
          </w:p>
        </w:tc>
        <w:tc>
          <w:tcPr>
            <w:tcW w:w="3402"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8F3E1"/>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3.3.1.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3.3.1. Подизање нивоа институционалне спремности за изазове природних и других катастрофа</w:t>
            </w:r>
          </w:p>
        </w:tc>
        <w:tc>
          <w:tcPr>
            <w:tcW w:w="3260" w:type="dxa"/>
            <w:vMerge w:val="restart"/>
            <w:tcBorders>
              <w:top w:val="nil"/>
              <w:left w:val="single" w:sz="8" w:space="0" w:color="000000"/>
              <w:bottom w:val="single" w:sz="8" w:space="0" w:color="000000"/>
              <w:right w:val="single" w:sz="8" w:space="0" w:color="000000"/>
            </w:tcBorders>
            <w:vAlign w:val="center"/>
            <w:hideMark/>
          </w:tcPr>
          <w:p w:rsidR="00FB4A47" w:rsidRPr="00BA4E67" w:rsidRDefault="00FB4A47" w:rsidP="00BA4E67">
            <w:pPr>
              <w:rPr>
                <w:rFonts w:asciiTheme="minorHAnsi" w:hAnsiTheme="minorHAnsi" w:cstheme="minorHAnsi"/>
                <w:color w:val="000000"/>
                <w:sz w:val="18"/>
                <w:szCs w:val="18"/>
                <w:lang/>
              </w:rPr>
            </w:pPr>
          </w:p>
          <w:p w:rsidR="00281E85" w:rsidRPr="00BA4E67" w:rsidRDefault="00281E85"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lang/>
              </w:rPr>
              <w:t>Дужина дринског насипа насип (у метрима)</w:t>
            </w:r>
          </w:p>
        </w:tc>
        <w:tc>
          <w:tcPr>
            <w:tcW w:w="3402" w:type="dxa"/>
            <w:vMerge w:val="restart"/>
            <w:tcBorders>
              <w:top w:val="nil"/>
              <w:left w:val="single" w:sz="8" w:space="0" w:color="000000"/>
              <w:bottom w:val="single" w:sz="8" w:space="0" w:color="000000"/>
              <w:right w:val="single" w:sz="8" w:space="0" w:color="000000"/>
            </w:tcBorders>
            <w:vAlign w:val="center"/>
            <w:hideMark/>
          </w:tcPr>
          <w:p w:rsidR="00FB4A47" w:rsidRPr="00BA4E67" w:rsidRDefault="00FB4A47" w:rsidP="00BA4E67">
            <w:pPr>
              <w:jc w:val="center"/>
              <w:rPr>
                <w:rFonts w:asciiTheme="minorHAnsi" w:hAnsiTheme="minorHAnsi" w:cstheme="minorHAnsi"/>
                <w:color w:val="000000"/>
                <w:sz w:val="18"/>
                <w:szCs w:val="18"/>
                <w:lang/>
              </w:rPr>
            </w:pPr>
          </w:p>
          <w:p w:rsidR="00FB4A47" w:rsidRPr="00BA4E67" w:rsidRDefault="00FB4A47" w:rsidP="00BA4E67">
            <w:pPr>
              <w:jc w:val="center"/>
              <w:rPr>
                <w:rFonts w:asciiTheme="minorHAnsi" w:hAnsiTheme="minorHAnsi" w:cstheme="minorHAnsi"/>
                <w:color w:val="000000"/>
                <w:sz w:val="18"/>
                <w:szCs w:val="18"/>
                <w:lang/>
              </w:rPr>
            </w:pPr>
          </w:p>
          <w:p w:rsidR="00FB4A47" w:rsidRPr="00BA4E67" w:rsidRDefault="00FB4A47" w:rsidP="00BA4E67">
            <w:pPr>
              <w:jc w:val="center"/>
              <w:rPr>
                <w:rFonts w:asciiTheme="minorHAnsi" w:hAnsiTheme="minorHAnsi" w:cstheme="minorHAnsi"/>
                <w:color w:val="000000"/>
                <w:sz w:val="18"/>
                <w:szCs w:val="18"/>
                <w:lang/>
              </w:rPr>
            </w:pPr>
          </w:p>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2.816,80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Увођење прецизнијих, поузданијих и еколошки чистијих ракета новијих генерација</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12</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78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Повећање површине под системом за наводњавање (ha)</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2.478,70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10.492</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rPr>
              <w:t>Број едукованих радника за пружање интегрисаних услуга из области СРЗ (сексуално и репродуктивно здравље</w:t>
            </w:r>
            <w:r w:rsidR="00241DF0" w:rsidRPr="00BA4E67">
              <w:rPr>
                <w:rFonts w:asciiTheme="minorHAnsi" w:hAnsiTheme="minorHAnsi" w:cstheme="minorHAnsi"/>
                <w:color w:val="000000"/>
                <w:sz w:val="18"/>
                <w:szCs w:val="18"/>
                <w:lang/>
              </w:rPr>
              <w:t>)</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78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rPr>
              <w:t>Број едукованих радника изван система здравствене заштите који пружају услуге у области РЗН (родно засновано насиље</w:t>
            </w:r>
            <w:r w:rsidR="00241DF0" w:rsidRPr="00BA4E67">
              <w:rPr>
                <w:rFonts w:asciiTheme="minorHAnsi" w:hAnsiTheme="minorHAnsi" w:cstheme="minorHAnsi"/>
                <w:color w:val="000000"/>
                <w:sz w:val="18"/>
                <w:szCs w:val="18"/>
                <w:lang/>
              </w:rPr>
              <w:t>)</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7</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14</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78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едукација у сврху упознавања људи о елементарним непогодама и несрећама које се могу десити</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78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особа обучених за управљање Системом за анализу ризика од катастрофа – DRAS</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78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123.000</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1.940.608</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2.063.608</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single" w:sz="8" w:space="0" w:color="000000"/>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tcBorders>
              <w:top w:val="nil"/>
              <w:left w:val="single" w:sz="8" w:space="0" w:color="000000"/>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8F3E1"/>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3.3.2.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3.3.2. Јачање капацитета служби спасавања </w:t>
            </w:r>
          </w:p>
        </w:tc>
        <w:tc>
          <w:tcPr>
            <w:tcW w:w="3260" w:type="dxa"/>
            <w:vMerge w:val="restart"/>
            <w:tcBorders>
              <w:top w:val="nil"/>
              <w:left w:val="single" w:sz="8" w:space="0" w:color="000000"/>
              <w:bottom w:val="nil"/>
              <w:right w:val="single" w:sz="8" w:space="0" w:color="000000"/>
            </w:tcBorders>
            <w:vAlign w:val="center"/>
            <w:hideMark/>
          </w:tcPr>
          <w:p w:rsidR="00241DF0" w:rsidRPr="00BA4E67" w:rsidRDefault="00241DF0" w:rsidP="00BA4E67">
            <w:pPr>
              <w:jc w:val="center"/>
              <w:rPr>
                <w:rFonts w:asciiTheme="minorHAnsi" w:hAnsiTheme="minorHAnsi" w:cstheme="minorHAnsi"/>
                <w:color w:val="000000"/>
                <w:sz w:val="18"/>
                <w:szCs w:val="18"/>
                <w:lang/>
              </w:rPr>
            </w:pPr>
          </w:p>
          <w:p w:rsidR="00241DF0" w:rsidRPr="00BA4E67" w:rsidRDefault="00241DF0" w:rsidP="00BA4E67">
            <w:pPr>
              <w:rPr>
                <w:rFonts w:asciiTheme="minorHAnsi" w:hAnsiTheme="minorHAnsi" w:cstheme="minorHAnsi"/>
                <w:color w:val="000000"/>
                <w:sz w:val="18"/>
                <w:szCs w:val="18"/>
                <w:lang/>
              </w:rPr>
            </w:pPr>
          </w:p>
          <w:p w:rsidR="00281E85" w:rsidRPr="00BA4E67" w:rsidRDefault="00281E85"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lang/>
              </w:rPr>
              <w:t xml:space="preserve">Број обучених припадника служби заштите и спасавања </w:t>
            </w:r>
          </w:p>
        </w:tc>
        <w:tc>
          <w:tcPr>
            <w:tcW w:w="3402" w:type="dxa"/>
            <w:vMerge w:val="restart"/>
            <w:tcBorders>
              <w:top w:val="nil"/>
              <w:left w:val="single" w:sz="8" w:space="0" w:color="000000"/>
              <w:bottom w:val="nil"/>
              <w:right w:val="single" w:sz="8" w:space="0" w:color="000000"/>
            </w:tcBorders>
            <w:vAlign w:val="center"/>
            <w:hideMark/>
          </w:tcPr>
          <w:p w:rsidR="00241DF0" w:rsidRPr="00BA4E67" w:rsidRDefault="00241DF0" w:rsidP="00BA4E67">
            <w:pPr>
              <w:jc w:val="center"/>
              <w:rPr>
                <w:rFonts w:asciiTheme="minorHAnsi" w:hAnsiTheme="minorHAnsi" w:cstheme="minorHAnsi"/>
                <w:color w:val="000000"/>
                <w:sz w:val="18"/>
                <w:szCs w:val="18"/>
                <w:lang/>
              </w:rPr>
            </w:pPr>
          </w:p>
          <w:p w:rsidR="00241DF0" w:rsidRPr="00BA4E67" w:rsidRDefault="00241DF0" w:rsidP="00BA4E67">
            <w:pPr>
              <w:jc w:val="center"/>
              <w:rPr>
                <w:rFonts w:asciiTheme="minorHAnsi" w:hAnsiTheme="minorHAnsi" w:cstheme="minorHAnsi"/>
                <w:color w:val="000000"/>
                <w:sz w:val="18"/>
                <w:szCs w:val="18"/>
                <w:lang/>
              </w:rPr>
            </w:pPr>
          </w:p>
          <w:p w:rsidR="00241DF0" w:rsidRPr="00BA4E67" w:rsidRDefault="00241DF0" w:rsidP="00BA4E67">
            <w:pPr>
              <w:jc w:val="center"/>
              <w:rPr>
                <w:rFonts w:asciiTheme="minorHAnsi" w:hAnsiTheme="minorHAnsi" w:cstheme="minorHAnsi"/>
                <w:color w:val="000000"/>
                <w:sz w:val="18"/>
                <w:szCs w:val="18"/>
                <w:lang/>
              </w:rPr>
            </w:pPr>
          </w:p>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85</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single" w:sz="8" w:space="0" w:color="auto"/>
              <w:left w:val="nil"/>
              <w:bottom w:val="single" w:sz="8" w:space="0" w:color="auto"/>
              <w:right w:val="single" w:sz="8" w:space="0" w:color="auto"/>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single" w:sz="8" w:space="0" w:color="auto"/>
              <w:left w:val="nil"/>
              <w:bottom w:val="single" w:sz="8" w:space="0" w:color="auto"/>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single" w:sz="8" w:space="0" w:color="auto"/>
              <w:left w:val="nil"/>
              <w:bottom w:val="single" w:sz="8" w:space="0" w:color="auto"/>
              <w:right w:val="single" w:sz="8" w:space="0" w:color="auto"/>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130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комплета опреме за заштиту и спасавање</w:t>
            </w:r>
          </w:p>
        </w:tc>
        <w:tc>
          <w:tcPr>
            <w:tcW w:w="3402" w:type="dxa"/>
            <w:tcBorders>
              <w:top w:val="nil"/>
              <w:left w:val="nil"/>
              <w:bottom w:val="nil"/>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w:t>
            </w:r>
          </w:p>
        </w:tc>
        <w:tc>
          <w:tcPr>
            <w:tcW w:w="3260" w:type="dxa"/>
            <w:gridSpan w:val="2"/>
            <w:tcBorders>
              <w:top w:val="nil"/>
              <w:left w:val="nil"/>
              <w:bottom w:val="nil"/>
              <w:right w:val="single" w:sz="8" w:space="0" w:color="auto"/>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28</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Изграђен и функционалан нови ватрогасни дом</w:t>
            </w:r>
          </w:p>
        </w:tc>
        <w:tc>
          <w:tcPr>
            <w:tcW w:w="3402" w:type="dxa"/>
            <w:tcBorders>
              <w:top w:val="single" w:sz="8" w:space="0" w:color="auto"/>
              <w:left w:val="nil"/>
              <w:bottom w:val="single" w:sz="8" w:space="0" w:color="auto"/>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single" w:sz="8" w:space="0" w:color="auto"/>
              <w:left w:val="nil"/>
              <w:bottom w:val="single" w:sz="8" w:space="0" w:color="auto"/>
              <w:right w:val="single" w:sz="8" w:space="0" w:color="auto"/>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6.999.000</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6.999.000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приоритета</w:t>
            </w:r>
          </w:p>
        </w:tc>
        <w:tc>
          <w:tcPr>
            <w:tcW w:w="3402"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 xml:space="preserve">Полазне вриједности индикатора </w:t>
            </w:r>
          </w:p>
        </w:tc>
        <w:tc>
          <w:tcPr>
            <w:tcW w:w="3260" w:type="dxa"/>
            <w:gridSpan w:val="2"/>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3.4. Приоритет</w:t>
            </w:r>
          </w:p>
        </w:tc>
        <w:tc>
          <w:tcPr>
            <w:tcW w:w="2977" w:type="dxa"/>
            <w:vMerge w:val="restart"/>
            <w:tcBorders>
              <w:top w:val="nil"/>
              <w:left w:val="single" w:sz="8" w:space="0" w:color="000000"/>
              <w:bottom w:val="single" w:sz="8" w:space="0" w:color="000000"/>
              <w:right w:val="single" w:sz="8" w:space="0" w:color="000000"/>
            </w:tcBorders>
            <w:shd w:val="clear" w:color="000000" w:fill="DDEBF7"/>
            <w:vAlign w:val="center"/>
            <w:hideMark/>
          </w:tcPr>
          <w:p w:rsidR="00281E85" w:rsidRPr="00BA4E67" w:rsidRDefault="00281E85" w:rsidP="00BA4E67">
            <w:pPr>
              <w:rPr>
                <w:rFonts w:asciiTheme="minorHAnsi" w:hAnsiTheme="minorHAnsi" w:cstheme="minorHAnsi"/>
                <w:b/>
                <w:bCs/>
                <w:color w:val="000000"/>
                <w:sz w:val="18"/>
                <w:szCs w:val="18"/>
                <w:lang/>
              </w:rPr>
            </w:pPr>
            <w:r w:rsidRPr="00BA4E67">
              <w:rPr>
                <w:rFonts w:asciiTheme="minorHAnsi" w:hAnsiTheme="minorHAnsi" w:cstheme="minorHAnsi"/>
                <w:b/>
                <w:bCs/>
                <w:color w:val="000000"/>
                <w:sz w:val="18"/>
                <w:szCs w:val="18"/>
              </w:rPr>
              <w:t xml:space="preserve">3.4. </w:t>
            </w:r>
            <w:r w:rsidRPr="00BA4E67">
              <w:rPr>
                <w:rFonts w:asciiTheme="minorHAnsi" w:hAnsiTheme="minorHAnsi" w:cstheme="minorHAnsi"/>
                <w:b/>
                <w:bCs/>
                <w:color w:val="000000"/>
                <w:sz w:val="18"/>
                <w:szCs w:val="18"/>
                <w:lang/>
              </w:rPr>
              <w:t>Обезбиједити енергетски одржив развој града</w:t>
            </w:r>
          </w:p>
        </w:tc>
        <w:tc>
          <w:tcPr>
            <w:tcW w:w="3260" w:type="dxa"/>
            <w:vMerge w:val="restart"/>
            <w:tcBorders>
              <w:top w:val="nil"/>
              <w:left w:val="single" w:sz="8" w:space="0" w:color="000000"/>
              <w:bottom w:val="single" w:sz="8" w:space="0" w:color="000000"/>
              <w:right w:val="single" w:sz="8" w:space="0" w:color="000000"/>
            </w:tcBorders>
            <w:vAlign w:val="center"/>
            <w:hideMark/>
          </w:tcPr>
          <w:p w:rsidR="00281E85" w:rsidRPr="000F2A49" w:rsidRDefault="00281E85" w:rsidP="00BA4E67">
            <w:pPr>
              <w:rPr>
                <w:rFonts w:asciiTheme="minorHAnsi" w:hAnsiTheme="minorHAnsi" w:cstheme="minorHAnsi"/>
                <w:sz w:val="18"/>
                <w:szCs w:val="18"/>
                <w:lang/>
              </w:rPr>
            </w:pPr>
            <w:r w:rsidRPr="000F2A49">
              <w:rPr>
                <w:rFonts w:asciiTheme="minorHAnsi" w:hAnsiTheme="minorHAnsi" w:cstheme="minorHAnsi"/>
                <w:sz w:val="18"/>
                <w:szCs w:val="18"/>
                <w:lang/>
              </w:rPr>
              <w:t xml:space="preserve">Смањење емисије </w:t>
            </w:r>
            <w:r w:rsidRPr="000F2A49">
              <w:rPr>
                <w:rFonts w:asciiTheme="minorHAnsi" w:hAnsiTheme="minorHAnsi" w:cstheme="minorHAnsi"/>
                <w:sz w:val="18"/>
                <w:szCs w:val="18"/>
              </w:rPr>
              <w:t>CO</w:t>
            </w:r>
            <w:r w:rsidRPr="000F2A49">
              <w:rPr>
                <w:rFonts w:asciiTheme="minorHAnsi" w:hAnsiTheme="minorHAnsi" w:cstheme="minorHAnsi"/>
                <w:sz w:val="18"/>
                <w:szCs w:val="18"/>
                <w:lang/>
              </w:rPr>
              <w:t>2 у односу на емисије у 2004. години (</w:t>
            </w:r>
            <w:r w:rsidRPr="000F2A49">
              <w:rPr>
                <w:rFonts w:asciiTheme="minorHAnsi" w:hAnsiTheme="minorHAnsi" w:cstheme="minorHAnsi"/>
                <w:sz w:val="18"/>
                <w:szCs w:val="18"/>
              </w:rPr>
              <w:t>SECAP</w:t>
            </w:r>
            <w:r w:rsidRPr="000F2A49">
              <w:rPr>
                <w:rFonts w:asciiTheme="minorHAnsi" w:hAnsiTheme="minorHAnsi" w:cstheme="minorHAnsi"/>
                <w:sz w:val="18"/>
                <w:szCs w:val="18"/>
                <w:lang/>
              </w:rPr>
              <w:t>)</w:t>
            </w:r>
          </w:p>
        </w:tc>
        <w:tc>
          <w:tcPr>
            <w:tcW w:w="3402" w:type="dxa"/>
            <w:vMerge w:val="restart"/>
            <w:tcBorders>
              <w:top w:val="nil"/>
              <w:left w:val="single" w:sz="8" w:space="0" w:color="000000"/>
              <w:bottom w:val="single" w:sz="8" w:space="0" w:color="000000"/>
              <w:right w:val="single" w:sz="8" w:space="0" w:color="000000"/>
            </w:tcBorders>
            <w:vAlign w:val="center"/>
            <w:hideMark/>
          </w:tcPr>
          <w:p w:rsidR="00281E85" w:rsidRPr="00E64B4C" w:rsidRDefault="00F61812" w:rsidP="00BA4E67">
            <w:pPr>
              <w:jc w:val="center"/>
              <w:rPr>
                <w:rFonts w:asciiTheme="minorHAnsi" w:hAnsiTheme="minorHAnsi" w:cstheme="minorHAnsi"/>
                <w:sz w:val="18"/>
                <w:szCs w:val="18"/>
                <w:lang/>
              </w:rPr>
            </w:pPr>
            <w:r w:rsidRPr="000F2A49">
              <w:rPr>
                <w:rFonts w:asciiTheme="minorHAnsi" w:hAnsiTheme="minorHAnsi" w:cstheme="minorHAnsi"/>
                <w:sz w:val="18"/>
                <w:szCs w:val="18"/>
                <w:lang/>
              </w:rPr>
              <w:t xml:space="preserve">257.024,97 </w:t>
            </w:r>
            <w:r w:rsidR="00E64B4C">
              <w:rPr>
                <w:rFonts w:asciiTheme="minorHAnsi" w:hAnsiTheme="minorHAnsi" w:cstheme="minorHAnsi"/>
                <w:sz w:val="18"/>
                <w:szCs w:val="18"/>
                <w:lang/>
              </w:rPr>
              <w:t>t</w:t>
            </w:r>
            <w:r w:rsidRPr="000F2A49">
              <w:rPr>
                <w:rFonts w:asciiTheme="minorHAnsi" w:hAnsiTheme="minorHAnsi" w:cstheme="minorHAnsi"/>
                <w:sz w:val="18"/>
                <w:szCs w:val="18"/>
                <w:lang/>
              </w:rPr>
              <w:t xml:space="preserve"> (2020</w:t>
            </w:r>
            <w:r w:rsidR="00E64B4C">
              <w:rPr>
                <w:rFonts w:asciiTheme="minorHAnsi" w:hAnsiTheme="minorHAnsi" w:cstheme="minorHAnsi"/>
                <w:sz w:val="18"/>
                <w:szCs w:val="18"/>
                <w:lang/>
              </w:rPr>
              <w:t>)</w:t>
            </w:r>
          </w:p>
        </w:tc>
        <w:tc>
          <w:tcPr>
            <w:tcW w:w="3260" w:type="dxa"/>
            <w:gridSpan w:val="2"/>
            <w:vMerge w:val="restart"/>
            <w:tcBorders>
              <w:top w:val="nil"/>
              <w:left w:val="single" w:sz="8" w:space="0" w:color="000000"/>
              <w:bottom w:val="single" w:sz="8" w:space="0" w:color="000000"/>
              <w:right w:val="single" w:sz="8" w:space="0" w:color="000000"/>
            </w:tcBorders>
            <w:vAlign w:val="center"/>
            <w:hideMark/>
          </w:tcPr>
          <w:p w:rsidR="00281E85" w:rsidRPr="000F2A49" w:rsidRDefault="00281E85" w:rsidP="00BA4E67">
            <w:pPr>
              <w:jc w:val="center"/>
              <w:rPr>
                <w:rFonts w:asciiTheme="minorHAnsi" w:hAnsiTheme="minorHAnsi" w:cstheme="minorHAnsi"/>
                <w:sz w:val="18"/>
                <w:szCs w:val="18"/>
              </w:rPr>
            </w:pPr>
          </w:p>
          <w:p w:rsidR="00281E85" w:rsidRPr="000F2A49" w:rsidRDefault="00281E85" w:rsidP="00BA4E67">
            <w:pPr>
              <w:jc w:val="center"/>
              <w:rPr>
                <w:rFonts w:asciiTheme="minorHAnsi" w:hAnsiTheme="minorHAnsi" w:cstheme="minorHAnsi"/>
                <w:sz w:val="18"/>
                <w:szCs w:val="18"/>
              </w:rPr>
            </w:pPr>
            <w:r w:rsidRPr="000F2A49">
              <w:rPr>
                <w:rFonts w:asciiTheme="minorHAnsi" w:hAnsiTheme="minorHAnsi" w:cstheme="minorHAnsi"/>
                <w:sz w:val="18"/>
                <w:szCs w:val="18"/>
              </w:rPr>
              <w:t>40%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vMerge/>
            <w:tcBorders>
              <w:top w:val="nil"/>
              <w:left w:val="nil"/>
              <w:bottom w:val="single" w:sz="8" w:space="0" w:color="000000"/>
              <w:right w:val="single" w:sz="8" w:space="0" w:color="000000"/>
            </w:tcBorders>
            <w:shd w:val="clear" w:color="auto" w:fill="auto"/>
            <w:vAlign w:val="center"/>
            <w:hideMark/>
          </w:tcPr>
          <w:p w:rsidR="00281E85" w:rsidRPr="000F2A49" w:rsidRDefault="00281E85" w:rsidP="00BA4E67">
            <w:pPr>
              <w:rPr>
                <w:rFonts w:asciiTheme="minorHAnsi" w:hAnsiTheme="minorHAnsi" w:cstheme="minorHAnsi"/>
                <w:sz w:val="18"/>
                <w:szCs w:val="18"/>
              </w:rPr>
            </w:pPr>
          </w:p>
        </w:tc>
        <w:tc>
          <w:tcPr>
            <w:tcW w:w="3402" w:type="dxa"/>
            <w:vMerge/>
            <w:tcBorders>
              <w:top w:val="nil"/>
              <w:left w:val="nil"/>
              <w:bottom w:val="single" w:sz="8" w:space="0" w:color="000000"/>
              <w:right w:val="single" w:sz="8" w:space="0" w:color="000000"/>
            </w:tcBorders>
            <w:shd w:val="clear" w:color="auto" w:fill="auto"/>
            <w:vAlign w:val="center"/>
            <w:hideMark/>
          </w:tcPr>
          <w:p w:rsidR="00281E85" w:rsidRPr="000F2A49" w:rsidRDefault="00281E85" w:rsidP="00BA4E67">
            <w:pPr>
              <w:rPr>
                <w:rFonts w:asciiTheme="minorHAnsi" w:hAnsiTheme="minorHAnsi" w:cstheme="minorHAnsi"/>
                <w:sz w:val="18"/>
                <w:szCs w:val="18"/>
              </w:rPr>
            </w:pPr>
          </w:p>
        </w:tc>
        <w:tc>
          <w:tcPr>
            <w:tcW w:w="3260" w:type="dxa"/>
            <w:gridSpan w:val="2"/>
            <w:vMerge/>
            <w:tcBorders>
              <w:top w:val="nil"/>
              <w:left w:val="nil"/>
              <w:bottom w:val="single" w:sz="8" w:space="0" w:color="000000"/>
              <w:right w:val="single" w:sz="8" w:space="0" w:color="000000"/>
            </w:tcBorders>
            <w:shd w:val="clear" w:color="auto" w:fill="auto"/>
            <w:vAlign w:val="center"/>
            <w:hideMark/>
          </w:tcPr>
          <w:p w:rsidR="00281E85" w:rsidRPr="000F2A49" w:rsidRDefault="00281E85" w:rsidP="00BA4E67">
            <w:pPr>
              <w:rPr>
                <w:rFonts w:asciiTheme="minorHAnsi" w:hAnsiTheme="minorHAnsi" w:cstheme="minorHAnsi"/>
                <w:sz w:val="18"/>
                <w:szCs w:val="18"/>
              </w:rPr>
            </w:pPr>
          </w:p>
        </w:tc>
        <w:tc>
          <w:tcPr>
            <w:tcW w:w="993" w:type="dxa"/>
            <w:tcBorders>
              <w:top w:val="nil"/>
              <w:left w:val="nil"/>
              <w:bottom w:val="nil"/>
              <w:right w:val="nil"/>
            </w:tcBorders>
            <w:shd w:val="clear" w:color="auto" w:fill="auto"/>
            <w:noWrap/>
            <w:vAlign w:val="bottom"/>
            <w:hideMark/>
          </w:tcPr>
          <w:p w:rsidR="00281E85" w:rsidRPr="00BA4E67" w:rsidRDefault="00281E85" w:rsidP="00BA4E67">
            <w:pPr>
              <w:jc w:val="center"/>
              <w:rPr>
                <w:rFonts w:asciiTheme="minorHAnsi" w:hAnsiTheme="minorHAnsi" w:cstheme="minorHAnsi"/>
                <w:color w:val="000000"/>
                <w:sz w:val="18"/>
                <w:szCs w:val="18"/>
              </w:rPr>
            </w:pPr>
          </w:p>
        </w:tc>
      </w:tr>
      <w:tr w:rsidR="00281E85" w:rsidRPr="00BA4E67" w:rsidTr="00BA4E67">
        <w:trPr>
          <w:trHeight w:val="54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0F2A49" w:rsidRDefault="00281E85" w:rsidP="00BA4E67">
            <w:pPr>
              <w:rPr>
                <w:rFonts w:asciiTheme="minorHAnsi" w:hAnsiTheme="minorHAnsi" w:cstheme="minorHAnsi"/>
                <w:sz w:val="18"/>
                <w:szCs w:val="18"/>
                <w:lang/>
              </w:rPr>
            </w:pPr>
            <w:r w:rsidRPr="000F2A49">
              <w:rPr>
                <w:rFonts w:asciiTheme="minorHAnsi" w:hAnsiTheme="minorHAnsi" w:cstheme="minorHAnsi"/>
                <w:sz w:val="18"/>
                <w:szCs w:val="18"/>
              </w:rPr>
              <w:t>Проценат јавних објеката у којима је уведен концепт енерегетске ефикасности и одрживости</w:t>
            </w:r>
            <w:r w:rsidR="00D60FF1" w:rsidRPr="000F2A49">
              <w:rPr>
                <w:rFonts w:asciiTheme="minorHAnsi" w:hAnsiTheme="minorHAnsi" w:cstheme="minorHAnsi"/>
                <w:sz w:val="18"/>
                <w:szCs w:val="18"/>
                <w:lang/>
              </w:rPr>
              <w:t xml:space="preserve"> кроз субвенције Града</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0F2A49" w:rsidRDefault="00F61812" w:rsidP="00BA4E67">
            <w:pPr>
              <w:jc w:val="center"/>
              <w:rPr>
                <w:rFonts w:asciiTheme="minorHAnsi" w:hAnsiTheme="minorHAnsi" w:cstheme="minorHAnsi"/>
                <w:sz w:val="18"/>
                <w:szCs w:val="18"/>
                <w:lang/>
              </w:rPr>
            </w:pPr>
            <w:r w:rsidRPr="000F2A49">
              <w:rPr>
                <w:rFonts w:asciiTheme="minorHAnsi" w:hAnsiTheme="minorHAnsi" w:cstheme="minorHAnsi"/>
                <w:sz w:val="18"/>
                <w:szCs w:val="18"/>
                <w:lang/>
              </w:rPr>
              <w:t>10%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0F2A49" w:rsidRDefault="00281E85" w:rsidP="00BA4E67">
            <w:pPr>
              <w:jc w:val="center"/>
              <w:rPr>
                <w:rFonts w:asciiTheme="minorHAnsi" w:hAnsiTheme="minorHAnsi" w:cstheme="minorHAnsi"/>
                <w:sz w:val="18"/>
                <w:szCs w:val="18"/>
              </w:rPr>
            </w:pPr>
            <w:r w:rsidRPr="000F2A49">
              <w:rPr>
                <w:rFonts w:asciiTheme="minorHAnsi" w:hAnsiTheme="minorHAnsi" w:cstheme="minorHAnsi"/>
                <w:sz w:val="18"/>
                <w:szCs w:val="18"/>
              </w:rPr>
              <w:t xml:space="preserve">&gt; </w:t>
            </w:r>
            <w:r w:rsidR="00ED3520" w:rsidRPr="000F2A49">
              <w:rPr>
                <w:rFonts w:asciiTheme="minorHAnsi" w:hAnsiTheme="minorHAnsi" w:cstheme="minorHAnsi"/>
                <w:sz w:val="18"/>
                <w:szCs w:val="18"/>
              </w:rPr>
              <w:t>7</w:t>
            </w:r>
            <w:r w:rsidRPr="000F2A49">
              <w:rPr>
                <w:rFonts w:asciiTheme="minorHAnsi" w:hAnsiTheme="minorHAnsi" w:cstheme="minorHAnsi"/>
                <w:sz w:val="18"/>
                <w:szCs w:val="18"/>
              </w:rPr>
              <w:t>5%</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8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FF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FF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FF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1.810.000</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b/>
                <w:bCs/>
                <w:color w:val="000000"/>
                <w:sz w:val="18"/>
                <w:szCs w:val="18"/>
              </w:rPr>
              <w:t>1.810.000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3260"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Индикатори мјере</w:t>
            </w:r>
          </w:p>
        </w:tc>
        <w:tc>
          <w:tcPr>
            <w:tcW w:w="3402" w:type="dxa"/>
            <w:tcBorders>
              <w:top w:val="nil"/>
              <w:left w:val="single" w:sz="8" w:space="0" w:color="000000"/>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right"/>
              <w:rPr>
                <w:rFonts w:asciiTheme="minorHAnsi" w:hAnsiTheme="minorHAnsi" w:cstheme="minorHAnsi"/>
                <w:b/>
                <w:bCs/>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8F3E1"/>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3.4.1.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3.4.1</w:t>
            </w:r>
            <w:r w:rsidR="00D02E17" w:rsidRPr="00BA4E67">
              <w:rPr>
                <w:rFonts w:asciiTheme="minorHAnsi" w:hAnsiTheme="minorHAnsi" w:cstheme="minorHAnsi"/>
                <w:color w:val="000000"/>
                <w:sz w:val="18"/>
                <w:szCs w:val="18"/>
                <w:lang/>
              </w:rPr>
              <w:t>.</w:t>
            </w:r>
            <w:r w:rsidRPr="00BA4E67">
              <w:rPr>
                <w:rFonts w:asciiTheme="minorHAnsi" w:hAnsiTheme="minorHAnsi" w:cstheme="minorHAnsi"/>
                <w:color w:val="000000"/>
                <w:sz w:val="18"/>
                <w:szCs w:val="18"/>
              </w:rPr>
              <w:t xml:space="preserve"> Унапређење енергетске ефикасности </w:t>
            </w:r>
          </w:p>
        </w:tc>
        <w:tc>
          <w:tcPr>
            <w:tcW w:w="3260" w:type="dxa"/>
            <w:vMerge w:val="restart"/>
            <w:tcBorders>
              <w:top w:val="nil"/>
              <w:left w:val="single" w:sz="8" w:space="0" w:color="000000"/>
              <w:bottom w:val="single" w:sz="8" w:space="0" w:color="000000"/>
              <w:right w:val="single" w:sz="8" w:space="0" w:color="000000"/>
            </w:tcBorders>
            <w:vAlign w:val="center"/>
            <w:hideMark/>
          </w:tcPr>
          <w:p w:rsidR="00602F7D" w:rsidRPr="00BA4E67" w:rsidRDefault="00602F7D" w:rsidP="00BA4E67">
            <w:pPr>
              <w:rPr>
                <w:rFonts w:asciiTheme="minorHAnsi" w:hAnsiTheme="minorHAnsi" w:cstheme="minorHAnsi"/>
                <w:color w:val="000000"/>
                <w:sz w:val="18"/>
                <w:szCs w:val="18"/>
                <w:lang/>
              </w:rPr>
            </w:pPr>
          </w:p>
          <w:p w:rsidR="00281E85" w:rsidRPr="00BA4E67" w:rsidRDefault="00281E85"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lang/>
              </w:rPr>
              <w:t>Израђена студија изводљивости – превођење топлане на еколошки прихватљиве изворе енергије</w:t>
            </w:r>
          </w:p>
        </w:tc>
        <w:tc>
          <w:tcPr>
            <w:tcW w:w="3402" w:type="dxa"/>
            <w:vMerge w:val="restart"/>
            <w:tcBorders>
              <w:top w:val="nil"/>
              <w:left w:val="single" w:sz="8" w:space="0" w:color="000000"/>
              <w:bottom w:val="single" w:sz="8" w:space="0" w:color="000000"/>
              <w:right w:val="single" w:sz="8" w:space="0" w:color="000000"/>
            </w:tcBorders>
            <w:vAlign w:val="center"/>
            <w:hideMark/>
          </w:tcPr>
          <w:p w:rsidR="00602F7D" w:rsidRPr="00BA4E67" w:rsidRDefault="00602F7D" w:rsidP="00BA4E67">
            <w:pPr>
              <w:jc w:val="center"/>
              <w:rPr>
                <w:rFonts w:asciiTheme="minorHAnsi" w:hAnsiTheme="minorHAnsi" w:cstheme="minorHAnsi"/>
                <w:color w:val="000000"/>
                <w:sz w:val="18"/>
                <w:szCs w:val="18"/>
                <w:lang/>
              </w:rPr>
            </w:pPr>
          </w:p>
          <w:p w:rsidR="00602F7D" w:rsidRPr="00BA4E67" w:rsidRDefault="00602F7D" w:rsidP="00BA4E67">
            <w:pPr>
              <w:jc w:val="center"/>
              <w:rPr>
                <w:rFonts w:asciiTheme="minorHAnsi" w:hAnsiTheme="minorHAnsi" w:cstheme="minorHAnsi"/>
                <w:color w:val="000000"/>
                <w:sz w:val="18"/>
                <w:szCs w:val="18"/>
                <w:lang/>
              </w:rPr>
            </w:pPr>
          </w:p>
          <w:p w:rsidR="00602F7D" w:rsidRPr="00BA4E67" w:rsidRDefault="00602F7D" w:rsidP="00BA4E67">
            <w:pPr>
              <w:jc w:val="center"/>
              <w:rPr>
                <w:rFonts w:asciiTheme="minorHAnsi" w:hAnsiTheme="minorHAnsi" w:cstheme="minorHAnsi"/>
                <w:color w:val="000000"/>
                <w:sz w:val="18"/>
                <w:szCs w:val="18"/>
                <w:lang/>
              </w:rPr>
            </w:pPr>
          </w:p>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78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Нови објекти прикључени на систем даљинског гријања</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9D7B89">
              <w:rPr>
                <w:rFonts w:asciiTheme="minorHAnsi" w:hAnsiTheme="minorHAnsi" w:cstheme="minorHAnsi"/>
                <w:color w:val="000000"/>
                <w:sz w:val="18"/>
                <w:szCs w:val="18"/>
              </w:rPr>
              <w:t>2</w:t>
            </w:r>
            <w:r w:rsidR="003C5976" w:rsidRPr="009D7B89">
              <w:rPr>
                <w:rFonts w:asciiTheme="minorHAnsi" w:hAnsiTheme="minorHAnsi" w:cstheme="minorHAnsi"/>
                <w:color w:val="000000"/>
                <w:sz w:val="18"/>
                <w:szCs w:val="18"/>
              </w:rPr>
              <w:t>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52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360.000</w:t>
            </w:r>
          </w:p>
        </w:tc>
        <w:tc>
          <w:tcPr>
            <w:tcW w:w="3402" w:type="dxa"/>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360.000</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single" w:sz="8" w:space="0" w:color="000000"/>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Индикатори мјере</w:t>
            </w:r>
          </w:p>
        </w:tc>
        <w:tc>
          <w:tcPr>
            <w:tcW w:w="3402" w:type="dxa"/>
            <w:tcBorders>
              <w:top w:val="nil"/>
              <w:left w:val="single" w:sz="8" w:space="0" w:color="000000"/>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Полазне вриједности индикатора</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right"/>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val="restart"/>
            <w:tcBorders>
              <w:top w:val="nil"/>
              <w:left w:val="single" w:sz="8" w:space="0" w:color="000000"/>
              <w:bottom w:val="single" w:sz="8" w:space="0" w:color="000000"/>
              <w:right w:val="single" w:sz="8" w:space="0" w:color="000000"/>
            </w:tcBorders>
            <w:shd w:val="clear" w:color="000000" w:fill="E8F3E1"/>
            <w:vAlign w:val="center"/>
            <w:hideMark/>
          </w:tcPr>
          <w:p w:rsidR="00281E85" w:rsidRPr="00BA4E67" w:rsidRDefault="00281E85" w:rsidP="00BA4E67">
            <w:pPr>
              <w:rPr>
                <w:rFonts w:asciiTheme="minorHAnsi" w:hAnsiTheme="minorHAnsi" w:cstheme="minorHAnsi"/>
                <w:b/>
                <w:bCs/>
                <w:color w:val="000000"/>
                <w:sz w:val="18"/>
                <w:szCs w:val="18"/>
              </w:rPr>
            </w:pPr>
            <w:r w:rsidRPr="00BA4E67">
              <w:rPr>
                <w:rFonts w:asciiTheme="minorHAnsi" w:hAnsiTheme="minorHAnsi" w:cstheme="minorHAnsi"/>
                <w:b/>
                <w:bCs/>
                <w:color w:val="000000"/>
                <w:sz w:val="18"/>
                <w:szCs w:val="18"/>
              </w:rPr>
              <w:t>3.4.2. Мјера</w:t>
            </w:r>
          </w:p>
        </w:tc>
        <w:tc>
          <w:tcPr>
            <w:tcW w:w="2977" w:type="dxa"/>
            <w:vMerge w:val="restart"/>
            <w:tcBorders>
              <w:top w:val="nil"/>
              <w:left w:val="single" w:sz="8" w:space="0" w:color="000000"/>
              <w:bottom w:val="single" w:sz="8" w:space="0" w:color="000000"/>
              <w:right w:val="single" w:sz="8" w:space="0" w:color="000000"/>
            </w:tcBorders>
            <w:shd w:val="clear" w:color="000000" w:fill="E2EFDA"/>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3.4.2. Подршка коришћењу обновљивих извора енергије</w:t>
            </w:r>
          </w:p>
        </w:tc>
        <w:tc>
          <w:tcPr>
            <w:tcW w:w="3260" w:type="dxa"/>
            <w:vMerge w:val="restart"/>
            <w:tcBorders>
              <w:top w:val="nil"/>
              <w:left w:val="single" w:sz="8" w:space="0" w:color="000000"/>
              <w:bottom w:val="nil"/>
              <w:right w:val="single" w:sz="8" w:space="0" w:color="000000"/>
            </w:tcBorders>
            <w:vAlign w:val="center"/>
            <w:hideMark/>
          </w:tcPr>
          <w:p w:rsidR="00D17B08" w:rsidRPr="00BA4E67" w:rsidRDefault="00D17B08" w:rsidP="00BA4E67">
            <w:pPr>
              <w:rPr>
                <w:rFonts w:asciiTheme="minorHAnsi" w:hAnsiTheme="minorHAnsi" w:cstheme="minorHAnsi"/>
                <w:color w:val="000000"/>
                <w:sz w:val="18"/>
                <w:szCs w:val="18"/>
                <w:lang/>
              </w:rPr>
            </w:pPr>
          </w:p>
          <w:p w:rsidR="00281E85" w:rsidRPr="00BA4E67" w:rsidRDefault="00281E85"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lang/>
              </w:rPr>
              <w:t xml:space="preserve">Број </w:t>
            </w:r>
            <w:r w:rsidR="00A93239" w:rsidRPr="00BA4E67">
              <w:rPr>
                <w:rFonts w:asciiTheme="minorHAnsi" w:hAnsiTheme="minorHAnsi" w:cstheme="minorHAnsi"/>
                <w:color w:val="000000"/>
                <w:sz w:val="18"/>
                <w:szCs w:val="18"/>
                <w:lang/>
              </w:rPr>
              <w:t xml:space="preserve">објеката колективног становања  </w:t>
            </w:r>
            <w:r w:rsidRPr="00BA4E67">
              <w:rPr>
                <w:rFonts w:asciiTheme="minorHAnsi" w:hAnsiTheme="minorHAnsi" w:cstheme="minorHAnsi"/>
                <w:color w:val="000000"/>
                <w:sz w:val="18"/>
                <w:szCs w:val="18"/>
                <w:lang/>
              </w:rPr>
              <w:t>кој</w:t>
            </w:r>
            <w:r w:rsidR="003C5976">
              <w:rPr>
                <w:rFonts w:asciiTheme="minorHAnsi" w:hAnsiTheme="minorHAnsi" w:cstheme="minorHAnsi"/>
                <w:color w:val="000000"/>
                <w:sz w:val="18"/>
                <w:szCs w:val="18"/>
                <w:lang/>
              </w:rPr>
              <w:t>и</w:t>
            </w:r>
            <w:r w:rsidRPr="00BA4E67">
              <w:rPr>
                <w:rFonts w:asciiTheme="minorHAnsi" w:hAnsiTheme="minorHAnsi" w:cstheme="minorHAnsi"/>
                <w:color w:val="000000"/>
                <w:sz w:val="18"/>
                <w:szCs w:val="18"/>
                <w:lang/>
              </w:rPr>
              <w:t xml:space="preserve"> су добиле субвенцију за мјере енергетске ефикасности</w:t>
            </w:r>
          </w:p>
        </w:tc>
        <w:tc>
          <w:tcPr>
            <w:tcW w:w="3402" w:type="dxa"/>
            <w:vMerge w:val="restart"/>
            <w:tcBorders>
              <w:top w:val="nil"/>
              <w:left w:val="single" w:sz="8" w:space="0" w:color="000000"/>
              <w:bottom w:val="nil"/>
              <w:right w:val="single" w:sz="8" w:space="0" w:color="000000"/>
            </w:tcBorders>
            <w:vAlign w:val="center"/>
            <w:hideMark/>
          </w:tcPr>
          <w:p w:rsidR="00D17B08" w:rsidRPr="00BA4E67" w:rsidRDefault="00D17B08" w:rsidP="00BA4E67">
            <w:pPr>
              <w:jc w:val="center"/>
              <w:rPr>
                <w:rFonts w:asciiTheme="minorHAnsi" w:hAnsiTheme="minorHAnsi" w:cstheme="minorHAnsi"/>
                <w:color w:val="000000"/>
                <w:sz w:val="18"/>
                <w:szCs w:val="18"/>
                <w:lang/>
              </w:rPr>
            </w:pPr>
          </w:p>
          <w:p w:rsidR="00D17B08" w:rsidRPr="00BA4E67" w:rsidRDefault="00D17B08" w:rsidP="00BA4E67">
            <w:pPr>
              <w:jc w:val="center"/>
              <w:rPr>
                <w:rFonts w:asciiTheme="minorHAnsi" w:hAnsiTheme="minorHAnsi" w:cstheme="minorHAnsi"/>
                <w:color w:val="000000"/>
                <w:sz w:val="18"/>
                <w:szCs w:val="18"/>
                <w:lang/>
              </w:rPr>
            </w:pPr>
          </w:p>
          <w:p w:rsidR="00D17B08" w:rsidRPr="00BA4E67" w:rsidRDefault="00D17B08" w:rsidP="00BA4E67">
            <w:pPr>
              <w:jc w:val="center"/>
              <w:rPr>
                <w:rFonts w:asciiTheme="minorHAnsi" w:hAnsiTheme="minorHAnsi" w:cstheme="minorHAnsi"/>
                <w:color w:val="000000"/>
                <w:sz w:val="18"/>
                <w:szCs w:val="18"/>
                <w:lang/>
              </w:rPr>
            </w:pPr>
          </w:p>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3</w:t>
            </w: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Циљне вриједности индикатора</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nil"/>
              <w:left w:val="single" w:sz="8" w:space="0" w:color="000000"/>
              <w:bottom w:val="nil"/>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nil"/>
              <w:left w:val="single" w:sz="8" w:space="0" w:color="000000"/>
              <w:bottom w:val="nil"/>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nil"/>
              <w:left w:val="nil"/>
              <w:bottom w:val="nil"/>
              <w:right w:val="single" w:sz="8" w:space="0" w:color="000000"/>
            </w:tcBorders>
            <w:shd w:val="clear" w:color="000000" w:fill="D9E2F3"/>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 </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vMerge/>
            <w:tcBorders>
              <w:top w:val="single" w:sz="8" w:space="0" w:color="auto"/>
              <w:left w:val="nil"/>
              <w:bottom w:val="single" w:sz="8" w:space="0" w:color="auto"/>
              <w:right w:val="single" w:sz="8" w:space="0" w:color="auto"/>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p>
        </w:tc>
        <w:tc>
          <w:tcPr>
            <w:tcW w:w="3402" w:type="dxa"/>
            <w:vMerge/>
            <w:tcBorders>
              <w:top w:val="single" w:sz="8" w:space="0" w:color="auto"/>
              <w:left w:val="nil"/>
              <w:bottom w:val="single" w:sz="8" w:space="0" w:color="auto"/>
              <w:right w:val="single" w:sz="8" w:space="0" w:color="000000"/>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gridSpan w:val="2"/>
            <w:tcBorders>
              <w:top w:val="single" w:sz="8" w:space="0" w:color="auto"/>
              <w:left w:val="nil"/>
              <w:bottom w:val="single" w:sz="8" w:space="0" w:color="auto"/>
              <w:right w:val="single" w:sz="8" w:space="0" w:color="auto"/>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24</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281E85" w:rsidRPr="00BA4E67" w:rsidTr="00BA4E67">
        <w:trPr>
          <w:trHeight w:val="780"/>
        </w:trPr>
        <w:tc>
          <w:tcPr>
            <w:tcW w:w="1408"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281E85" w:rsidRPr="00BA4E67" w:rsidRDefault="00281E85"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000000" w:fill="FFFFFF"/>
            <w:vAlign w:val="center"/>
            <w:hideMark/>
          </w:tcPr>
          <w:p w:rsidR="00281E85" w:rsidRPr="00BA4E67" w:rsidRDefault="00281E85"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Број стамбених објеката који су добили субвенцију за мјере енергетске ефикасности</w:t>
            </w:r>
          </w:p>
        </w:tc>
        <w:tc>
          <w:tcPr>
            <w:tcW w:w="3402" w:type="dxa"/>
            <w:tcBorders>
              <w:top w:val="nil"/>
              <w:left w:val="nil"/>
              <w:bottom w:val="single" w:sz="8" w:space="0" w:color="auto"/>
              <w:right w:val="single" w:sz="8" w:space="0" w:color="000000"/>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19</w:t>
            </w:r>
          </w:p>
        </w:tc>
        <w:tc>
          <w:tcPr>
            <w:tcW w:w="3260" w:type="dxa"/>
            <w:gridSpan w:val="2"/>
            <w:tcBorders>
              <w:top w:val="nil"/>
              <w:left w:val="nil"/>
              <w:bottom w:val="single" w:sz="8" w:space="0" w:color="auto"/>
              <w:right w:val="single" w:sz="8" w:space="0" w:color="auto"/>
            </w:tcBorders>
            <w:shd w:val="clear" w:color="000000" w:fill="FFFFFF"/>
            <w:vAlign w:val="center"/>
            <w:hideMark/>
          </w:tcPr>
          <w:p w:rsidR="00281E85" w:rsidRPr="00BA4E67" w:rsidRDefault="00281E85"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152</w:t>
            </w:r>
          </w:p>
        </w:tc>
        <w:tc>
          <w:tcPr>
            <w:tcW w:w="993" w:type="dxa"/>
            <w:vAlign w:val="center"/>
            <w:hideMark/>
          </w:tcPr>
          <w:p w:rsidR="00281E85" w:rsidRPr="00BA4E67" w:rsidRDefault="00281E85" w:rsidP="00BA4E67">
            <w:pPr>
              <w:rPr>
                <w:rFonts w:asciiTheme="minorHAnsi" w:hAnsiTheme="minorHAnsi" w:cstheme="minorHAnsi"/>
                <w:sz w:val="18"/>
                <w:szCs w:val="18"/>
              </w:rPr>
            </w:pPr>
          </w:p>
        </w:tc>
      </w:tr>
      <w:tr w:rsidR="00D17B08" w:rsidRPr="00BA4E67" w:rsidTr="00BA4E67">
        <w:trPr>
          <w:trHeight w:val="780"/>
        </w:trPr>
        <w:tc>
          <w:tcPr>
            <w:tcW w:w="1408" w:type="dxa"/>
            <w:vMerge/>
            <w:tcBorders>
              <w:top w:val="nil"/>
              <w:left w:val="single" w:sz="8" w:space="0" w:color="000000"/>
              <w:bottom w:val="single" w:sz="8" w:space="0" w:color="000000"/>
              <w:right w:val="single" w:sz="8" w:space="0" w:color="000000"/>
            </w:tcBorders>
            <w:vAlign w:val="center"/>
            <w:hideMark/>
          </w:tcPr>
          <w:p w:rsidR="00D17B08" w:rsidRPr="00BA4E67" w:rsidRDefault="00D17B08"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D17B08" w:rsidRPr="00BA4E67" w:rsidRDefault="00D17B08" w:rsidP="00BA4E67">
            <w:pPr>
              <w:rPr>
                <w:rFonts w:asciiTheme="minorHAnsi" w:hAnsiTheme="minorHAnsi" w:cstheme="minorHAnsi"/>
                <w:color w:val="000000"/>
                <w:sz w:val="18"/>
                <w:szCs w:val="18"/>
              </w:rPr>
            </w:pPr>
          </w:p>
        </w:tc>
        <w:tc>
          <w:tcPr>
            <w:tcW w:w="3260" w:type="dxa"/>
            <w:tcBorders>
              <w:top w:val="nil"/>
              <w:left w:val="nil"/>
              <w:bottom w:val="single" w:sz="8" w:space="0" w:color="auto"/>
              <w:right w:val="single" w:sz="8" w:space="0" w:color="auto"/>
            </w:tcBorders>
            <w:shd w:val="clear" w:color="000000" w:fill="FFFFFF"/>
            <w:vAlign w:val="center"/>
            <w:hideMark/>
          </w:tcPr>
          <w:p w:rsidR="00D17B08" w:rsidRPr="00BA4E67" w:rsidRDefault="00D17B08"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rPr>
              <w:t>Израђена студија изводљивости за стављање у функцију геотермалних извора у сврху топлификације града</w:t>
            </w:r>
          </w:p>
          <w:p w:rsidR="00D17B08" w:rsidRPr="00BA4E67" w:rsidRDefault="00D17B08" w:rsidP="00BA4E67">
            <w:pPr>
              <w:rPr>
                <w:rFonts w:asciiTheme="minorHAnsi" w:hAnsiTheme="minorHAnsi" w:cstheme="minorHAnsi"/>
                <w:color w:val="000000"/>
                <w:sz w:val="18"/>
                <w:szCs w:val="18"/>
                <w:lang/>
              </w:rPr>
            </w:pPr>
          </w:p>
        </w:tc>
        <w:tc>
          <w:tcPr>
            <w:tcW w:w="3402" w:type="dxa"/>
            <w:tcBorders>
              <w:top w:val="single" w:sz="8" w:space="0" w:color="auto"/>
              <w:left w:val="nil"/>
              <w:bottom w:val="single" w:sz="8" w:space="0" w:color="auto"/>
              <w:right w:val="single" w:sz="8" w:space="0" w:color="000000"/>
            </w:tcBorders>
            <w:shd w:val="clear" w:color="000000" w:fill="FFFFFF"/>
            <w:vAlign w:val="center"/>
            <w:hideMark/>
          </w:tcPr>
          <w:p w:rsidR="00D17B08" w:rsidRPr="00BA4E67" w:rsidRDefault="00D17B08"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single" w:sz="8" w:space="0" w:color="auto"/>
              <w:left w:val="nil"/>
              <w:bottom w:val="single" w:sz="8" w:space="0" w:color="auto"/>
              <w:right w:val="single" w:sz="8" w:space="0" w:color="auto"/>
            </w:tcBorders>
            <w:shd w:val="clear" w:color="000000" w:fill="FFFFFF"/>
            <w:vAlign w:val="center"/>
            <w:hideMark/>
          </w:tcPr>
          <w:p w:rsidR="00D17B08" w:rsidRPr="00BA4E67" w:rsidRDefault="00D17B08"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w:t>
            </w:r>
          </w:p>
        </w:tc>
        <w:tc>
          <w:tcPr>
            <w:tcW w:w="993" w:type="dxa"/>
            <w:vAlign w:val="center"/>
            <w:hideMark/>
          </w:tcPr>
          <w:p w:rsidR="00D17B08" w:rsidRPr="00BA4E67" w:rsidRDefault="00D17B08" w:rsidP="00BA4E67">
            <w:pPr>
              <w:rPr>
                <w:rFonts w:asciiTheme="minorHAnsi" w:hAnsiTheme="minorHAnsi" w:cstheme="minorHAnsi"/>
                <w:sz w:val="18"/>
                <w:szCs w:val="18"/>
              </w:rPr>
            </w:pPr>
          </w:p>
        </w:tc>
      </w:tr>
      <w:tr w:rsidR="00D17B08"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D17B08" w:rsidRPr="00BA4E67" w:rsidRDefault="00D17B08"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D17B08" w:rsidRPr="00BA4E67" w:rsidRDefault="00D17B08"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000000" w:fill="D9E2F3"/>
            <w:vAlign w:val="center"/>
            <w:hideMark/>
          </w:tcPr>
          <w:p w:rsidR="00D17B08" w:rsidRPr="00BA4E67" w:rsidRDefault="00D17B08" w:rsidP="00BA4E67">
            <w:pPr>
              <w:rPr>
                <w:rFonts w:asciiTheme="minorHAnsi" w:hAnsiTheme="minorHAnsi" w:cstheme="minorHAnsi"/>
                <w:color w:val="000000"/>
                <w:sz w:val="18"/>
                <w:szCs w:val="18"/>
              </w:rPr>
            </w:pPr>
            <w:r w:rsidRPr="00BA4E67">
              <w:rPr>
                <w:rFonts w:asciiTheme="minorHAnsi" w:hAnsiTheme="minorHAnsi" w:cstheme="minorHAnsi"/>
                <w:color w:val="000000"/>
                <w:sz w:val="18"/>
                <w:szCs w:val="18"/>
              </w:rPr>
              <w:t>Буџет (KM)</w:t>
            </w:r>
          </w:p>
        </w:tc>
        <w:tc>
          <w:tcPr>
            <w:tcW w:w="3402" w:type="dxa"/>
            <w:tcBorders>
              <w:top w:val="nil"/>
              <w:left w:val="nil"/>
              <w:bottom w:val="single" w:sz="8" w:space="0" w:color="000000"/>
              <w:right w:val="single" w:sz="8" w:space="0" w:color="000000"/>
            </w:tcBorders>
            <w:shd w:val="clear" w:color="000000" w:fill="D9E2F3"/>
            <w:vAlign w:val="center"/>
            <w:hideMark/>
          </w:tcPr>
          <w:p w:rsidR="00D17B08" w:rsidRPr="00BA4E67" w:rsidRDefault="00D17B08"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Остали извори (KM)</w:t>
            </w:r>
          </w:p>
        </w:tc>
        <w:tc>
          <w:tcPr>
            <w:tcW w:w="3260" w:type="dxa"/>
            <w:gridSpan w:val="2"/>
            <w:tcBorders>
              <w:top w:val="nil"/>
              <w:left w:val="nil"/>
              <w:bottom w:val="single" w:sz="8" w:space="0" w:color="000000"/>
              <w:right w:val="single" w:sz="8" w:space="0" w:color="000000"/>
            </w:tcBorders>
            <w:shd w:val="clear" w:color="000000" w:fill="D9E2F3"/>
            <w:vAlign w:val="center"/>
            <w:hideMark/>
          </w:tcPr>
          <w:p w:rsidR="00D17B08" w:rsidRPr="00BA4E67" w:rsidRDefault="00D17B08"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Укупно (KM)</w:t>
            </w:r>
          </w:p>
        </w:tc>
        <w:tc>
          <w:tcPr>
            <w:tcW w:w="993" w:type="dxa"/>
            <w:vAlign w:val="center"/>
            <w:hideMark/>
          </w:tcPr>
          <w:p w:rsidR="00D17B08" w:rsidRPr="00BA4E67" w:rsidRDefault="00D17B08" w:rsidP="00BA4E67">
            <w:pPr>
              <w:rPr>
                <w:rFonts w:asciiTheme="minorHAnsi" w:hAnsiTheme="minorHAnsi" w:cstheme="minorHAnsi"/>
                <w:sz w:val="18"/>
                <w:szCs w:val="18"/>
              </w:rPr>
            </w:pPr>
          </w:p>
        </w:tc>
      </w:tr>
      <w:tr w:rsidR="00D17B08" w:rsidRPr="00BA4E67" w:rsidTr="00BA4E67">
        <w:trPr>
          <w:trHeight w:val="780"/>
        </w:trPr>
        <w:tc>
          <w:tcPr>
            <w:tcW w:w="1408" w:type="dxa"/>
            <w:vMerge/>
            <w:tcBorders>
              <w:top w:val="nil"/>
              <w:left w:val="single" w:sz="8" w:space="0" w:color="000000"/>
              <w:bottom w:val="single" w:sz="8" w:space="0" w:color="000000"/>
              <w:right w:val="single" w:sz="8" w:space="0" w:color="000000"/>
            </w:tcBorders>
            <w:vAlign w:val="center"/>
            <w:hideMark/>
          </w:tcPr>
          <w:p w:rsidR="00D17B08" w:rsidRPr="00BA4E67" w:rsidRDefault="00D17B08"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D17B08" w:rsidRPr="00BA4E67" w:rsidRDefault="00D17B08"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hideMark/>
          </w:tcPr>
          <w:p w:rsidR="00D17B08" w:rsidRPr="00BA4E67" w:rsidRDefault="00D17B08" w:rsidP="00BA4E67">
            <w:pPr>
              <w:rPr>
                <w:rFonts w:asciiTheme="minorHAnsi" w:hAnsiTheme="minorHAnsi" w:cstheme="minorHAnsi"/>
                <w:color w:val="000000"/>
                <w:sz w:val="18"/>
                <w:szCs w:val="18"/>
                <w:lang/>
              </w:rPr>
            </w:pPr>
            <w:r w:rsidRPr="00BA4E67">
              <w:rPr>
                <w:rFonts w:asciiTheme="minorHAnsi" w:hAnsiTheme="minorHAnsi" w:cstheme="minorHAnsi"/>
                <w:color w:val="000000"/>
                <w:sz w:val="18"/>
                <w:szCs w:val="18"/>
              </w:rPr>
              <w:t>1.450.000</w:t>
            </w:r>
          </w:p>
        </w:tc>
        <w:tc>
          <w:tcPr>
            <w:tcW w:w="3402" w:type="dxa"/>
            <w:tcBorders>
              <w:top w:val="nil"/>
              <w:left w:val="nil"/>
              <w:bottom w:val="single" w:sz="8" w:space="0" w:color="000000"/>
              <w:right w:val="single" w:sz="8" w:space="0" w:color="000000"/>
            </w:tcBorders>
            <w:shd w:val="clear" w:color="auto" w:fill="auto"/>
            <w:vAlign w:val="center"/>
            <w:hideMark/>
          </w:tcPr>
          <w:p w:rsidR="00D17B08" w:rsidRPr="00BA4E67" w:rsidRDefault="00D17B08"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0</w:t>
            </w:r>
          </w:p>
        </w:tc>
        <w:tc>
          <w:tcPr>
            <w:tcW w:w="3260" w:type="dxa"/>
            <w:gridSpan w:val="2"/>
            <w:tcBorders>
              <w:top w:val="nil"/>
              <w:left w:val="nil"/>
              <w:bottom w:val="single" w:sz="8" w:space="0" w:color="000000"/>
              <w:right w:val="single" w:sz="8" w:space="0" w:color="000000"/>
            </w:tcBorders>
            <w:shd w:val="clear" w:color="auto" w:fill="auto"/>
            <w:vAlign w:val="center"/>
            <w:hideMark/>
          </w:tcPr>
          <w:p w:rsidR="00D17B08" w:rsidRPr="00BA4E67" w:rsidRDefault="00D17B08" w:rsidP="00BA4E67">
            <w:pPr>
              <w:jc w:val="center"/>
              <w:rPr>
                <w:rFonts w:asciiTheme="minorHAnsi" w:hAnsiTheme="minorHAnsi" w:cstheme="minorHAnsi"/>
                <w:color w:val="000000"/>
                <w:sz w:val="18"/>
                <w:szCs w:val="18"/>
              </w:rPr>
            </w:pPr>
            <w:r w:rsidRPr="00BA4E67">
              <w:rPr>
                <w:rFonts w:asciiTheme="minorHAnsi" w:hAnsiTheme="minorHAnsi" w:cstheme="minorHAnsi"/>
                <w:color w:val="000000"/>
                <w:sz w:val="18"/>
                <w:szCs w:val="18"/>
              </w:rPr>
              <w:t>1.450.000</w:t>
            </w:r>
          </w:p>
        </w:tc>
        <w:tc>
          <w:tcPr>
            <w:tcW w:w="993" w:type="dxa"/>
            <w:vAlign w:val="center"/>
            <w:hideMark/>
          </w:tcPr>
          <w:p w:rsidR="00D17B08" w:rsidRPr="00BA4E67" w:rsidRDefault="00D17B08" w:rsidP="00BA4E67">
            <w:pPr>
              <w:rPr>
                <w:rFonts w:asciiTheme="minorHAnsi" w:hAnsiTheme="minorHAnsi" w:cstheme="minorHAnsi"/>
                <w:sz w:val="18"/>
                <w:szCs w:val="18"/>
              </w:rPr>
            </w:pPr>
          </w:p>
        </w:tc>
      </w:tr>
      <w:tr w:rsidR="00D17B08"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D17B08" w:rsidRPr="00BA4E67" w:rsidRDefault="00D17B08"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D17B08" w:rsidRPr="00BA4E67" w:rsidRDefault="00D17B08"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tcPr>
          <w:p w:rsidR="00D17B08" w:rsidRPr="00BA4E67" w:rsidRDefault="00D17B08" w:rsidP="00BA4E67">
            <w:pPr>
              <w:jc w:val="center"/>
              <w:rPr>
                <w:rFonts w:asciiTheme="minorHAnsi" w:hAnsiTheme="minorHAnsi" w:cstheme="minorHAnsi"/>
                <w:color w:val="000000"/>
                <w:sz w:val="18"/>
                <w:szCs w:val="18"/>
              </w:rPr>
            </w:pPr>
          </w:p>
        </w:tc>
        <w:tc>
          <w:tcPr>
            <w:tcW w:w="3402" w:type="dxa"/>
            <w:tcBorders>
              <w:top w:val="nil"/>
              <w:left w:val="nil"/>
              <w:bottom w:val="single" w:sz="8" w:space="0" w:color="000000"/>
              <w:right w:val="single" w:sz="8" w:space="0" w:color="000000"/>
            </w:tcBorders>
            <w:shd w:val="clear" w:color="auto" w:fill="auto"/>
            <w:vAlign w:val="center"/>
          </w:tcPr>
          <w:p w:rsidR="00D17B08" w:rsidRPr="00BA4E67" w:rsidRDefault="00D17B08" w:rsidP="00BA4E67">
            <w:pPr>
              <w:jc w:val="center"/>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auto" w:fill="auto"/>
            <w:vAlign w:val="center"/>
          </w:tcPr>
          <w:p w:rsidR="00D17B08" w:rsidRPr="00BA4E67" w:rsidRDefault="00D17B08" w:rsidP="00BA4E67">
            <w:pPr>
              <w:jc w:val="center"/>
              <w:rPr>
                <w:rFonts w:asciiTheme="minorHAnsi" w:hAnsiTheme="minorHAnsi" w:cstheme="minorHAnsi"/>
                <w:color w:val="000000"/>
                <w:sz w:val="18"/>
                <w:szCs w:val="18"/>
              </w:rPr>
            </w:pPr>
          </w:p>
        </w:tc>
        <w:tc>
          <w:tcPr>
            <w:tcW w:w="993" w:type="dxa"/>
            <w:vAlign w:val="center"/>
            <w:hideMark/>
          </w:tcPr>
          <w:p w:rsidR="00D17B08" w:rsidRPr="00BA4E67" w:rsidRDefault="00D17B08" w:rsidP="00BA4E67">
            <w:pPr>
              <w:rPr>
                <w:rFonts w:asciiTheme="minorHAnsi" w:hAnsiTheme="minorHAnsi" w:cstheme="minorHAnsi"/>
                <w:sz w:val="18"/>
                <w:szCs w:val="18"/>
              </w:rPr>
            </w:pPr>
          </w:p>
        </w:tc>
      </w:tr>
      <w:tr w:rsidR="00D17B08" w:rsidRPr="00BA4E67" w:rsidTr="00BA4E67">
        <w:trPr>
          <w:trHeight w:val="300"/>
        </w:trPr>
        <w:tc>
          <w:tcPr>
            <w:tcW w:w="1408" w:type="dxa"/>
            <w:vMerge/>
            <w:tcBorders>
              <w:top w:val="nil"/>
              <w:left w:val="single" w:sz="8" w:space="0" w:color="000000"/>
              <w:bottom w:val="single" w:sz="8" w:space="0" w:color="000000"/>
              <w:right w:val="single" w:sz="8" w:space="0" w:color="000000"/>
            </w:tcBorders>
            <w:vAlign w:val="center"/>
            <w:hideMark/>
          </w:tcPr>
          <w:p w:rsidR="00D17B08" w:rsidRPr="00BA4E67" w:rsidRDefault="00D17B08" w:rsidP="00BA4E67">
            <w:pPr>
              <w:rPr>
                <w:rFonts w:asciiTheme="minorHAnsi" w:hAnsiTheme="minorHAnsi" w:cstheme="minorHAnsi"/>
                <w:b/>
                <w:bCs/>
                <w:color w:val="000000"/>
                <w:sz w:val="18"/>
                <w:szCs w:val="18"/>
              </w:rPr>
            </w:pPr>
          </w:p>
        </w:tc>
        <w:tc>
          <w:tcPr>
            <w:tcW w:w="2977" w:type="dxa"/>
            <w:vMerge/>
            <w:tcBorders>
              <w:top w:val="nil"/>
              <w:left w:val="single" w:sz="8" w:space="0" w:color="000000"/>
              <w:bottom w:val="single" w:sz="8" w:space="0" w:color="000000"/>
              <w:right w:val="single" w:sz="8" w:space="0" w:color="000000"/>
            </w:tcBorders>
            <w:vAlign w:val="center"/>
            <w:hideMark/>
          </w:tcPr>
          <w:p w:rsidR="00D17B08" w:rsidRPr="00BA4E67" w:rsidRDefault="00D17B08" w:rsidP="00BA4E67">
            <w:pPr>
              <w:rPr>
                <w:rFonts w:asciiTheme="minorHAnsi" w:hAnsiTheme="minorHAnsi" w:cstheme="minorHAnsi"/>
                <w:color w:val="000000"/>
                <w:sz w:val="18"/>
                <w:szCs w:val="18"/>
              </w:rPr>
            </w:pPr>
          </w:p>
        </w:tc>
        <w:tc>
          <w:tcPr>
            <w:tcW w:w="3260" w:type="dxa"/>
            <w:tcBorders>
              <w:top w:val="nil"/>
              <w:left w:val="nil"/>
              <w:bottom w:val="single" w:sz="8" w:space="0" w:color="000000"/>
              <w:right w:val="single" w:sz="8" w:space="0" w:color="000000"/>
            </w:tcBorders>
            <w:shd w:val="clear" w:color="auto" w:fill="auto"/>
            <w:vAlign w:val="center"/>
          </w:tcPr>
          <w:p w:rsidR="00D17B08" w:rsidRPr="00BA4E67" w:rsidRDefault="00D17B08" w:rsidP="00BA4E67">
            <w:pPr>
              <w:jc w:val="right"/>
              <w:rPr>
                <w:rFonts w:asciiTheme="minorHAnsi" w:hAnsiTheme="minorHAnsi" w:cstheme="minorHAnsi"/>
                <w:color w:val="000000"/>
                <w:sz w:val="18"/>
                <w:szCs w:val="18"/>
              </w:rPr>
            </w:pPr>
          </w:p>
        </w:tc>
        <w:tc>
          <w:tcPr>
            <w:tcW w:w="3402" w:type="dxa"/>
            <w:tcBorders>
              <w:top w:val="nil"/>
              <w:left w:val="nil"/>
              <w:bottom w:val="single" w:sz="8" w:space="0" w:color="000000"/>
              <w:right w:val="single" w:sz="8" w:space="0" w:color="000000"/>
            </w:tcBorders>
            <w:shd w:val="clear" w:color="auto" w:fill="auto"/>
            <w:vAlign w:val="center"/>
          </w:tcPr>
          <w:p w:rsidR="00D17B08" w:rsidRPr="00BA4E67" w:rsidRDefault="00D17B08" w:rsidP="00BA4E67">
            <w:pPr>
              <w:jc w:val="right"/>
              <w:rPr>
                <w:rFonts w:asciiTheme="minorHAnsi" w:hAnsiTheme="minorHAnsi" w:cstheme="minorHAnsi"/>
                <w:color w:val="000000"/>
                <w:sz w:val="18"/>
                <w:szCs w:val="18"/>
              </w:rPr>
            </w:pPr>
          </w:p>
        </w:tc>
        <w:tc>
          <w:tcPr>
            <w:tcW w:w="3260" w:type="dxa"/>
            <w:gridSpan w:val="2"/>
            <w:tcBorders>
              <w:top w:val="nil"/>
              <w:left w:val="nil"/>
              <w:bottom w:val="single" w:sz="8" w:space="0" w:color="000000"/>
              <w:right w:val="single" w:sz="8" w:space="0" w:color="000000"/>
            </w:tcBorders>
            <w:shd w:val="clear" w:color="auto" w:fill="auto"/>
            <w:vAlign w:val="center"/>
          </w:tcPr>
          <w:p w:rsidR="00D17B08" w:rsidRPr="00BA4E67" w:rsidRDefault="00D17B08" w:rsidP="00BA4E67">
            <w:pPr>
              <w:jc w:val="right"/>
              <w:rPr>
                <w:rFonts w:asciiTheme="minorHAnsi" w:hAnsiTheme="minorHAnsi" w:cstheme="minorHAnsi"/>
                <w:color w:val="000000"/>
                <w:sz w:val="18"/>
                <w:szCs w:val="18"/>
              </w:rPr>
            </w:pPr>
          </w:p>
        </w:tc>
        <w:tc>
          <w:tcPr>
            <w:tcW w:w="993" w:type="dxa"/>
            <w:vAlign w:val="center"/>
            <w:hideMark/>
          </w:tcPr>
          <w:p w:rsidR="00D17B08" w:rsidRPr="00BA4E67" w:rsidRDefault="00D17B08" w:rsidP="00BA4E67">
            <w:pPr>
              <w:rPr>
                <w:rFonts w:asciiTheme="minorHAnsi" w:hAnsiTheme="minorHAnsi" w:cstheme="minorHAnsi"/>
                <w:sz w:val="18"/>
                <w:szCs w:val="18"/>
              </w:rPr>
            </w:pPr>
          </w:p>
        </w:tc>
      </w:tr>
    </w:tbl>
    <w:p w:rsidR="009C4A09" w:rsidRPr="009C4A09" w:rsidRDefault="00BA4E67" w:rsidP="00DE2372">
      <w:pPr>
        <w:rPr>
          <w:rFonts w:ascii="Calibri" w:hAnsi="Calibri" w:cs="Calibri"/>
          <w:sz w:val="20"/>
          <w:szCs w:val="20"/>
          <w:lang w:eastAsia="hr-HR"/>
        </w:rPr>
      </w:pPr>
      <w:r>
        <w:rPr>
          <w:rFonts w:ascii="Calibri" w:hAnsi="Calibri" w:cs="Calibri"/>
          <w:sz w:val="20"/>
          <w:szCs w:val="20"/>
          <w:lang w:eastAsia="hr-HR"/>
        </w:rPr>
        <w:br w:type="textWrapping" w:clear="all"/>
      </w:r>
    </w:p>
    <w:p w:rsidR="009C4A09" w:rsidRDefault="009C4A09" w:rsidP="00DE2372">
      <w:pPr>
        <w:rPr>
          <w:lang w:eastAsia="hr-HR"/>
        </w:rPr>
      </w:pPr>
    </w:p>
    <w:p w:rsidR="00A93239" w:rsidRDefault="00A93239" w:rsidP="00DE2372">
      <w:pPr>
        <w:rPr>
          <w:lang w:eastAsia="hr-HR"/>
        </w:rPr>
        <w:sectPr w:rsidR="00A93239" w:rsidSect="000205AD">
          <w:pgSz w:w="16840" w:h="11900" w:orient="landscape"/>
          <w:pgMar w:top="1440" w:right="1440" w:bottom="1440" w:left="1440" w:header="708" w:footer="708" w:gutter="0"/>
          <w:cols w:space="720"/>
          <w:docGrid w:linePitch="326"/>
        </w:sectPr>
      </w:pPr>
    </w:p>
    <w:p w:rsidR="00DE2372" w:rsidRPr="007A10AC" w:rsidRDefault="007A10AC" w:rsidP="00D60031">
      <w:pPr>
        <w:pStyle w:val="Heading3"/>
        <w:numPr>
          <w:ilvl w:val="1"/>
          <w:numId w:val="39"/>
        </w:numPr>
        <w:shd w:val="clear" w:color="auto" w:fill="auto"/>
        <w:ind w:left="567" w:hanging="567"/>
        <w:rPr>
          <w:i/>
          <w:iCs w:val="0"/>
        </w:rPr>
      </w:pPr>
      <w:bookmarkStart w:id="72" w:name="_Toc171321315"/>
      <w:r w:rsidRPr="007A10AC">
        <w:rPr>
          <w:i/>
          <w:iCs w:val="0"/>
        </w:rPr>
        <w:t>Детаљан преглед мјера</w:t>
      </w:r>
      <w:bookmarkEnd w:id="72"/>
    </w:p>
    <w:p w:rsidR="00CB1C55" w:rsidRDefault="00CB1C55" w:rsidP="007C14EA">
      <w:pPr>
        <w:rPr>
          <w:lang w:eastAsia="hr-HR"/>
        </w:rPr>
      </w:pPr>
    </w:p>
    <w:tbl>
      <w:tblPr>
        <w:tblW w:w="9057"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0"/>
        <w:gridCol w:w="2812"/>
        <w:gridCol w:w="683"/>
        <w:gridCol w:w="1491"/>
        <w:gridCol w:w="1821"/>
      </w:tblGrid>
      <w:tr w:rsidR="007A10AC" w:rsidRPr="00FE5DC7" w:rsidTr="007A10AC">
        <w:trPr>
          <w:trHeight w:val="66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5D6BF3" w:rsidRDefault="007A10AC" w:rsidP="00152B15">
            <w:pPr>
              <w:spacing w:before="40" w:after="40"/>
              <w:jc w:val="both"/>
              <w:rPr>
                <w:rFonts w:ascii="Calibri" w:eastAsia="Calibri" w:hAnsi="Calibri" w:cs="Calibri"/>
                <w:b/>
                <w:bCs/>
                <w:smallCaps/>
                <w:sz w:val="20"/>
                <w:szCs w:val="20"/>
                <w:lang/>
              </w:rPr>
            </w:pPr>
            <w:r>
              <w:rPr>
                <w:rFonts w:ascii="Calibri" w:eastAsia="Calibri" w:hAnsi="Calibri" w:cs="Calibri"/>
                <w:b/>
                <w:sz w:val="20"/>
                <w:szCs w:val="20"/>
                <w:lang w:val="sr-Cyrl-BA"/>
              </w:rPr>
              <w:t xml:space="preserve">Побољшати демографску структуру и унаприједити квалитет живота </w:t>
            </w:r>
            <w:r>
              <w:rPr>
                <w:rFonts w:ascii="Calibri" w:eastAsia="Calibri" w:hAnsi="Calibri" w:cs="Calibri"/>
                <w:b/>
                <w:sz w:val="20"/>
                <w:szCs w:val="20"/>
                <w:lang/>
              </w:rPr>
              <w:t xml:space="preserve">становника </w:t>
            </w:r>
            <w:r>
              <w:rPr>
                <w:rFonts w:ascii="Calibri" w:eastAsia="Calibri" w:hAnsi="Calibri" w:cs="Calibri"/>
                <w:b/>
                <w:sz w:val="20"/>
                <w:szCs w:val="20"/>
                <w:lang w:val="sr-Cyrl-BA"/>
              </w:rPr>
              <w:t>Бијељине</w:t>
            </w:r>
          </w:p>
        </w:tc>
      </w:tr>
      <w:tr w:rsidR="007A10AC" w:rsidRPr="00FE5DC7" w:rsidTr="007A10AC">
        <w:trPr>
          <w:trHeight w:val="29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956138" w:rsidRDefault="007A10AC" w:rsidP="00D60031">
            <w:pPr>
              <w:pStyle w:val="ListParagraph"/>
              <w:numPr>
                <w:ilvl w:val="1"/>
                <w:numId w:val="41"/>
              </w:numPr>
              <w:spacing w:before="40" w:after="40" w:line="240" w:lineRule="auto"/>
              <w:contextualSpacing/>
              <w:jc w:val="both"/>
              <w:rPr>
                <w:rFonts w:cs="Calibri"/>
                <w:b/>
                <w:sz w:val="20"/>
                <w:szCs w:val="20"/>
                <w:lang w:val="sr-Cyrl-BA"/>
              </w:rPr>
            </w:pPr>
            <w:r>
              <w:rPr>
                <w:rFonts w:cs="Calibri"/>
                <w:b/>
                <w:bCs/>
                <w:sz w:val="20"/>
                <w:szCs w:val="20"/>
                <w:lang w:val="sr-Cyrl-BA"/>
              </w:rPr>
              <w:t>Зауставити негативне тенденције по питању природног прираштаја и одласка младих</w:t>
            </w:r>
            <w:r w:rsidRPr="00956138">
              <w:rPr>
                <w:rFonts w:cs="Calibri"/>
                <w:b/>
                <w:bCs/>
                <w:sz w:val="20"/>
                <w:szCs w:val="20"/>
                <w:lang w:val="sr-Cyrl-BA"/>
              </w:rPr>
              <w:t xml:space="preserve"> </w:t>
            </w:r>
          </w:p>
        </w:tc>
      </w:tr>
      <w:tr w:rsidR="007A10AC" w:rsidRPr="00956138" w:rsidTr="007A10AC">
        <w:trPr>
          <w:trHeight w:val="381"/>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956138" w:rsidRDefault="007A10AC" w:rsidP="00D60031">
            <w:pPr>
              <w:pStyle w:val="ListParagraph"/>
              <w:numPr>
                <w:ilvl w:val="2"/>
                <w:numId w:val="41"/>
              </w:numPr>
              <w:spacing w:before="40" w:after="40" w:line="240" w:lineRule="auto"/>
              <w:ind w:left="474" w:hanging="474"/>
              <w:contextualSpacing/>
              <w:jc w:val="both"/>
              <w:rPr>
                <w:rFonts w:cs="Calibri"/>
                <w:b/>
                <w:bCs/>
                <w:sz w:val="20"/>
                <w:szCs w:val="20"/>
                <w:lang/>
              </w:rPr>
            </w:pPr>
            <w:r>
              <w:rPr>
                <w:rFonts w:cs="Calibri"/>
                <w:b/>
                <w:bCs/>
                <w:sz w:val="20"/>
                <w:szCs w:val="20"/>
                <w:lang/>
              </w:rPr>
              <w:t xml:space="preserve"> </w:t>
            </w:r>
            <w:r>
              <w:rPr>
                <w:rFonts w:cs="Calibri"/>
                <w:b/>
                <w:bCs/>
                <w:sz w:val="20"/>
                <w:szCs w:val="20"/>
                <w:lang/>
              </w:rPr>
              <w:t>Мјере пронаталитетне политике</w:t>
            </w:r>
          </w:p>
        </w:tc>
      </w:tr>
      <w:tr w:rsidR="007A10AC" w:rsidRPr="00FE5DC7" w:rsidTr="007A10AC">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Опис мјере са оквирним</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подручјима дјеловања</w:t>
            </w:r>
            <w:r w:rsidRPr="004331D5">
              <w:rPr>
                <w:rFonts w:asciiTheme="minorHAnsi" w:eastAsia="Calibri" w:hAnsiTheme="minorHAnsi" w:cs="Arial"/>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BA0101" w:rsidRDefault="007A10AC" w:rsidP="00152B15">
            <w:pPr>
              <w:pStyle w:val="NoSpacing"/>
              <w:jc w:val="both"/>
              <w:rPr>
                <w:rFonts w:asciiTheme="minorHAnsi" w:hAnsiTheme="minorHAnsi" w:cstheme="minorHAnsi"/>
                <w:sz w:val="20"/>
                <w:szCs w:val="20"/>
                <w:lang w:val="sr-Cyrl-BA"/>
              </w:rPr>
            </w:pPr>
            <w:r w:rsidRPr="00BA0101">
              <w:rPr>
                <w:rFonts w:eastAsia="EUAlbertina"/>
                <w:sz w:val="20"/>
                <w:szCs w:val="20"/>
                <w:lang/>
              </w:rPr>
              <w:t>Планирани сет активности</w:t>
            </w:r>
            <w:r>
              <w:rPr>
                <w:rFonts w:eastAsia="EUAlbertina"/>
                <w:sz w:val="20"/>
                <w:szCs w:val="20"/>
                <w:lang/>
              </w:rPr>
              <w:t>, који је базиран на стратешком документу који се бави питањима пронаталитетне популационе политике града Бијељина,</w:t>
            </w:r>
            <w:r w:rsidRPr="00BA0101">
              <w:rPr>
                <w:rFonts w:eastAsia="EUAlbertina"/>
                <w:sz w:val="20"/>
                <w:szCs w:val="20"/>
                <w:lang/>
              </w:rPr>
              <w:t xml:space="preserve"> дефинисан је кроз </w:t>
            </w:r>
            <w:r w:rsidRPr="00BA0101">
              <w:rPr>
                <w:sz w:val="20"/>
                <w:szCs w:val="20"/>
                <w:lang/>
              </w:rPr>
              <w:t>п</w:t>
            </w:r>
            <w:r w:rsidRPr="00BA0101">
              <w:rPr>
                <w:rFonts w:asciiTheme="minorHAnsi" w:hAnsiTheme="minorHAnsi" w:cstheme="minorHAnsi"/>
                <w:sz w:val="20"/>
                <w:szCs w:val="20"/>
                <w:lang w:val="sr-Cyrl-BA"/>
              </w:rPr>
              <w:t>ружање једнократне новчане помоћи брачним и ванбрачним паровима за вантјелесну оплодњу, за новорођенчад, као и подршка ученицима основних и средњих школа и дјеци која бораве у приватним вртићима.</w:t>
            </w:r>
          </w:p>
          <w:p w:rsidR="007A10AC" w:rsidRPr="00BA0101" w:rsidRDefault="007A10AC" w:rsidP="00152B15">
            <w:pPr>
              <w:pStyle w:val="NoSpacing"/>
              <w:jc w:val="both"/>
              <w:rPr>
                <w:sz w:val="20"/>
                <w:szCs w:val="20"/>
                <w:lang/>
              </w:rPr>
            </w:pPr>
          </w:p>
          <w:p w:rsidR="007A10AC" w:rsidRDefault="007A10AC" w:rsidP="00152B15">
            <w:pPr>
              <w:pStyle w:val="NoSpacing"/>
              <w:jc w:val="both"/>
              <w:rPr>
                <w:sz w:val="20"/>
                <w:szCs w:val="20"/>
                <w:lang/>
              </w:rPr>
            </w:pPr>
            <w:r w:rsidRPr="00BA0101">
              <w:rPr>
                <w:sz w:val="20"/>
                <w:szCs w:val="20"/>
                <w:lang/>
              </w:rPr>
              <w:t>С обзиром на то да је у Бијељини, као и у осталим локалним заједницама у Босни и Херцеговини, из године у годину евидентно смањење броја дјеце, Град Бијељина је увео низ мјера и активности кроз које се настоји олакшати дјеци и родитељима.</w:t>
            </w:r>
          </w:p>
          <w:p w:rsidR="007A10AC" w:rsidRPr="00BA0101" w:rsidRDefault="007A10AC" w:rsidP="00152B15">
            <w:pPr>
              <w:pStyle w:val="NoSpacing"/>
              <w:jc w:val="both"/>
              <w:rPr>
                <w:rFonts w:eastAsia="EUAlbertina"/>
                <w:sz w:val="20"/>
                <w:szCs w:val="20"/>
                <w:lang/>
              </w:rPr>
            </w:pPr>
          </w:p>
          <w:p w:rsidR="007A10AC" w:rsidRPr="00956138" w:rsidRDefault="007A10AC" w:rsidP="00152B15">
            <w:pPr>
              <w:pStyle w:val="NoSpacing"/>
              <w:jc w:val="both"/>
              <w:rPr>
                <w:rFonts w:eastAsia="EUAlbertina"/>
                <w:sz w:val="20"/>
                <w:szCs w:val="20"/>
                <w:lang/>
              </w:rPr>
            </w:pPr>
            <w:r w:rsidRPr="00956138">
              <w:rPr>
                <w:rFonts w:eastAsia="EUAlbertina"/>
                <w:sz w:val="20"/>
                <w:szCs w:val="20"/>
                <w:lang/>
              </w:rPr>
              <w:t>Подручја дјеловања:</w:t>
            </w:r>
          </w:p>
          <w:p w:rsidR="007A10AC" w:rsidRDefault="007A10AC" w:rsidP="00D60031">
            <w:pPr>
              <w:pStyle w:val="NoSpacing"/>
              <w:numPr>
                <w:ilvl w:val="3"/>
                <w:numId w:val="42"/>
              </w:numPr>
              <w:jc w:val="both"/>
              <w:rPr>
                <w:rFonts w:asciiTheme="minorHAnsi" w:hAnsiTheme="minorHAnsi" w:cstheme="minorHAnsi"/>
                <w:sz w:val="20"/>
                <w:szCs w:val="20"/>
                <w:lang/>
              </w:rPr>
            </w:pPr>
            <w:r w:rsidRPr="00956138">
              <w:rPr>
                <w:rFonts w:asciiTheme="minorHAnsi" w:hAnsiTheme="minorHAnsi" w:cstheme="minorHAnsi"/>
                <w:sz w:val="20"/>
                <w:szCs w:val="20"/>
                <w:lang w:val="sr-Latn-BA"/>
              </w:rPr>
              <w:t>Суфинансирање вантјелесне оплодње</w:t>
            </w:r>
          </w:p>
          <w:p w:rsidR="007A10AC" w:rsidRDefault="007A10AC" w:rsidP="00D60031">
            <w:pPr>
              <w:pStyle w:val="NoSpacing"/>
              <w:numPr>
                <w:ilvl w:val="3"/>
                <w:numId w:val="42"/>
              </w:numPr>
              <w:jc w:val="both"/>
              <w:rPr>
                <w:rFonts w:asciiTheme="minorHAnsi" w:hAnsiTheme="minorHAnsi" w:cstheme="minorHAnsi"/>
                <w:noProof/>
                <w:sz w:val="20"/>
                <w:szCs w:val="20"/>
                <w:lang/>
              </w:rPr>
            </w:pPr>
            <w:r w:rsidRPr="00E7467D">
              <w:rPr>
                <w:rFonts w:asciiTheme="minorHAnsi" w:hAnsiTheme="minorHAnsi" w:cstheme="minorHAnsi"/>
                <w:noProof/>
                <w:sz w:val="20"/>
                <w:szCs w:val="20"/>
                <w:lang/>
              </w:rPr>
              <w:t>Субвенције за новорођенчад</w:t>
            </w:r>
          </w:p>
          <w:p w:rsidR="007A10AC" w:rsidRDefault="007A10AC" w:rsidP="00D60031">
            <w:pPr>
              <w:pStyle w:val="NoSpacing"/>
              <w:numPr>
                <w:ilvl w:val="3"/>
                <w:numId w:val="42"/>
              </w:numPr>
              <w:jc w:val="both"/>
              <w:rPr>
                <w:rFonts w:asciiTheme="minorHAnsi" w:hAnsiTheme="minorHAnsi" w:cstheme="minorHAnsi"/>
                <w:noProof/>
                <w:sz w:val="20"/>
                <w:szCs w:val="20"/>
                <w:lang/>
              </w:rPr>
            </w:pPr>
            <w:r w:rsidRPr="00A5509F">
              <w:rPr>
                <w:rFonts w:asciiTheme="minorHAnsi" w:hAnsiTheme="minorHAnsi" w:cstheme="minorHAnsi"/>
                <w:noProof/>
                <w:sz w:val="20"/>
                <w:szCs w:val="20"/>
                <w:lang/>
              </w:rPr>
              <w:t>Бесплатни</w:t>
            </w:r>
            <w:r w:rsidRPr="00326203">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уџбеници</w:t>
            </w:r>
            <w:r w:rsidRPr="00326203">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за</w:t>
            </w:r>
            <w:r w:rsidRPr="00326203">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ученике</w:t>
            </w:r>
            <w:r w:rsidRPr="00326203">
              <w:rPr>
                <w:rFonts w:asciiTheme="minorHAnsi" w:hAnsiTheme="minorHAnsi" w:cstheme="minorHAnsi"/>
                <w:noProof/>
                <w:sz w:val="20"/>
                <w:szCs w:val="20"/>
                <w:lang w:val="hr-HR"/>
              </w:rPr>
              <w:t xml:space="preserve"> </w:t>
            </w:r>
            <w:r w:rsidRPr="00326203">
              <w:rPr>
                <w:rFonts w:asciiTheme="minorHAnsi" w:hAnsiTheme="minorHAnsi" w:cstheme="minorHAnsi"/>
                <w:noProof/>
                <w:sz w:val="20"/>
                <w:szCs w:val="20"/>
                <w:lang/>
              </w:rPr>
              <w:t>основних школа</w:t>
            </w:r>
          </w:p>
          <w:p w:rsidR="007A10AC" w:rsidRDefault="007A10AC" w:rsidP="00D60031">
            <w:pPr>
              <w:pStyle w:val="NoSpacing"/>
              <w:numPr>
                <w:ilvl w:val="3"/>
                <w:numId w:val="42"/>
              </w:numPr>
              <w:jc w:val="both"/>
              <w:rPr>
                <w:rFonts w:asciiTheme="minorHAnsi" w:hAnsiTheme="minorHAnsi" w:cstheme="minorHAnsi"/>
                <w:noProof/>
                <w:sz w:val="20"/>
                <w:szCs w:val="20"/>
                <w:lang/>
              </w:rPr>
            </w:pPr>
            <w:r w:rsidRPr="00A5509F">
              <w:rPr>
                <w:rFonts w:asciiTheme="minorHAnsi" w:hAnsiTheme="minorHAnsi" w:cstheme="minorHAnsi"/>
                <w:noProof/>
                <w:sz w:val="20"/>
                <w:szCs w:val="20"/>
                <w:lang/>
              </w:rPr>
              <w:t>Субвенције</w:t>
            </w:r>
            <w:r w:rsidRPr="00404191">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за</w:t>
            </w:r>
            <w:r w:rsidRPr="00404191">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превоз</w:t>
            </w:r>
            <w:r>
              <w:rPr>
                <w:rFonts w:asciiTheme="minorHAnsi" w:hAnsiTheme="minorHAnsi" w:cstheme="minorHAnsi"/>
                <w:noProof/>
                <w:sz w:val="20"/>
                <w:szCs w:val="20"/>
                <w:lang/>
              </w:rPr>
              <w:t xml:space="preserve"> </w:t>
            </w:r>
            <w:r w:rsidRPr="00A5509F">
              <w:rPr>
                <w:rFonts w:asciiTheme="minorHAnsi" w:hAnsiTheme="minorHAnsi" w:cstheme="minorHAnsi"/>
                <w:noProof/>
                <w:sz w:val="20"/>
                <w:szCs w:val="20"/>
                <w:lang/>
              </w:rPr>
              <w:t>ученика</w:t>
            </w:r>
            <w:r w:rsidRPr="00404191">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ОШ</w:t>
            </w:r>
            <w:r w:rsidRPr="00404191">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и</w:t>
            </w:r>
            <w:r w:rsidRPr="00404191">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СШ</w:t>
            </w:r>
          </w:p>
          <w:p w:rsidR="007A10AC" w:rsidRDefault="007A10AC" w:rsidP="00D60031">
            <w:pPr>
              <w:pStyle w:val="NoSpacing"/>
              <w:numPr>
                <w:ilvl w:val="3"/>
                <w:numId w:val="42"/>
              </w:numPr>
              <w:jc w:val="both"/>
              <w:rPr>
                <w:rFonts w:asciiTheme="minorHAnsi" w:hAnsiTheme="minorHAnsi" w:cstheme="minorHAnsi"/>
                <w:noProof/>
                <w:sz w:val="20"/>
                <w:szCs w:val="20"/>
                <w:lang/>
              </w:rPr>
            </w:pPr>
            <w:r w:rsidRPr="00A5509F">
              <w:rPr>
                <w:rFonts w:asciiTheme="minorHAnsi" w:hAnsiTheme="minorHAnsi" w:cstheme="minorHAnsi"/>
                <w:noProof/>
                <w:sz w:val="20"/>
                <w:szCs w:val="20"/>
                <w:lang/>
              </w:rPr>
              <w:t>Субвенције</w:t>
            </w:r>
            <w:r w:rsidRPr="00474535">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за</w:t>
            </w:r>
            <w:r w:rsidRPr="00474535">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дјецу</w:t>
            </w:r>
            <w:r w:rsidRPr="00474535">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у</w:t>
            </w:r>
            <w:r w:rsidRPr="00474535">
              <w:rPr>
                <w:rFonts w:asciiTheme="minorHAnsi" w:hAnsiTheme="minorHAnsi" w:cstheme="minorHAnsi"/>
                <w:noProof/>
                <w:sz w:val="20"/>
                <w:szCs w:val="20"/>
                <w:lang/>
              </w:rPr>
              <w:t xml:space="preserve"> п</w:t>
            </w:r>
            <w:r w:rsidRPr="00A5509F">
              <w:rPr>
                <w:rFonts w:asciiTheme="minorHAnsi" w:hAnsiTheme="minorHAnsi" w:cstheme="minorHAnsi"/>
                <w:noProof/>
                <w:sz w:val="20"/>
                <w:szCs w:val="20"/>
                <w:lang/>
              </w:rPr>
              <w:t>риватн</w:t>
            </w:r>
            <w:r w:rsidRPr="00474535">
              <w:rPr>
                <w:rFonts w:asciiTheme="minorHAnsi" w:hAnsiTheme="minorHAnsi" w:cstheme="minorHAnsi"/>
                <w:noProof/>
                <w:sz w:val="20"/>
                <w:szCs w:val="20"/>
                <w:lang/>
              </w:rPr>
              <w:t>им</w:t>
            </w:r>
            <w:r w:rsidRPr="00474535">
              <w:rPr>
                <w:rFonts w:asciiTheme="minorHAnsi" w:hAnsiTheme="minorHAnsi" w:cstheme="minorHAnsi"/>
                <w:noProof/>
                <w:sz w:val="20"/>
                <w:szCs w:val="20"/>
                <w:lang w:val="hr-HR"/>
              </w:rPr>
              <w:t xml:space="preserve"> </w:t>
            </w:r>
            <w:r w:rsidRPr="00A5509F">
              <w:rPr>
                <w:rFonts w:asciiTheme="minorHAnsi" w:hAnsiTheme="minorHAnsi" w:cstheme="minorHAnsi"/>
                <w:noProof/>
                <w:sz w:val="20"/>
                <w:szCs w:val="20"/>
                <w:lang/>
              </w:rPr>
              <w:t>вртић</w:t>
            </w:r>
            <w:r w:rsidRPr="00474535">
              <w:rPr>
                <w:rFonts w:asciiTheme="minorHAnsi" w:hAnsiTheme="minorHAnsi" w:cstheme="minorHAnsi"/>
                <w:noProof/>
                <w:sz w:val="20"/>
                <w:szCs w:val="20"/>
                <w:lang/>
              </w:rPr>
              <w:t>има</w:t>
            </w:r>
            <w:r w:rsidR="00534C4D">
              <w:rPr>
                <w:rFonts w:asciiTheme="minorHAnsi" w:hAnsiTheme="minorHAnsi" w:cstheme="minorHAnsi"/>
                <w:noProof/>
                <w:sz w:val="20"/>
                <w:szCs w:val="20"/>
                <w:lang/>
              </w:rPr>
              <w:t xml:space="preserve">                                                                                                                                                                                                                                                                                                                                                                                                                                                                                                                                                                                                                                                                                                                                                                                                                                                                                                                                                                                                                                                                                                                                                                                                                                                                                                                                                                                                                                                                                                                                                                                                                                                                                                                                                                                                                                                                                                                                                                                                                                                                                                                                                                                                                                                                                                                                                                                                                                                                                                                                                                                                                                                                                                                                                                                                                                                                                                                                                                                                                                                                                                                                                                                                                                                                                                                                                                                                                                                                                                                                                                                                                                                                                                                                                                                                                                                                                                                                                                                                                                                                                                                                                                                                                                                                                                                                                                                                                                                                                                                                                                                                                                                                                                                                                                                                                                                                                                                                                                                                                                                                                                                                                                                                                                                                                                                                                                                                                                                                                                                                                                                                                                                                                                                                                                                                                                                                                                                                                                                                                                                                                                                                                                                                                                                                                                                                                                                                                                                                                                                                                                                                                                                                                                          </w:t>
            </w:r>
          </w:p>
          <w:p w:rsidR="007A10AC" w:rsidRPr="000549D6" w:rsidRDefault="007A10AC" w:rsidP="00D60031">
            <w:pPr>
              <w:pStyle w:val="NoSpacing"/>
              <w:numPr>
                <w:ilvl w:val="3"/>
                <w:numId w:val="42"/>
              </w:numPr>
              <w:jc w:val="both"/>
              <w:rPr>
                <w:rFonts w:asciiTheme="minorHAnsi" w:hAnsiTheme="minorHAnsi" w:cstheme="minorHAnsi"/>
                <w:noProof/>
                <w:sz w:val="20"/>
                <w:szCs w:val="20"/>
                <w:lang/>
              </w:rPr>
            </w:pPr>
            <w:r w:rsidRPr="00A5509F">
              <w:rPr>
                <w:rFonts w:asciiTheme="minorHAnsi" w:hAnsiTheme="minorHAnsi" w:cstheme="minorHAnsi"/>
                <w:noProof/>
                <w:color w:val="000000" w:themeColor="text1"/>
                <w:sz w:val="20"/>
                <w:szCs w:val="20"/>
                <w:lang/>
              </w:rPr>
              <w:t>Субвенције</w:t>
            </w:r>
            <w:r w:rsidRPr="00DB6FFB">
              <w:rPr>
                <w:rFonts w:asciiTheme="minorHAnsi" w:hAnsiTheme="minorHAnsi" w:cstheme="minorHAnsi"/>
                <w:noProof/>
                <w:color w:val="000000" w:themeColor="text1"/>
                <w:sz w:val="20"/>
                <w:szCs w:val="20"/>
                <w:lang w:val="hr-HR"/>
              </w:rPr>
              <w:t xml:space="preserve"> </w:t>
            </w:r>
            <w:r w:rsidRPr="00A5509F">
              <w:rPr>
                <w:rFonts w:asciiTheme="minorHAnsi" w:hAnsiTheme="minorHAnsi" w:cstheme="minorHAnsi"/>
                <w:noProof/>
                <w:color w:val="000000" w:themeColor="text1"/>
                <w:sz w:val="20"/>
                <w:szCs w:val="20"/>
                <w:lang/>
              </w:rPr>
              <w:t>за</w:t>
            </w:r>
            <w:r w:rsidRPr="00DB6FFB">
              <w:rPr>
                <w:rFonts w:asciiTheme="minorHAnsi" w:hAnsiTheme="minorHAnsi" w:cstheme="minorHAnsi"/>
                <w:noProof/>
                <w:color w:val="000000" w:themeColor="text1"/>
                <w:sz w:val="20"/>
                <w:szCs w:val="20"/>
                <w:lang w:val="hr-HR"/>
              </w:rPr>
              <w:t xml:space="preserve"> </w:t>
            </w:r>
            <w:r w:rsidRPr="00A5509F">
              <w:rPr>
                <w:rFonts w:asciiTheme="minorHAnsi" w:hAnsiTheme="minorHAnsi" w:cstheme="minorHAnsi"/>
                <w:noProof/>
                <w:color w:val="000000" w:themeColor="text1"/>
                <w:sz w:val="20"/>
                <w:szCs w:val="20"/>
                <w:lang/>
              </w:rPr>
              <w:t>куповину</w:t>
            </w:r>
            <w:r w:rsidRPr="00DB6FFB">
              <w:rPr>
                <w:rFonts w:asciiTheme="minorHAnsi" w:hAnsiTheme="minorHAnsi" w:cstheme="minorHAnsi"/>
                <w:noProof/>
                <w:color w:val="000000" w:themeColor="text1"/>
                <w:sz w:val="20"/>
                <w:szCs w:val="20"/>
                <w:lang w:val="hr-HR"/>
              </w:rPr>
              <w:t xml:space="preserve"> </w:t>
            </w:r>
            <w:r w:rsidRPr="00A5509F">
              <w:rPr>
                <w:rFonts w:asciiTheme="minorHAnsi" w:hAnsiTheme="minorHAnsi" w:cstheme="minorHAnsi"/>
                <w:noProof/>
                <w:color w:val="000000" w:themeColor="text1"/>
                <w:sz w:val="20"/>
                <w:szCs w:val="20"/>
                <w:lang/>
              </w:rPr>
              <w:t>прибора</w:t>
            </w:r>
            <w:r w:rsidRPr="00DB6FFB">
              <w:rPr>
                <w:rFonts w:asciiTheme="minorHAnsi" w:hAnsiTheme="minorHAnsi" w:cstheme="minorHAnsi"/>
                <w:noProof/>
                <w:color w:val="000000" w:themeColor="text1"/>
                <w:sz w:val="20"/>
                <w:szCs w:val="20"/>
                <w:lang w:val="hr-HR"/>
              </w:rPr>
              <w:t xml:space="preserve"> </w:t>
            </w:r>
            <w:r w:rsidRPr="00A5509F">
              <w:rPr>
                <w:rFonts w:asciiTheme="minorHAnsi" w:hAnsiTheme="minorHAnsi" w:cstheme="minorHAnsi"/>
                <w:noProof/>
                <w:color w:val="000000" w:themeColor="text1"/>
                <w:sz w:val="20"/>
                <w:szCs w:val="20"/>
                <w:lang/>
              </w:rPr>
              <w:t>за</w:t>
            </w:r>
            <w:r w:rsidRPr="00DB6FFB">
              <w:rPr>
                <w:rFonts w:asciiTheme="minorHAnsi" w:hAnsiTheme="minorHAnsi" w:cstheme="minorHAnsi"/>
                <w:noProof/>
                <w:color w:val="000000" w:themeColor="text1"/>
                <w:sz w:val="20"/>
                <w:szCs w:val="20"/>
                <w:lang w:val="hr-HR"/>
              </w:rPr>
              <w:t xml:space="preserve"> </w:t>
            </w:r>
            <w:r w:rsidRPr="00A5509F">
              <w:rPr>
                <w:rFonts w:asciiTheme="minorHAnsi" w:hAnsiTheme="minorHAnsi" w:cstheme="minorHAnsi"/>
                <w:noProof/>
                <w:color w:val="000000" w:themeColor="text1"/>
                <w:sz w:val="20"/>
                <w:szCs w:val="20"/>
                <w:lang/>
              </w:rPr>
              <w:t>ученике</w:t>
            </w:r>
            <w:r w:rsidRPr="00DB6FFB">
              <w:rPr>
                <w:rFonts w:asciiTheme="minorHAnsi" w:hAnsiTheme="minorHAnsi" w:cstheme="minorHAnsi"/>
                <w:noProof/>
                <w:color w:val="000000" w:themeColor="text1"/>
                <w:sz w:val="20"/>
                <w:szCs w:val="20"/>
                <w:lang w:val="hr-HR"/>
              </w:rPr>
              <w:t xml:space="preserve"> </w:t>
            </w:r>
            <w:r w:rsidRPr="00A5509F">
              <w:rPr>
                <w:rFonts w:asciiTheme="minorHAnsi" w:hAnsiTheme="minorHAnsi" w:cstheme="minorHAnsi"/>
                <w:noProof/>
                <w:color w:val="000000" w:themeColor="text1"/>
                <w:sz w:val="20"/>
                <w:szCs w:val="20"/>
                <w:lang/>
              </w:rPr>
              <w:t>ОШ</w:t>
            </w:r>
          </w:p>
        </w:tc>
      </w:tr>
      <w:tr w:rsidR="007A10AC" w:rsidRPr="0061447C" w:rsidTr="007A10AC">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61447C" w:rsidRDefault="007A10AC" w:rsidP="00152B15">
            <w:pPr>
              <w:spacing w:before="40" w:after="40"/>
              <w:jc w:val="both"/>
              <w:rPr>
                <w:rFonts w:ascii="Calibri" w:eastAsia="Calibri" w:hAnsi="Calibri" w:cs="Calibri"/>
                <w:sz w:val="20"/>
                <w:szCs w:val="20"/>
                <w:lang/>
              </w:rPr>
            </w:pPr>
            <w:r>
              <w:rPr>
                <w:rFonts w:ascii="Calibri" w:eastAsia="Calibri" w:hAnsi="Calibri" w:cs="Calibri"/>
                <w:sz w:val="20"/>
                <w:szCs w:val="20"/>
                <w:lang/>
              </w:rPr>
              <w:t>-</w:t>
            </w:r>
          </w:p>
        </w:tc>
      </w:tr>
      <w:tr w:rsidR="007A10AC" w:rsidRPr="00EB729F" w:rsidTr="007A10AC">
        <w:trPr>
          <w:trHeight w:val="282"/>
          <w:jc w:val="center"/>
        </w:trPr>
        <w:tc>
          <w:tcPr>
            <w:tcW w:w="2250"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Индикатори</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за праћење</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Полазне</w:t>
            </w:r>
          </w:p>
          <w:p w:rsidR="007A10AC" w:rsidRPr="00EB729F" w:rsidRDefault="007A10AC"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Циљне</w:t>
            </w:r>
          </w:p>
          <w:p w:rsidR="007A10AC" w:rsidRPr="00EB729F" w:rsidRDefault="007A10AC"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r>
      <w:tr w:rsidR="007A10AC" w:rsidRPr="007217A6" w:rsidTr="007A10AC">
        <w:trPr>
          <w:trHeight w:val="711"/>
          <w:jc w:val="center"/>
        </w:trPr>
        <w:tc>
          <w:tcPr>
            <w:tcW w:w="225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jc w:val="both"/>
              <w:rPr>
                <w:rFonts w:asciiTheme="minorHAnsi" w:eastAsia="Calibri" w:hAnsiTheme="minorHAnsi" w:cs="Arial"/>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A10AC" w:rsidRDefault="007A10AC" w:rsidP="00152B15">
            <w:pPr>
              <w:pStyle w:val="NoSpacing"/>
              <w:jc w:val="both"/>
              <w:rPr>
                <w:sz w:val="20"/>
                <w:szCs w:val="20"/>
                <w:lang w:val="sr-Cyrl-BA"/>
              </w:rPr>
            </w:pPr>
          </w:p>
          <w:p w:rsidR="007A10AC" w:rsidRPr="007217A6" w:rsidRDefault="007A10AC" w:rsidP="00152B15">
            <w:pPr>
              <w:pStyle w:val="NoSpacing"/>
              <w:jc w:val="both"/>
              <w:rPr>
                <w:sz w:val="20"/>
                <w:szCs w:val="20"/>
                <w:lang w:val="sr-Cyrl-BA"/>
              </w:rPr>
            </w:pPr>
            <w:r w:rsidRPr="007217A6">
              <w:rPr>
                <w:sz w:val="20"/>
                <w:szCs w:val="20"/>
                <w:lang w:val="sr-Cyrl-BA"/>
              </w:rPr>
              <w:t>Број позитивно ријешених захтјева за суфинансирање вантјелесне оплодње</w:t>
            </w:r>
          </w:p>
          <w:p w:rsidR="007A10AC" w:rsidRPr="007217A6" w:rsidRDefault="007A10AC" w:rsidP="00152B15">
            <w:pPr>
              <w:pStyle w:val="NoSpacing"/>
              <w:jc w:val="both"/>
              <w:rPr>
                <w:sz w:val="20"/>
                <w:szCs w:val="20"/>
                <w:lang w:val="sr-Cyrl-BA"/>
              </w:rPr>
            </w:pPr>
          </w:p>
          <w:p w:rsidR="007A10AC" w:rsidRPr="007217A6" w:rsidRDefault="007A10AC" w:rsidP="00152B15">
            <w:pPr>
              <w:pStyle w:val="NoSpacing"/>
              <w:jc w:val="both"/>
              <w:rPr>
                <w:sz w:val="20"/>
                <w:szCs w:val="20"/>
                <w:lang w:val="sr-Cyrl-BA"/>
              </w:rPr>
            </w:pPr>
            <w:r w:rsidRPr="007217A6">
              <w:rPr>
                <w:sz w:val="20"/>
                <w:szCs w:val="20"/>
                <w:lang w:val="sr-Cyrl-BA"/>
              </w:rPr>
              <w:t>Број позитивно ријешених захтјева за субвенције за новорођенчад</w:t>
            </w:r>
          </w:p>
          <w:p w:rsidR="007A10AC" w:rsidRPr="007217A6" w:rsidRDefault="007A10AC" w:rsidP="00152B15">
            <w:pPr>
              <w:pStyle w:val="NoSpacing"/>
              <w:jc w:val="both"/>
              <w:rPr>
                <w:sz w:val="20"/>
                <w:szCs w:val="20"/>
                <w:lang w:val="sr-Cyrl-BA"/>
              </w:rPr>
            </w:pPr>
          </w:p>
          <w:p w:rsidR="007A10AC" w:rsidRPr="00A5509F" w:rsidRDefault="007A10AC" w:rsidP="00152B15">
            <w:pPr>
              <w:pStyle w:val="NoSpacing"/>
              <w:jc w:val="both"/>
              <w:rPr>
                <w:sz w:val="20"/>
                <w:szCs w:val="20"/>
                <w:lang w:val="sr-Cyrl-BA"/>
              </w:rPr>
            </w:pPr>
            <w:r w:rsidRPr="007217A6">
              <w:rPr>
                <w:rFonts w:asciiTheme="minorHAnsi" w:hAnsiTheme="minorHAnsi" w:cstheme="minorHAnsi"/>
                <w:sz w:val="20"/>
                <w:szCs w:val="20"/>
                <w:lang w:val="sr-Cyrl-BA"/>
              </w:rPr>
              <w:t>Испоручени уџбеници за ученике који похађају основне школе на подручју Града Бијељина</w:t>
            </w:r>
          </w:p>
          <w:p w:rsidR="007A10AC" w:rsidRPr="007217A6" w:rsidRDefault="007A10AC" w:rsidP="00152B15">
            <w:pPr>
              <w:pStyle w:val="NoSpacing"/>
              <w:jc w:val="both"/>
              <w:rPr>
                <w:sz w:val="20"/>
                <w:szCs w:val="20"/>
                <w:lang w:val="sr-Cyrl-BA"/>
              </w:rPr>
            </w:pPr>
          </w:p>
          <w:p w:rsidR="007A10AC" w:rsidRPr="007217A6" w:rsidRDefault="007A10AC" w:rsidP="00152B15">
            <w:pPr>
              <w:pStyle w:val="NoSpacing"/>
              <w:jc w:val="both"/>
              <w:rPr>
                <w:rFonts w:asciiTheme="minorHAnsi" w:hAnsiTheme="minorHAnsi" w:cstheme="minorHAnsi"/>
                <w:sz w:val="20"/>
                <w:szCs w:val="20"/>
                <w:lang w:val="sr-Cyrl-BA"/>
              </w:rPr>
            </w:pPr>
            <w:r w:rsidRPr="00A5509F">
              <w:rPr>
                <w:rFonts w:asciiTheme="minorHAnsi" w:hAnsiTheme="minorHAnsi" w:cstheme="minorHAnsi"/>
                <w:sz w:val="20"/>
                <w:szCs w:val="20"/>
                <w:lang w:val="sr-Cyrl-BA"/>
              </w:rPr>
              <w:t xml:space="preserve">Број </w:t>
            </w:r>
            <w:r w:rsidRPr="007217A6">
              <w:rPr>
                <w:rFonts w:asciiTheme="minorHAnsi" w:hAnsiTheme="minorHAnsi" w:cstheme="minorHAnsi"/>
                <w:sz w:val="20"/>
                <w:szCs w:val="20"/>
                <w:lang w:val="sr-Cyrl-BA"/>
              </w:rPr>
              <w:t>позитивно ријешених захтјева</w:t>
            </w:r>
            <w:r>
              <w:rPr>
                <w:rFonts w:asciiTheme="minorHAnsi" w:hAnsiTheme="minorHAnsi" w:cstheme="minorHAnsi"/>
                <w:sz w:val="20"/>
                <w:szCs w:val="20"/>
                <w:lang w:val="sr-Cyrl-BA"/>
              </w:rPr>
              <w:t xml:space="preserve"> за превоз ученика ОШ и СШ</w:t>
            </w:r>
          </w:p>
          <w:p w:rsidR="007A10AC" w:rsidRPr="007217A6" w:rsidRDefault="007A10AC" w:rsidP="00152B15">
            <w:pPr>
              <w:pStyle w:val="NoSpacing"/>
              <w:jc w:val="both"/>
              <w:rPr>
                <w:sz w:val="20"/>
                <w:szCs w:val="20"/>
                <w:lang/>
              </w:rPr>
            </w:pPr>
          </w:p>
          <w:p w:rsidR="007A10AC" w:rsidRDefault="007A10AC" w:rsidP="00152B15">
            <w:pPr>
              <w:pStyle w:val="NoSpacing"/>
              <w:jc w:val="both"/>
              <w:rPr>
                <w:rFonts w:asciiTheme="minorHAnsi" w:hAnsiTheme="minorHAnsi" w:cstheme="minorHAnsi"/>
                <w:sz w:val="20"/>
                <w:szCs w:val="20"/>
                <w:lang w:val="sr-Cyrl-BA"/>
              </w:rPr>
            </w:pPr>
            <w:r w:rsidRPr="007217A6">
              <w:rPr>
                <w:rFonts w:asciiTheme="minorHAnsi" w:hAnsiTheme="minorHAnsi" w:cstheme="minorHAnsi"/>
                <w:sz w:val="20"/>
                <w:szCs w:val="20"/>
                <w:lang w:val="sr-Cyrl-BA"/>
              </w:rPr>
              <w:t>Број родитеља који примају субвенцију</w:t>
            </w:r>
            <w:r>
              <w:rPr>
                <w:rFonts w:asciiTheme="minorHAnsi" w:hAnsiTheme="minorHAnsi" w:cstheme="minorHAnsi"/>
                <w:sz w:val="20"/>
                <w:szCs w:val="20"/>
                <w:lang w:val="sr-Cyrl-BA"/>
              </w:rPr>
              <w:t xml:space="preserve"> чија дјеца иду у приватне вртиће</w:t>
            </w:r>
          </w:p>
          <w:p w:rsidR="007A10AC" w:rsidRPr="00A5509F" w:rsidRDefault="007A10AC" w:rsidP="00152B15">
            <w:pPr>
              <w:pStyle w:val="NoSpacing"/>
              <w:jc w:val="both"/>
              <w:rPr>
                <w:sz w:val="20"/>
                <w:szCs w:val="20"/>
                <w:lang/>
              </w:rPr>
            </w:pPr>
          </w:p>
          <w:p w:rsidR="007A10AC" w:rsidRPr="007217A6" w:rsidRDefault="007A10AC" w:rsidP="00152B15">
            <w:pPr>
              <w:pStyle w:val="NoSpacing"/>
              <w:jc w:val="both"/>
              <w:rPr>
                <w:sz w:val="20"/>
                <w:szCs w:val="20"/>
                <w:lang/>
              </w:rPr>
            </w:pPr>
            <w:r w:rsidRPr="007217A6">
              <w:rPr>
                <w:rFonts w:asciiTheme="minorHAnsi" w:hAnsiTheme="minorHAnsi" w:cstheme="minorHAnsi"/>
                <w:color w:val="000000" w:themeColor="text1"/>
                <w:sz w:val="20"/>
                <w:szCs w:val="20"/>
                <w:lang w:val="hr-HR"/>
              </w:rPr>
              <w:t>Број позитивно ријешених захтјева</w:t>
            </w:r>
            <w:r>
              <w:rPr>
                <w:rFonts w:asciiTheme="minorHAnsi" w:hAnsiTheme="minorHAnsi" w:cstheme="minorHAnsi"/>
                <w:color w:val="000000" w:themeColor="text1"/>
                <w:sz w:val="20"/>
                <w:szCs w:val="20"/>
                <w:lang/>
              </w:rPr>
              <w:t xml:space="preserve"> за куповину прибора за ученика ОШ</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7A10AC" w:rsidRDefault="007A10AC" w:rsidP="00152B15">
            <w:pPr>
              <w:pStyle w:val="NoSpacing"/>
              <w:jc w:val="center"/>
              <w:rPr>
                <w:sz w:val="20"/>
                <w:szCs w:val="20"/>
                <w:lang w:val="sr-Cyrl-BA"/>
              </w:rPr>
            </w:pPr>
          </w:p>
          <w:p w:rsidR="007A10AC" w:rsidRPr="007217A6" w:rsidRDefault="007A10AC" w:rsidP="00152B15">
            <w:pPr>
              <w:pStyle w:val="NoSpacing"/>
              <w:jc w:val="center"/>
              <w:rPr>
                <w:sz w:val="20"/>
                <w:szCs w:val="20"/>
                <w:lang w:val="sr-Cyrl-BA"/>
              </w:rPr>
            </w:pPr>
            <w:r w:rsidRPr="007217A6">
              <w:rPr>
                <w:sz w:val="20"/>
                <w:szCs w:val="20"/>
                <w:lang w:val="sr-Cyrl-BA"/>
              </w:rPr>
              <w:t>35</w:t>
            </w:r>
          </w:p>
          <w:p w:rsidR="007A10AC" w:rsidRPr="007217A6" w:rsidRDefault="007A10AC" w:rsidP="00152B15">
            <w:pPr>
              <w:pStyle w:val="NoSpacing"/>
              <w:jc w:val="center"/>
              <w:rPr>
                <w:sz w:val="20"/>
                <w:szCs w:val="20"/>
                <w:lang w:val="sr-Cyrl-BA"/>
              </w:rPr>
            </w:pPr>
          </w:p>
          <w:p w:rsidR="007A10AC" w:rsidRPr="007217A6" w:rsidRDefault="007A10AC" w:rsidP="00152B15">
            <w:pPr>
              <w:pStyle w:val="NoSpacing"/>
              <w:jc w:val="center"/>
              <w:rPr>
                <w:sz w:val="20"/>
                <w:szCs w:val="20"/>
                <w:lang w:val="sr-Cyrl-BA"/>
              </w:rPr>
            </w:pPr>
          </w:p>
          <w:p w:rsidR="007A10AC" w:rsidRPr="007217A6" w:rsidRDefault="007A10AC" w:rsidP="00152B15">
            <w:pPr>
              <w:pStyle w:val="NoSpacing"/>
              <w:jc w:val="center"/>
              <w:rPr>
                <w:rFonts w:cs="Calibri"/>
                <w:sz w:val="20"/>
                <w:szCs w:val="20"/>
                <w:lang w:val="sr-Cyrl-BA"/>
              </w:rPr>
            </w:pPr>
            <w:r w:rsidRPr="007217A6">
              <w:rPr>
                <w:rFonts w:cs="Calibri"/>
                <w:sz w:val="20"/>
                <w:szCs w:val="20"/>
                <w:lang w:val="sr-Cyrl-BA"/>
              </w:rPr>
              <w:t>634</w:t>
            </w:r>
          </w:p>
          <w:p w:rsidR="007A10AC" w:rsidRPr="007217A6" w:rsidRDefault="007A10AC" w:rsidP="00152B15">
            <w:pPr>
              <w:pStyle w:val="NoSpacing"/>
              <w:jc w:val="center"/>
              <w:rPr>
                <w:rFonts w:cs="Calibri"/>
                <w:sz w:val="20"/>
                <w:szCs w:val="20"/>
                <w:lang w:val="sr-Cyrl-BA"/>
              </w:rPr>
            </w:pPr>
          </w:p>
          <w:p w:rsidR="007A10AC" w:rsidRPr="007217A6" w:rsidRDefault="007A10AC" w:rsidP="00152B15">
            <w:pPr>
              <w:pStyle w:val="NoSpacing"/>
              <w:jc w:val="center"/>
              <w:rPr>
                <w:rFonts w:cs="Calibri"/>
                <w:sz w:val="20"/>
                <w:szCs w:val="20"/>
                <w:lang w:val="sr-Cyrl-BA"/>
              </w:rPr>
            </w:pPr>
          </w:p>
          <w:p w:rsidR="007A10AC" w:rsidRPr="007217A6" w:rsidRDefault="007A10AC" w:rsidP="00152B15">
            <w:pPr>
              <w:pStyle w:val="NoSpacing"/>
              <w:jc w:val="center"/>
              <w:rPr>
                <w:rFonts w:asciiTheme="minorHAnsi" w:hAnsiTheme="minorHAnsi" w:cstheme="minorHAnsi"/>
                <w:sz w:val="20"/>
                <w:szCs w:val="20"/>
                <w:lang/>
              </w:rPr>
            </w:pPr>
            <w:r w:rsidRPr="007217A6">
              <w:rPr>
                <w:rFonts w:asciiTheme="minorHAnsi" w:hAnsiTheme="minorHAnsi" w:cstheme="minorHAnsi"/>
                <w:sz w:val="20"/>
                <w:szCs w:val="20"/>
                <w:lang w:val="en-GB"/>
              </w:rPr>
              <w:t>3</w:t>
            </w:r>
            <w:r w:rsidRPr="007217A6">
              <w:rPr>
                <w:rFonts w:asciiTheme="minorHAnsi" w:hAnsiTheme="minorHAnsi" w:cstheme="minorHAnsi"/>
                <w:sz w:val="20"/>
                <w:szCs w:val="20"/>
                <w:lang/>
              </w:rPr>
              <w:t>.</w:t>
            </w:r>
            <w:r w:rsidRPr="007217A6">
              <w:rPr>
                <w:rFonts w:asciiTheme="minorHAnsi" w:hAnsiTheme="minorHAnsi" w:cstheme="minorHAnsi"/>
                <w:sz w:val="20"/>
                <w:szCs w:val="20"/>
                <w:lang w:val="en-GB"/>
              </w:rPr>
              <w:t>951</w:t>
            </w:r>
          </w:p>
          <w:p w:rsidR="007A10AC" w:rsidRPr="007217A6" w:rsidRDefault="007A10AC" w:rsidP="00152B15">
            <w:pPr>
              <w:pStyle w:val="NoSpacing"/>
              <w:jc w:val="center"/>
              <w:rPr>
                <w:rFonts w:asciiTheme="minorHAnsi" w:hAnsiTheme="minorHAnsi" w:cstheme="minorHAnsi"/>
                <w:sz w:val="20"/>
                <w:szCs w:val="20"/>
                <w:lang/>
              </w:rPr>
            </w:pPr>
          </w:p>
          <w:p w:rsidR="007A10AC" w:rsidRPr="007217A6" w:rsidRDefault="007A10AC" w:rsidP="00152B15">
            <w:pPr>
              <w:pStyle w:val="NoSpacing"/>
              <w:jc w:val="center"/>
              <w:rPr>
                <w:rFonts w:asciiTheme="minorHAnsi" w:hAnsiTheme="minorHAnsi" w:cstheme="minorHAnsi"/>
                <w:sz w:val="20"/>
                <w:szCs w:val="20"/>
                <w:lang/>
              </w:rPr>
            </w:pPr>
          </w:p>
          <w:p w:rsidR="007A10AC" w:rsidRPr="007217A6" w:rsidRDefault="007A10AC" w:rsidP="00152B15">
            <w:pPr>
              <w:pStyle w:val="NoSpacing"/>
              <w:jc w:val="center"/>
              <w:rPr>
                <w:rFonts w:asciiTheme="minorHAnsi" w:hAnsiTheme="minorHAnsi" w:cstheme="minorHAnsi"/>
                <w:sz w:val="20"/>
                <w:szCs w:val="20"/>
                <w:lang/>
              </w:rPr>
            </w:pPr>
          </w:p>
          <w:p w:rsidR="007A10AC" w:rsidRPr="007217A6" w:rsidRDefault="007A10AC" w:rsidP="00152B15">
            <w:pPr>
              <w:pStyle w:val="NoSpacing"/>
              <w:jc w:val="center"/>
              <w:rPr>
                <w:rFonts w:asciiTheme="minorHAnsi" w:hAnsiTheme="minorHAnsi" w:cstheme="minorHAnsi"/>
                <w:sz w:val="20"/>
                <w:szCs w:val="20"/>
                <w:lang/>
              </w:rPr>
            </w:pPr>
            <w:r w:rsidRPr="007217A6">
              <w:rPr>
                <w:rFonts w:asciiTheme="minorHAnsi" w:hAnsiTheme="minorHAnsi" w:cstheme="minorHAnsi"/>
                <w:sz w:val="20"/>
                <w:szCs w:val="20"/>
              </w:rPr>
              <w:t>954</w:t>
            </w:r>
          </w:p>
          <w:p w:rsidR="007A10AC" w:rsidRDefault="007A10AC" w:rsidP="00152B15">
            <w:pPr>
              <w:pStyle w:val="NoSpacing"/>
              <w:rPr>
                <w:sz w:val="20"/>
                <w:szCs w:val="20"/>
                <w:lang/>
              </w:rPr>
            </w:pPr>
          </w:p>
          <w:p w:rsidR="007A10AC" w:rsidRPr="007217A6" w:rsidRDefault="007A10AC" w:rsidP="00152B15">
            <w:pPr>
              <w:pStyle w:val="NoSpacing"/>
              <w:rPr>
                <w:sz w:val="20"/>
                <w:szCs w:val="20"/>
                <w:lang/>
              </w:rPr>
            </w:pPr>
          </w:p>
          <w:p w:rsidR="007A10AC" w:rsidRPr="007217A6" w:rsidRDefault="007A10AC" w:rsidP="00152B15">
            <w:pPr>
              <w:pStyle w:val="NoSpacing"/>
              <w:jc w:val="center"/>
              <w:rPr>
                <w:rFonts w:asciiTheme="minorHAnsi" w:hAnsiTheme="minorHAnsi" w:cstheme="minorHAnsi"/>
                <w:sz w:val="20"/>
                <w:szCs w:val="20"/>
                <w:lang/>
              </w:rPr>
            </w:pPr>
            <w:r w:rsidRPr="007217A6">
              <w:rPr>
                <w:rFonts w:asciiTheme="minorHAnsi" w:hAnsiTheme="minorHAnsi" w:cstheme="minorHAnsi"/>
                <w:sz w:val="20"/>
                <w:szCs w:val="20"/>
                <w:lang/>
              </w:rPr>
              <w:t>1.103</w:t>
            </w:r>
          </w:p>
          <w:p w:rsidR="007A10AC" w:rsidRDefault="007A10AC" w:rsidP="00152B15">
            <w:pPr>
              <w:pStyle w:val="NoSpacing"/>
              <w:jc w:val="center"/>
              <w:rPr>
                <w:sz w:val="20"/>
                <w:szCs w:val="20"/>
                <w:lang/>
              </w:rPr>
            </w:pPr>
          </w:p>
          <w:p w:rsidR="007A10AC" w:rsidRDefault="007A10AC" w:rsidP="00152B15">
            <w:pPr>
              <w:pStyle w:val="NoSpacing"/>
              <w:jc w:val="center"/>
              <w:rPr>
                <w:sz w:val="20"/>
                <w:szCs w:val="20"/>
                <w:lang/>
              </w:rPr>
            </w:pPr>
          </w:p>
          <w:p w:rsidR="007A10AC" w:rsidRDefault="007A10AC" w:rsidP="00152B15">
            <w:pPr>
              <w:pStyle w:val="NoSpacing"/>
              <w:jc w:val="center"/>
              <w:rPr>
                <w:sz w:val="20"/>
                <w:szCs w:val="20"/>
                <w:lang/>
              </w:rPr>
            </w:pPr>
          </w:p>
          <w:p w:rsidR="007A10AC" w:rsidRPr="007217A6" w:rsidRDefault="007A10AC" w:rsidP="00152B15">
            <w:pPr>
              <w:pStyle w:val="NoSpacing"/>
              <w:jc w:val="center"/>
              <w:rPr>
                <w:sz w:val="20"/>
                <w:szCs w:val="20"/>
                <w:lang/>
              </w:rPr>
            </w:pPr>
          </w:p>
          <w:p w:rsidR="007A10AC" w:rsidRPr="007217A6" w:rsidRDefault="007A10AC" w:rsidP="00152B15">
            <w:pPr>
              <w:pStyle w:val="NoSpacing"/>
              <w:jc w:val="center"/>
              <w:rPr>
                <w:sz w:val="20"/>
                <w:szCs w:val="20"/>
                <w:lang/>
              </w:rPr>
            </w:pPr>
            <w:r w:rsidRPr="007217A6">
              <w:rPr>
                <w:rFonts w:asciiTheme="minorHAnsi" w:hAnsiTheme="minorHAnsi" w:cstheme="minorHAnsi"/>
                <w:color w:val="000000" w:themeColor="text1"/>
                <w:sz w:val="20"/>
                <w:szCs w:val="20"/>
                <w:lang w:val="en-GB"/>
              </w:rPr>
              <w:t>6</w:t>
            </w:r>
            <w:r>
              <w:rPr>
                <w:rFonts w:asciiTheme="minorHAnsi" w:hAnsiTheme="minorHAnsi" w:cstheme="minorHAnsi"/>
                <w:color w:val="000000" w:themeColor="text1"/>
                <w:sz w:val="20"/>
                <w:szCs w:val="20"/>
                <w:lang/>
              </w:rPr>
              <w:t>.</w:t>
            </w:r>
            <w:r w:rsidRPr="007217A6">
              <w:rPr>
                <w:rFonts w:asciiTheme="minorHAnsi" w:hAnsiTheme="minorHAnsi" w:cstheme="minorHAnsi"/>
                <w:color w:val="000000" w:themeColor="text1"/>
                <w:sz w:val="20"/>
                <w:szCs w:val="20"/>
                <w:lang w:val="en-GB"/>
              </w:rPr>
              <w:t>489</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7A10AC" w:rsidRDefault="007A10AC" w:rsidP="00152B15">
            <w:pPr>
              <w:pStyle w:val="NoSpacing"/>
              <w:jc w:val="center"/>
              <w:rPr>
                <w:sz w:val="20"/>
                <w:szCs w:val="20"/>
                <w:lang w:val="sr-Cyrl-BA"/>
              </w:rPr>
            </w:pPr>
          </w:p>
          <w:p w:rsidR="007A10AC" w:rsidRPr="007217A6" w:rsidRDefault="007A10AC" w:rsidP="00152B15">
            <w:pPr>
              <w:pStyle w:val="NoSpacing"/>
              <w:jc w:val="center"/>
              <w:rPr>
                <w:sz w:val="20"/>
                <w:szCs w:val="20"/>
                <w:lang w:val="sr-Cyrl-BA"/>
              </w:rPr>
            </w:pPr>
            <w:r w:rsidRPr="007217A6">
              <w:rPr>
                <w:sz w:val="20"/>
                <w:szCs w:val="20"/>
                <w:lang w:val="sr-Cyrl-BA"/>
              </w:rPr>
              <w:t>200</w:t>
            </w:r>
          </w:p>
          <w:p w:rsidR="007A10AC" w:rsidRPr="007217A6" w:rsidRDefault="007A10AC" w:rsidP="00152B15">
            <w:pPr>
              <w:pStyle w:val="NoSpacing"/>
              <w:jc w:val="center"/>
              <w:rPr>
                <w:sz w:val="20"/>
                <w:szCs w:val="20"/>
                <w:lang w:val="sr-Cyrl-BA"/>
              </w:rPr>
            </w:pPr>
          </w:p>
          <w:p w:rsidR="007A10AC" w:rsidRPr="007217A6" w:rsidRDefault="007A10AC" w:rsidP="00152B15">
            <w:pPr>
              <w:pStyle w:val="NoSpacing"/>
              <w:jc w:val="center"/>
              <w:rPr>
                <w:sz w:val="20"/>
                <w:szCs w:val="20"/>
                <w:lang w:val="sr-Cyrl-BA"/>
              </w:rPr>
            </w:pPr>
          </w:p>
          <w:p w:rsidR="007A10AC" w:rsidRPr="007217A6" w:rsidRDefault="007A10AC" w:rsidP="00152B15">
            <w:pPr>
              <w:pStyle w:val="NoSpacing"/>
              <w:jc w:val="center"/>
              <w:rPr>
                <w:rFonts w:cs="Calibri"/>
                <w:sz w:val="20"/>
                <w:szCs w:val="20"/>
                <w:lang/>
              </w:rPr>
            </w:pPr>
            <w:r w:rsidRPr="007217A6">
              <w:rPr>
                <w:rFonts w:cs="Calibri"/>
                <w:sz w:val="20"/>
                <w:szCs w:val="20"/>
                <w:lang/>
              </w:rPr>
              <w:t>3.500</w:t>
            </w:r>
          </w:p>
          <w:p w:rsidR="007A10AC" w:rsidRPr="007217A6" w:rsidRDefault="007A10AC" w:rsidP="00152B15">
            <w:pPr>
              <w:pStyle w:val="NoSpacing"/>
              <w:jc w:val="center"/>
              <w:rPr>
                <w:rFonts w:cs="Calibri"/>
                <w:sz w:val="20"/>
                <w:szCs w:val="20"/>
                <w:lang/>
              </w:rPr>
            </w:pPr>
          </w:p>
          <w:p w:rsidR="007A10AC" w:rsidRPr="007217A6" w:rsidRDefault="007A10AC" w:rsidP="00152B15">
            <w:pPr>
              <w:pStyle w:val="NoSpacing"/>
              <w:jc w:val="center"/>
              <w:rPr>
                <w:rFonts w:cs="Calibri"/>
                <w:sz w:val="20"/>
                <w:szCs w:val="20"/>
                <w:lang/>
              </w:rPr>
            </w:pPr>
          </w:p>
          <w:p w:rsidR="007A10AC" w:rsidRPr="007217A6" w:rsidRDefault="007A10AC" w:rsidP="00152B15">
            <w:pPr>
              <w:pStyle w:val="NoSpacing"/>
              <w:jc w:val="center"/>
              <w:rPr>
                <w:rFonts w:asciiTheme="minorHAnsi" w:hAnsiTheme="minorHAnsi" w:cstheme="minorHAnsi"/>
                <w:sz w:val="20"/>
                <w:szCs w:val="20"/>
                <w:lang w:val="sr-Cyrl-BA"/>
              </w:rPr>
            </w:pPr>
            <w:r w:rsidRPr="007217A6">
              <w:rPr>
                <w:rFonts w:asciiTheme="minorHAnsi" w:hAnsiTheme="minorHAnsi" w:cstheme="minorHAnsi"/>
                <w:sz w:val="20"/>
                <w:szCs w:val="20"/>
                <w:lang w:val="sr-Cyrl-BA"/>
              </w:rPr>
              <w:t>22.800</w:t>
            </w:r>
          </w:p>
          <w:p w:rsidR="007A10AC" w:rsidRPr="007217A6" w:rsidRDefault="007A10AC" w:rsidP="00152B15">
            <w:pPr>
              <w:pStyle w:val="NoSpacing"/>
              <w:jc w:val="center"/>
              <w:rPr>
                <w:rFonts w:asciiTheme="minorHAnsi" w:hAnsiTheme="minorHAnsi" w:cstheme="minorHAnsi"/>
                <w:sz w:val="20"/>
                <w:szCs w:val="20"/>
                <w:lang w:val="sr-Cyrl-BA"/>
              </w:rPr>
            </w:pPr>
          </w:p>
          <w:p w:rsidR="007A10AC" w:rsidRPr="007217A6" w:rsidRDefault="007A10AC" w:rsidP="00152B15">
            <w:pPr>
              <w:pStyle w:val="NoSpacing"/>
              <w:jc w:val="center"/>
              <w:rPr>
                <w:rFonts w:asciiTheme="minorHAnsi" w:hAnsiTheme="minorHAnsi" w:cstheme="minorHAnsi"/>
                <w:sz w:val="20"/>
                <w:szCs w:val="20"/>
                <w:lang w:val="sr-Cyrl-BA"/>
              </w:rPr>
            </w:pPr>
          </w:p>
          <w:p w:rsidR="007A10AC" w:rsidRPr="007217A6" w:rsidRDefault="007A10AC" w:rsidP="00152B15">
            <w:pPr>
              <w:pStyle w:val="NoSpacing"/>
              <w:jc w:val="center"/>
              <w:rPr>
                <w:rFonts w:asciiTheme="minorHAnsi" w:hAnsiTheme="minorHAnsi" w:cstheme="minorHAnsi"/>
                <w:sz w:val="20"/>
                <w:szCs w:val="20"/>
                <w:lang w:val="sr-Cyrl-BA"/>
              </w:rPr>
            </w:pPr>
          </w:p>
          <w:p w:rsidR="007A10AC" w:rsidRPr="007217A6" w:rsidRDefault="007A10AC" w:rsidP="00152B15">
            <w:pPr>
              <w:pStyle w:val="NoSpacing"/>
              <w:jc w:val="center"/>
              <w:rPr>
                <w:rFonts w:asciiTheme="minorHAnsi" w:hAnsiTheme="minorHAnsi" w:cstheme="minorHAnsi"/>
                <w:sz w:val="20"/>
                <w:szCs w:val="20"/>
                <w:lang/>
              </w:rPr>
            </w:pPr>
            <w:r w:rsidRPr="007217A6">
              <w:rPr>
                <w:rFonts w:asciiTheme="minorHAnsi" w:hAnsiTheme="minorHAnsi" w:cstheme="minorHAnsi"/>
                <w:sz w:val="20"/>
                <w:szCs w:val="20"/>
                <w:lang/>
              </w:rPr>
              <w:t>2</w:t>
            </w:r>
            <w:r w:rsidRPr="007217A6">
              <w:rPr>
                <w:rFonts w:asciiTheme="minorHAnsi" w:hAnsiTheme="minorHAnsi" w:cstheme="minorHAnsi"/>
                <w:sz w:val="20"/>
                <w:szCs w:val="20"/>
                <w:lang/>
              </w:rPr>
              <w:t>.</w:t>
            </w:r>
            <w:r w:rsidRPr="007217A6">
              <w:rPr>
                <w:rFonts w:asciiTheme="minorHAnsi" w:hAnsiTheme="minorHAnsi" w:cstheme="minorHAnsi"/>
                <w:sz w:val="20"/>
                <w:szCs w:val="20"/>
                <w:lang/>
              </w:rPr>
              <w:t>700</w:t>
            </w:r>
          </w:p>
          <w:p w:rsidR="007A10AC" w:rsidRDefault="007A10AC" w:rsidP="00152B15">
            <w:pPr>
              <w:pStyle w:val="NoSpacing"/>
              <w:rPr>
                <w:sz w:val="20"/>
                <w:szCs w:val="20"/>
                <w:lang/>
              </w:rPr>
            </w:pPr>
          </w:p>
          <w:p w:rsidR="007A10AC" w:rsidRPr="007217A6" w:rsidRDefault="007A10AC" w:rsidP="00152B15">
            <w:pPr>
              <w:pStyle w:val="NoSpacing"/>
              <w:rPr>
                <w:sz w:val="20"/>
                <w:szCs w:val="20"/>
                <w:lang/>
              </w:rPr>
            </w:pPr>
          </w:p>
          <w:p w:rsidR="007A10AC" w:rsidRPr="007217A6" w:rsidRDefault="007A10AC" w:rsidP="00152B15">
            <w:pPr>
              <w:pStyle w:val="NoSpacing"/>
              <w:jc w:val="center"/>
              <w:rPr>
                <w:rFonts w:asciiTheme="minorHAnsi" w:hAnsiTheme="minorHAnsi" w:cstheme="minorHAnsi"/>
                <w:sz w:val="20"/>
                <w:szCs w:val="20"/>
                <w:lang/>
              </w:rPr>
            </w:pPr>
            <w:r w:rsidRPr="007217A6">
              <w:rPr>
                <w:rFonts w:asciiTheme="minorHAnsi" w:hAnsiTheme="minorHAnsi" w:cstheme="minorHAnsi"/>
                <w:sz w:val="20"/>
                <w:szCs w:val="20"/>
                <w:lang/>
              </w:rPr>
              <w:t>1.500</w:t>
            </w:r>
          </w:p>
          <w:p w:rsidR="007A10AC" w:rsidRDefault="007A10AC" w:rsidP="00152B15">
            <w:pPr>
              <w:pStyle w:val="NoSpacing"/>
              <w:jc w:val="center"/>
              <w:rPr>
                <w:sz w:val="20"/>
                <w:szCs w:val="20"/>
                <w:lang/>
              </w:rPr>
            </w:pPr>
          </w:p>
          <w:p w:rsidR="007A10AC" w:rsidRDefault="007A10AC" w:rsidP="00152B15">
            <w:pPr>
              <w:pStyle w:val="NoSpacing"/>
              <w:jc w:val="center"/>
              <w:rPr>
                <w:sz w:val="20"/>
                <w:szCs w:val="20"/>
                <w:lang/>
              </w:rPr>
            </w:pPr>
          </w:p>
          <w:p w:rsidR="007A10AC" w:rsidRDefault="007A10AC" w:rsidP="00152B15">
            <w:pPr>
              <w:pStyle w:val="NoSpacing"/>
              <w:jc w:val="center"/>
              <w:rPr>
                <w:sz w:val="20"/>
                <w:szCs w:val="20"/>
                <w:lang/>
              </w:rPr>
            </w:pPr>
          </w:p>
          <w:p w:rsidR="007A10AC" w:rsidRPr="007217A6" w:rsidRDefault="007A10AC" w:rsidP="00152B15">
            <w:pPr>
              <w:pStyle w:val="NoSpacing"/>
              <w:jc w:val="center"/>
              <w:rPr>
                <w:sz w:val="20"/>
                <w:szCs w:val="20"/>
                <w:lang/>
              </w:rPr>
            </w:pPr>
          </w:p>
          <w:p w:rsidR="007A10AC" w:rsidRPr="007217A6" w:rsidRDefault="007A10AC" w:rsidP="00152B15">
            <w:pPr>
              <w:pStyle w:val="NoSpacing"/>
              <w:jc w:val="center"/>
              <w:rPr>
                <w:sz w:val="20"/>
                <w:szCs w:val="20"/>
              </w:rPr>
            </w:pPr>
            <w:r w:rsidRPr="007217A6">
              <w:rPr>
                <w:rFonts w:asciiTheme="minorHAnsi" w:hAnsiTheme="minorHAnsi" w:cstheme="minorHAnsi"/>
                <w:color w:val="000000" w:themeColor="text1"/>
                <w:sz w:val="20"/>
                <w:szCs w:val="20"/>
                <w:lang/>
              </w:rPr>
              <w:t>36</w:t>
            </w:r>
            <w:r>
              <w:rPr>
                <w:rFonts w:asciiTheme="minorHAnsi" w:hAnsiTheme="minorHAnsi" w:cstheme="minorHAnsi"/>
                <w:color w:val="000000" w:themeColor="text1"/>
                <w:sz w:val="20"/>
                <w:szCs w:val="20"/>
                <w:lang/>
              </w:rPr>
              <w:t>.</w:t>
            </w:r>
            <w:r w:rsidRPr="007217A6">
              <w:rPr>
                <w:rFonts w:asciiTheme="minorHAnsi" w:hAnsiTheme="minorHAnsi" w:cstheme="minorHAnsi"/>
                <w:color w:val="000000" w:themeColor="text1"/>
                <w:sz w:val="20"/>
                <w:szCs w:val="20"/>
                <w:lang/>
              </w:rPr>
              <w:t>000</w:t>
            </w:r>
          </w:p>
          <w:p w:rsidR="007A10AC" w:rsidRPr="007217A6" w:rsidRDefault="007A10AC" w:rsidP="00152B15">
            <w:pPr>
              <w:pStyle w:val="NoSpacing"/>
              <w:jc w:val="center"/>
              <w:rPr>
                <w:rFonts w:cs="Calibri"/>
                <w:sz w:val="20"/>
                <w:szCs w:val="20"/>
                <w:lang/>
              </w:rPr>
            </w:pPr>
          </w:p>
        </w:tc>
      </w:tr>
      <w:tr w:rsidR="007A10AC" w:rsidRPr="00FE5DC7" w:rsidTr="007A10AC">
        <w:trPr>
          <w:trHeight w:val="59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spacing w:before="40" w:after="40"/>
              <w:jc w:val="both"/>
              <w:rPr>
                <w:rFonts w:ascii="Calibri" w:eastAsia="EUAlbertina" w:hAnsi="Calibri" w:cs="Calibri"/>
                <w:sz w:val="20"/>
                <w:szCs w:val="20"/>
                <w:lang/>
              </w:rPr>
            </w:pPr>
            <w:r>
              <w:rPr>
                <w:rFonts w:ascii="Calibri" w:eastAsia="EUAlbertina" w:hAnsi="Calibri" w:cs="Calibri"/>
                <w:sz w:val="20"/>
                <w:szCs w:val="20"/>
                <w:lang/>
              </w:rPr>
              <w:t xml:space="preserve">Планирани сет активности обухвата кључне мјере које ће осигурати системски приступ који се односи на унапређење пронаталитетне политике у Бијељини. </w:t>
            </w:r>
          </w:p>
          <w:p w:rsidR="000549D6" w:rsidRDefault="000549D6" w:rsidP="00152B15">
            <w:pPr>
              <w:spacing w:before="40" w:after="40"/>
              <w:jc w:val="both"/>
              <w:rPr>
                <w:rFonts w:ascii="Calibri" w:eastAsia="EUAlbertina" w:hAnsi="Calibri" w:cs="Calibri"/>
                <w:sz w:val="20"/>
                <w:szCs w:val="20"/>
                <w:lang/>
              </w:rPr>
            </w:pPr>
          </w:p>
          <w:p w:rsidR="007A10AC" w:rsidRPr="000549D6" w:rsidRDefault="007A10AC" w:rsidP="00152B15">
            <w:pPr>
              <w:spacing w:before="40" w:after="40"/>
              <w:jc w:val="both"/>
              <w:rPr>
                <w:rFonts w:ascii="Calibri" w:eastAsia="EUAlbertina" w:hAnsi="Calibri" w:cs="Calibri"/>
                <w:sz w:val="20"/>
                <w:szCs w:val="20"/>
                <w:lang/>
              </w:rPr>
            </w:pPr>
            <w:r>
              <w:rPr>
                <w:rFonts w:ascii="Calibri" w:eastAsia="EUAlbertina" w:hAnsi="Calibri" w:cs="Calibri"/>
                <w:sz w:val="20"/>
                <w:szCs w:val="20"/>
                <w:lang/>
              </w:rPr>
              <w:t xml:space="preserve">Кроз наведене активности се настоји зауставити негативне тенденције по питању природног прираштаја и одласка младих из града. </w:t>
            </w:r>
          </w:p>
        </w:tc>
      </w:tr>
      <w:tr w:rsidR="007A10AC" w:rsidRPr="00A14700" w:rsidTr="007A10AC">
        <w:trPr>
          <w:trHeight w:val="53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pStyle w:val="NoSpacing"/>
              <w:rPr>
                <w:b/>
                <w:bCs/>
                <w:sz w:val="20"/>
                <w:szCs w:val="20"/>
                <w:lang w:val="sr-Cyrl-BA"/>
              </w:rPr>
            </w:pPr>
          </w:p>
          <w:p w:rsidR="007A10AC" w:rsidRPr="00A14700" w:rsidRDefault="007A10AC" w:rsidP="00152B15">
            <w:pPr>
              <w:pStyle w:val="NoSpacing"/>
              <w:rPr>
                <w:b/>
                <w:bCs/>
                <w:sz w:val="20"/>
                <w:szCs w:val="20"/>
                <w:lang w:val="sr-Cyrl-BA"/>
              </w:rPr>
            </w:pPr>
            <w:r w:rsidRPr="00A14700">
              <w:rPr>
                <w:b/>
                <w:bCs/>
                <w:sz w:val="20"/>
                <w:szCs w:val="20"/>
                <w:lang w:val="sr-Cyrl-BA"/>
              </w:rPr>
              <w:t>Буџет града:</w:t>
            </w:r>
          </w:p>
          <w:p w:rsidR="007A10AC" w:rsidRPr="006043C2" w:rsidRDefault="007A10AC" w:rsidP="00152B15">
            <w:pPr>
              <w:spacing w:before="40" w:after="40"/>
              <w:rPr>
                <w:rFonts w:ascii="Calibri" w:eastAsia="Calibri" w:hAnsi="Calibri" w:cs="Calibri"/>
                <w:b/>
                <w:bCs/>
                <w:sz w:val="20"/>
                <w:szCs w:val="20"/>
                <w:lang/>
              </w:rPr>
            </w:pPr>
            <w:r w:rsidRPr="006043C2">
              <w:rPr>
                <w:rFonts w:ascii="Calibri" w:hAnsi="Calibri" w:cs="Calibri"/>
                <w:b/>
                <w:bCs/>
                <w:sz w:val="20"/>
                <w:szCs w:val="20"/>
                <w:lang w:val="sr-Cyrl-BA"/>
              </w:rPr>
              <w:t>1.1.1.1. –</w:t>
            </w:r>
            <w:r w:rsidRPr="006043C2">
              <w:rPr>
                <w:rFonts w:ascii="Calibri" w:eastAsia="Calibri" w:hAnsi="Calibri" w:cs="Calibri"/>
                <w:b/>
                <w:bCs/>
                <w:sz w:val="20"/>
                <w:szCs w:val="20"/>
                <w:lang/>
              </w:rPr>
              <w:t xml:space="preserve"> 350.000 КМ </w:t>
            </w:r>
          </w:p>
          <w:p w:rsidR="007A10AC" w:rsidRPr="000C5FED" w:rsidRDefault="007A10AC" w:rsidP="00152B15">
            <w:pPr>
              <w:spacing w:before="40" w:after="40"/>
              <w:ind w:left="624" w:hanging="434"/>
              <w:rPr>
                <w:rFonts w:asciiTheme="minorHAnsi" w:eastAsia="Calibri" w:hAnsiTheme="minorHAnsi" w:cstheme="minorHAnsi"/>
                <w:b/>
                <w:sz w:val="20"/>
                <w:szCs w:val="20"/>
                <w:lang w:val="hr-HR"/>
              </w:rPr>
            </w:pPr>
            <w:r w:rsidRPr="00A30FC9">
              <w:rPr>
                <w:rFonts w:asciiTheme="minorHAnsi" w:eastAsia="Calibri" w:hAnsiTheme="minorHAnsi" w:cstheme="minorHAnsi"/>
                <w:sz w:val="20"/>
                <w:szCs w:val="20"/>
                <w:lang w:val="bs-Cyrl-BA"/>
              </w:rPr>
              <w:t>2024.</w:t>
            </w:r>
            <w:r>
              <w:rPr>
                <w:rFonts w:asciiTheme="minorHAnsi" w:eastAsia="Calibri" w:hAnsiTheme="minorHAnsi" w:cstheme="minorHAnsi"/>
                <w:sz w:val="20"/>
                <w:szCs w:val="20"/>
                <w:lang w:val="bs-Cyrl-BA"/>
              </w:rPr>
              <w:t xml:space="preserve"> </w:t>
            </w:r>
            <w:r w:rsidRPr="00A30FC9">
              <w:rPr>
                <w:rFonts w:asciiTheme="minorHAnsi" w:eastAsia="Calibri" w:hAnsiTheme="minorHAnsi" w:cstheme="minorHAnsi"/>
                <w:sz w:val="20"/>
                <w:szCs w:val="20"/>
                <w:lang w:val="bs-Cyrl-BA"/>
              </w:rPr>
              <w:t>– 50.000 КМ</w:t>
            </w:r>
          </w:p>
          <w:p w:rsidR="007A10AC" w:rsidRPr="00E8691C" w:rsidRDefault="007A10AC" w:rsidP="00152B15">
            <w:pPr>
              <w:spacing w:before="40" w:after="40"/>
              <w:ind w:firstLine="190"/>
              <w:rPr>
                <w:rFonts w:ascii="Calibri" w:eastAsia="Calibri" w:hAnsi="Calibri" w:cs="Calibri"/>
                <w:b/>
                <w:bCs/>
                <w:sz w:val="20"/>
                <w:szCs w:val="20"/>
                <w:lang/>
              </w:rPr>
            </w:pPr>
            <w:r>
              <w:rPr>
                <w:rFonts w:asciiTheme="minorHAnsi" w:eastAsia="Calibri" w:hAnsiTheme="minorHAnsi" w:cstheme="minorHAnsi"/>
                <w:sz w:val="20"/>
                <w:szCs w:val="20"/>
                <w:lang w:val="bs-Cyrl-BA"/>
              </w:rPr>
              <w:t>2025-2030. – 300.000 КМ</w:t>
            </w:r>
          </w:p>
          <w:p w:rsidR="007A10AC" w:rsidRDefault="007A10AC" w:rsidP="00152B15">
            <w:pPr>
              <w:spacing w:before="40" w:after="40"/>
              <w:ind w:left="624" w:hanging="624"/>
              <w:rPr>
                <w:rFonts w:ascii="Calibri" w:hAnsi="Calibri" w:cs="Calibri"/>
                <w:sz w:val="20"/>
                <w:szCs w:val="20"/>
                <w:lang/>
              </w:rPr>
            </w:pPr>
            <w:r w:rsidRPr="00E8691C">
              <w:rPr>
                <w:rFonts w:ascii="Calibri" w:hAnsi="Calibri" w:cs="Calibri"/>
                <w:b/>
                <w:bCs/>
                <w:sz w:val="20"/>
                <w:szCs w:val="20"/>
                <w:lang/>
              </w:rPr>
              <w:t>1.1.1.2.</w:t>
            </w:r>
            <w:r w:rsidRPr="006043C2">
              <w:rPr>
                <w:rFonts w:ascii="Calibri" w:hAnsi="Calibri" w:cs="Calibri"/>
                <w:b/>
                <w:bCs/>
                <w:sz w:val="20"/>
                <w:szCs w:val="20"/>
                <w:lang/>
              </w:rPr>
              <w:t xml:space="preserve"> – 2.800.000 КМ</w:t>
            </w:r>
          </w:p>
          <w:p w:rsidR="007A10AC" w:rsidRPr="00AC2E4C" w:rsidRDefault="007A10AC" w:rsidP="00152B15">
            <w:pPr>
              <w:spacing w:before="40" w:after="40"/>
              <w:ind w:left="190"/>
              <w:rPr>
                <w:rFonts w:asciiTheme="minorHAnsi" w:eastAsia="Calibri" w:hAnsiTheme="minorHAnsi" w:cstheme="minorHAnsi"/>
                <w:sz w:val="20"/>
                <w:szCs w:val="20"/>
                <w:lang w:val="hr-HR"/>
              </w:rPr>
            </w:pPr>
            <w:r w:rsidRPr="00AC2E4C">
              <w:rPr>
                <w:rFonts w:asciiTheme="minorHAnsi" w:eastAsia="Calibri" w:hAnsiTheme="minorHAnsi" w:cstheme="minorHAnsi"/>
                <w:sz w:val="20"/>
                <w:szCs w:val="20"/>
                <w:lang w:val="hr-HR"/>
              </w:rPr>
              <w:t>2024.</w:t>
            </w:r>
            <w:r>
              <w:rPr>
                <w:rFonts w:asciiTheme="minorHAnsi" w:eastAsia="Calibri" w:hAnsiTheme="minorHAnsi" w:cstheme="minorHAnsi"/>
                <w:sz w:val="20"/>
                <w:szCs w:val="20"/>
                <w:lang/>
              </w:rPr>
              <w:t xml:space="preserve"> </w:t>
            </w:r>
            <w:r>
              <w:rPr>
                <w:rFonts w:asciiTheme="minorHAnsi" w:eastAsia="Calibri" w:hAnsiTheme="minorHAnsi" w:cstheme="minorHAnsi"/>
                <w:sz w:val="20"/>
                <w:szCs w:val="20"/>
                <w:lang w:val="bs-Cyrl-BA"/>
              </w:rPr>
              <w:t>–</w:t>
            </w:r>
            <w:r w:rsidRPr="00AC2E4C">
              <w:rPr>
                <w:rFonts w:asciiTheme="minorHAnsi" w:eastAsia="Calibri" w:hAnsiTheme="minorHAnsi" w:cstheme="minorHAnsi"/>
                <w:sz w:val="20"/>
                <w:szCs w:val="20"/>
                <w:lang w:val="sr-Cyrl-BA"/>
              </w:rPr>
              <w:t xml:space="preserve"> </w:t>
            </w:r>
            <w:r w:rsidRPr="00AC2E4C">
              <w:rPr>
                <w:rFonts w:asciiTheme="minorHAnsi" w:eastAsia="Calibri" w:hAnsiTheme="minorHAnsi" w:cstheme="minorHAnsi"/>
                <w:sz w:val="20"/>
                <w:szCs w:val="20"/>
                <w:lang w:val="hr-HR"/>
              </w:rPr>
              <w:t xml:space="preserve">400.000 </w:t>
            </w:r>
            <w:r w:rsidRPr="00FF4C1A">
              <w:rPr>
                <w:rFonts w:asciiTheme="minorHAnsi" w:eastAsia="Calibri" w:hAnsiTheme="minorHAnsi" w:cstheme="minorHAnsi"/>
                <w:sz w:val="20"/>
                <w:szCs w:val="20"/>
                <w:lang/>
              </w:rPr>
              <w:t>КМ</w:t>
            </w:r>
          </w:p>
          <w:p w:rsidR="007A10AC" w:rsidRPr="00E8691C" w:rsidRDefault="007A10AC" w:rsidP="00152B15">
            <w:pPr>
              <w:spacing w:before="40" w:after="40"/>
              <w:ind w:left="190"/>
              <w:rPr>
                <w:rFonts w:ascii="Calibri" w:hAnsi="Calibri" w:cs="Calibri"/>
                <w:b/>
                <w:bCs/>
                <w:sz w:val="20"/>
                <w:szCs w:val="20"/>
                <w:lang/>
              </w:rPr>
            </w:pPr>
            <w:r w:rsidRPr="00AC2E4C">
              <w:rPr>
                <w:rFonts w:asciiTheme="minorHAnsi" w:eastAsia="Calibri" w:hAnsiTheme="minorHAnsi" w:cstheme="minorHAnsi"/>
                <w:sz w:val="20"/>
                <w:szCs w:val="20"/>
                <w:lang/>
              </w:rPr>
              <w:t>2025-2030</w:t>
            </w:r>
            <w:r>
              <w:rPr>
                <w:rFonts w:asciiTheme="minorHAnsi" w:eastAsia="Calibri" w:hAnsiTheme="minorHAnsi" w:cstheme="minorHAnsi"/>
                <w:sz w:val="20"/>
                <w:szCs w:val="20"/>
                <w:lang/>
              </w:rPr>
              <w:t xml:space="preserve">. </w:t>
            </w:r>
            <w:r>
              <w:rPr>
                <w:rFonts w:asciiTheme="minorHAnsi" w:eastAsia="Calibri" w:hAnsiTheme="minorHAnsi" w:cstheme="minorHAnsi"/>
                <w:sz w:val="20"/>
                <w:szCs w:val="20"/>
                <w:lang w:val="bs-Cyrl-BA"/>
              </w:rPr>
              <w:t>–</w:t>
            </w:r>
            <w:r w:rsidRPr="00AC2E4C">
              <w:rPr>
                <w:rFonts w:asciiTheme="minorHAnsi" w:eastAsia="Calibri" w:hAnsiTheme="minorHAnsi" w:cstheme="minorHAnsi"/>
                <w:sz w:val="20"/>
                <w:szCs w:val="20"/>
                <w:lang/>
              </w:rPr>
              <w:t xml:space="preserve"> 2.400.000 КМ</w:t>
            </w:r>
          </w:p>
          <w:p w:rsidR="007A10AC" w:rsidRDefault="007A10AC" w:rsidP="00152B15">
            <w:pPr>
              <w:spacing w:before="40" w:after="40"/>
              <w:ind w:left="624" w:hanging="624"/>
              <w:rPr>
                <w:rFonts w:ascii="Calibri" w:hAnsi="Calibri" w:cs="Calibri"/>
                <w:sz w:val="20"/>
                <w:szCs w:val="20"/>
                <w:lang/>
              </w:rPr>
            </w:pPr>
            <w:r w:rsidRPr="00E8691C">
              <w:rPr>
                <w:rFonts w:ascii="Calibri" w:hAnsi="Calibri" w:cs="Calibri"/>
                <w:b/>
                <w:bCs/>
                <w:sz w:val="20"/>
                <w:szCs w:val="20"/>
                <w:lang/>
              </w:rPr>
              <w:t xml:space="preserve">1.1.1.3. – </w:t>
            </w:r>
            <w:r w:rsidRPr="006043C2">
              <w:rPr>
                <w:rFonts w:ascii="Calibri" w:hAnsi="Calibri" w:cs="Calibri"/>
                <w:b/>
                <w:bCs/>
                <w:sz w:val="20"/>
                <w:szCs w:val="20"/>
                <w:lang/>
              </w:rPr>
              <w:t>5.877.868 КМ</w:t>
            </w:r>
          </w:p>
          <w:p w:rsidR="007A10AC" w:rsidRPr="006043C2" w:rsidRDefault="007A10AC" w:rsidP="00152B15">
            <w:pPr>
              <w:spacing w:before="40" w:after="40"/>
              <w:ind w:left="624" w:hanging="434"/>
              <w:rPr>
                <w:rFonts w:asciiTheme="minorHAnsi" w:eastAsia="Calibri" w:hAnsiTheme="minorHAnsi" w:cstheme="minorHAnsi"/>
                <w:sz w:val="20"/>
                <w:szCs w:val="20"/>
                <w:lang/>
              </w:rPr>
            </w:pPr>
            <w:r w:rsidRPr="00FF07B0">
              <w:rPr>
                <w:rFonts w:asciiTheme="minorHAnsi" w:eastAsia="Calibri" w:hAnsiTheme="minorHAnsi" w:cstheme="minorHAnsi"/>
                <w:sz w:val="20"/>
                <w:szCs w:val="20"/>
                <w:lang w:val="sr-Latn-BA"/>
              </w:rPr>
              <w:t>2024</w:t>
            </w:r>
            <w:r>
              <w:rPr>
                <w:rFonts w:asciiTheme="minorHAnsi" w:eastAsia="Calibri" w:hAnsiTheme="minorHAnsi" w:cstheme="minorHAnsi"/>
                <w:sz w:val="20"/>
                <w:szCs w:val="20"/>
                <w:lang/>
              </w:rPr>
              <w:t xml:space="preserve">. </w:t>
            </w:r>
            <w:r w:rsidRPr="00E8691C">
              <w:rPr>
                <w:rFonts w:ascii="Calibri" w:hAnsi="Calibri" w:cs="Calibri"/>
                <w:b/>
                <w:bCs/>
                <w:sz w:val="20"/>
                <w:szCs w:val="20"/>
                <w:lang/>
              </w:rPr>
              <w:t>–</w:t>
            </w:r>
            <w:r w:rsidRPr="00FF07B0">
              <w:rPr>
                <w:rFonts w:asciiTheme="minorHAnsi" w:eastAsia="Calibri" w:hAnsiTheme="minorHAnsi" w:cstheme="minorHAnsi"/>
                <w:sz w:val="20"/>
                <w:szCs w:val="20"/>
                <w:lang w:val="sr-Latn-BA"/>
              </w:rPr>
              <w:t xml:space="preserve"> </w:t>
            </w:r>
            <w:r w:rsidRPr="00FF07B0">
              <w:rPr>
                <w:rFonts w:asciiTheme="minorHAnsi" w:eastAsia="Calibri" w:hAnsiTheme="minorHAnsi" w:cstheme="minorHAnsi"/>
                <w:sz w:val="20"/>
                <w:szCs w:val="20"/>
                <w:lang w:val="sr-Cyrl-BA"/>
              </w:rPr>
              <w:t>877.868</w:t>
            </w:r>
            <w:r>
              <w:rPr>
                <w:rFonts w:asciiTheme="minorHAnsi" w:eastAsia="Calibri" w:hAnsiTheme="minorHAnsi" w:cstheme="minorHAnsi"/>
                <w:sz w:val="20"/>
                <w:szCs w:val="20"/>
                <w:lang w:val="sr-Cyrl-BA"/>
              </w:rPr>
              <w:t xml:space="preserve"> </w:t>
            </w:r>
            <w:r w:rsidRPr="00FF07B0">
              <w:rPr>
                <w:rFonts w:asciiTheme="minorHAnsi" w:eastAsia="Calibri" w:hAnsiTheme="minorHAnsi" w:cstheme="minorHAnsi"/>
                <w:sz w:val="20"/>
                <w:szCs w:val="20"/>
                <w:lang w:val="sr-Cyrl-BA"/>
              </w:rPr>
              <w:t>КМ</w:t>
            </w:r>
          </w:p>
          <w:p w:rsidR="007A10AC" w:rsidRPr="00E8691C" w:rsidRDefault="007A10AC" w:rsidP="00152B15">
            <w:pPr>
              <w:spacing w:before="40" w:after="40"/>
              <w:ind w:left="624" w:hanging="434"/>
              <w:rPr>
                <w:rFonts w:ascii="Calibri" w:hAnsi="Calibri" w:cs="Calibri"/>
                <w:b/>
                <w:bCs/>
                <w:sz w:val="20"/>
                <w:szCs w:val="20"/>
                <w:lang/>
              </w:rPr>
            </w:pPr>
            <w:r>
              <w:rPr>
                <w:rFonts w:asciiTheme="minorHAnsi" w:eastAsia="Calibri" w:hAnsiTheme="minorHAnsi" w:cstheme="minorHAnsi"/>
                <w:sz w:val="20"/>
                <w:szCs w:val="20"/>
                <w:lang w:val="sr-Cyrl-BA"/>
              </w:rPr>
              <w:t xml:space="preserve">2025-2030. </w:t>
            </w:r>
            <w:r w:rsidRPr="00E8691C">
              <w:rPr>
                <w:rFonts w:ascii="Calibri" w:hAnsi="Calibri" w:cs="Calibri"/>
                <w:b/>
                <w:bCs/>
                <w:sz w:val="20"/>
                <w:szCs w:val="20"/>
                <w:lang/>
              </w:rPr>
              <w:t>–</w:t>
            </w:r>
            <w:r>
              <w:rPr>
                <w:rFonts w:asciiTheme="minorHAnsi" w:eastAsia="Calibri" w:hAnsiTheme="minorHAnsi" w:cstheme="minorHAnsi"/>
                <w:sz w:val="20"/>
                <w:szCs w:val="20"/>
                <w:lang w:val="sr-Cyrl-BA"/>
              </w:rPr>
              <w:t xml:space="preserve"> 5.000.000 КМ</w:t>
            </w:r>
          </w:p>
          <w:p w:rsidR="007A10AC" w:rsidRDefault="007A10AC" w:rsidP="00152B15">
            <w:pPr>
              <w:spacing w:before="40" w:after="40"/>
              <w:ind w:left="624" w:hanging="624"/>
              <w:rPr>
                <w:rFonts w:ascii="Calibri" w:hAnsi="Calibri" w:cs="Calibri"/>
                <w:sz w:val="20"/>
                <w:szCs w:val="20"/>
                <w:lang/>
              </w:rPr>
            </w:pPr>
            <w:r w:rsidRPr="00E8691C">
              <w:rPr>
                <w:rFonts w:ascii="Calibri" w:hAnsi="Calibri" w:cs="Calibri"/>
                <w:b/>
                <w:bCs/>
                <w:sz w:val="20"/>
                <w:szCs w:val="20"/>
                <w:lang/>
              </w:rPr>
              <w:t xml:space="preserve">1.1.1.4. </w:t>
            </w:r>
            <w:r w:rsidRPr="006043C2">
              <w:rPr>
                <w:rFonts w:ascii="Calibri" w:hAnsi="Calibri" w:cs="Calibri"/>
                <w:b/>
                <w:bCs/>
                <w:sz w:val="20"/>
                <w:szCs w:val="20"/>
                <w:lang/>
              </w:rPr>
              <w:t>– 7.000.000 КМ</w:t>
            </w:r>
          </w:p>
          <w:p w:rsidR="007A10AC" w:rsidRPr="00041D6C" w:rsidRDefault="007A10AC" w:rsidP="00152B15">
            <w:pPr>
              <w:spacing w:before="40" w:after="40"/>
              <w:ind w:left="624" w:hanging="434"/>
              <w:rPr>
                <w:rFonts w:asciiTheme="minorHAnsi" w:eastAsia="Calibri" w:hAnsiTheme="minorHAnsi" w:cstheme="minorHAnsi"/>
                <w:b/>
                <w:sz w:val="20"/>
                <w:szCs w:val="20"/>
                <w:lang w:val="hr-HR"/>
              </w:rPr>
            </w:pPr>
            <w:r w:rsidRPr="0040214A">
              <w:rPr>
                <w:rFonts w:asciiTheme="minorHAnsi" w:eastAsia="Calibri" w:hAnsiTheme="minorHAnsi" w:cstheme="minorHAnsi"/>
                <w:sz w:val="20"/>
                <w:szCs w:val="20"/>
                <w:lang w:val="hr-HR"/>
              </w:rPr>
              <w:t>2024</w:t>
            </w:r>
            <w:r>
              <w:rPr>
                <w:rFonts w:asciiTheme="minorHAnsi" w:eastAsia="Calibri" w:hAnsiTheme="minorHAnsi" w:cstheme="minorHAnsi"/>
                <w:sz w:val="20"/>
                <w:szCs w:val="20"/>
                <w:lang/>
              </w:rPr>
              <w:t xml:space="preserve">. </w:t>
            </w:r>
            <w:r w:rsidRPr="00E8691C">
              <w:rPr>
                <w:rFonts w:ascii="Calibri" w:hAnsi="Calibri" w:cs="Calibri"/>
                <w:b/>
                <w:bCs/>
                <w:sz w:val="20"/>
                <w:szCs w:val="20"/>
                <w:lang/>
              </w:rPr>
              <w:t>–</w:t>
            </w:r>
            <w:r w:rsidRPr="0040214A">
              <w:rPr>
                <w:rFonts w:asciiTheme="minorHAnsi" w:eastAsia="Calibri" w:hAnsiTheme="minorHAnsi" w:cstheme="minorHAnsi"/>
                <w:sz w:val="20"/>
                <w:szCs w:val="20"/>
                <w:lang/>
              </w:rPr>
              <w:t xml:space="preserve"> </w:t>
            </w:r>
            <w:r>
              <w:rPr>
                <w:rFonts w:asciiTheme="minorHAnsi" w:eastAsia="Calibri" w:hAnsiTheme="minorHAnsi" w:cstheme="minorHAnsi"/>
                <w:sz w:val="20"/>
                <w:szCs w:val="20"/>
                <w:lang/>
              </w:rPr>
              <w:t>1.000</w:t>
            </w:r>
            <w:r w:rsidRPr="0040214A">
              <w:rPr>
                <w:rFonts w:asciiTheme="minorHAnsi" w:eastAsia="Calibri" w:hAnsiTheme="minorHAnsi" w:cstheme="minorHAnsi"/>
                <w:sz w:val="20"/>
                <w:szCs w:val="20"/>
                <w:lang w:val="hr-HR"/>
              </w:rPr>
              <w:t xml:space="preserve">.000 </w:t>
            </w:r>
            <w:r w:rsidRPr="00FF4C1A">
              <w:rPr>
                <w:rFonts w:asciiTheme="minorHAnsi" w:eastAsia="Calibri" w:hAnsiTheme="minorHAnsi" w:cstheme="minorHAnsi"/>
                <w:sz w:val="20"/>
                <w:szCs w:val="20"/>
                <w:lang/>
              </w:rPr>
              <w:t>КМ</w:t>
            </w:r>
          </w:p>
          <w:p w:rsidR="007A10AC" w:rsidRPr="006043C2" w:rsidRDefault="007A10AC" w:rsidP="00152B15">
            <w:pPr>
              <w:spacing w:before="40" w:after="40"/>
              <w:ind w:left="624" w:hanging="434"/>
              <w:rPr>
                <w:rFonts w:asciiTheme="minorHAnsi" w:eastAsia="Calibri" w:hAnsiTheme="minorHAnsi" w:cstheme="minorHAnsi"/>
                <w:b/>
                <w:sz w:val="20"/>
                <w:szCs w:val="20"/>
                <w:lang/>
              </w:rPr>
            </w:pPr>
            <w:r>
              <w:rPr>
                <w:rFonts w:asciiTheme="minorHAnsi" w:eastAsia="Calibri" w:hAnsiTheme="minorHAnsi" w:cstheme="minorHAnsi"/>
                <w:sz w:val="20"/>
                <w:szCs w:val="20"/>
                <w:lang w:val="bs-Cyrl-BA"/>
              </w:rPr>
              <w:t xml:space="preserve">2025-2030. </w:t>
            </w:r>
            <w:r w:rsidRPr="00E8691C">
              <w:rPr>
                <w:rFonts w:ascii="Calibri" w:hAnsi="Calibri" w:cs="Calibri"/>
                <w:b/>
                <w:bCs/>
                <w:sz w:val="20"/>
                <w:szCs w:val="20"/>
                <w:lang/>
              </w:rPr>
              <w:t>–</w:t>
            </w:r>
            <w:r>
              <w:rPr>
                <w:rFonts w:asciiTheme="minorHAnsi" w:eastAsia="Calibri" w:hAnsiTheme="minorHAnsi" w:cstheme="minorHAnsi"/>
                <w:sz w:val="20"/>
                <w:szCs w:val="20"/>
                <w:lang w:val="bs-Cyrl-BA"/>
              </w:rPr>
              <w:t xml:space="preserve"> 6</w:t>
            </w:r>
            <w:r>
              <w:rPr>
                <w:rFonts w:asciiTheme="minorHAnsi" w:eastAsia="Calibri" w:hAnsiTheme="minorHAnsi" w:cstheme="minorHAnsi"/>
                <w:sz w:val="20"/>
                <w:szCs w:val="20"/>
                <w:lang/>
              </w:rPr>
              <w:t>.000</w:t>
            </w:r>
            <w:r w:rsidRPr="0040214A">
              <w:rPr>
                <w:rFonts w:asciiTheme="minorHAnsi" w:eastAsia="Calibri" w:hAnsiTheme="minorHAnsi" w:cstheme="minorHAnsi"/>
                <w:sz w:val="20"/>
                <w:szCs w:val="20"/>
                <w:lang w:val="hr-HR"/>
              </w:rPr>
              <w:t xml:space="preserve">.000 </w:t>
            </w:r>
            <w:r w:rsidRPr="00FF4C1A">
              <w:rPr>
                <w:rFonts w:asciiTheme="minorHAnsi" w:eastAsia="Calibri" w:hAnsiTheme="minorHAnsi" w:cstheme="minorHAnsi"/>
                <w:sz w:val="20"/>
                <w:szCs w:val="20"/>
                <w:lang/>
              </w:rPr>
              <w:t>КМ</w:t>
            </w:r>
          </w:p>
          <w:p w:rsidR="007A10AC" w:rsidRDefault="007A10AC" w:rsidP="00152B15">
            <w:pPr>
              <w:spacing w:before="40" w:after="40"/>
              <w:ind w:left="624" w:hanging="624"/>
              <w:rPr>
                <w:rFonts w:ascii="Calibri" w:hAnsi="Calibri" w:cs="Calibri"/>
                <w:sz w:val="20"/>
                <w:szCs w:val="20"/>
                <w:lang/>
              </w:rPr>
            </w:pPr>
            <w:r w:rsidRPr="00E8691C">
              <w:rPr>
                <w:rFonts w:ascii="Calibri" w:hAnsi="Calibri" w:cs="Calibri"/>
                <w:b/>
                <w:bCs/>
                <w:sz w:val="20"/>
                <w:szCs w:val="20"/>
                <w:lang/>
              </w:rPr>
              <w:t xml:space="preserve">1.1.1.5. </w:t>
            </w:r>
            <w:r w:rsidRPr="006043C2">
              <w:rPr>
                <w:rFonts w:ascii="Calibri" w:hAnsi="Calibri" w:cs="Calibri"/>
                <w:b/>
                <w:bCs/>
                <w:sz w:val="20"/>
                <w:szCs w:val="20"/>
                <w:lang/>
              </w:rPr>
              <w:t>– 8.200.000 КМ</w:t>
            </w:r>
          </w:p>
          <w:p w:rsidR="007A10AC" w:rsidRPr="00DC7563" w:rsidRDefault="007A10AC" w:rsidP="00152B15">
            <w:pPr>
              <w:spacing w:before="40" w:after="40"/>
              <w:ind w:left="624" w:hanging="434"/>
              <w:rPr>
                <w:rFonts w:asciiTheme="minorHAnsi" w:eastAsia="Calibri" w:hAnsiTheme="minorHAnsi" w:cstheme="minorHAnsi"/>
                <w:bCs/>
                <w:sz w:val="20"/>
                <w:szCs w:val="20"/>
                <w:lang/>
              </w:rPr>
            </w:pPr>
            <w:r w:rsidRPr="00DC7563">
              <w:rPr>
                <w:rFonts w:asciiTheme="minorHAnsi" w:eastAsia="Calibri" w:hAnsiTheme="minorHAnsi" w:cstheme="minorHAnsi"/>
                <w:bCs/>
                <w:sz w:val="20"/>
                <w:szCs w:val="20"/>
                <w:lang/>
              </w:rPr>
              <w:t>2024</w:t>
            </w:r>
            <w:r>
              <w:rPr>
                <w:rFonts w:asciiTheme="minorHAnsi" w:eastAsia="Calibri" w:hAnsiTheme="minorHAnsi" w:cstheme="minorHAnsi"/>
                <w:bCs/>
                <w:sz w:val="20"/>
                <w:szCs w:val="20"/>
                <w:lang/>
              </w:rPr>
              <w:t xml:space="preserve">. </w:t>
            </w:r>
            <w:r w:rsidRPr="00E8691C">
              <w:rPr>
                <w:rFonts w:ascii="Calibri" w:hAnsi="Calibri" w:cs="Calibri"/>
                <w:b/>
                <w:bCs/>
                <w:sz w:val="20"/>
                <w:szCs w:val="20"/>
                <w:lang/>
              </w:rPr>
              <w:t>–</w:t>
            </w:r>
            <w:r w:rsidRPr="00DC7563">
              <w:rPr>
                <w:rFonts w:asciiTheme="minorHAnsi" w:eastAsia="Calibri" w:hAnsiTheme="minorHAnsi" w:cstheme="minorHAnsi"/>
                <w:bCs/>
                <w:sz w:val="20"/>
                <w:szCs w:val="20"/>
                <w:lang/>
              </w:rPr>
              <w:t xml:space="preserve"> 1.200.000 КМ</w:t>
            </w:r>
          </w:p>
          <w:p w:rsidR="007A10AC" w:rsidRPr="00E8691C" w:rsidRDefault="007A10AC" w:rsidP="00152B15">
            <w:pPr>
              <w:spacing w:before="40" w:after="40"/>
              <w:ind w:left="624" w:hanging="434"/>
              <w:rPr>
                <w:rFonts w:ascii="Calibri" w:hAnsi="Calibri" w:cs="Calibri"/>
                <w:b/>
                <w:bCs/>
                <w:sz w:val="20"/>
                <w:szCs w:val="20"/>
                <w:lang/>
              </w:rPr>
            </w:pPr>
            <w:r w:rsidRPr="00DC7563">
              <w:rPr>
                <w:rFonts w:asciiTheme="minorHAnsi" w:eastAsia="Calibri" w:hAnsiTheme="minorHAnsi" w:cstheme="minorHAnsi"/>
                <w:bCs/>
                <w:sz w:val="20"/>
                <w:szCs w:val="20"/>
                <w:lang/>
              </w:rPr>
              <w:t>2025-2030</w:t>
            </w:r>
            <w:r>
              <w:rPr>
                <w:rFonts w:asciiTheme="minorHAnsi" w:eastAsia="Calibri" w:hAnsiTheme="minorHAnsi" w:cstheme="minorHAnsi"/>
                <w:bCs/>
                <w:sz w:val="20"/>
                <w:szCs w:val="20"/>
                <w:lang/>
              </w:rPr>
              <w:t xml:space="preserve">. </w:t>
            </w:r>
            <w:r w:rsidRPr="00E8691C">
              <w:rPr>
                <w:rFonts w:ascii="Calibri" w:hAnsi="Calibri" w:cs="Calibri"/>
                <w:b/>
                <w:bCs/>
                <w:sz w:val="20"/>
                <w:szCs w:val="20"/>
                <w:lang/>
              </w:rPr>
              <w:t>–</w:t>
            </w:r>
            <w:r w:rsidRPr="00DC7563">
              <w:rPr>
                <w:rFonts w:asciiTheme="minorHAnsi" w:eastAsia="Calibri" w:hAnsiTheme="minorHAnsi" w:cstheme="minorHAnsi"/>
                <w:bCs/>
                <w:sz w:val="20"/>
                <w:szCs w:val="20"/>
                <w:lang/>
              </w:rPr>
              <w:t xml:space="preserve"> 7.000.000 КМ</w:t>
            </w:r>
          </w:p>
          <w:p w:rsidR="007A10AC" w:rsidRPr="00E8691C" w:rsidRDefault="007A10AC" w:rsidP="00152B15">
            <w:pPr>
              <w:spacing w:before="40" w:after="40"/>
              <w:ind w:left="624" w:hanging="624"/>
              <w:rPr>
                <w:rFonts w:ascii="Calibri" w:hAnsi="Calibri" w:cs="Calibri"/>
                <w:b/>
                <w:bCs/>
                <w:sz w:val="20"/>
                <w:szCs w:val="20"/>
                <w:lang/>
              </w:rPr>
            </w:pPr>
            <w:r w:rsidRPr="00E8691C">
              <w:rPr>
                <w:rFonts w:ascii="Calibri" w:hAnsi="Calibri" w:cs="Calibri"/>
                <w:b/>
                <w:bCs/>
                <w:sz w:val="20"/>
                <w:szCs w:val="20"/>
                <w:lang/>
              </w:rPr>
              <w:t xml:space="preserve">1.1.1.6. </w:t>
            </w:r>
            <w:r w:rsidRPr="006043C2">
              <w:rPr>
                <w:rFonts w:ascii="Calibri" w:hAnsi="Calibri" w:cs="Calibri"/>
                <w:b/>
                <w:bCs/>
                <w:sz w:val="20"/>
                <w:szCs w:val="20"/>
                <w:lang/>
              </w:rPr>
              <w:t>– 2.815.410 КМ</w:t>
            </w:r>
          </w:p>
          <w:p w:rsidR="007A10AC" w:rsidRPr="00B83658" w:rsidRDefault="007A10AC" w:rsidP="00152B15">
            <w:pPr>
              <w:spacing w:before="40" w:after="40"/>
              <w:ind w:left="624" w:hanging="434"/>
              <w:rPr>
                <w:rFonts w:asciiTheme="minorHAnsi" w:hAnsiTheme="minorHAnsi" w:cstheme="minorHAnsi"/>
                <w:color w:val="000000" w:themeColor="text1"/>
                <w:sz w:val="20"/>
                <w:szCs w:val="20"/>
                <w:lang w:val="hr-HR"/>
              </w:rPr>
            </w:pPr>
            <w:r w:rsidRPr="00010DAC">
              <w:rPr>
                <w:rFonts w:asciiTheme="minorHAnsi" w:eastAsia="Calibri" w:hAnsiTheme="minorHAnsi" w:cstheme="minorHAnsi"/>
                <w:color w:val="000000" w:themeColor="text1"/>
                <w:sz w:val="20"/>
                <w:szCs w:val="20"/>
                <w:lang w:val="hr-HR"/>
              </w:rPr>
              <w:t>2024</w:t>
            </w:r>
            <w:r>
              <w:rPr>
                <w:rFonts w:asciiTheme="minorHAnsi" w:eastAsia="Calibri" w:hAnsiTheme="minorHAnsi" w:cstheme="minorHAnsi"/>
                <w:color w:val="000000" w:themeColor="text1"/>
                <w:sz w:val="20"/>
                <w:szCs w:val="20"/>
                <w:lang/>
              </w:rPr>
              <w:t>.</w:t>
            </w:r>
            <w:r w:rsidRPr="00010DAC">
              <w:rPr>
                <w:rFonts w:asciiTheme="minorHAnsi" w:eastAsia="Calibri" w:hAnsiTheme="minorHAnsi" w:cstheme="minorHAnsi"/>
                <w:color w:val="000000" w:themeColor="text1"/>
                <w:sz w:val="20"/>
                <w:szCs w:val="20"/>
                <w:lang w:val="hr-HR"/>
              </w:rPr>
              <w:t xml:space="preserve"> </w:t>
            </w:r>
            <w:r w:rsidRPr="00E8691C">
              <w:rPr>
                <w:rFonts w:ascii="Calibri" w:hAnsi="Calibri" w:cs="Calibri"/>
                <w:b/>
                <w:bCs/>
                <w:sz w:val="20"/>
                <w:szCs w:val="20"/>
                <w:lang/>
              </w:rPr>
              <w:t>–</w:t>
            </w:r>
            <w:r w:rsidRPr="00B83658">
              <w:rPr>
                <w:rFonts w:asciiTheme="minorHAnsi" w:eastAsia="Calibri" w:hAnsiTheme="minorHAnsi" w:cstheme="minorHAnsi"/>
                <w:b/>
                <w:color w:val="000000" w:themeColor="text1"/>
                <w:sz w:val="20"/>
                <w:szCs w:val="20"/>
                <w:lang w:val="hr-HR"/>
              </w:rPr>
              <w:t xml:space="preserve"> </w:t>
            </w:r>
            <w:r w:rsidRPr="00B83658">
              <w:rPr>
                <w:rFonts w:asciiTheme="minorHAnsi" w:hAnsiTheme="minorHAnsi" w:cstheme="minorHAnsi"/>
                <w:color w:val="000000" w:themeColor="text1"/>
                <w:sz w:val="20"/>
                <w:szCs w:val="20"/>
                <w:lang w:val="hr-HR"/>
              </w:rPr>
              <w:t>415.410</w:t>
            </w:r>
            <w:r>
              <w:rPr>
                <w:rFonts w:asciiTheme="minorHAnsi" w:hAnsiTheme="minorHAnsi" w:cstheme="minorHAnsi"/>
                <w:color w:val="000000" w:themeColor="text1"/>
                <w:sz w:val="20"/>
                <w:szCs w:val="20"/>
                <w:lang/>
              </w:rPr>
              <w:t xml:space="preserve"> </w:t>
            </w:r>
            <w:r w:rsidRPr="00B83658">
              <w:rPr>
                <w:rFonts w:asciiTheme="minorHAnsi" w:hAnsiTheme="minorHAnsi" w:cstheme="minorHAnsi"/>
                <w:color w:val="000000" w:themeColor="text1"/>
                <w:sz w:val="20"/>
                <w:szCs w:val="20"/>
                <w:lang w:val="hr-HR"/>
              </w:rPr>
              <w:t>KM</w:t>
            </w:r>
          </w:p>
          <w:p w:rsidR="007A10AC" w:rsidRDefault="007A10AC" w:rsidP="00152B15">
            <w:pPr>
              <w:spacing w:before="40" w:after="40"/>
              <w:ind w:left="624" w:hanging="434"/>
              <w:rPr>
                <w:rFonts w:asciiTheme="minorHAnsi" w:eastAsia="Calibri" w:hAnsiTheme="minorHAnsi" w:cstheme="minorHAnsi"/>
                <w:color w:val="000000" w:themeColor="text1"/>
                <w:sz w:val="20"/>
                <w:szCs w:val="20"/>
                <w:lang/>
              </w:rPr>
            </w:pPr>
            <w:r w:rsidRPr="00AC55EC">
              <w:rPr>
                <w:rFonts w:asciiTheme="minorHAnsi" w:eastAsia="Calibri" w:hAnsiTheme="minorHAnsi" w:cstheme="minorHAnsi"/>
                <w:color w:val="000000" w:themeColor="text1"/>
                <w:sz w:val="20"/>
                <w:szCs w:val="20"/>
                <w:lang w:val="hr-HR"/>
              </w:rPr>
              <w:t>202</w:t>
            </w:r>
            <w:r w:rsidRPr="00AC55EC">
              <w:rPr>
                <w:rFonts w:asciiTheme="minorHAnsi" w:eastAsia="Calibri" w:hAnsiTheme="minorHAnsi" w:cstheme="minorHAnsi"/>
                <w:color w:val="000000" w:themeColor="text1"/>
                <w:sz w:val="20"/>
                <w:szCs w:val="20"/>
                <w:lang/>
              </w:rPr>
              <w:t>5-2030</w:t>
            </w:r>
            <w:r>
              <w:rPr>
                <w:rFonts w:asciiTheme="minorHAnsi" w:eastAsia="Calibri" w:hAnsiTheme="minorHAnsi" w:cstheme="minorHAnsi"/>
                <w:color w:val="000000" w:themeColor="text1"/>
                <w:sz w:val="20"/>
                <w:szCs w:val="20"/>
                <w:lang/>
              </w:rPr>
              <w:t xml:space="preserve">. </w:t>
            </w:r>
            <w:r w:rsidRPr="00E8691C">
              <w:rPr>
                <w:rFonts w:ascii="Calibri" w:hAnsi="Calibri" w:cs="Calibri"/>
                <w:b/>
                <w:bCs/>
                <w:sz w:val="20"/>
                <w:szCs w:val="20"/>
                <w:lang/>
              </w:rPr>
              <w:t>–</w:t>
            </w:r>
            <w:r w:rsidRPr="00AC55EC">
              <w:rPr>
                <w:rFonts w:asciiTheme="minorHAnsi" w:eastAsia="Calibri" w:hAnsiTheme="minorHAnsi" w:cstheme="minorHAnsi"/>
                <w:color w:val="000000" w:themeColor="text1"/>
                <w:sz w:val="20"/>
                <w:szCs w:val="20"/>
                <w:lang/>
              </w:rPr>
              <w:t xml:space="preserve"> 2.4</w:t>
            </w:r>
            <w:r>
              <w:rPr>
                <w:rFonts w:asciiTheme="minorHAnsi" w:eastAsia="Calibri" w:hAnsiTheme="minorHAnsi" w:cstheme="minorHAnsi"/>
                <w:color w:val="000000" w:themeColor="text1"/>
                <w:sz w:val="20"/>
                <w:szCs w:val="20"/>
                <w:lang/>
              </w:rPr>
              <w:t>00.000 КМ</w:t>
            </w:r>
          </w:p>
          <w:p w:rsidR="007A10AC" w:rsidRPr="00E8691C" w:rsidRDefault="007A10AC" w:rsidP="00152B15">
            <w:pPr>
              <w:spacing w:before="40" w:after="40"/>
              <w:ind w:left="624" w:hanging="434"/>
              <w:rPr>
                <w:rFonts w:ascii="Calibri" w:eastAsia="Calibri" w:hAnsi="Calibri" w:cs="Calibri"/>
                <w:b/>
                <w:bCs/>
                <w:sz w:val="20"/>
                <w:szCs w:val="20"/>
                <w:lang/>
              </w:rPr>
            </w:pPr>
          </w:p>
          <w:p w:rsidR="007A10AC" w:rsidRDefault="007A10AC" w:rsidP="00152B15">
            <w:pPr>
              <w:spacing w:before="40" w:after="40"/>
              <w:ind w:left="624" w:hanging="624"/>
              <w:rPr>
                <w:rFonts w:ascii="Calibri" w:eastAsia="Calibri" w:hAnsi="Calibri" w:cs="Calibri"/>
                <w:b/>
                <w:bCs/>
                <w:sz w:val="20"/>
                <w:szCs w:val="20"/>
                <w:lang/>
              </w:rPr>
            </w:pPr>
            <w:r w:rsidRPr="00E8691C">
              <w:rPr>
                <w:rFonts w:ascii="Calibri" w:eastAsia="Calibri" w:hAnsi="Calibri" w:cs="Calibri"/>
                <w:b/>
                <w:bCs/>
                <w:sz w:val="20"/>
                <w:szCs w:val="20"/>
                <w:lang/>
              </w:rPr>
              <w:t xml:space="preserve">УКУПНО: </w:t>
            </w:r>
            <w:r>
              <w:rPr>
                <w:rFonts w:ascii="Calibri" w:eastAsia="Calibri" w:hAnsi="Calibri" w:cs="Calibri"/>
                <w:b/>
                <w:bCs/>
                <w:sz w:val="20"/>
                <w:szCs w:val="20"/>
                <w:lang/>
              </w:rPr>
              <w:t xml:space="preserve">27.043.278 </w:t>
            </w:r>
            <w:r w:rsidRPr="00E8691C">
              <w:rPr>
                <w:rFonts w:ascii="Calibri" w:eastAsia="Calibri" w:hAnsi="Calibri" w:cs="Calibri"/>
                <w:b/>
                <w:bCs/>
                <w:sz w:val="20"/>
                <w:szCs w:val="20"/>
                <w:lang/>
              </w:rPr>
              <w:t>KM</w:t>
            </w:r>
          </w:p>
          <w:p w:rsidR="007A10AC" w:rsidRPr="00A14700" w:rsidRDefault="007A10AC" w:rsidP="00152B15">
            <w:pPr>
              <w:spacing w:before="40" w:after="40"/>
              <w:ind w:left="624" w:hanging="624"/>
              <w:rPr>
                <w:rFonts w:ascii="Calibri" w:eastAsia="Calibri" w:hAnsi="Calibri" w:cs="Calibri"/>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pStyle w:val="NoSpacing"/>
              <w:rPr>
                <w:b/>
                <w:bCs/>
                <w:sz w:val="20"/>
                <w:szCs w:val="20"/>
                <w:lang/>
              </w:rPr>
            </w:pPr>
          </w:p>
          <w:p w:rsidR="007A10AC" w:rsidRPr="00A14700" w:rsidRDefault="007A10AC" w:rsidP="00152B15">
            <w:pPr>
              <w:pStyle w:val="NoSpacing"/>
              <w:rPr>
                <w:b/>
                <w:bCs/>
                <w:sz w:val="20"/>
                <w:szCs w:val="20"/>
                <w:lang/>
              </w:rPr>
            </w:pPr>
            <w:r w:rsidRPr="00A14700">
              <w:rPr>
                <w:b/>
                <w:bCs/>
                <w:sz w:val="20"/>
                <w:szCs w:val="20"/>
                <w:lang/>
              </w:rPr>
              <w:t>Екстерни извори:</w:t>
            </w:r>
          </w:p>
          <w:p w:rsidR="007A10AC" w:rsidRPr="006043C2" w:rsidRDefault="007A10AC" w:rsidP="00152B15">
            <w:pPr>
              <w:spacing w:before="40" w:after="40"/>
              <w:rPr>
                <w:rFonts w:ascii="Calibri" w:eastAsia="Calibri" w:hAnsi="Calibri" w:cs="Calibri"/>
                <w:b/>
                <w:bCs/>
                <w:sz w:val="20"/>
                <w:szCs w:val="20"/>
                <w:lang/>
              </w:rPr>
            </w:pPr>
            <w:r w:rsidRPr="00E8691C">
              <w:rPr>
                <w:rFonts w:ascii="Calibri" w:hAnsi="Calibri" w:cs="Calibri"/>
                <w:b/>
                <w:bCs/>
                <w:sz w:val="20"/>
                <w:szCs w:val="20"/>
                <w:lang w:val="sr-Cyrl-BA"/>
              </w:rPr>
              <w:t>1</w:t>
            </w:r>
            <w:r w:rsidRPr="006043C2">
              <w:rPr>
                <w:rFonts w:ascii="Calibri" w:hAnsi="Calibri" w:cs="Calibri"/>
                <w:b/>
                <w:bCs/>
                <w:sz w:val="20"/>
                <w:szCs w:val="20"/>
                <w:lang w:val="sr-Cyrl-BA"/>
              </w:rPr>
              <w:t>.1.1.1. –</w:t>
            </w:r>
            <w:r w:rsidRPr="006043C2">
              <w:rPr>
                <w:rFonts w:ascii="Calibri" w:eastAsia="Calibri" w:hAnsi="Calibri" w:cs="Calibri"/>
                <w:b/>
                <w:bCs/>
                <w:sz w:val="20"/>
                <w:szCs w:val="20"/>
                <w:lang/>
              </w:rPr>
              <w:t xml:space="preserve"> 0 КМ </w:t>
            </w:r>
          </w:p>
          <w:p w:rsidR="007A10AC" w:rsidRPr="006043C2" w:rsidRDefault="007A10AC" w:rsidP="00152B15">
            <w:pPr>
              <w:spacing w:before="40" w:after="40"/>
              <w:rPr>
                <w:rFonts w:ascii="Calibri" w:eastAsia="Calibri" w:hAnsi="Calibri" w:cs="Calibri"/>
                <w:b/>
                <w:bCs/>
                <w:sz w:val="20"/>
                <w:szCs w:val="20"/>
                <w:lang/>
              </w:rPr>
            </w:pPr>
          </w:p>
          <w:p w:rsidR="007A10AC" w:rsidRPr="006043C2" w:rsidRDefault="007A10AC" w:rsidP="00152B15">
            <w:pPr>
              <w:spacing w:before="40" w:after="40"/>
              <w:rPr>
                <w:rFonts w:ascii="Calibri" w:eastAsia="Calibri" w:hAnsi="Calibri" w:cs="Calibri"/>
                <w:b/>
                <w:bCs/>
                <w:sz w:val="20"/>
                <w:szCs w:val="20"/>
                <w:lang/>
              </w:rPr>
            </w:pPr>
          </w:p>
          <w:p w:rsidR="007A10AC" w:rsidRPr="006043C2" w:rsidRDefault="007A10AC" w:rsidP="00152B15">
            <w:pPr>
              <w:spacing w:before="40" w:after="40"/>
              <w:ind w:left="624" w:hanging="624"/>
              <w:rPr>
                <w:rFonts w:ascii="Calibri" w:hAnsi="Calibri" w:cs="Calibri"/>
                <w:b/>
                <w:bCs/>
                <w:sz w:val="20"/>
                <w:szCs w:val="20"/>
                <w:lang/>
              </w:rPr>
            </w:pPr>
            <w:r w:rsidRPr="006043C2">
              <w:rPr>
                <w:rFonts w:ascii="Calibri" w:hAnsi="Calibri" w:cs="Calibri"/>
                <w:b/>
                <w:bCs/>
                <w:sz w:val="20"/>
                <w:szCs w:val="20"/>
                <w:lang/>
              </w:rPr>
              <w:t>1.1.1.2. – 0 КМ</w:t>
            </w:r>
          </w:p>
          <w:p w:rsidR="007A10AC" w:rsidRPr="006043C2" w:rsidRDefault="007A10AC" w:rsidP="00152B15">
            <w:pPr>
              <w:spacing w:before="40" w:after="40"/>
              <w:ind w:left="624" w:hanging="624"/>
              <w:rPr>
                <w:rFonts w:ascii="Calibri" w:hAnsi="Calibri" w:cs="Calibri"/>
                <w:b/>
                <w:bCs/>
                <w:sz w:val="20"/>
                <w:szCs w:val="20"/>
                <w:lang/>
              </w:rPr>
            </w:pPr>
          </w:p>
          <w:p w:rsidR="007A10AC" w:rsidRPr="006043C2" w:rsidRDefault="007A10AC" w:rsidP="00152B15">
            <w:pPr>
              <w:spacing w:before="40" w:after="40"/>
              <w:ind w:left="624" w:hanging="624"/>
              <w:rPr>
                <w:rFonts w:ascii="Calibri" w:hAnsi="Calibri" w:cs="Calibri"/>
                <w:b/>
                <w:bCs/>
                <w:sz w:val="20"/>
                <w:szCs w:val="20"/>
                <w:lang/>
              </w:rPr>
            </w:pPr>
          </w:p>
          <w:p w:rsidR="007A10AC" w:rsidRPr="006043C2" w:rsidRDefault="007A10AC" w:rsidP="00152B15">
            <w:pPr>
              <w:spacing w:before="40" w:after="40"/>
              <w:ind w:left="624" w:hanging="624"/>
              <w:rPr>
                <w:rFonts w:ascii="Calibri" w:hAnsi="Calibri" w:cs="Calibri"/>
                <w:b/>
                <w:bCs/>
                <w:sz w:val="20"/>
                <w:szCs w:val="20"/>
                <w:lang/>
              </w:rPr>
            </w:pPr>
            <w:r w:rsidRPr="006043C2">
              <w:rPr>
                <w:rFonts w:ascii="Calibri" w:hAnsi="Calibri" w:cs="Calibri"/>
                <w:b/>
                <w:bCs/>
                <w:sz w:val="20"/>
                <w:szCs w:val="20"/>
                <w:lang/>
              </w:rPr>
              <w:t>1.1.1.3. – 0 КМ</w:t>
            </w:r>
          </w:p>
          <w:p w:rsidR="007A10AC" w:rsidRPr="006043C2" w:rsidRDefault="007A10AC" w:rsidP="00152B15">
            <w:pPr>
              <w:spacing w:before="40" w:after="40"/>
              <w:ind w:left="624" w:hanging="624"/>
              <w:rPr>
                <w:rFonts w:ascii="Calibri" w:hAnsi="Calibri" w:cs="Calibri"/>
                <w:b/>
                <w:bCs/>
                <w:sz w:val="20"/>
                <w:szCs w:val="20"/>
                <w:lang/>
              </w:rPr>
            </w:pPr>
          </w:p>
          <w:p w:rsidR="007A10AC" w:rsidRPr="006043C2" w:rsidRDefault="007A10AC" w:rsidP="00152B15">
            <w:pPr>
              <w:spacing w:before="40" w:after="40"/>
              <w:ind w:left="624" w:hanging="624"/>
              <w:rPr>
                <w:rFonts w:ascii="Calibri" w:hAnsi="Calibri" w:cs="Calibri"/>
                <w:b/>
                <w:bCs/>
                <w:sz w:val="20"/>
                <w:szCs w:val="20"/>
                <w:lang/>
              </w:rPr>
            </w:pPr>
          </w:p>
          <w:p w:rsidR="007A10AC" w:rsidRPr="006043C2" w:rsidRDefault="007A10AC" w:rsidP="00152B15">
            <w:pPr>
              <w:spacing w:before="40" w:after="40"/>
              <w:ind w:left="624" w:hanging="624"/>
              <w:rPr>
                <w:rFonts w:ascii="Calibri" w:hAnsi="Calibri" w:cs="Calibri"/>
                <w:b/>
                <w:bCs/>
                <w:sz w:val="20"/>
                <w:szCs w:val="20"/>
                <w:lang/>
              </w:rPr>
            </w:pPr>
            <w:r w:rsidRPr="006043C2">
              <w:rPr>
                <w:rFonts w:ascii="Calibri" w:hAnsi="Calibri" w:cs="Calibri"/>
                <w:b/>
                <w:bCs/>
                <w:sz w:val="20"/>
                <w:szCs w:val="20"/>
                <w:lang/>
              </w:rPr>
              <w:t>1.1.1.4. – 0 КМ</w:t>
            </w:r>
          </w:p>
          <w:p w:rsidR="007A10AC" w:rsidRPr="006043C2" w:rsidRDefault="007A10AC" w:rsidP="00152B15">
            <w:pPr>
              <w:spacing w:before="40" w:after="40"/>
              <w:ind w:left="624" w:hanging="624"/>
              <w:rPr>
                <w:rFonts w:ascii="Calibri" w:hAnsi="Calibri" w:cs="Calibri"/>
                <w:b/>
                <w:bCs/>
                <w:sz w:val="20"/>
                <w:szCs w:val="20"/>
                <w:lang/>
              </w:rPr>
            </w:pPr>
          </w:p>
          <w:p w:rsidR="007A10AC" w:rsidRPr="006043C2" w:rsidRDefault="007A10AC" w:rsidP="00152B15">
            <w:pPr>
              <w:spacing w:before="40" w:after="40"/>
              <w:ind w:left="624" w:hanging="624"/>
              <w:rPr>
                <w:rFonts w:ascii="Calibri" w:hAnsi="Calibri" w:cs="Calibri"/>
                <w:b/>
                <w:bCs/>
                <w:sz w:val="20"/>
                <w:szCs w:val="20"/>
                <w:lang/>
              </w:rPr>
            </w:pPr>
          </w:p>
          <w:p w:rsidR="007A10AC" w:rsidRPr="006043C2" w:rsidRDefault="007A10AC" w:rsidP="00152B15">
            <w:pPr>
              <w:spacing w:before="40" w:after="40"/>
              <w:ind w:left="624" w:hanging="624"/>
              <w:rPr>
                <w:rFonts w:ascii="Calibri" w:hAnsi="Calibri" w:cs="Calibri"/>
                <w:b/>
                <w:bCs/>
                <w:sz w:val="20"/>
                <w:szCs w:val="20"/>
                <w:lang/>
              </w:rPr>
            </w:pPr>
            <w:r w:rsidRPr="006043C2">
              <w:rPr>
                <w:rFonts w:ascii="Calibri" w:hAnsi="Calibri" w:cs="Calibri"/>
                <w:b/>
                <w:bCs/>
                <w:sz w:val="20"/>
                <w:szCs w:val="20"/>
                <w:lang/>
              </w:rPr>
              <w:t>1.1.1.5. – 0 КМ</w:t>
            </w:r>
          </w:p>
          <w:p w:rsidR="007A10AC" w:rsidRPr="006043C2" w:rsidRDefault="007A10AC" w:rsidP="00152B15">
            <w:pPr>
              <w:spacing w:before="40" w:after="40"/>
              <w:ind w:left="624" w:hanging="624"/>
              <w:rPr>
                <w:rFonts w:ascii="Calibri" w:hAnsi="Calibri" w:cs="Calibri"/>
                <w:b/>
                <w:bCs/>
                <w:sz w:val="20"/>
                <w:szCs w:val="20"/>
                <w:lang/>
              </w:rPr>
            </w:pPr>
          </w:p>
          <w:p w:rsidR="007A10AC" w:rsidRPr="006043C2" w:rsidRDefault="007A10AC" w:rsidP="00152B15">
            <w:pPr>
              <w:spacing w:before="40" w:after="40"/>
              <w:ind w:left="624" w:hanging="624"/>
              <w:rPr>
                <w:rFonts w:ascii="Calibri" w:hAnsi="Calibri" w:cs="Calibri"/>
                <w:b/>
                <w:bCs/>
                <w:sz w:val="20"/>
                <w:szCs w:val="20"/>
                <w:lang/>
              </w:rPr>
            </w:pPr>
          </w:p>
          <w:p w:rsidR="007A10AC" w:rsidRPr="006043C2" w:rsidRDefault="007A10AC" w:rsidP="00152B15">
            <w:pPr>
              <w:spacing w:before="40" w:after="40"/>
              <w:ind w:left="624" w:hanging="624"/>
              <w:rPr>
                <w:rFonts w:ascii="Calibri" w:hAnsi="Calibri" w:cs="Calibri"/>
                <w:b/>
                <w:bCs/>
                <w:sz w:val="20"/>
                <w:szCs w:val="20"/>
                <w:lang/>
              </w:rPr>
            </w:pPr>
            <w:r w:rsidRPr="006043C2">
              <w:rPr>
                <w:rFonts w:ascii="Calibri" w:hAnsi="Calibri" w:cs="Calibri"/>
                <w:b/>
                <w:bCs/>
                <w:sz w:val="20"/>
                <w:szCs w:val="20"/>
                <w:lang/>
              </w:rPr>
              <w:t>1.1.1.6. – 0 КМ</w:t>
            </w:r>
          </w:p>
          <w:p w:rsidR="007A10AC" w:rsidRDefault="007A10AC" w:rsidP="00152B15">
            <w:pPr>
              <w:spacing w:before="40" w:after="40"/>
              <w:rPr>
                <w:rFonts w:ascii="Calibri" w:eastAsia="Calibri" w:hAnsi="Calibri" w:cs="Calibri"/>
                <w:b/>
                <w:bCs/>
                <w:sz w:val="20"/>
                <w:szCs w:val="20"/>
                <w:lang/>
              </w:rPr>
            </w:pPr>
          </w:p>
          <w:p w:rsidR="007A10AC" w:rsidRDefault="007A10AC" w:rsidP="00152B15">
            <w:pPr>
              <w:spacing w:before="40" w:after="40"/>
              <w:rPr>
                <w:rFonts w:ascii="Calibri" w:eastAsia="Calibri" w:hAnsi="Calibri" w:cs="Calibri"/>
                <w:b/>
                <w:bCs/>
                <w:sz w:val="20"/>
                <w:szCs w:val="20"/>
                <w:lang/>
              </w:rPr>
            </w:pPr>
          </w:p>
          <w:p w:rsidR="007A10AC" w:rsidRPr="00E8691C" w:rsidRDefault="007A10AC" w:rsidP="00152B15">
            <w:pPr>
              <w:spacing w:before="40" w:after="40"/>
              <w:rPr>
                <w:rFonts w:ascii="Calibri" w:eastAsia="Calibri" w:hAnsi="Calibri" w:cs="Calibri"/>
                <w:b/>
                <w:bCs/>
                <w:sz w:val="20"/>
                <w:szCs w:val="20"/>
                <w:lang/>
              </w:rPr>
            </w:pPr>
          </w:p>
          <w:p w:rsidR="007A10AC" w:rsidRDefault="007A10AC" w:rsidP="00152B15">
            <w:pPr>
              <w:spacing w:before="40" w:after="40"/>
              <w:ind w:left="624" w:hanging="624"/>
              <w:rPr>
                <w:rFonts w:ascii="Calibri" w:eastAsia="Calibri" w:hAnsi="Calibri" w:cs="Calibri"/>
                <w:b/>
                <w:bCs/>
                <w:sz w:val="20"/>
                <w:szCs w:val="20"/>
                <w:lang/>
              </w:rPr>
            </w:pPr>
            <w:r w:rsidRPr="00E8691C">
              <w:rPr>
                <w:rFonts w:ascii="Calibri" w:eastAsia="Calibri" w:hAnsi="Calibri" w:cs="Calibri"/>
                <w:b/>
                <w:bCs/>
                <w:sz w:val="20"/>
                <w:szCs w:val="20"/>
                <w:lang/>
              </w:rPr>
              <w:t>УКУПНО:</w:t>
            </w:r>
            <w:r w:rsidRPr="00E8691C">
              <w:rPr>
                <w:rFonts w:ascii="Calibri" w:eastAsia="Calibri" w:hAnsi="Calibri" w:cs="Calibri"/>
                <w:b/>
                <w:bCs/>
                <w:sz w:val="20"/>
                <w:szCs w:val="20"/>
                <w:lang/>
              </w:rPr>
              <w:t xml:space="preserve"> </w:t>
            </w:r>
            <w:r w:rsidRPr="00E8691C">
              <w:rPr>
                <w:rFonts w:ascii="Calibri" w:eastAsia="Calibri" w:hAnsi="Calibri" w:cs="Calibri"/>
                <w:b/>
                <w:bCs/>
                <w:sz w:val="20"/>
                <w:szCs w:val="20"/>
                <w:lang/>
              </w:rPr>
              <w:t xml:space="preserve"> </w:t>
            </w:r>
            <w:r>
              <w:rPr>
                <w:rFonts w:ascii="Calibri" w:eastAsia="Calibri" w:hAnsi="Calibri" w:cs="Calibri"/>
                <w:b/>
                <w:bCs/>
                <w:sz w:val="20"/>
                <w:szCs w:val="20"/>
                <w:lang/>
              </w:rPr>
              <w:t xml:space="preserve">0 </w:t>
            </w:r>
            <w:r w:rsidRPr="00E8691C">
              <w:rPr>
                <w:rFonts w:ascii="Calibri" w:eastAsia="Calibri" w:hAnsi="Calibri" w:cs="Calibri"/>
                <w:b/>
                <w:bCs/>
                <w:sz w:val="20"/>
                <w:szCs w:val="20"/>
                <w:lang/>
              </w:rPr>
              <w:t>KM</w:t>
            </w:r>
          </w:p>
          <w:p w:rsidR="007A10AC" w:rsidRPr="00A14700" w:rsidRDefault="007A10AC" w:rsidP="00152B15">
            <w:pPr>
              <w:spacing w:before="40" w:after="40"/>
              <w:ind w:left="624" w:hanging="624"/>
              <w:rPr>
                <w:rFonts w:ascii="Calibri" w:eastAsia="Calibri" w:hAnsi="Calibri" w:cs="Calibri"/>
                <w:b/>
                <w:bCs/>
                <w:sz w:val="20"/>
                <w:szCs w:val="20"/>
                <w:lang/>
              </w:rPr>
            </w:pPr>
          </w:p>
        </w:tc>
      </w:tr>
      <w:tr w:rsidR="007A10AC" w:rsidRPr="00A82084" w:rsidTr="007A10AC">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C862A6" w:rsidRDefault="007A10AC" w:rsidP="00152B15">
            <w:pPr>
              <w:spacing w:before="40" w:after="40"/>
              <w:rPr>
                <w:rFonts w:asciiTheme="minorHAnsi" w:eastAsia="Calibri" w:hAnsiTheme="minorHAnsi" w:cs="Arial"/>
                <w:b/>
                <w:bCs/>
                <w:sz w:val="20"/>
                <w:szCs w:val="20"/>
                <w:lang/>
              </w:rPr>
            </w:pPr>
            <w:r>
              <w:rPr>
                <w:rFonts w:asciiTheme="minorHAnsi" w:eastAsia="Calibri" w:hAnsiTheme="minorHAnsi" w:cs="Arial"/>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A82084" w:rsidRDefault="007A10AC" w:rsidP="00152B15">
            <w:pPr>
              <w:spacing w:before="40" w:after="40"/>
              <w:ind w:left="624" w:hanging="624"/>
              <w:rPr>
                <w:rFonts w:ascii="Calibri" w:eastAsia="Calibri" w:hAnsi="Calibri" w:cs="Calibri"/>
                <w:b/>
                <w:bCs/>
                <w:sz w:val="20"/>
                <w:szCs w:val="20"/>
                <w:lang/>
              </w:rPr>
            </w:pPr>
            <w:r>
              <w:rPr>
                <w:rFonts w:ascii="Calibri" w:eastAsia="Calibri" w:hAnsi="Calibri" w:cs="Calibri"/>
                <w:b/>
                <w:bCs/>
                <w:sz w:val="20"/>
                <w:szCs w:val="20"/>
                <w:lang/>
              </w:rPr>
              <w:t xml:space="preserve">27.043.278 </w:t>
            </w:r>
            <w:r w:rsidRPr="00A82084">
              <w:rPr>
                <w:rFonts w:ascii="Calibri" w:eastAsia="Calibri" w:hAnsi="Calibri" w:cs="Calibri"/>
                <w:b/>
                <w:bCs/>
                <w:sz w:val="20"/>
                <w:szCs w:val="20"/>
                <w:lang/>
              </w:rPr>
              <w:t>KM</w:t>
            </w:r>
          </w:p>
        </w:tc>
      </w:tr>
      <w:tr w:rsidR="007A10AC" w:rsidTr="007A10AC">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 xml:space="preserve">Период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spacing w:before="40" w:after="40"/>
              <w:ind w:left="624" w:hanging="624"/>
              <w:rPr>
                <w:rFonts w:ascii="Calibri" w:eastAsia="Calibri" w:hAnsi="Calibri" w:cs="Calibri"/>
                <w:sz w:val="20"/>
                <w:szCs w:val="20"/>
                <w:lang w:val="sr-Cyrl-BA"/>
              </w:rPr>
            </w:pPr>
            <w:r>
              <w:rPr>
                <w:rFonts w:ascii="Calibri" w:eastAsia="Calibri" w:hAnsi="Calibri" w:cs="Calibri"/>
                <w:sz w:val="20"/>
                <w:szCs w:val="20"/>
                <w:lang w:val="sr-Cyrl-BA"/>
              </w:rPr>
              <w:t>2024-2030.</w:t>
            </w:r>
          </w:p>
        </w:tc>
      </w:tr>
      <w:tr w:rsidR="007A10AC" w:rsidRPr="005645E1" w:rsidTr="007A10AC">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Институција одговорна за координацију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5645E1" w:rsidRDefault="007A10AC" w:rsidP="00152B15">
            <w:pPr>
              <w:spacing w:before="40" w:after="40"/>
              <w:rPr>
                <w:rFonts w:ascii="Calibri" w:eastAsia="Calibri" w:hAnsi="Calibri" w:cs="Calibri"/>
                <w:sz w:val="20"/>
                <w:szCs w:val="20"/>
                <w:lang w:val="sr-Cyrl-BA"/>
              </w:rPr>
            </w:pPr>
            <w:r>
              <w:rPr>
                <w:rFonts w:ascii="Calibri" w:eastAsia="Calibri" w:hAnsi="Calibri" w:cs="Calibri"/>
                <w:sz w:val="20"/>
                <w:szCs w:val="20"/>
                <w:lang w:val="sr-Cyrl-BA"/>
              </w:rPr>
              <w:t>Градска управа</w:t>
            </w:r>
          </w:p>
        </w:tc>
      </w:tr>
      <w:tr w:rsidR="007A10AC" w:rsidRPr="00FE5DC7" w:rsidTr="007A10AC">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Носиоци </w:t>
            </w:r>
            <w:r>
              <w:rPr>
                <w:rFonts w:asciiTheme="minorHAnsi" w:eastAsia="Calibri" w:hAnsiTheme="minorHAnsi" w:cs="Arial"/>
                <w:b/>
                <w:bCs/>
                <w:sz w:val="20"/>
                <w:szCs w:val="20"/>
                <w:lang w:val="bs-Cyrl-BA"/>
              </w:rPr>
              <w:t xml:space="preserve">спровођења </w:t>
            </w:r>
            <w:r w:rsidRPr="004331D5">
              <w:rPr>
                <w:rFonts w:asciiTheme="minorHAnsi" w:eastAsia="Calibri" w:hAnsiTheme="minorHAnsi" w:cs="Arial"/>
                <w:b/>
                <w:bCs/>
                <w:sz w:val="20"/>
                <w:szCs w:val="20"/>
                <w:lang w:val="bs-Cyrl-BA"/>
              </w:rPr>
              <w:t>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B86178" w:rsidRDefault="007A10AC" w:rsidP="00152B15">
            <w:pPr>
              <w:spacing w:before="40" w:after="40"/>
              <w:jc w:val="both"/>
              <w:rPr>
                <w:rFonts w:ascii="Calibri" w:eastAsia="Calibri" w:hAnsi="Calibri" w:cs="Calibri"/>
                <w:sz w:val="20"/>
                <w:szCs w:val="20"/>
                <w:lang/>
              </w:rPr>
            </w:pPr>
            <w:r w:rsidRPr="00C444D2">
              <w:rPr>
                <w:rFonts w:ascii="Calibri" w:hAnsi="Calibri" w:cs="Calibri"/>
                <w:b/>
                <w:bCs/>
                <w:sz w:val="20"/>
                <w:szCs w:val="20"/>
                <w:lang w:val="sr-Cyrl-BA"/>
              </w:rPr>
              <w:t>1.1.1.1.</w:t>
            </w:r>
            <w:r w:rsidRPr="00B86178">
              <w:rPr>
                <w:rFonts w:ascii="Calibri" w:hAnsi="Calibri" w:cs="Calibri"/>
                <w:sz w:val="20"/>
                <w:szCs w:val="20"/>
                <w:lang w:val="sr-Cyrl-BA"/>
              </w:rPr>
              <w:t xml:space="preserve"> </w:t>
            </w:r>
            <w:r w:rsidRPr="00B86178">
              <w:rPr>
                <w:rFonts w:ascii="Calibri" w:eastAsia="Calibri" w:hAnsi="Calibri" w:cs="Calibri"/>
                <w:sz w:val="20"/>
                <w:szCs w:val="20"/>
                <w:lang/>
              </w:rPr>
              <w:t xml:space="preserve"> </w:t>
            </w:r>
            <w:r w:rsidRPr="00A30FC9">
              <w:rPr>
                <w:rFonts w:asciiTheme="minorHAnsi" w:eastAsia="Calibri" w:hAnsiTheme="minorHAnsi" w:cstheme="minorHAnsi"/>
                <w:sz w:val="20"/>
                <w:szCs w:val="20"/>
                <w:lang w:val="sr-Cyrl-BA"/>
              </w:rPr>
              <w:t>Град Бијељина и Комисија именована Рјешењем Градоначелника</w:t>
            </w:r>
          </w:p>
          <w:p w:rsidR="007A10AC" w:rsidRPr="00B86178" w:rsidRDefault="007A10AC" w:rsidP="00152B15">
            <w:pPr>
              <w:spacing w:before="40" w:after="40"/>
              <w:jc w:val="both"/>
              <w:rPr>
                <w:rFonts w:ascii="Calibri" w:eastAsia="Calibri" w:hAnsi="Calibri" w:cs="Calibri"/>
                <w:sz w:val="20"/>
                <w:szCs w:val="20"/>
                <w:lang/>
              </w:rPr>
            </w:pPr>
          </w:p>
          <w:p w:rsidR="007A10AC" w:rsidRPr="00B86178" w:rsidRDefault="007A10AC" w:rsidP="00152B15">
            <w:pPr>
              <w:spacing w:before="40" w:after="40"/>
              <w:ind w:left="624" w:hanging="624"/>
              <w:jc w:val="both"/>
              <w:rPr>
                <w:rFonts w:ascii="Calibri" w:hAnsi="Calibri" w:cs="Calibri"/>
                <w:sz w:val="20"/>
                <w:szCs w:val="20"/>
                <w:lang/>
              </w:rPr>
            </w:pPr>
            <w:r w:rsidRPr="00C444D2">
              <w:rPr>
                <w:rFonts w:ascii="Calibri" w:hAnsi="Calibri" w:cs="Calibri"/>
                <w:b/>
                <w:bCs/>
                <w:sz w:val="20"/>
                <w:szCs w:val="20"/>
                <w:lang/>
              </w:rPr>
              <w:t>1.1.1.2.</w:t>
            </w:r>
            <w:r w:rsidRPr="00B86178">
              <w:rPr>
                <w:rFonts w:ascii="Calibri" w:hAnsi="Calibri" w:cs="Calibri"/>
                <w:sz w:val="20"/>
                <w:szCs w:val="20"/>
                <w:lang/>
              </w:rPr>
              <w:t xml:space="preserve"> </w:t>
            </w:r>
            <w:r w:rsidRPr="00A5509F">
              <w:rPr>
                <w:rFonts w:asciiTheme="minorHAnsi" w:eastAsia="Calibri" w:hAnsiTheme="minorHAnsi" w:cstheme="minorHAnsi"/>
                <w:sz w:val="20"/>
                <w:szCs w:val="20"/>
                <w:lang/>
              </w:rPr>
              <w:t>Град</w:t>
            </w:r>
            <w:r w:rsidRPr="00AA13C8">
              <w:rPr>
                <w:rFonts w:asciiTheme="minorHAnsi" w:eastAsia="Calibri" w:hAnsiTheme="minorHAnsi" w:cstheme="minorHAnsi"/>
                <w:sz w:val="20"/>
                <w:szCs w:val="20"/>
                <w:lang w:val="hr-HR"/>
              </w:rPr>
              <w:t xml:space="preserve"> </w:t>
            </w:r>
            <w:r w:rsidRPr="00A5509F">
              <w:rPr>
                <w:rFonts w:asciiTheme="minorHAnsi" w:eastAsia="Calibri" w:hAnsiTheme="minorHAnsi" w:cstheme="minorHAnsi"/>
                <w:sz w:val="20"/>
                <w:szCs w:val="20"/>
                <w:lang/>
              </w:rPr>
              <w:t>Бијељина</w:t>
            </w:r>
            <w:r>
              <w:rPr>
                <w:rFonts w:asciiTheme="minorHAnsi" w:eastAsia="Calibri" w:hAnsiTheme="minorHAnsi" w:cstheme="minorHAnsi"/>
                <w:sz w:val="20"/>
                <w:szCs w:val="20"/>
                <w:lang/>
              </w:rPr>
              <w:t xml:space="preserve"> – Одјељење за друштвене дјелатности</w:t>
            </w:r>
          </w:p>
          <w:p w:rsidR="007A10AC" w:rsidRPr="00B86178" w:rsidRDefault="007A10AC" w:rsidP="00152B15">
            <w:pPr>
              <w:spacing w:before="40" w:after="40"/>
              <w:ind w:left="624" w:hanging="624"/>
              <w:jc w:val="both"/>
              <w:rPr>
                <w:rFonts w:ascii="Calibri" w:hAnsi="Calibri" w:cs="Calibri"/>
                <w:sz w:val="20"/>
                <w:szCs w:val="20"/>
                <w:lang/>
              </w:rPr>
            </w:pPr>
          </w:p>
          <w:p w:rsidR="007A10AC" w:rsidRPr="00B86178" w:rsidRDefault="007A10AC" w:rsidP="00152B15">
            <w:pPr>
              <w:spacing w:before="40" w:after="40"/>
              <w:ind w:left="624" w:hanging="624"/>
              <w:jc w:val="both"/>
              <w:rPr>
                <w:rFonts w:ascii="Calibri" w:hAnsi="Calibri" w:cs="Calibri"/>
                <w:sz w:val="20"/>
                <w:szCs w:val="20"/>
                <w:lang/>
              </w:rPr>
            </w:pPr>
            <w:r w:rsidRPr="00C444D2">
              <w:rPr>
                <w:rFonts w:ascii="Calibri" w:hAnsi="Calibri" w:cs="Calibri"/>
                <w:b/>
                <w:bCs/>
                <w:sz w:val="20"/>
                <w:szCs w:val="20"/>
                <w:lang/>
              </w:rPr>
              <w:t>1.1.1.3.</w:t>
            </w:r>
            <w:r w:rsidRPr="00B86178">
              <w:rPr>
                <w:rFonts w:ascii="Calibri" w:hAnsi="Calibri" w:cs="Calibri"/>
                <w:sz w:val="20"/>
                <w:szCs w:val="20"/>
                <w:lang/>
              </w:rPr>
              <w:t xml:space="preserve"> </w:t>
            </w:r>
            <w:r w:rsidRPr="00FF07B0">
              <w:rPr>
                <w:rFonts w:asciiTheme="minorHAnsi" w:eastAsia="Calibri" w:hAnsiTheme="minorHAnsi" w:cstheme="minorHAnsi"/>
                <w:sz w:val="20"/>
                <w:szCs w:val="20"/>
                <w:lang w:val="sr-Cyrl-BA"/>
              </w:rPr>
              <w:t>Град Бијељина – Одјељење за друштвене дјелатности</w:t>
            </w:r>
          </w:p>
          <w:p w:rsidR="007A10AC" w:rsidRPr="00B86178" w:rsidRDefault="007A10AC" w:rsidP="00152B15">
            <w:pPr>
              <w:spacing w:before="40" w:after="40"/>
              <w:ind w:left="624" w:hanging="624"/>
              <w:jc w:val="both"/>
              <w:rPr>
                <w:rFonts w:ascii="Calibri" w:hAnsi="Calibri" w:cs="Calibri"/>
                <w:sz w:val="20"/>
                <w:szCs w:val="20"/>
                <w:lang/>
              </w:rPr>
            </w:pPr>
          </w:p>
          <w:p w:rsidR="007A10AC" w:rsidRPr="00B86178" w:rsidRDefault="007A10AC" w:rsidP="00152B15">
            <w:pPr>
              <w:spacing w:before="40" w:after="40"/>
              <w:ind w:left="624" w:hanging="624"/>
              <w:jc w:val="both"/>
              <w:rPr>
                <w:rFonts w:ascii="Calibri" w:hAnsi="Calibri" w:cs="Calibri"/>
                <w:sz w:val="20"/>
                <w:szCs w:val="20"/>
                <w:lang/>
              </w:rPr>
            </w:pPr>
            <w:r w:rsidRPr="00C444D2">
              <w:rPr>
                <w:rFonts w:ascii="Calibri" w:hAnsi="Calibri" w:cs="Calibri"/>
                <w:b/>
                <w:bCs/>
                <w:sz w:val="20"/>
                <w:szCs w:val="20"/>
                <w:lang/>
              </w:rPr>
              <w:t>1.1.1.4.</w:t>
            </w:r>
            <w:r w:rsidRPr="00B86178">
              <w:rPr>
                <w:rFonts w:ascii="Calibri" w:hAnsi="Calibri" w:cs="Calibri"/>
                <w:sz w:val="20"/>
                <w:szCs w:val="20"/>
                <w:lang/>
              </w:rPr>
              <w:t xml:space="preserve"> </w:t>
            </w:r>
            <w:r w:rsidRPr="00FF07B0">
              <w:rPr>
                <w:rFonts w:asciiTheme="minorHAnsi" w:eastAsia="Calibri" w:hAnsiTheme="minorHAnsi" w:cstheme="minorHAnsi"/>
                <w:sz w:val="20"/>
                <w:szCs w:val="20"/>
                <w:lang w:val="sr-Cyrl-BA"/>
              </w:rPr>
              <w:t>Град Бијељина – Одјељење за друштвене дјелатности</w:t>
            </w:r>
          </w:p>
          <w:p w:rsidR="007A10AC" w:rsidRPr="00B86178" w:rsidRDefault="007A10AC" w:rsidP="00152B15">
            <w:pPr>
              <w:spacing w:before="40" w:after="40"/>
              <w:ind w:left="624" w:hanging="624"/>
              <w:jc w:val="both"/>
              <w:rPr>
                <w:rFonts w:ascii="Calibri" w:hAnsi="Calibri" w:cs="Calibri"/>
                <w:sz w:val="20"/>
                <w:szCs w:val="20"/>
                <w:lang/>
              </w:rPr>
            </w:pPr>
          </w:p>
          <w:p w:rsidR="007A10AC" w:rsidRPr="00B86178" w:rsidRDefault="007A10AC" w:rsidP="00152B15">
            <w:pPr>
              <w:spacing w:before="40" w:after="40"/>
              <w:ind w:left="624" w:hanging="624"/>
              <w:jc w:val="both"/>
              <w:rPr>
                <w:rFonts w:ascii="Calibri" w:hAnsi="Calibri" w:cs="Calibri"/>
                <w:sz w:val="20"/>
                <w:szCs w:val="20"/>
                <w:lang/>
              </w:rPr>
            </w:pPr>
            <w:r w:rsidRPr="00C444D2">
              <w:rPr>
                <w:rFonts w:ascii="Calibri" w:hAnsi="Calibri" w:cs="Calibri"/>
                <w:b/>
                <w:bCs/>
                <w:sz w:val="20"/>
                <w:szCs w:val="20"/>
                <w:lang/>
              </w:rPr>
              <w:t>1.1.1.5.</w:t>
            </w:r>
            <w:r w:rsidRPr="00B86178">
              <w:rPr>
                <w:rFonts w:ascii="Calibri" w:hAnsi="Calibri" w:cs="Calibri"/>
                <w:sz w:val="20"/>
                <w:szCs w:val="20"/>
                <w:lang/>
              </w:rPr>
              <w:t xml:space="preserve"> </w:t>
            </w:r>
            <w:r w:rsidRPr="00234794">
              <w:rPr>
                <w:rFonts w:asciiTheme="minorHAnsi" w:eastAsia="Calibri" w:hAnsiTheme="minorHAnsi" w:cstheme="minorHAnsi"/>
                <w:sz w:val="20"/>
                <w:szCs w:val="20"/>
                <w:lang w:val="sr-Cyrl-BA"/>
              </w:rPr>
              <w:t>Град Бијељина – Одјељење за друштвене дјелатности у сарадњи са приватни</w:t>
            </w:r>
            <w:r>
              <w:rPr>
                <w:rFonts w:asciiTheme="minorHAnsi" w:eastAsia="Calibri" w:hAnsiTheme="minorHAnsi" w:cstheme="minorHAnsi"/>
                <w:sz w:val="20"/>
                <w:szCs w:val="20"/>
                <w:lang w:val="sr-Cyrl-BA"/>
              </w:rPr>
              <w:t>м</w:t>
            </w:r>
            <w:r w:rsidRPr="00234794">
              <w:rPr>
                <w:rFonts w:asciiTheme="minorHAnsi" w:eastAsia="Calibri" w:hAnsiTheme="minorHAnsi" w:cstheme="minorHAnsi"/>
                <w:sz w:val="20"/>
                <w:szCs w:val="20"/>
                <w:lang w:val="sr-Cyrl-BA"/>
              </w:rPr>
              <w:t xml:space="preserve"> предшколским установама</w:t>
            </w:r>
          </w:p>
          <w:p w:rsidR="007A10AC" w:rsidRPr="00B86178" w:rsidRDefault="007A10AC" w:rsidP="00152B15">
            <w:pPr>
              <w:spacing w:before="40" w:after="40"/>
              <w:ind w:left="624" w:hanging="624"/>
              <w:jc w:val="both"/>
              <w:rPr>
                <w:rFonts w:ascii="Calibri" w:hAnsi="Calibri" w:cs="Calibri"/>
                <w:sz w:val="20"/>
                <w:szCs w:val="20"/>
                <w:lang/>
              </w:rPr>
            </w:pPr>
          </w:p>
          <w:p w:rsidR="007A10AC" w:rsidRPr="000549D6" w:rsidRDefault="007A10AC" w:rsidP="000549D6">
            <w:pPr>
              <w:spacing w:before="40" w:after="40"/>
              <w:ind w:left="624" w:hanging="624"/>
              <w:jc w:val="both"/>
              <w:rPr>
                <w:rFonts w:ascii="Calibri" w:hAnsi="Calibri" w:cs="Calibri"/>
                <w:sz w:val="20"/>
                <w:szCs w:val="20"/>
                <w:lang/>
              </w:rPr>
            </w:pPr>
            <w:r w:rsidRPr="00C444D2">
              <w:rPr>
                <w:rFonts w:ascii="Calibri" w:hAnsi="Calibri" w:cs="Calibri"/>
                <w:b/>
                <w:bCs/>
                <w:sz w:val="20"/>
                <w:szCs w:val="20"/>
                <w:lang/>
              </w:rPr>
              <w:t>1.1.1.6.</w:t>
            </w:r>
            <w:r>
              <w:rPr>
                <w:rFonts w:ascii="Calibri" w:hAnsi="Calibri" w:cs="Calibri"/>
                <w:sz w:val="20"/>
                <w:szCs w:val="20"/>
                <w:lang/>
              </w:rPr>
              <w:t xml:space="preserve"> Град Бијељина </w:t>
            </w:r>
            <w:r>
              <w:rPr>
                <w:rFonts w:asciiTheme="minorHAnsi" w:eastAsia="Calibri" w:hAnsiTheme="minorHAnsi" w:cstheme="minorHAnsi"/>
                <w:sz w:val="20"/>
                <w:szCs w:val="20"/>
                <w:lang/>
              </w:rPr>
              <w:t>– Одјељење за друштвене дјелатности</w:t>
            </w:r>
          </w:p>
        </w:tc>
      </w:tr>
      <w:tr w:rsidR="007A10AC" w:rsidRPr="00FE5DC7" w:rsidTr="007A10AC">
        <w:trPr>
          <w:trHeight w:val="579"/>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jc w:val="both"/>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B86178" w:rsidRDefault="007A10AC" w:rsidP="000549D6">
            <w:pPr>
              <w:spacing w:before="40" w:after="40"/>
              <w:jc w:val="both"/>
              <w:rPr>
                <w:rFonts w:ascii="Calibri" w:eastAsia="Calibri" w:hAnsi="Calibri" w:cs="Calibri"/>
                <w:sz w:val="20"/>
                <w:szCs w:val="20"/>
                <w:lang/>
              </w:rPr>
            </w:pPr>
            <w:r w:rsidRPr="00C444D2">
              <w:rPr>
                <w:rFonts w:ascii="Calibri" w:hAnsi="Calibri" w:cs="Calibri"/>
                <w:b/>
                <w:bCs/>
                <w:sz w:val="20"/>
                <w:szCs w:val="20"/>
                <w:lang w:val="sr-Cyrl-BA"/>
              </w:rPr>
              <w:t>1.1.1.1.</w:t>
            </w:r>
            <w:r w:rsidRPr="00B86178">
              <w:rPr>
                <w:rFonts w:ascii="Calibri" w:hAnsi="Calibri" w:cs="Calibri"/>
                <w:sz w:val="20"/>
                <w:szCs w:val="20"/>
                <w:lang w:val="sr-Cyrl-BA"/>
              </w:rPr>
              <w:t xml:space="preserve"> </w:t>
            </w:r>
            <w:r w:rsidRPr="00B86178">
              <w:rPr>
                <w:rFonts w:ascii="Calibri" w:eastAsia="Calibri" w:hAnsi="Calibri" w:cs="Calibri"/>
                <w:sz w:val="20"/>
                <w:szCs w:val="20"/>
                <w:lang/>
              </w:rPr>
              <w:t xml:space="preserve"> </w:t>
            </w:r>
            <w:r w:rsidRPr="00A30FC9">
              <w:rPr>
                <w:rFonts w:asciiTheme="minorHAnsi" w:eastAsia="Calibri" w:hAnsiTheme="minorHAnsi" w:cstheme="minorHAnsi"/>
                <w:sz w:val="20"/>
                <w:szCs w:val="20"/>
                <w:lang w:val="sr-Cyrl-BA"/>
              </w:rPr>
              <w:t>Парови који се боре са стерилитетом</w:t>
            </w:r>
            <w:r>
              <w:rPr>
                <w:rFonts w:asciiTheme="minorHAnsi" w:eastAsia="Calibri" w:hAnsiTheme="minorHAnsi" w:cstheme="minorHAnsi"/>
                <w:sz w:val="20"/>
                <w:szCs w:val="20"/>
                <w:lang w:val="sr-Cyrl-BA"/>
              </w:rPr>
              <w:t xml:space="preserve"> и</w:t>
            </w:r>
            <w:r w:rsidRPr="00A30FC9">
              <w:rPr>
                <w:rFonts w:asciiTheme="minorHAnsi" w:eastAsia="Calibri" w:hAnsiTheme="minorHAnsi" w:cstheme="minorHAnsi"/>
                <w:sz w:val="20"/>
                <w:szCs w:val="20"/>
                <w:lang w:val="sr-Cyrl-BA"/>
              </w:rPr>
              <w:t xml:space="preserve"> који природним путем не могу да се остваре као родитељи</w:t>
            </w:r>
          </w:p>
          <w:p w:rsidR="007A10AC" w:rsidRPr="00B86178" w:rsidRDefault="007A10AC" w:rsidP="00152B15">
            <w:pPr>
              <w:spacing w:before="40" w:after="40"/>
              <w:jc w:val="both"/>
              <w:rPr>
                <w:rFonts w:ascii="Calibri" w:eastAsia="Calibri" w:hAnsi="Calibri" w:cs="Calibri"/>
                <w:sz w:val="20"/>
                <w:szCs w:val="20"/>
                <w:lang/>
              </w:rPr>
            </w:pPr>
          </w:p>
          <w:p w:rsidR="007A10AC" w:rsidRPr="00B86178" w:rsidRDefault="007A10AC" w:rsidP="00152B15">
            <w:pPr>
              <w:spacing w:before="40" w:after="40"/>
              <w:ind w:left="624" w:hanging="624"/>
              <w:jc w:val="both"/>
              <w:rPr>
                <w:rFonts w:ascii="Calibri" w:hAnsi="Calibri" w:cs="Calibri"/>
                <w:sz w:val="20"/>
                <w:szCs w:val="20"/>
                <w:lang/>
              </w:rPr>
            </w:pPr>
            <w:r w:rsidRPr="00C444D2">
              <w:rPr>
                <w:rFonts w:ascii="Calibri" w:hAnsi="Calibri" w:cs="Calibri"/>
                <w:b/>
                <w:bCs/>
                <w:sz w:val="20"/>
                <w:szCs w:val="20"/>
                <w:lang/>
              </w:rPr>
              <w:t>1.1.1.2.</w:t>
            </w:r>
            <w:r w:rsidRPr="00B86178">
              <w:rPr>
                <w:rFonts w:ascii="Calibri" w:hAnsi="Calibri" w:cs="Calibri"/>
                <w:sz w:val="20"/>
                <w:szCs w:val="20"/>
                <w:lang/>
              </w:rPr>
              <w:t xml:space="preserve"> </w:t>
            </w:r>
            <w:r w:rsidRPr="00A5509F">
              <w:rPr>
                <w:rFonts w:asciiTheme="minorHAnsi" w:eastAsia="Calibri" w:hAnsiTheme="minorHAnsi" w:cstheme="minorHAnsi"/>
                <w:sz w:val="20"/>
                <w:szCs w:val="20"/>
                <w:lang/>
              </w:rPr>
              <w:t>Родитељи/старатељи</w:t>
            </w:r>
            <w:r>
              <w:rPr>
                <w:rFonts w:asciiTheme="minorHAnsi" w:eastAsia="Calibri" w:hAnsiTheme="minorHAnsi" w:cstheme="minorHAnsi"/>
                <w:sz w:val="20"/>
                <w:szCs w:val="20"/>
                <w:lang/>
              </w:rPr>
              <w:t xml:space="preserve"> и </w:t>
            </w:r>
            <w:r w:rsidRPr="00A5509F">
              <w:rPr>
                <w:rFonts w:asciiTheme="minorHAnsi" w:eastAsia="Calibri" w:hAnsiTheme="minorHAnsi" w:cstheme="minorHAnsi"/>
                <w:sz w:val="20"/>
                <w:szCs w:val="20"/>
                <w:lang/>
              </w:rPr>
              <w:t>новорођене бебе</w:t>
            </w:r>
          </w:p>
          <w:p w:rsidR="007A10AC" w:rsidRPr="00B86178" w:rsidRDefault="007A10AC" w:rsidP="00152B15">
            <w:pPr>
              <w:spacing w:before="40" w:after="40"/>
              <w:ind w:left="624" w:hanging="624"/>
              <w:jc w:val="both"/>
              <w:rPr>
                <w:rFonts w:ascii="Calibri" w:hAnsi="Calibri" w:cs="Calibri"/>
                <w:sz w:val="20"/>
                <w:szCs w:val="20"/>
                <w:lang/>
              </w:rPr>
            </w:pPr>
          </w:p>
          <w:p w:rsidR="007A10AC" w:rsidRPr="00B86178" w:rsidRDefault="007A10AC" w:rsidP="00152B15">
            <w:pPr>
              <w:spacing w:before="40" w:after="40"/>
              <w:ind w:left="624" w:hanging="624"/>
              <w:jc w:val="both"/>
              <w:rPr>
                <w:rFonts w:ascii="Calibri" w:hAnsi="Calibri" w:cs="Calibri"/>
                <w:sz w:val="20"/>
                <w:szCs w:val="20"/>
                <w:lang/>
              </w:rPr>
            </w:pPr>
            <w:r w:rsidRPr="00C444D2">
              <w:rPr>
                <w:rFonts w:ascii="Calibri" w:hAnsi="Calibri" w:cs="Calibri"/>
                <w:b/>
                <w:bCs/>
                <w:sz w:val="20"/>
                <w:szCs w:val="20"/>
                <w:lang/>
              </w:rPr>
              <w:t>1.1.1.3.</w:t>
            </w:r>
            <w:r w:rsidRPr="00B86178">
              <w:rPr>
                <w:rFonts w:ascii="Calibri" w:hAnsi="Calibri" w:cs="Calibri"/>
                <w:sz w:val="20"/>
                <w:szCs w:val="20"/>
                <w:lang/>
              </w:rPr>
              <w:t xml:space="preserve"> </w:t>
            </w:r>
            <w:r w:rsidRPr="00FF07B0">
              <w:rPr>
                <w:rFonts w:asciiTheme="minorHAnsi" w:eastAsia="Calibri" w:hAnsiTheme="minorHAnsi" w:cstheme="minorHAnsi"/>
                <w:sz w:val="20"/>
                <w:szCs w:val="20"/>
                <w:lang w:val="sr-Cyrl-BA"/>
              </w:rPr>
              <w:t>Ученици похађају основне школе на подручју Града Бијељина од</w:t>
            </w:r>
            <w:r w:rsidRPr="00FF07B0">
              <w:rPr>
                <w:rFonts w:asciiTheme="minorHAnsi" w:eastAsia="Calibri" w:hAnsiTheme="minorHAnsi" w:cstheme="minorHAnsi"/>
                <w:sz w:val="20"/>
                <w:szCs w:val="20"/>
                <w:lang w:val="hr-HR"/>
              </w:rPr>
              <w:t xml:space="preserve"> V</w:t>
            </w:r>
            <w:r w:rsidRPr="00FF07B0">
              <w:rPr>
                <w:rFonts w:asciiTheme="minorHAnsi" w:eastAsia="Calibri" w:hAnsiTheme="minorHAnsi" w:cstheme="minorHAnsi"/>
                <w:sz w:val="20"/>
                <w:szCs w:val="20"/>
                <w:lang w:val="sr-Cyrl-BA"/>
              </w:rPr>
              <w:t xml:space="preserve"> до</w:t>
            </w:r>
            <w:r w:rsidRPr="00FF07B0">
              <w:rPr>
                <w:rFonts w:asciiTheme="minorHAnsi" w:eastAsia="Calibri" w:hAnsiTheme="minorHAnsi" w:cstheme="minorHAnsi"/>
                <w:sz w:val="20"/>
                <w:szCs w:val="20"/>
                <w:lang w:val="hr-HR"/>
              </w:rPr>
              <w:t xml:space="preserve"> IX</w:t>
            </w:r>
            <w:r w:rsidRPr="00FF07B0">
              <w:rPr>
                <w:rFonts w:asciiTheme="minorHAnsi" w:eastAsia="Calibri" w:hAnsiTheme="minorHAnsi" w:cstheme="minorHAnsi"/>
                <w:sz w:val="20"/>
                <w:szCs w:val="20"/>
                <w:lang w:val="sr-Cyrl-BA"/>
              </w:rPr>
              <w:t xml:space="preserve"> разреда</w:t>
            </w:r>
            <w:r>
              <w:rPr>
                <w:rFonts w:asciiTheme="minorHAnsi" w:eastAsia="Calibri" w:hAnsiTheme="minorHAnsi" w:cstheme="minorHAnsi"/>
                <w:sz w:val="20"/>
                <w:szCs w:val="20"/>
                <w:lang w:val="sr-Cyrl-BA"/>
              </w:rPr>
              <w:t xml:space="preserve"> и родитељи/старатељи те дјеце</w:t>
            </w:r>
          </w:p>
          <w:p w:rsidR="007A10AC" w:rsidRPr="00B86178" w:rsidRDefault="007A10AC" w:rsidP="00152B15">
            <w:pPr>
              <w:spacing w:before="40" w:after="40"/>
              <w:ind w:left="624" w:hanging="624"/>
              <w:jc w:val="both"/>
              <w:rPr>
                <w:rFonts w:ascii="Calibri" w:hAnsi="Calibri" w:cs="Calibri"/>
                <w:sz w:val="20"/>
                <w:szCs w:val="20"/>
                <w:lang/>
              </w:rPr>
            </w:pPr>
          </w:p>
          <w:p w:rsidR="007A10AC" w:rsidRPr="00B86178" w:rsidRDefault="007A10AC" w:rsidP="00152B15">
            <w:pPr>
              <w:spacing w:before="40" w:after="40"/>
              <w:ind w:left="624" w:hanging="624"/>
              <w:jc w:val="both"/>
              <w:rPr>
                <w:rFonts w:ascii="Calibri" w:hAnsi="Calibri" w:cs="Calibri"/>
                <w:sz w:val="20"/>
                <w:szCs w:val="20"/>
                <w:lang/>
              </w:rPr>
            </w:pPr>
            <w:r w:rsidRPr="00C444D2">
              <w:rPr>
                <w:rFonts w:ascii="Calibri" w:hAnsi="Calibri" w:cs="Calibri"/>
                <w:b/>
                <w:bCs/>
                <w:sz w:val="20"/>
                <w:szCs w:val="20"/>
                <w:lang/>
              </w:rPr>
              <w:t>1.1.1.4.</w:t>
            </w:r>
            <w:r w:rsidRPr="00B86178">
              <w:rPr>
                <w:rFonts w:ascii="Calibri" w:hAnsi="Calibri" w:cs="Calibri"/>
                <w:sz w:val="20"/>
                <w:szCs w:val="20"/>
                <w:lang/>
              </w:rPr>
              <w:t xml:space="preserve"> </w:t>
            </w:r>
            <w:r>
              <w:rPr>
                <w:rFonts w:ascii="Calibri" w:hAnsi="Calibri" w:cs="Calibri"/>
                <w:sz w:val="20"/>
                <w:szCs w:val="20"/>
                <w:lang/>
              </w:rPr>
              <w:t xml:space="preserve">Ученици основних и средњих школа, као и </w:t>
            </w:r>
            <w:r>
              <w:rPr>
                <w:rFonts w:asciiTheme="minorHAnsi" w:eastAsia="Calibri" w:hAnsiTheme="minorHAnsi" w:cstheme="minorHAnsi"/>
                <w:sz w:val="20"/>
                <w:szCs w:val="20"/>
                <w:lang/>
              </w:rPr>
              <w:t>родитељи те дјеце</w:t>
            </w:r>
          </w:p>
          <w:p w:rsidR="007A10AC" w:rsidRPr="00B86178" w:rsidRDefault="007A10AC" w:rsidP="00152B15">
            <w:pPr>
              <w:spacing w:before="40" w:after="40"/>
              <w:ind w:left="624" w:hanging="624"/>
              <w:jc w:val="both"/>
              <w:rPr>
                <w:rFonts w:ascii="Calibri" w:hAnsi="Calibri" w:cs="Calibri"/>
                <w:sz w:val="20"/>
                <w:szCs w:val="20"/>
                <w:lang/>
              </w:rPr>
            </w:pPr>
          </w:p>
          <w:p w:rsidR="007A10AC" w:rsidRPr="00B86178" w:rsidRDefault="007A10AC" w:rsidP="00152B15">
            <w:pPr>
              <w:spacing w:before="40" w:after="40"/>
              <w:ind w:left="624" w:hanging="624"/>
              <w:jc w:val="both"/>
              <w:rPr>
                <w:rFonts w:ascii="Calibri" w:hAnsi="Calibri" w:cs="Calibri"/>
                <w:sz w:val="20"/>
                <w:szCs w:val="20"/>
                <w:lang/>
              </w:rPr>
            </w:pPr>
            <w:r w:rsidRPr="00C444D2">
              <w:rPr>
                <w:rFonts w:ascii="Calibri" w:hAnsi="Calibri" w:cs="Calibri"/>
                <w:b/>
                <w:bCs/>
                <w:sz w:val="20"/>
                <w:szCs w:val="20"/>
                <w:lang/>
              </w:rPr>
              <w:t>1.1.1.5.</w:t>
            </w:r>
            <w:r w:rsidRPr="00B86178">
              <w:rPr>
                <w:rFonts w:ascii="Calibri" w:hAnsi="Calibri" w:cs="Calibri"/>
                <w:sz w:val="20"/>
                <w:szCs w:val="20"/>
                <w:lang/>
              </w:rPr>
              <w:t xml:space="preserve"> </w:t>
            </w:r>
            <w:r>
              <w:rPr>
                <w:rFonts w:asciiTheme="minorHAnsi" w:eastAsia="Calibri" w:hAnsiTheme="minorHAnsi" w:cstheme="minorHAnsi"/>
                <w:sz w:val="20"/>
                <w:szCs w:val="20"/>
                <w:lang w:val="sr-Cyrl-BA"/>
              </w:rPr>
              <w:t>Дјеца која похађају приватне вртиће, као и њихови родитељи/старатељи</w:t>
            </w:r>
          </w:p>
          <w:p w:rsidR="007A10AC" w:rsidRPr="00B86178" w:rsidRDefault="007A10AC" w:rsidP="00152B15">
            <w:pPr>
              <w:spacing w:before="40" w:after="40"/>
              <w:ind w:left="624" w:hanging="624"/>
              <w:jc w:val="both"/>
              <w:rPr>
                <w:rFonts w:ascii="Calibri" w:hAnsi="Calibri" w:cs="Calibri"/>
                <w:sz w:val="20"/>
                <w:szCs w:val="20"/>
                <w:lang/>
              </w:rPr>
            </w:pPr>
          </w:p>
          <w:p w:rsidR="007A10AC" w:rsidRPr="000549D6" w:rsidRDefault="007A10AC" w:rsidP="000549D6">
            <w:pPr>
              <w:spacing w:before="40" w:after="40"/>
              <w:ind w:left="624" w:hanging="624"/>
              <w:jc w:val="both"/>
              <w:rPr>
                <w:rFonts w:ascii="Calibri" w:hAnsi="Calibri" w:cs="Calibri"/>
                <w:sz w:val="20"/>
                <w:szCs w:val="20"/>
                <w:lang/>
              </w:rPr>
            </w:pPr>
            <w:r w:rsidRPr="00C444D2">
              <w:rPr>
                <w:rFonts w:ascii="Calibri" w:hAnsi="Calibri" w:cs="Calibri"/>
                <w:b/>
                <w:bCs/>
                <w:sz w:val="20"/>
                <w:szCs w:val="20"/>
                <w:lang/>
              </w:rPr>
              <w:t>1.1.1.6.</w:t>
            </w:r>
            <w:r>
              <w:rPr>
                <w:rFonts w:ascii="Calibri" w:hAnsi="Calibri" w:cs="Calibri"/>
                <w:sz w:val="20"/>
                <w:szCs w:val="20"/>
                <w:lang/>
              </w:rPr>
              <w:t xml:space="preserve"> </w:t>
            </w:r>
            <w:r>
              <w:rPr>
                <w:rFonts w:asciiTheme="minorHAnsi" w:eastAsia="Calibri" w:hAnsiTheme="minorHAnsi" w:cstheme="minorHAnsi"/>
                <w:color w:val="000000" w:themeColor="text1"/>
                <w:sz w:val="20"/>
                <w:szCs w:val="20"/>
                <w:lang w:val="sr-Cyrl-BA"/>
              </w:rPr>
              <w:t>Дјеца која похађају основне школе на подручју града, као и њихови родитељи/старатељи</w:t>
            </w:r>
          </w:p>
        </w:tc>
      </w:tr>
    </w:tbl>
    <w:p w:rsidR="007A10AC" w:rsidRDefault="007A10AC" w:rsidP="007C14EA">
      <w:pPr>
        <w:rPr>
          <w:lang w:eastAsia="hr-HR"/>
        </w:rPr>
      </w:pPr>
    </w:p>
    <w:p w:rsidR="007A10AC" w:rsidRDefault="007A10AC" w:rsidP="007C14EA">
      <w:pPr>
        <w:rPr>
          <w:lang w:eastAsia="hr-HR"/>
        </w:rPr>
        <w:sectPr w:rsidR="007A10AC" w:rsidSect="000205AD">
          <w:pgSz w:w="11900" w:h="16840"/>
          <w:pgMar w:top="1440" w:right="1440" w:bottom="1440" w:left="1440" w:header="708" w:footer="708" w:gutter="0"/>
          <w:cols w:space="720"/>
        </w:sectPr>
      </w:pPr>
    </w:p>
    <w:tbl>
      <w:tblPr>
        <w:tblW w:w="9057"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0"/>
        <w:gridCol w:w="2812"/>
        <w:gridCol w:w="683"/>
        <w:gridCol w:w="1491"/>
        <w:gridCol w:w="1821"/>
      </w:tblGrid>
      <w:tr w:rsidR="007A10AC" w:rsidRPr="00FE5DC7" w:rsidTr="007A10AC">
        <w:trPr>
          <w:trHeight w:val="66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03459E" w:rsidRDefault="007A10AC" w:rsidP="00152B15">
            <w:pPr>
              <w:spacing w:before="40" w:after="40"/>
              <w:jc w:val="both"/>
              <w:rPr>
                <w:rFonts w:ascii="Calibri" w:eastAsia="Calibri" w:hAnsi="Calibri" w:cs="Calibri"/>
                <w:b/>
                <w:bCs/>
                <w:smallCaps/>
                <w:sz w:val="20"/>
                <w:szCs w:val="20"/>
                <w:lang/>
              </w:rPr>
            </w:pPr>
            <w:r w:rsidRPr="0003459E">
              <w:rPr>
                <w:rFonts w:ascii="Calibri" w:eastAsia="Calibri" w:hAnsi="Calibri" w:cs="Calibri"/>
                <w:b/>
                <w:sz w:val="20"/>
                <w:szCs w:val="20"/>
                <w:lang w:val="sr-Cyrl-BA"/>
              </w:rPr>
              <w:t xml:space="preserve">Побољшати демографску структуру и унаприједити квалитет живота </w:t>
            </w:r>
            <w:r w:rsidRPr="0003459E">
              <w:rPr>
                <w:rFonts w:ascii="Calibri" w:eastAsia="Calibri" w:hAnsi="Calibri" w:cs="Calibri"/>
                <w:b/>
                <w:sz w:val="20"/>
                <w:szCs w:val="20"/>
                <w:lang/>
              </w:rPr>
              <w:t xml:space="preserve">становника </w:t>
            </w:r>
            <w:r w:rsidRPr="0003459E">
              <w:rPr>
                <w:rFonts w:ascii="Calibri" w:eastAsia="Calibri" w:hAnsi="Calibri" w:cs="Calibri"/>
                <w:b/>
                <w:sz w:val="20"/>
                <w:szCs w:val="20"/>
                <w:lang w:val="sr-Cyrl-BA"/>
              </w:rPr>
              <w:t>Бијељине</w:t>
            </w:r>
          </w:p>
        </w:tc>
      </w:tr>
      <w:tr w:rsidR="007A10AC" w:rsidRPr="00FE5DC7" w:rsidTr="007A10AC">
        <w:trPr>
          <w:trHeight w:val="29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7A10AC" w:rsidRDefault="007A10AC" w:rsidP="00D60031">
            <w:pPr>
              <w:pStyle w:val="ListParagraph"/>
              <w:numPr>
                <w:ilvl w:val="1"/>
                <w:numId w:val="43"/>
              </w:numPr>
              <w:spacing w:before="40" w:after="40"/>
              <w:contextualSpacing/>
              <w:jc w:val="both"/>
              <w:rPr>
                <w:rFonts w:cs="Calibri"/>
                <w:b/>
                <w:sz w:val="20"/>
                <w:szCs w:val="20"/>
                <w:lang w:val="sr-Cyrl-BA"/>
              </w:rPr>
            </w:pPr>
            <w:r w:rsidRPr="007A10AC">
              <w:rPr>
                <w:rFonts w:cs="Calibri"/>
                <w:b/>
                <w:bCs/>
                <w:sz w:val="20"/>
                <w:szCs w:val="20"/>
                <w:lang w:val="sr-Cyrl-BA"/>
              </w:rPr>
              <w:t xml:space="preserve">Зауставити негативне тенденције по питању природног прираштаја и одласка младих </w:t>
            </w:r>
          </w:p>
        </w:tc>
      </w:tr>
      <w:tr w:rsidR="007A10AC" w:rsidRPr="0003459E" w:rsidTr="007A10AC">
        <w:trPr>
          <w:trHeight w:val="381"/>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7A10AC" w:rsidRDefault="007A10AC" w:rsidP="00D60031">
            <w:pPr>
              <w:pStyle w:val="ListParagraph"/>
              <w:numPr>
                <w:ilvl w:val="2"/>
                <w:numId w:val="41"/>
              </w:numPr>
              <w:contextualSpacing/>
              <w:jc w:val="both"/>
              <w:rPr>
                <w:rFonts w:asciiTheme="minorHAnsi" w:hAnsiTheme="minorHAnsi" w:cstheme="minorHAnsi"/>
                <w:b/>
                <w:bCs/>
                <w:noProof/>
                <w:sz w:val="20"/>
                <w:szCs w:val="20"/>
                <w:lang/>
              </w:rPr>
            </w:pPr>
            <w:r w:rsidRPr="007A10AC">
              <w:rPr>
                <w:rFonts w:asciiTheme="minorHAnsi" w:hAnsiTheme="minorHAnsi" w:cstheme="minorHAnsi"/>
                <w:b/>
                <w:bCs/>
                <w:noProof/>
                <w:sz w:val="20"/>
                <w:szCs w:val="20"/>
                <w:lang/>
              </w:rPr>
              <w:t xml:space="preserve">Мјере подршке младима </w:t>
            </w:r>
          </w:p>
        </w:tc>
      </w:tr>
      <w:tr w:rsidR="007A10AC" w:rsidRPr="00FE5DC7" w:rsidTr="007A10AC">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Опис мјере са оквирним</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подручјима дјеловања</w:t>
            </w:r>
            <w:r w:rsidRPr="004331D5">
              <w:rPr>
                <w:rFonts w:asciiTheme="minorHAnsi" w:eastAsia="Calibri" w:hAnsiTheme="minorHAnsi" w:cs="Arial"/>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03459E" w:rsidRDefault="007A10AC" w:rsidP="00152B15">
            <w:pPr>
              <w:pStyle w:val="NoSpacing"/>
              <w:jc w:val="both"/>
              <w:rPr>
                <w:rFonts w:eastAsia="EUAlbertina"/>
                <w:sz w:val="20"/>
                <w:szCs w:val="20"/>
                <w:lang/>
              </w:rPr>
            </w:pPr>
            <w:r>
              <w:rPr>
                <w:rFonts w:eastAsia="EUAlbertina"/>
                <w:sz w:val="20"/>
                <w:szCs w:val="20"/>
                <w:lang/>
              </w:rPr>
              <w:t>Реализацијом ове мјере значајно ће се унаприједити услови за егзистенцију и социјалну активност младих у граду.</w:t>
            </w:r>
          </w:p>
          <w:p w:rsidR="007A10AC" w:rsidRDefault="007A10AC" w:rsidP="00152B15">
            <w:pPr>
              <w:pStyle w:val="NoSpacing"/>
              <w:jc w:val="both"/>
              <w:rPr>
                <w:rFonts w:eastAsia="EUAlbertina"/>
                <w:sz w:val="20"/>
                <w:szCs w:val="20"/>
                <w:lang/>
              </w:rPr>
            </w:pPr>
          </w:p>
          <w:p w:rsidR="007A10AC" w:rsidRDefault="007A10AC" w:rsidP="00152B15">
            <w:pPr>
              <w:pStyle w:val="NoSpacing"/>
              <w:jc w:val="both"/>
              <w:rPr>
                <w:rFonts w:asciiTheme="minorHAnsi" w:hAnsiTheme="minorHAnsi" w:cstheme="minorHAnsi"/>
                <w:sz w:val="20"/>
                <w:szCs w:val="20"/>
                <w:lang/>
              </w:rPr>
            </w:pPr>
            <w:r w:rsidRPr="0003459E">
              <w:rPr>
                <w:rFonts w:asciiTheme="minorHAnsi" w:hAnsiTheme="minorHAnsi" w:cstheme="minorHAnsi"/>
                <w:b/>
                <w:bCs/>
                <w:sz w:val="20"/>
                <w:szCs w:val="20"/>
                <w:lang w:val="sr-Cyrl-BA"/>
              </w:rPr>
              <w:t>1.1.2.1.</w:t>
            </w:r>
            <w:r>
              <w:rPr>
                <w:rFonts w:asciiTheme="minorHAnsi" w:hAnsiTheme="minorHAnsi" w:cstheme="minorHAnsi"/>
                <w:sz w:val="20"/>
                <w:szCs w:val="20"/>
                <w:lang w:val="sr-Cyrl-BA"/>
              </w:rPr>
              <w:t xml:space="preserve"> </w:t>
            </w:r>
            <w:r w:rsidRPr="00A103CB">
              <w:rPr>
                <w:rFonts w:asciiTheme="minorHAnsi" w:hAnsiTheme="minorHAnsi" w:cstheme="minorHAnsi"/>
                <w:sz w:val="20"/>
                <w:szCs w:val="20"/>
                <w:lang w:val="sr-Cyrl-BA"/>
              </w:rPr>
              <w:t xml:space="preserve">Оснивање Омладинског центра </w:t>
            </w:r>
            <w:r>
              <w:rPr>
                <w:rFonts w:asciiTheme="minorHAnsi" w:hAnsiTheme="minorHAnsi" w:cstheme="minorHAnsi"/>
                <w:sz w:val="20"/>
                <w:szCs w:val="20"/>
                <w:lang w:val="sr-Cyrl-BA"/>
              </w:rPr>
              <w:t>у граду</w:t>
            </w:r>
            <w:r w:rsidRPr="00A103CB">
              <w:rPr>
                <w:rFonts w:asciiTheme="minorHAnsi" w:hAnsiTheme="minorHAnsi" w:cstheme="minorHAnsi"/>
                <w:sz w:val="20"/>
                <w:szCs w:val="20"/>
                <w:lang w:val="sr-Cyrl-BA"/>
              </w:rPr>
              <w:t xml:space="preserve"> </w:t>
            </w:r>
            <w:r>
              <w:rPr>
                <w:rFonts w:asciiTheme="minorHAnsi" w:hAnsiTheme="minorHAnsi" w:cstheme="minorHAnsi"/>
                <w:sz w:val="20"/>
                <w:szCs w:val="20"/>
                <w:lang w:val="sr-Cyrl-BA"/>
              </w:rPr>
              <w:t xml:space="preserve">ће представљати </w:t>
            </w:r>
            <w:r w:rsidRPr="00A103CB">
              <w:rPr>
                <w:rFonts w:asciiTheme="minorHAnsi" w:hAnsiTheme="minorHAnsi" w:cstheme="minorHAnsi"/>
                <w:sz w:val="20"/>
                <w:szCs w:val="20"/>
                <w:lang w:val="sr-Cyrl-BA"/>
              </w:rPr>
              <w:t>један од механизама за спровођење омладинске политике. Важност омладинског рада као професије огледа се највише у томе да БиХ и преко двадесет година након ратних збивања пролази кроз транзициони процес који, између осталог, има за посљедицу високу незапосленост младих, одлазак младих из Бијељине као и цијеле БиХ, радикализацију младих по вјерском и етно-националном принципу и друге појаве лоше по животе младих. Због ових појава нужно је јачати омладински сектор како би он укључујући младе у своје активности допринио да они сутра буду грађани који у себи носе универзалне вриједности као што су мултикултуризам, емпатија, мир</w:t>
            </w:r>
            <w:r>
              <w:rPr>
                <w:rFonts w:asciiTheme="minorHAnsi" w:hAnsiTheme="minorHAnsi" w:cstheme="minorHAnsi"/>
                <w:sz w:val="20"/>
                <w:szCs w:val="20"/>
                <w:lang w:val="sr-Cyrl-BA"/>
              </w:rPr>
              <w:t>,</w:t>
            </w:r>
            <w:r w:rsidRPr="00A103CB">
              <w:rPr>
                <w:rFonts w:asciiTheme="minorHAnsi" w:hAnsiTheme="minorHAnsi" w:cstheme="minorHAnsi"/>
                <w:sz w:val="20"/>
                <w:szCs w:val="20"/>
                <w:lang w:val="sr-Cyrl-BA"/>
              </w:rPr>
              <w:t xml:space="preserve"> друштвени прогрес, </w:t>
            </w:r>
            <w:r>
              <w:rPr>
                <w:rFonts w:asciiTheme="minorHAnsi" w:hAnsiTheme="minorHAnsi" w:cstheme="minorHAnsi"/>
                <w:sz w:val="20"/>
                <w:szCs w:val="20"/>
                <w:lang w:val="sr-Cyrl-BA"/>
              </w:rPr>
              <w:t>равн</w:t>
            </w:r>
            <w:r w:rsidRPr="00A103CB">
              <w:rPr>
                <w:rFonts w:asciiTheme="minorHAnsi" w:hAnsiTheme="minorHAnsi" w:cstheme="minorHAnsi"/>
                <w:sz w:val="20"/>
                <w:szCs w:val="20"/>
                <w:lang w:val="sr-Cyrl-BA"/>
              </w:rPr>
              <w:t xml:space="preserve">оправност и </w:t>
            </w:r>
            <w:r>
              <w:rPr>
                <w:rFonts w:asciiTheme="minorHAnsi" w:hAnsiTheme="minorHAnsi" w:cstheme="minorHAnsi"/>
                <w:sz w:val="20"/>
                <w:szCs w:val="20"/>
                <w:lang w:val="sr-Cyrl-BA"/>
              </w:rPr>
              <w:t>друге</w:t>
            </w:r>
            <w:r w:rsidRPr="00A103CB">
              <w:rPr>
                <w:rFonts w:asciiTheme="minorHAnsi" w:hAnsiTheme="minorHAnsi" w:cstheme="minorHAnsi"/>
                <w:sz w:val="20"/>
                <w:szCs w:val="20"/>
                <w:lang w:val="sr-Cyrl-BA"/>
              </w:rPr>
              <w:t xml:space="preserve"> вриједности које у себи носе све културе.</w:t>
            </w:r>
          </w:p>
          <w:p w:rsidR="007A10AC" w:rsidRDefault="007A10AC" w:rsidP="00152B15">
            <w:pPr>
              <w:pStyle w:val="NoSpacing"/>
              <w:jc w:val="both"/>
              <w:rPr>
                <w:sz w:val="20"/>
                <w:szCs w:val="20"/>
                <w:lang/>
              </w:rPr>
            </w:pPr>
          </w:p>
          <w:p w:rsidR="007A10AC" w:rsidRPr="00FF4C1A" w:rsidRDefault="007A10AC" w:rsidP="00152B15">
            <w:pPr>
              <w:jc w:val="both"/>
              <w:rPr>
                <w:rFonts w:ascii="Calibri" w:hAnsi="Calibri" w:cs="Calibri"/>
                <w:sz w:val="20"/>
                <w:szCs w:val="20"/>
                <w:lang/>
              </w:rPr>
            </w:pPr>
            <w:r w:rsidRPr="0003459E">
              <w:rPr>
                <w:rFonts w:ascii="Calibri" w:hAnsi="Calibri" w:cs="Calibri"/>
                <w:b/>
                <w:bCs/>
                <w:sz w:val="20"/>
                <w:szCs w:val="20"/>
                <w:lang/>
              </w:rPr>
              <w:t>1.1.2.2.</w:t>
            </w:r>
            <w:r>
              <w:rPr>
                <w:rFonts w:ascii="Calibri" w:hAnsi="Calibri" w:cs="Calibri"/>
                <w:sz w:val="20"/>
                <w:szCs w:val="20"/>
                <w:lang/>
              </w:rPr>
              <w:t xml:space="preserve"> </w:t>
            </w:r>
            <w:r w:rsidRPr="00D13821">
              <w:rPr>
                <w:rFonts w:ascii="Calibri" w:hAnsi="Calibri" w:cs="Calibri"/>
                <w:sz w:val="20"/>
                <w:szCs w:val="20"/>
                <w:lang/>
              </w:rPr>
              <w:t xml:space="preserve">Додјела бесповратних средстава за суфинансирање куповине сеоске куће са окућницом на територији </w:t>
            </w:r>
            <w:r w:rsidR="009C4A09">
              <w:rPr>
                <w:rFonts w:ascii="Calibri" w:hAnsi="Calibri" w:cs="Calibri"/>
                <w:sz w:val="20"/>
                <w:szCs w:val="20"/>
                <w:lang/>
              </w:rPr>
              <w:t>Б</w:t>
            </w:r>
            <w:r>
              <w:rPr>
                <w:rFonts w:ascii="Calibri" w:hAnsi="Calibri" w:cs="Calibri"/>
                <w:sz w:val="20"/>
                <w:szCs w:val="20"/>
                <w:lang/>
              </w:rPr>
              <w:t>ијељине довешће до</w:t>
            </w:r>
            <w:r w:rsidRPr="00D13821">
              <w:rPr>
                <w:rFonts w:ascii="Calibri" w:hAnsi="Calibri" w:cs="Calibri"/>
                <w:sz w:val="20"/>
                <w:szCs w:val="20"/>
                <w:lang/>
              </w:rPr>
              <w:t xml:space="preserve"> </w:t>
            </w:r>
            <w:r w:rsidRPr="00D13821">
              <w:rPr>
                <w:rFonts w:ascii="Calibri" w:hAnsi="Calibri" w:cs="Calibri"/>
                <w:sz w:val="20"/>
                <w:szCs w:val="20"/>
              </w:rPr>
              <w:t>смањењ</w:t>
            </w:r>
            <w:r w:rsidRPr="00D13821">
              <w:rPr>
                <w:rFonts w:ascii="Calibri" w:hAnsi="Calibri" w:cs="Calibri"/>
                <w:sz w:val="20"/>
                <w:szCs w:val="20"/>
                <w:lang/>
              </w:rPr>
              <w:t>а</w:t>
            </w:r>
            <w:r w:rsidRPr="00FF4C1A">
              <w:rPr>
                <w:rFonts w:ascii="Calibri" w:hAnsi="Calibri" w:cs="Calibri"/>
                <w:sz w:val="20"/>
                <w:szCs w:val="20"/>
                <w:lang/>
              </w:rPr>
              <w:t xml:space="preserve"> </w:t>
            </w:r>
            <w:r w:rsidRPr="00D13821">
              <w:rPr>
                <w:rFonts w:ascii="Calibri" w:hAnsi="Calibri" w:cs="Calibri"/>
                <w:sz w:val="20"/>
                <w:szCs w:val="20"/>
              </w:rPr>
              <w:t>миграторних</w:t>
            </w:r>
            <w:r w:rsidRPr="00FF4C1A">
              <w:rPr>
                <w:rFonts w:ascii="Calibri" w:hAnsi="Calibri" w:cs="Calibri"/>
                <w:sz w:val="20"/>
                <w:szCs w:val="20"/>
                <w:lang/>
              </w:rPr>
              <w:t xml:space="preserve"> </w:t>
            </w:r>
            <w:r w:rsidRPr="00D13821">
              <w:rPr>
                <w:rFonts w:ascii="Calibri" w:hAnsi="Calibri" w:cs="Calibri"/>
                <w:sz w:val="20"/>
                <w:szCs w:val="20"/>
              </w:rPr>
              <w:t>кретања</w:t>
            </w:r>
            <w:r w:rsidRPr="00FF4C1A">
              <w:rPr>
                <w:rFonts w:ascii="Calibri" w:hAnsi="Calibri" w:cs="Calibri"/>
                <w:sz w:val="20"/>
                <w:szCs w:val="20"/>
                <w:lang/>
              </w:rPr>
              <w:t xml:space="preserve"> </w:t>
            </w:r>
            <w:r w:rsidRPr="00D13821">
              <w:rPr>
                <w:rFonts w:ascii="Calibri" w:hAnsi="Calibri" w:cs="Calibri"/>
                <w:sz w:val="20"/>
                <w:szCs w:val="20"/>
              </w:rPr>
              <w:t>становништва</w:t>
            </w:r>
            <w:r w:rsidRPr="00FF4C1A">
              <w:rPr>
                <w:rFonts w:ascii="Calibri" w:hAnsi="Calibri" w:cs="Calibri"/>
                <w:sz w:val="20"/>
                <w:szCs w:val="20"/>
                <w:lang/>
              </w:rPr>
              <w:t xml:space="preserve"> </w:t>
            </w:r>
            <w:r w:rsidRPr="00D13821">
              <w:rPr>
                <w:rFonts w:ascii="Calibri" w:hAnsi="Calibri" w:cs="Calibri"/>
                <w:sz w:val="20"/>
                <w:szCs w:val="20"/>
              </w:rPr>
              <w:t>која</w:t>
            </w:r>
            <w:r w:rsidRPr="00FF4C1A">
              <w:rPr>
                <w:rFonts w:ascii="Calibri" w:hAnsi="Calibri" w:cs="Calibri"/>
                <w:sz w:val="20"/>
                <w:szCs w:val="20"/>
                <w:lang/>
              </w:rPr>
              <w:t xml:space="preserve"> </w:t>
            </w:r>
            <w:r w:rsidRPr="00D13821">
              <w:rPr>
                <w:rFonts w:ascii="Calibri" w:hAnsi="Calibri" w:cs="Calibri"/>
                <w:sz w:val="20"/>
                <w:szCs w:val="20"/>
              </w:rPr>
              <w:t>доводе</w:t>
            </w:r>
            <w:r w:rsidRPr="00FF4C1A">
              <w:rPr>
                <w:rFonts w:ascii="Calibri" w:hAnsi="Calibri" w:cs="Calibri"/>
                <w:sz w:val="20"/>
                <w:szCs w:val="20"/>
                <w:lang/>
              </w:rPr>
              <w:t xml:space="preserve"> </w:t>
            </w:r>
            <w:r w:rsidRPr="00D13821">
              <w:rPr>
                <w:rFonts w:ascii="Calibri" w:hAnsi="Calibri" w:cs="Calibri"/>
                <w:sz w:val="20"/>
                <w:szCs w:val="20"/>
              </w:rPr>
              <w:t>до</w:t>
            </w:r>
            <w:r w:rsidRPr="00FF4C1A">
              <w:rPr>
                <w:rFonts w:ascii="Calibri" w:hAnsi="Calibri" w:cs="Calibri"/>
                <w:sz w:val="20"/>
                <w:szCs w:val="20"/>
                <w:lang/>
              </w:rPr>
              <w:t xml:space="preserve"> </w:t>
            </w:r>
            <w:r w:rsidRPr="00D13821">
              <w:rPr>
                <w:rFonts w:ascii="Calibri" w:hAnsi="Calibri" w:cs="Calibri"/>
                <w:sz w:val="20"/>
                <w:szCs w:val="20"/>
              </w:rPr>
              <w:t>депопулације</w:t>
            </w:r>
            <w:r w:rsidRPr="00FF4C1A">
              <w:rPr>
                <w:rFonts w:ascii="Calibri" w:hAnsi="Calibri" w:cs="Calibri"/>
                <w:sz w:val="20"/>
                <w:szCs w:val="20"/>
                <w:lang/>
              </w:rPr>
              <w:t xml:space="preserve"> </w:t>
            </w:r>
            <w:r w:rsidRPr="00D13821">
              <w:rPr>
                <w:rFonts w:ascii="Calibri" w:hAnsi="Calibri" w:cs="Calibri"/>
                <w:sz w:val="20"/>
                <w:szCs w:val="20"/>
              </w:rPr>
              <w:t>у</w:t>
            </w:r>
            <w:r w:rsidRPr="00FF4C1A">
              <w:rPr>
                <w:rFonts w:ascii="Calibri" w:hAnsi="Calibri" w:cs="Calibri"/>
                <w:sz w:val="20"/>
                <w:szCs w:val="20"/>
                <w:lang/>
              </w:rPr>
              <w:t xml:space="preserve"> </w:t>
            </w:r>
            <w:r w:rsidRPr="00D13821">
              <w:rPr>
                <w:rFonts w:ascii="Calibri" w:hAnsi="Calibri" w:cs="Calibri"/>
                <w:sz w:val="20"/>
                <w:szCs w:val="20"/>
              </w:rPr>
              <w:t>руралним</w:t>
            </w:r>
            <w:r w:rsidRPr="00FF4C1A">
              <w:rPr>
                <w:rFonts w:ascii="Calibri" w:hAnsi="Calibri" w:cs="Calibri"/>
                <w:sz w:val="20"/>
                <w:szCs w:val="20"/>
                <w:lang/>
              </w:rPr>
              <w:t xml:space="preserve"> </w:t>
            </w:r>
            <w:r w:rsidRPr="00D13821">
              <w:rPr>
                <w:rFonts w:ascii="Calibri" w:hAnsi="Calibri" w:cs="Calibri"/>
                <w:sz w:val="20"/>
                <w:szCs w:val="20"/>
              </w:rPr>
              <w:t>подручјима</w:t>
            </w:r>
            <w:r>
              <w:rPr>
                <w:rFonts w:ascii="Calibri" w:hAnsi="Calibri" w:cs="Calibri"/>
                <w:sz w:val="20"/>
                <w:szCs w:val="20"/>
                <w:lang/>
              </w:rPr>
              <w:t xml:space="preserve">. Овом активношћу ће се </w:t>
            </w:r>
            <w:r w:rsidRPr="00FF4C1A">
              <w:rPr>
                <w:rFonts w:ascii="Calibri" w:hAnsi="Calibri" w:cs="Calibri"/>
                <w:sz w:val="20"/>
                <w:szCs w:val="20"/>
                <w:lang/>
              </w:rPr>
              <w:t>мотивис</w:t>
            </w:r>
            <w:r>
              <w:rPr>
                <w:rFonts w:ascii="Calibri" w:hAnsi="Calibri" w:cs="Calibri"/>
                <w:sz w:val="20"/>
                <w:szCs w:val="20"/>
                <w:lang/>
              </w:rPr>
              <w:t>ати</w:t>
            </w:r>
            <w:r w:rsidRPr="00FF4C1A">
              <w:rPr>
                <w:rFonts w:ascii="Calibri" w:hAnsi="Calibri" w:cs="Calibri"/>
                <w:sz w:val="20"/>
                <w:szCs w:val="20"/>
                <w:lang/>
              </w:rPr>
              <w:t xml:space="preserve"> сеоско становништв</w:t>
            </w:r>
            <w:r>
              <w:rPr>
                <w:rFonts w:ascii="Calibri" w:hAnsi="Calibri" w:cs="Calibri"/>
                <w:sz w:val="20"/>
                <w:szCs w:val="20"/>
                <w:lang/>
              </w:rPr>
              <w:t>о</w:t>
            </w:r>
            <w:r w:rsidRPr="00FF4C1A">
              <w:rPr>
                <w:rFonts w:ascii="Calibri" w:hAnsi="Calibri" w:cs="Calibri"/>
                <w:sz w:val="20"/>
                <w:szCs w:val="20"/>
                <w:lang/>
              </w:rPr>
              <w:t xml:space="preserve"> да остане на селу</w:t>
            </w:r>
            <w:r>
              <w:rPr>
                <w:rFonts w:ascii="Calibri" w:hAnsi="Calibri" w:cs="Calibri"/>
                <w:sz w:val="20"/>
                <w:szCs w:val="20"/>
                <w:lang/>
              </w:rPr>
              <w:t xml:space="preserve">, а истовремено ће се подстицати млади </w:t>
            </w:r>
            <w:r w:rsidRPr="00FF4C1A">
              <w:rPr>
                <w:rFonts w:ascii="Calibri" w:hAnsi="Calibri" w:cs="Calibri"/>
                <w:sz w:val="20"/>
                <w:szCs w:val="20"/>
                <w:lang/>
              </w:rPr>
              <w:t>да се врате на село, р</w:t>
            </w:r>
            <w:r w:rsidRPr="00D13821">
              <w:rPr>
                <w:rFonts w:ascii="Calibri" w:hAnsi="Calibri" w:cs="Calibri"/>
                <w:sz w:val="20"/>
                <w:szCs w:val="20"/>
              </w:rPr>
              <w:t>j</w:t>
            </w:r>
            <w:r w:rsidRPr="00FF4C1A">
              <w:rPr>
                <w:rFonts w:ascii="Calibri" w:hAnsi="Calibri" w:cs="Calibri"/>
                <w:sz w:val="20"/>
                <w:szCs w:val="20"/>
                <w:lang/>
              </w:rPr>
              <w:t>ешавањем стамбеног питања</w:t>
            </w:r>
            <w:r>
              <w:rPr>
                <w:rFonts w:ascii="Calibri" w:hAnsi="Calibri" w:cs="Calibri"/>
                <w:sz w:val="20"/>
                <w:szCs w:val="20"/>
                <w:lang/>
              </w:rPr>
              <w:t>. На тај начин ће се</w:t>
            </w:r>
            <w:r w:rsidRPr="00D13821">
              <w:rPr>
                <w:rFonts w:ascii="Calibri" w:hAnsi="Calibri" w:cs="Calibri"/>
                <w:sz w:val="20"/>
                <w:szCs w:val="20"/>
                <w:lang/>
              </w:rPr>
              <w:t xml:space="preserve"> п</w:t>
            </w:r>
            <w:r w:rsidRPr="00FF4C1A">
              <w:rPr>
                <w:rFonts w:ascii="Calibri" w:hAnsi="Calibri" w:cs="Calibri"/>
                <w:sz w:val="20"/>
                <w:szCs w:val="20"/>
                <w:lang/>
              </w:rPr>
              <w:t>овећа</w:t>
            </w:r>
            <w:r>
              <w:rPr>
                <w:rFonts w:ascii="Calibri" w:hAnsi="Calibri" w:cs="Calibri"/>
                <w:sz w:val="20"/>
                <w:szCs w:val="20"/>
                <w:lang/>
              </w:rPr>
              <w:t>ти</w:t>
            </w:r>
            <w:r w:rsidRPr="00FF4C1A">
              <w:rPr>
                <w:rFonts w:ascii="Calibri" w:hAnsi="Calibri" w:cs="Calibri"/>
                <w:sz w:val="20"/>
                <w:szCs w:val="20"/>
                <w:lang/>
              </w:rPr>
              <w:t xml:space="preserve"> броја становника у селима</w:t>
            </w:r>
            <w:r w:rsidRPr="00D13821">
              <w:rPr>
                <w:rFonts w:ascii="Calibri" w:hAnsi="Calibri" w:cs="Calibri"/>
                <w:sz w:val="20"/>
                <w:szCs w:val="20"/>
                <w:lang/>
              </w:rPr>
              <w:t>, с</w:t>
            </w:r>
            <w:r w:rsidRPr="00FF4C1A">
              <w:rPr>
                <w:rFonts w:ascii="Calibri" w:hAnsi="Calibri" w:cs="Calibri"/>
                <w:sz w:val="20"/>
                <w:szCs w:val="20"/>
                <w:lang/>
              </w:rPr>
              <w:t>мањ</w:t>
            </w:r>
            <w:r>
              <w:rPr>
                <w:rFonts w:ascii="Calibri" w:hAnsi="Calibri" w:cs="Calibri"/>
                <w:sz w:val="20"/>
                <w:szCs w:val="20"/>
                <w:lang/>
              </w:rPr>
              <w:t>иће се</w:t>
            </w:r>
            <w:r w:rsidRPr="00FF4C1A">
              <w:rPr>
                <w:rFonts w:ascii="Calibri" w:hAnsi="Calibri" w:cs="Calibri"/>
                <w:sz w:val="20"/>
                <w:szCs w:val="20"/>
                <w:lang/>
              </w:rPr>
              <w:t xml:space="preserve"> прос</w:t>
            </w:r>
            <w:r w:rsidRPr="00D13821">
              <w:rPr>
                <w:rFonts w:ascii="Calibri" w:hAnsi="Calibri" w:cs="Calibri"/>
                <w:sz w:val="20"/>
                <w:szCs w:val="20"/>
              </w:rPr>
              <w:t>j</w:t>
            </w:r>
            <w:r w:rsidRPr="00FF4C1A">
              <w:rPr>
                <w:rFonts w:ascii="Calibri" w:hAnsi="Calibri" w:cs="Calibri"/>
                <w:sz w:val="20"/>
                <w:szCs w:val="20"/>
                <w:lang/>
              </w:rPr>
              <w:t>ечн</w:t>
            </w:r>
            <w:r>
              <w:rPr>
                <w:rFonts w:ascii="Calibri" w:hAnsi="Calibri" w:cs="Calibri"/>
                <w:sz w:val="20"/>
                <w:szCs w:val="20"/>
                <w:lang/>
              </w:rPr>
              <w:t>а</w:t>
            </w:r>
            <w:r w:rsidRPr="00FF4C1A">
              <w:rPr>
                <w:rFonts w:ascii="Calibri" w:hAnsi="Calibri" w:cs="Calibri"/>
                <w:sz w:val="20"/>
                <w:szCs w:val="20"/>
                <w:lang/>
              </w:rPr>
              <w:t xml:space="preserve"> старост становништва у селима</w:t>
            </w:r>
            <w:r w:rsidRPr="00D13821">
              <w:rPr>
                <w:rFonts w:ascii="Calibri" w:hAnsi="Calibri" w:cs="Calibri"/>
                <w:sz w:val="20"/>
                <w:szCs w:val="20"/>
                <w:lang/>
              </w:rPr>
              <w:t>, п</w:t>
            </w:r>
            <w:r w:rsidRPr="00FF4C1A">
              <w:rPr>
                <w:rFonts w:ascii="Calibri" w:hAnsi="Calibri" w:cs="Calibri"/>
                <w:sz w:val="20"/>
                <w:szCs w:val="20"/>
                <w:lang/>
              </w:rPr>
              <w:t>овећа</w:t>
            </w:r>
            <w:r>
              <w:rPr>
                <w:rFonts w:ascii="Calibri" w:hAnsi="Calibri" w:cs="Calibri"/>
                <w:sz w:val="20"/>
                <w:szCs w:val="20"/>
                <w:lang/>
              </w:rPr>
              <w:t>ће се</w:t>
            </w:r>
            <w:r w:rsidRPr="00FF4C1A">
              <w:rPr>
                <w:rFonts w:ascii="Calibri" w:hAnsi="Calibri" w:cs="Calibri"/>
                <w:sz w:val="20"/>
                <w:szCs w:val="20"/>
                <w:lang/>
              </w:rPr>
              <w:t xml:space="preserve"> стоп</w:t>
            </w:r>
            <w:r>
              <w:rPr>
                <w:rFonts w:ascii="Calibri" w:hAnsi="Calibri" w:cs="Calibri"/>
                <w:sz w:val="20"/>
                <w:szCs w:val="20"/>
                <w:lang/>
              </w:rPr>
              <w:t>а</w:t>
            </w:r>
            <w:r w:rsidRPr="00FF4C1A">
              <w:rPr>
                <w:rFonts w:ascii="Calibri" w:hAnsi="Calibri" w:cs="Calibri"/>
                <w:sz w:val="20"/>
                <w:szCs w:val="20"/>
                <w:lang/>
              </w:rPr>
              <w:t xml:space="preserve"> наталитета и побољша</w:t>
            </w:r>
            <w:r>
              <w:rPr>
                <w:rFonts w:ascii="Calibri" w:hAnsi="Calibri" w:cs="Calibri"/>
                <w:sz w:val="20"/>
                <w:szCs w:val="20"/>
                <w:lang/>
              </w:rPr>
              <w:t>ти</w:t>
            </w:r>
            <w:r w:rsidRPr="00FF4C1A">
              <w:rPr>
                <w:rFonts w:ascii="Calibri" w:hAnsi="Calibri" w:cs="Calibri"/>
                <w:sz w:val="20"/>
                <w:szCs w:val="20"/>
                <w:lang/>
              </w:rPr>
              <w:t xml:space="preserve"> демографск</w:t>
            </w:r>
            <w:r>
              <w:rPr>
                <w:rFonts w:ascii="Calibri" w:hAnsi="Calibri" w:cs="Calibri"/>
                <w:sz w:val="20"/>
                <w:szCs w:val="20"/>
                <w:lang/>
              </w:rPr>
              <w:t>а</w:t>
            </w:r>
            <w:r w:rsidRPr="00FF4C1A">
              <w:rPr>
                <w:rFonts w:ascii="Calibri" w:hAnsi="Calibri" w:cs="Calibri"/>
                <w:sz w:val="20"/>
                <w:szCs w:val="20"/>
                <w:lang/>
              </w:rPr>
              <w:t xml:space="preserve"> структур</w:t>
            </w:r>
            <w:r>
              <w:rPr>
                <w:rFonts w:ascii="Calibri" w:hAnsi="Calibri" w:cs="Calibri"/>
                <w:sz w:val="20"/>
                <w:szCs w:val="20"/>
                <w:lang/>
              </w:rPr>
              <w:t>а</w:t>
            </w:r>
            <w:r w:rsidRPr="00FF4C1A">
              <w:rPr>
                <w:rFonts w:ascii="Calibri" w:hAnsi="Calibri" w:cs="Calibri"/>
                <w:sz w:val="20"/>
                <w:szCs w:val="20"/>
                <w:lang/>
              </w:rPr>
              <w:t xml:space="preserve"> у селима</w:t>
            </w:r>
            <w:r w:rsidRPr="00D13821">
              <w:rPr>
                <w:rFonts w:ascii="Calibri" w:hAnsi="Calibri" w:cs="Calibri"/>
                <w:sz w:val="20"/>
                <w:szCs w:val="20"/>
                <w:lang/>
              </w:rPr>
              <w:t xml:space="preserve">, </w:t>
            </w:r>
            <w:r>
              <w:rPr>
                <w:rFonts w:ascii="Calibri" w:hAnsi="Calibri" w:cs="Calibri"/>
                <w:sz w:val="20"/>
                <w:szCs w:val="20"/>
                <w:lang/>
              </w:rPr>
              <w:t xml:space="preserve">а </w:t>
            </w:r>
            <w:r w:rsidRPr="00D13821">
              <w:rPr>
                <w:rFonts w:ascii="Calibri" w:hAnsi="Calibri" w:cs="Calibri"/>
                <w:sz w:val="20"/>
                <w:szCs w:val="20"/>
                <w:lang/>
              </w:rPr>
              <w:t>п</w:t>
            </w:r>
            <w:r w:rsidRPr="00FF4C1A">
              <w:rPr>
                <w:rFonts w:ascii="Calibri" w:hAnsi="Calibri" w:cs="Calibri"/>
                <w:sz w:val="20"/>
                <w:szCs w:val="20"/>
                <w:lang/>
              </w:rPr>
              <w:t>окре</w:t>
            </w:r>
            <w:r>
              <w:rPr>
                <w:rFonts w:ascii="Calibri" w:hAnsi="Calibri" w:cs="Calibri"/>
                <w:sz w:val="20"/>
                <w:szCs w:val="20"/>
                <w:lang/>
              </w:rPr>
              <w:t>нуће се</w:t>
            </w:r>
            <w:r w:rsidRPr="00FF4C1A">
              <w:rPr>
                <w:rFonts w:ascii="Calibri" w:hAnsi="Calibri" w:cs="Calibri"/>
                <w:sz w:val="20"/>
                <w:szCs w:val="20"/>
                <w:lang/>
              </w:rPr>
              <w:t xml:space="preserve"> и раст привредних активности на селу. Сеоска кућа са окућницом се у смислу </w:t>
            </w:r>
            <w:r w:rsidRPr="00D13821">
              <w:rPr>
                <w:rFonts w:ascii="Calibri" w:hAnsi="Calibri" w:cs="Calibri"/>
                <w:sz w:val="20"/>
                <w:szCs w:val="20"/>
                <w:lang/>
              </w:rPr>
              <w:t>Програма</w:t>
            </w:r>
            <w:r w:rsidRPr="00D13821">
              <w:rPr>
                <w:rFonts w:ascii="Calibri" w:hAnsi="Calibri" w:cs="Calibri"/>
                <w:sz w:val="20"/>
                <w:szCs w:val="20"/>
                <w:lang w:val="sr-Cyrl-BA"/>
              </w:rPr>
              <w:t xml:space="preserve"> </w:t>
            </w:r>
            <w:r w:rsidRPr="00D13821">
              <w:rPr>
                <w:rFonts w:ascii="Calibri" w:hAnsi="Calibri" w:cs="Calibri"/>
                <w:sz w:val="20"/>
                <w:szCs w:val="20"/>
                <w:lang/>
              </w:rPr>
              <w:t xml:space="preserve">додјеле бесповратних </w:t>
            </w:r>
          </w:p>
          <w:p w:rsidR="007A10AC" w:rsidRPr="0003459E" w:rsidRDefault="007A10AC" w:rsidP="00152B15">
            <w:pPr>
              <w:pStyle w:val="NoSpacing"/>
              <w:jc w:val="both"/>
              <w:rPr>
                <w:rFonts w:eastAsia="EUAlbertina"/>
                <w:sz w:val="20"/>
                <w:szCs w:val="20"/>
                <w:lang/>
              </w:rPr>
            </w:pPr>
          </w:p>
          <w:p w:rsidR="007A10AC" w:rsidRPr="00956138" w:rsidRDefault="007A10AC" w:rsidP="00152B15">
            <w:pPr>
              <w:pStyle w:val="NoSpacing"/>
              <w:jc w:val="both"/>
              <w:rPr>
                <w:rFonts w:eastAsia="EUAlbertina"/>
                <w:sz w:val="20"/>
                <w:szCs w:val="20"/>
                <w:lang/>
              </w:rPr>
            </w:pPr>
            <w:r w:rsidRPr="00956138">
              <w:rPr>
                <w:rFonts w:eastAsia="EUAlbertina"/>
                <w:sz w:val="20"/>
                <w:szCs w:val="20"/>
                <w:lang/>
              </w:rPr>
              <w:t>Подручја дјеловања:</w:t>
            </w:r>
          </w:p>
          <w:p w:rsidR="007A10AC" w:rsidRPr="0003459E" w:rsidRDefault="007A10AC" w:rsidP="00152B15">
            <w:pPr>
              <w:pStyle w:val="NoSpacing"/>
              <w:rPr>
                <w:noProof/>
                <w:sz w:val="20"/>
                <w:szCs w:val="20"/>
                <w:lang/>
              </w:rPr>
            </w:pPr>
            <w:r w:rsidRPr="0003459E">
              <w:rPr>
                <w:b/>
                <w:bCs/>
                <w:noProof/>
                <w:sz w:val="20"/>
                <w:szCs w:val="20"/>
                <w:lang/>
              </w:rPr>
              <w:t>1.1.2.1.</w:t>
            </w:r>
            <w:r w:rsidRPr="0003459E">
              <w:rPr>
                <w:noProof/>
                <w:sz w:val="20"/>
                <w:szCs w:val="20"/>
                <w:lang/>
              </w:rPr>
              <w:t xml:space="preserve"> Формирање омладинског центра</w:t>
            </w:r>
          </w:p>
          <w:p w:rsidR="007A10AC" w:rsidRDefault="007A10AC" w:rsidP="00152B15">
            <w:pPr>
              <w:pStyle w:val="NoSpacing"/>
              <w:rPr>
                <w:sz w:val="18"/>
                <w:szCs w:val="18"/>
                <w:lang/>
              </w:rPr>
            </w:pPr>
            <w:r w:rsidRPr="0003459E">
              <w:rPr>
                <w:b/>
                <w:bCs/>
                <w:noProof/>
                <w:sz w:val="20"/>
                <w:szCs w:val="20"/>
                <w:lang/>
              </w:rPr>
              <w:t>1.1.2.</w:t>
            </w:r>
            <w:r w:rsidRPr="0003459E">
              <w:rPr>
                <w:b/>
                <w:bCs/>
                <w:noProof/>
                <w:sz w:val="20"/>
                <w:szCs w:val="20"/>
                <w:lang/>
              </w:rPr>
              <w:t>2</w:t>
            </w:r>
            <w:r w:rsidRPr="0003459E">
              <w:rPr>
                <w:b/>
                <w:bCs/>
                <w:noProof/>
                <w:sz w:val="20"/>
                <w:szCs w:val="20"/>
                <w:lang/>
              </w:rPr>
              <w:t>.</w:t>
            </w:r>
            <w:r w:rsidRPr="0003459E">
              <w:rPr>
                <w:noProof/>
                <w:sz w:val="20"/>
                <w:szCs w:val="20"/>
                <w:lang/>
              </w:rPr>
              <w:t xml:space="preserve"> Подршка младима приликом куповине кућа на селу</w:t>
            </w:r>
            <w:r w:rsidRPr="0003459E">
              <w:rPr>
                <w:sz w:val="18"/>
                <w:szCs w:val="18"/>
                <w:lang/>
              </w:rPr>
              <w:t xml:space="preserve"> </w:t>
            </w:r>
          </w:p>
          <w:p w:rsidR="007A10AC" w:rsidRPr="0003459E" w:rsidRDefault="007A10AC" w:rsidP="00152B15">
            <w:pPr>
              <w:pStyle w:val="NoSpacing"/>
              <w:rPr>
                <w:sz w:val="20"/>
                <w:szCs w:val="20"/>
                <w:lang/>
              </w:rPr>
            </w:pPr>
          </w:p>
        </w:tc>
      </w:tr>
      <w:tr w:rsidR="007A10AC" w:rsidRPr="0061447C" w:rsidTr="007A10AC">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61447C" w:rsidRDefault="007A10AC" w:rsidP="00152B15">
            <w:pPr>
              <w:spacing w:before="40" w:after="40"/>
              <w:jc w:val="both"/>
              <w:rPr>
                <w:rFonts w:ascii="Calibri" w:eastAsia="Calibri" w:hAnsi="Calibri" w:cs="Calibri"/>
                <w:sz w:val="20"/>
                <w:szCs w:val="20"/>
                <w:lang/>
              </w:rPr>
            </w:pPr>
            <w:r>
              <w:rPr>
                <w:rFonts w:ascii="Calibri" w:eastAsia="Calibri" w:hAnsi="Calibri" w:cs="Calibri"/>
                <w:sz w:val="20"/>
                <w:szCs w:val="20"/>
                <w:lang/>
              </w:rPr>
              <w:t>-</w:t>
            </w:r>
          </w:p>
        </w:tc>
      </w:tr>
      <w:tr w:rsidR="007A10AC" w:rsidRPr="00EB729F" w:rsidTr="007A10AC">
        <w:trPr>
          <w:trHeight w:val="282"/>
          <w:jc w:val="center"/>
        </w:trPr>
        <w:tc>
          <w:tcPr>
            <w:tcW w:w="2250"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Индикатори</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за праћење</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Полазне</w:t>
            </w:r>
          </w:p>
          <w:p w:rsidR="007A10AC" w:rsidRPr="00EB729F" w:rsidRDefault="007A10AC"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Циљне</w:t>
            </w:r>
          </w:p>
          <w:p w:rsidR="007A10AC" w:rsidRPr="00EB729F" w:rsidRDefault="007A10AC"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r>
      <w:tr w:rsidR="007A10AC" w:rsidRPr="007217A6" w:rsidTr="007A10AC">
        <w:trPr>
          <w:trHeight w:val="711"/>
          <w:jc w:val="center"/>
        </w:trPr>
        <w:tc>
          <w:tcPr>
            <w:tcW w:w="225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jc w:val="both"/>
              <w:rPr>
                <w:rFonts w:asciiTheme="minorHAnsi" w:eastAsia="Calibri" w:hAnsiTheme="minorHAnsi" w:cs="Arial"/>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A10AC" w:rsidRPr="006C7137" w:rsidRDefault="007A10AC" w:rsidP="00152B15">
            <w:pPr>
              <w:spacing w:before="40" w:after="40"/>
              <w:rPr>
                <w:rFonts w:asciiTheme="minorHAnsi" w:eastAsia="Calibri" w:hAnsiTheme="minorHAnsi" w:cstheme="minorHAnsi"/>
                <w:color w:val="000000" w:themeColor="text1"/>
                <w:sz w:val="20"/>
                <w:szCs w:val="20"/>
                <w:lang/>
              </w:rPr>
            </w:pPr>
            <w:r w:rsidRPr="006C7137">
              <w:rPr>
                <w:rFonts w:asciiTheme="minorHAnsi" w:eastAsia="Calibri" w:hAnsiTheme="minorHAnsi" w:cstheme="minorHAnsi"/>
                <w:color w:val="000000" w:themeColor="text1"/>
                <w:sz w:val="20"/>
                <w:szCs w:val="20"/>
                <w:lang w:val="sr-Cyrl-BA"/>
              </w:rPr>
              <w:t>Број корисника</w:t>
            </w:r>
            <w:r w:rsidR="00E15326" w:rsidRPr="006C7137">
              <w:rPr>
                <w:rFonts w:asciiTheme="minorHAnsi" w:eastAsia="Calibri" w:hAnsiTheme="minorHAnsi" w:cstheme="minorHAnsi"/>
                <w:color w:val="000000" w:themeColor="text1"/>
                <w:sz w:val="20"/>
                <w:szCs w:val="20"/>
                <w:lang/>
              </w:rPr>
              <w:t xml:space="preserve"> </w:t>
            </w:r>
            <w:r w:rsidR="006C7137">
              <w:rPr>
                <w:rFonts w:asciiTheme="minorHAnsi" w:eastAsia="Calibri" w:hAnsiTheme="minorHAnsi" w:cstheme="minorHAnsi"/>
                <w:color w:val="000000" w:themeColor="text1"/>
                <w:sz w:val="20"/>
                <w:szCs w:val="20"/>
                <w:lang/>
              </w:rPr>
              <w:t xml:space="preserve">успостављеног </w:t>
            </w:r>
            <w:r w:rsidR="00E15326" w:rsidRPr="006C7137">
              <w:rPr>
                <w:rFonts w:asciiTheme="minorHAnsi" w:eastAsia="Calibri" w:hAnsiTheme="minorHAnsi" w:cstheme="minorHAnsi"/>
                <w:color w:val="000000" w:themeColor="text1"/>
                <w:sz w:val="20"/>
                <w:szCs w:val="20"/>
                <w:lang/>
              </w:rPr>
              <w:t>Омладинског центра</w:t>
            </w:r>
          </w:p>
          <w:p w:rsidR="007A10AC" w:rsidRDefault="007A10AC" w:rsidP="00152B15">
            <w:pPr>
              <w:spacing w:before="40" w:after="40"/>
              <w:rPr>
                <w:rFonts w:asciiTheme="minorHAnsi" w:eastAsia="Calibri" w:hAnsiTheme="minorHAnsi" w:cstheme="minorHAnsi"/>
                <w:sz w:val="20"/>
                <w:szCs w:val="20"/>
                <w:lang w:val="sr-Cyrl-BA"/>
              </w:rPr>
            </w:pPr>
          </w:p>
          <w:p w:rsidR="007A10AC" w:rsidRPr="000549D6" w:rsidRDefault="007A10AC" w:rsidP="00152B15">
            <w:pPr>
              <w:spacing w:before="40" w:after="40"/>
              <w:jc w:val="both"/>
              <w:rPr>
                <w:rFonts w:ascii="Calibri" w:eastAsia="Calibri" w:hAnsi="Calibri" w:cs="Calibri"/>
                <w:sz w:val="20"/>
                <w:szCs w:val="20"/>
                <w:lang w:val="sr-Cyrl-BA"/>
              </w:rPr>
            </w:pPr>
            <w:r w:rsidRPr="006C7137">
              <w:rPr>
                <w:rFonts w:ascii="Calibri" w:eastAsia="Calibri" w:hAnsi="Calibri" w:cs="Calibri"/>
                <w:color w:val="000000" w:themeColor="text1"/>
                <w:sz w:val="20"/>
                <w:szCs w:val="20"/>
                <w:lang w:val="sr-Cyrl-BA"/>
              </w:rPr>
              <w:t xml:space="preserve">Број </w:t>
            </w:r>
            <w:r w:rsidR="006C7137" w:rsidRPr="006C7137">
              <w:rPr>
                <w:rFonts w:ascii="Calibri" w:eastAsia="Calibri" w:hAnsi="Calibri" w:cs="Calibri"/>
                <w:color w:val="000000" w:themeColor="text1"/>
                <w:sz w:val="20"/>
                <w:szCs w:val="20"/>
                <w:lang w:val="sr-Cyrl-BA"/>
              </w:rPr>
              <w:t>одобренх</w:t>
            </w:r>
            <w:r w:rsidR="00E15326" w:rsidRPr="006C7137">
              <w:rPr>
                <w:rFonts w:ascii="Calibri" w:eastAsia="Calibri" w:hAnsi="Calibri" w:cs="Calibri"/>
                <w:color w:val="000000" w:themeColor="text1"/>
                <w:sz w:val="20"/>
                <w:szCs w:val="20"/>
                <w:lang w:val="sr-Cyrl-BA"/>
              </w:rPr>
              <w:t xml:space="preserve"> захјева за куповину/изградњу </w:t>
            </w:r>
            <w:r w:rsidRPr="006C7137">
              <w:rPr>
                <w:rFonts w:ascii="Calibri" w:eastAsia="Calibri" w:hAnsi="Calibri" w:cs="Calibri"/>
                <w:color w:val="000000" w:themeColor="text1"/>
                <w:sz w:val="20"/>
                <w:szCs w:val="20"/>
                <w:lang w:val="sr-Cyrl-BA"/>
              </w:rPr>
              <w:t>сеоских кућа купљен</w:t>
            </w:r>
            <w:r w:rsidR="000549D6" w:rsidRPr="006C7137">
              <w:rPr>
                <w:rFonts w:ascii="Calibri" w:eastAsia="Calibri" w:hAnsi="Calibri" w:cs="Calibri"/>
                <w:color w:val="000000" w:themeColor="text1"/>
                <w:sz w:val="20"/>
                <w:szCs w:val="20"/>
                <w:lang w:val="sr-Cyrl-BA"/>
              </w:rPr>
              <w:t>их</w:t>
            </w:r>
            <w:r w:rsidRPr="006C7137">
              <w:rPr>
                <w:rFonts w:ascii="Calibri" w:eastAsia="Calibri" w:hAnsi="Calibri" w:cs="Calibri"/>
                <w:color w:val="000000" w:themeColor="text1"/>
                <w:sz w:val="20"/>
                <w:szCs w:val="20"/>
                <w:lang w:val="sr-Cyrl-BA"/>
              </w:rPr>
              <w:t xml:space="preserve"> од стране младих уз суфинансирање Града</w:t>
            </w:r>
            <w:r w:rsidR="00E15326" w:rsidRPr="006C7137">
              <w:rPr>
                <w:rFonts w:ascii="Calibri" w:eastAsia="Calibri" w:hAnsi="Calibri" w:cs="Calibri"/>
                <w:color w:val="000000" w:themeColor="text1"/>
                <w:sz w:val="20"/>
                <w:szCs w:val="20"/>
                <w:lang w:val="sr-Cyrl-BA"/>
              </w:rPr>
              <w:t xml:space="preserve"> </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7A10AC" w:rsidRDefault="007A10AC" w:rsidP="00D92A85">
            <w:pPr>
              <w:pStyle w:val="NoSpacing"/>
              <w:jc w:val="center"/>
              <w:rPr>
                <w:rFonts w:asciiTheme="minorHAnsi" w:hAnsiTheme="minorHAnsi" w:cstheme="minorHAnsi"/>
                <w:sz w:val="20"/>
                <w:szCs w:val="20"/>
                <w:lang w:val="sr-Cyrl-BA"/>
              </w:rPr>
            </w:pPr>
            <w:r w:rsidRPr="00A103CB">
              <w:rPr>
                <w:rFonts w:asciiTheme="minorHAnsi" w:hAnsiTheme="minorHAnsi" w:cstheme="minorHAnsi"/>
                <w:sz w:val="20"/>
                <w:szCs w:val="20"/>
                <w:lang w:val="sr-Cyrl-BA"/>
              </w:rPr>
              <w:t>0</w:t>
            </w:r>
          </w:p>
          <w:p w:rsidR="007A10AC" w:rsidRDefault="007A10AC" w:rsidP="00152B15">
            <w:pPr>
              <w:pStyle w:val="NoSpacing"/>
              <w:jc w:val="center"/>
              <w:rPr>
                <w:rFonts w:cstheme="minorHAnsi"/>
                <w:sz w:val="20"/>
                <w:szCs w:val="20"/>
                <w:lang w:val="sr-Cyrl-BA"/>
              </w:rPr>
            </w:pPr>
          </w:p>
          <w:p w:rsidR="000549D6" w:rsidRDefault="000549D6" w:rsidP="00152B15">
            <w:pPr>
              <w:pStyle w:val="NoSpacing"/>
              <w:jc w:val="center"/>
              <w:rPr>
                <w:rFonts w:cstheme="minorHAnsi"/>
                <w:sz w:val="20"/>
                <w:szCs w:val="20"/>
                <w:lang w:val="sr-Cyrl-BA"/>
              </w:rPr>
            </w:pPr>
          </w:p>
          <w:p w:rsidR="007A10AC" w:rsidRPr="007217A6" w:rsidRDefault="007A10AC" w:rsidP="00152B15">
            <w:pPr>
              <w:pStyle w:val="NoSpacing"/>
              <w:jc w:val="center"/>
              <w:rPr>
                <w:sz w:val="20"/>
                <w:szCs w:val="20"/>
                <w:lang/>
              </w:rPr>
            </w:pPr>
            <w:r>
              <w:rPr>
                <w:sz w:val="20"/>
                <w:szCs w:val="20"/>
                <w:lang/>
              </w:rPr>
              <w:t>11</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7A10AC" w:rsidRDefault="007A10AC" w:rsidP="00D92A85">
            <w:pPr>
              <w:pStyle w:val="NoSpacing"/>
              <w:jc w:val="center"/>
              <w:rPr>
                <w:rFonts w:asciiTheme="minorHAnsi" w:hAnsiTheme="minorHAnsi" w:cstheme="minorHAnsi"/>
                <w:sz w:val="20"/>
                <w:szCs w:val="20"/>
                <w:lang w:val="sr-Cyrl-BA"/>
              </w:rPr>
            </w:pPr>
            <w:r w:rsidRPr="00A103CB">
              <w:rPr>
                <w:rFonts w:asciiTheme="minorHAnsi" w:hAnsiTheme="minorHAnsi" w:cstheme="minorHAnsi"/>
                <w:sz w:val="20"/>
                <w:szCs w:val="20"/>
                <w:lang w:val="sr-Cyrl-BA"/>
              </w:rPr>
              <w:t>100</w:t>
            </w:r>
          </w:p>
          <w:p w:rsidR="007A10AC" w:rsidRDefault="007A10AC" w:rsidP="00152B15">
            <w:pPr>
              <w:pStyle w:val="NoSpacing"/>
              <w:jc w:val="center"/>
              <w:rPr>
                <w:rFonts w:cstheme="minorHAnsi"/>
                <w:sz w:val="20"/>
                <w:szCs w:val="20"/>
                <w:lang w:val="sr-Cyrl-BA"/>
              </w:rPr>
            </w:pPr>
          </w:p>
          <w:p w:rsidR="000549D6" w:rsidRDefault="000549D6" w:rsidP="00152B15">
            <w:pPr>
              <w:pStyle w:val="NoSpacing"/>
              <w:jc w:val="center"/>
              <w:rPr>
                <w:rFonts w:cstheme="minorHAnsi"/>
                <w:sz w:val="20"/>
                <w:szCs w:val="20"/>
                <w:lang w:val="sr-Cyrl-BA"/>
              </w:rPr>
            </w:pPr>
          </w:p>
          <w:p w:rsidR="007A10AC" w:rsidRPr="007217A6" w:rsidRDefault="007A10AC" w:rsidP="00152B15">
            <w:pPr>
              <w:pStyle w:val="NoSpacing"/>
              <w:jc w:val="center"/>
              <w:rPr>
                <w:rFonts w:cs="Calibri"/>
                <w:sz w:val="20"/>
                <w:szCs w:val="20"/>
                <w:lang/>
              </w:rPr>
            </w:pPr>
            <w:r>
              <w:rPr>
                <w:rFonts w:cs="Calibri"/>
                <w:sz w:val="20"/>
                <w:szCs w:val="20"/>
                <w:lang/>
              </w:rPr>
              <w:t>70</w:t>
            </w:r>
          </w:p>
        </w:tc>
      </w:tr>
      <w:tr w:rsidR="007A10AC" w:rsidRPr="00FE5DC7" w:rsidTr="007A10AC">
        <w:trPr>
          <w:trHeight w:val="59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spacing w:before="40" w:after="40"/>
              <w:jc w:val="both"/>
              <w:rPr>
                <w:rFonts w:asciiTheme="minorHAnsi" w:eastAsia="EUAlbertina" w:hAnsiTheme="minorHAnsi" w:cstheme="minorHAnsi"/>
                <w:sz w:val="20"/>
                <w:szCs w:val="20"/>
                <w:lang w:val="sr-Cyrl-BA"/>
              </w:rPr>
            </w:pPr>
            <w:r w:rsidRPr="00A103CB">
              <w:rPr>
                <w:rFonts w:asciiTheme="minorHAnsi" w:eastAsia="EUAlbertina" w:hAnsiTheme="minorHAnsi" w:cstheme="minorHAnsi"/>
                <w:sz w:val="20"/>
                <w:szCs w:val="20"/>
                <w:lang w:val="sr-Cyrl-BA"/>
              </w:rPr>
              <w:t>Формирање Омладинског центра у Бијељини има за  циљ оснаживање младих и особа које раде са младим</w:t>
            </w:r>
            <w:r>
              <w:rPr>
                <w:rFonts w:asciiTheme="minorHAnsi" w:eastAsia="EUAlbertina" w:hAnsiTheme="minorHAnsi" w:cstheme="minorHAnsi"/>
                <w:sz w:val="20"/>
                <w:szCs w:val="20"/>
                <w:lang w:val="sr-Cyrl-BA"/>
              </w:rPr>
              <w:t>а,</w:t>
            </w:r>
            <w:r w:rsidRPr="00A103CB">
              <w:rPr>
                <w:rFonts w:asciiTheme="minorHAnsi" w:eastAsia="EUAlbertina" w:hAnsiTheme="minorHAnsi" w:cstheme="minorHAnsi"/>
                <w:sz w:val="20"/>
                <w:szCs w:val="20"/>
                <w:lang w:val="sr-Cyrl-BA"/>
              </w:rPr>
              <w:t xml:space="preserve"> као и омладинских организација које дјелују на подручју Града Бијељина. Кроз Омладински центар увеза</w:t>
            </w:r>
            <w:r>
              <w:rPr>
                <w:rFonts w:asciiTheme="minorHAnsi" w:eastAsia="EUAlbertina" w:hAnsiTheme="minorHAnsi" w:cstheme="minorHAnsi"/>
                <w:sz w:val="20"/>
                <w:szCs w:val="20"/>
                <w:lang w:val="sr-Cyrl-BA"/>
              </w:rPr>
              <w:t>ће се</w:t>
            </w:r>
            <w:r w:rsidRPr="00A103CB">
              <w:rPr>
                <w:rFonts w:asciiTheme="minorHAnsi" w:eastAsia="EUAlbertina" w:hAnsiTheme="minorHAnsi" w:cstheme="minorHAnsi"/>
                <w:sz w:val="20"/>
                <w:szCs w:val="20"/>
                <w:lang w:val="sr-Cyrl-BA"/>
              </w:rPr>
              <w:t xml:space="preserve"> омладинске организације и исте </w:t>
            </w:r>
            <w:r>
              <w:rPr>
                <w:rFonts w:asciiTheme="minorHAnsi" w:eastAsia="EUAlbertina" w:hAnsiTheme="minorHAnsi" w:cstheme="minorHAnsi"/>
                <w:sz w:val="20"/>
                <w:szCs w:val="20"/>
                <w:lang w:val="sr-Cyrl-BA"/>
              </w:rPr>
              <w:t>ће се учинити</w:t>
            </w:r>
            <w:r w:rsidRPr="00A103CB">
              <w:rPr>
                <w:rFonts w:asciiTheme="minorHAnsi" w:eastAsia="EUAlbertina" w:hAnsiTheme="minorHAnsi" w:cstheme="minorHAnsi"/>
                <w:sz w:val="20"/>
                <w:szCs w:val="20"/>
                <w:lang w:val="sr-Cyrl-BA"/>
              </w:rPr>
              <w:t xml:space="preserve"> приступачнијим младим особама</w:t>
            </w:r>
            <w:r>
              <w:rPr>
                <w:rFonts w:asciiTheme="minorHAnsi" w:eastAsia="EUAlbertina" w:hAnsiTheme="minorHAnsi" w:cstheme="minorHAnsi"/>
                <w:sz w:val="20"/>
                <w:szCs w:val="20"/>
                <w:lang w:val="sr-Cyrl-BA"/>
              </w:rPr>
              <w:t>.</w:t>
            </w:r>
          </w:p>
          <w:p w:rsidR="007A10AC" w:rsidRPr="00D13821" w:rsidRDefault="007A10AC" w:rsidP="00152B15">
            <w:pPr>
              <w:spacing w:before="40" w:after="40"/>
              <w:jc w:val="both"/>
              <w:rPr>
                <w:rFonts w:ascii="Calibri" w:eastAsia="EUAlbertina" w:hAnsi="Calibri" w:cs="Calibri"/>
                <w:sz w:val="20"/>
                <w:szCs w:val="20"/>
                <w:lang/>
              </w:rPr>
            </w:pPr>
            <w:r>
              <w:rPr>
                <w:rFonts w:ascii="Calibri" w:eastAsia="EUAlbertina" w:hAnsi="Calibri" w:cs="Calibri"/>
                <w:sz w:val="20"/>
                <w:szCs w:val="20"/>
                <w:lang/>
              </w:rPr>
              <w:t>П</w:t>
            </w:r>
            <w:r w:rsidRPr="00D13821">
              <w:rPr>
                <w:rFonts w:ascii="Calibri" w:eastAsia="EUAlbertina" w:hAnsi="Calibri" w:cs="Calibri"/>
                <w:sz w:val="20"/>
                <w:szCs w:val="20"/>
                <w:lang/>
              </w:rPr>
              <w:t>одршк</w:t>
            </w:r>
            <w:r>
              <w:rPr>
                <w:rFonts w:ascii="Calibri" w:eastAsia="EUAlbertina" w:hAnsi="Calibri" w:cs="Calibri"/>
                <w:sz w:val="20"/>
                <w:szCs w:val="20"/>
                <w:lang/>
              </w:rPr>
              <w:t>ом младима кроз</w:t>
            </w:r>
            <w:r w:rsidRPr="00D13821">
              <w:rPr>
                <w:rFonts w:ascii="Calibri" w:eastAsia="EUAlbertina" w:hAnsi="Calibri" w:cs="Calibri"/>
                <w:sz w:val="20"/>
                <w:szCs w:val="20"/>
                <w:lang/>
              </w:rPr>
              <w:t xml:space="preserve"> додјелу бесповратних средстава за суфинансирање куповине сеоске куће </w:t>
            </w:r>
            <w:r>
              <w:rPr>
                <w:rFonts w:ascii="Calibri" w:eastAsia="EUAlbertina" w:hAnsi="Calibri" w:cs="Calibri"/>
                <w:sz w:val="20"/>
                <w:szCs w:val="20"/>
                <w:lang/>
              </w:rPr>
              <w:t>у граду</w:t>
            </w:r>
            <w:r w:rsidRPr="00D13821">
              <w:rPr>
                <w:rFonts w:ascii="Calibri" w:eastAsia="EUAlbertina" w:hAnsi="Calibri" w:cs="Calibri"/>
                <w:sz w:val="20"/>
                <w:szCs w:val="20"/>
                <w:lang/>
              </w:rPr>
              <w:t>, добићемо:</w:t>
            </w:r>
          </w:p>
          <w:p w:rsidR="007A10AC" w:rsidRPr="00D13821" w:rsidRDefault="007A10AC" w:rsidP="00152B15">
            <w:pPr>
              <w:spacing w:before="40" w:after="40"/>
              <w:rPr>
                <w:rFonts w:ascii="Calibri" w:eastAsia="EUAlbertina" w:hAnsi="Calibri" w:cs="Calibri"/>
                <w:sz w:val="20"/>
                <w:szCs w:val="20"/>
                <w:lang/>
              </w:rPr>
            </w:pPr>
            <w:r w:rsidRPr="00D13821">
              <w:rPr>
                <w:rFonts w:ascii="Calibri" w:eastAsia="EUAlbertina" w:hAnsi="Calibri" w:cs="Calibri"/>
                <w:sz w:val="20"/>
                <w:szCs w:val="20"/>
                <w:lang/>
              </w:rPr>
              <w:t>- Већ</w:t>
            </w:r>
            <w:r>
              <w:rPr>
                <w:rFonts w:ascii="Calibri" w:eastAsia="EUAlbertina" w:hAnsi="Calibri" w:cs="Calibri"/>
                <w:sz w:val="20"/>
                <w:szCs w:val="20"/>
                <w:lang/>
              </w:rPr>
              <w:t>и проценат</w:t>
            </w:r>
            <w:r w:rsidRPr="00D13821">
              <w:rPr>
                <w:rFonts w:ascii="Calibri" w:eastAsia="EUAlbertina" w:hAnsi="Calibri" w:cs="Calibri"/>
                <w:sz w:val="20"/>
                <w:szCs w:val="20"/>
                <w:lang/>
              </w:rPr>
              <w:t xml:space="preserve"> самозапошљавањ</w:t>
            </w:r>
            <w:r>
              <w:rPr>
                <w:rFonts w:ascii="Calibri" w:eastAsia="EUAlbertina" w:hAnsi="Calibri" w:cs="Calibri"/>
                <w:sz w:val="20"/>
                <w:szCs w:val="20"/>
                <w:lang/>
              </w:rPr>
              <w:t>а</w:t>
            </w:r>
            <w:r w:rsidRPr="00D13821">
              <w:rPr>
                <w:rFonts w:ascii="Calibri" w:eastAsia="EUAlbertina" w:hAnsi="Calibri" w:cs="Calibri"/>
                <w:sz w:val="20"/>
                <w:szCs w:val="20"/>
                <w:lang/>
              </w:rPr>
              <w:t xml:space="preserve">, </w:t>
            </w:r>
          </w:p>
          <w:p w:rsidR="007A10AC" w:rsidRPr="00D13821" w:rsidRDefault="007A10AC" w:rsidP="00152B15">
            <w:pPr>
              <w:spacing w:before="40" w:after="40"/>
              <w:rPr>
                <w:rFonts w:ascii="Calibri" w:eastAsia="EUAlbertina" w:hAnsi="Calibri" w:cs="Calibri"/>
                <w:sz w:val="20"/>
                <w:szCs w:val="20"/>
                <w:lang/>
              </w:rPr>
            </w:pPr>
            <w:r w:rsidRPr="00D13821">
              <w:rPr>
                <w:rFonts w:ascii="Calibri" w:eastAsia="EUAlbertina" w:hAnsi="Calibri" w:cs="Calibri"/>
                <w:sz w:val="20"/>
                <w:szCs w:val="20"/>
                <w:lang/>
              </w:rPr>
              <w:t>-</w:t>
            </w:r>
            <w:r>
              <w:rPr>
                <w:rFonts w:ascii="Calibri" w:eastAsia="EUAlbertina" w:hAnsi="Calibri" w:cs="Calibri"/>
                <w:sz w:val="20"/>
                <w:szCs w:val="20"/>
                <w:lang/>
              </w:rPr>
              <w:t xml:space="preserve"> </w:t>
            </w:r>
            <w:r w:rsidRPr="00D13821">
              <w:rPr>
                <w:rFonts w:ascii="Calibri" w:eastAsia="EUAlbertina" w:hAnsi="Calibri" w:cs="Calibri"/>
                <w:sz w:val="20"/>
                <w:szCs w:val="20"/>
                <w:lang/>
              </w:rPr>
              <w:t>Останак младих на селу,</w:t>
            </w:r>
          </w:p>
          <w:p w:rsidR="007A10AC" w:rsidRPr="00D13821" w:rsidRDefault="007A10AC" w:rsidP="00152B15">
            <w:pPr>
              <w:spacing w:before="40" w:after="40"/>
              <w:rPr>
                <w:rFonts w:ascii="Calibri" w:eastAsia="EUAlbertina" w:hAnsi="Calibri" w:cs="Calibri"/>
                <w:sz w:val="20"/>
                <w:szCs w:val="20"/>
                <w:lang/>
              </w:rPr>
            </w:pPr>
            <w:r w:rsidRPr="00D13821">
              <w:rPr>
                <w:rFonts w:ascii="Calibri" w:eastAsia="EUAlbertina" w:hAnsi="Calibri" w:cs="Calibri"/>
                <w:sz w:val="20"/>
                <w:szCs w:val="20"/>
                <w:lang/>
              </w:rPr>
              <w:t>-</w:t>
            </w:r>
            <w:r>
              <w:rPr>
                <w:rFonts w:ascii="Calibri" w:eastAsia="EUAlbertina" w:hAnsi="Calibri" w:cs="Calibri"/>
                <w:sz w:val="20"/>
                <w:szCs w:val="20"/>
                <w:lang/>
              </w:rPr>
              <w:t xml:space="preserve"> </w:t>
            </w:r>
            <w:r w:rsidRPr="00D13821">
              <w:rPr>
                <w:rFonts w:ascii="Calibri" w:eastAsia="EUAlbertina" w:hAnsi="Calibri" w:cs="Calibri"/>
                <w:sz w:val="20"/>
                <w:szCs w:val="20"/>
                <w:lang/>
              </w:rPr>
              <w:t>Решавање ста</w:t>
            </w:r>
            <w:r>
              <w:rPr>
                <w:rFonts w:ascii="Calibri" w:eastAsia="EUAlbertina" w:hAnsi="Calibri" w:cs="Calibri"/>
                <w:sz w:val="20"/>
                <w:szCs w:val="20"/>
                <w:lang/>
              </w:rPr>
              <w:t>м</w:t>
            </w:r>
            <w:r w:rsidRPr="00D13821">
              <w:rPr>
                <w:rFonts w:ascii="Calibri" w:eastAsia="EUAlbertina" w:hAnsi="Calibri" w:cs="Calibri"/>
                <w:sz w:val="20"/>
                <w:szCs w:val="20"/>
                <w:lang/>
              </w:rPr>
              <w:t xml:space="preserve">беног питања, </w:t>
            </w:r>
          </w:p>
          <w:p w:rsidR="007A10AC" w:rsidRPr="00D13821" w:rsidRDefault="007A10AC" w:rsidP="00152B15">
            <w:pPr>
              <w:spacing w:before="40" w:after="40"/>
              <w:rPr>
                <w:rFonts w:ascii="Calibri" w:eastAsia="EUAlbertina" w:hAnsi="Calibri" w:cs="Calibri"/>
                <w:sz w:val="20"/>
                <w:szCs w:val="20"/>
                <w:lang/>
              </w:rPr>
            </w:pPr>
            <w:r w:rsidRPr="00D13821">
              <w:rPr>
                <w:rFonts w:ascii="Calibri" w:eastAsia="EUAlbertina" w:hAnsi="Calibri" w:cs="Calibri"/>
                <w:sz w:val="20"/>
                <w:szCs w:val="20"/>
                <w:lang/>
              </w:rPr>
              <w:t>-</w:t>
            </w:r>
            <w:r>
              <w:rPr>
                <w:rFonts w:ascii="Calibri" w:eastAsia="EUAlbertina" w:hAnsi="Calibri" w:cs="Calibri"/>
                <w:sz w:val="20"/>
                <w:szCs w:val="20"/>
                <w:lang/>
              </w:rPr>
              <w:t xml:space="preserve"> </w:t>
            </w:r>
            <w:r w:rsidRPr="00D13821">
              <w:rPr>
                <w:rFonts w:ascii="Calibri" w:eastAsia="EUAlbertina" w:hAnsi="Calibri" w:cs="Calibri"/>
                <w:sz w:val="20"/>
                <w:szCs w:val="20"/>
                <w:lang/>
              </w:rPr>
              <w:t xml:space="preserve">Повећање броја становника на селима </w:t>
            </w:r>
            <w:r>
              <w:rPr>
                <w:rFonts w:ascii="Calibri" w:eastAsia="EUAlbertina" w:hAnsi="Calibri" w:cs="Calibri"/>
                <w:sz w:val="20"/>
                <w:szCs w:val="20"/>
                <w:lang/>
              </w:rPr>
              <w:t>и</w:t>
            </w:r>
          </w:p>
          <w:p w:rsidR="007A10AC" w:rsidRDefault="007A10AC" w:rsidP="00152B15">
            <w:pPr>
              <w:spacing w:before="40" w:after="40"/>
              <w:jc w:val="both"/>
              <w:rPr>
                <w:rFonts w:asciiTheme="minorHAnsi" w:eastAsia="EUAlbertina" w:hAnsiTheme="minorHAnsi" w:cstheme="minorHAnsi"/>
                <w:sz w:val="20"/>
                <w:szCs w:val="20"/>
                <w:lang w:val="sr-Cyrl-BA"/>
              </w:rPr>
            </w:pPr>
            <w:r w:rsidRPr="00D13821">
              <w:rPr>
                <w:rFonts w:ascii="Calibri" w:eastAsia="EUAlbertina" w:hAnsi="Calibri" w:cs="Calibri"/>
                <w:sz w:val="20"/>
                <w:szCs w:val="20"/>
                <w:lang/>
              </w:rPr>
              <w:t>-</w:t>
            </w:r>
            <w:r>
              <w:rPr>
                <w:rFonts w:ascii="Calibri" w:eastAsia="EUAlbertina" w:hAnsi="Calibri" w:cs="Calibri"/>
                <w:sz w:val="20"/>
                <w:szCs w:val="20"/>
                <w:lang/>
              </w:rPr>
              <w:t xml:space="preserve"> </w:t>
            </w:r>
            <w:r w:rsidRPr="00D13821">
              <w:rPr>
                <w:rFonts w:ascii="Calibri" w:eastAsia="EUAlbertina" w:hAnsi="Calibri" w:cs="Calibri"/>
                <w:sz w:val="20"/>
                <w:szCs w:val="20"/>
                <w:lang/>
              </w:rPr>
              <w:t>Смањење просјечне старости становништва на селима</w:t>
            </w:r>
          </w:p>
          <w:p w:rsidR="007A10AC" w:rsidRDefault="007A10AC" w:rsidP="00152B15">
            <w:pPr>
              <w:spacing w:before="40" w:after="40"/>
              <w:jc w:val="both"/>
              <w:rPr>
                <w:rFonts w:asciiTheme="minorHAnsi" w:eastAsia="EUAlbertina" w:hAnsiTheme="minorHAnsi" w:cstheme="minorHAnsi"/>
                <w:sz w:val="20"/>
                <w:szCs w:val="20"/>
                <w:lang w:val="sr-Cyrl-BA"/>
              </w:rPr>
            </w:pPr>
          </w:p>
          <w:p w:rsidR="007A10AC" w:rsidRDefault="007A10AC" w:rsidP="00152B15">
            <w:pPr>
              <w:spacing w:before="40" w:after="40"/>
              <w:jc w:val="both"/>
              <w:rPr>
                <w:rFonts w:ascii="Calibri" w:eastAsia="EUAlbertina" w:hAnsi="Calibri" w:cs="Calibri"/>
                <w:sz w:val="20"/>
                <w:szCs w:val="20"/>
                <w:lang/>
              </w:rPr>
            </w:pPr>
            <w:r>
              <w:rPr>
                <w:rFonts w:ascii="Calibri" w:eastAsia="EUAlbertina" w:hAnsi="Calibri" w:cs="Calibri"/>
                <w:sz w:val="20"/>
                <w:szCs w:val="20"/>
                <w:lang/>
              </w:rPr>
              <w:t>Планирани сет активности обухвата кључне мјере које ће осигурати системски приступ који се односи на унапређење квалитета живота младих у граду.</w:t>
            </w:r>
          </w:p>
          <w:p w:rsidR="007A10AC" w:rsidRDefault="007A10AC" w:rsidP="00152B15">
            <w:pPr>
              <w:spacing w:before="40" w:after="40"/>
              <w:jc w:val="both"/>
              <w:rPr>
                <w:rFonts w:ascii="Calibri" w:eastAsia="EUAlbertina" w:hAnsi="Calibri" w:cs="Calibri"/>
                <w:sz w:val="20"/>
                <w:szCs w:val="20"/>
                <w:lang/>
              </w:rPr>
            </w:pPr>
          </w:p>
          <w:p w:rsidR="007A10AC" w:rsidRPr="000549D6" w:rsidRDefault="007A10AC" w:rsidP="00152B15">
            <w:pPr>
              <w:spacing w:before="40" w:after="40"/>
              <w:jc w:val="both"/>
              <w:rPr>
                <w:rFonts w:ascii="Calibri" w:eastAsia="EUAlbertina" w:hAnsi="Calibri" w:cs="Calibri"/>
                <w:sz w:val="20"/>
                <w:szCs w:val="20"/>
                <w:lang/>
              </w:rPr>
            </w:pPr>
            <w:r>
              <w:rPr>
                <w:rFonts w:ascii="Calibri" w:eastAsia="EUAlbertina" w:hAnsi="Calibri" w:cs="Calibri"/>
                <w:sz w:val="20"/>
                <w:szCs w:val="20"/>
                <w:lang/>
              </w:rPr>
              <w:t xml:space="preserve">Кроз наведене активности се настоји зауставити негативне тенденције по питању природног прираштаја и одласка младих у иностранство. </w:t>
            </w:r>
          </w:p>
        </w:tc>
      </w:tr>
      <w:tr w:rsidR="007A10AC" w:rsidRPr="00FE5DC7" w:rsidTr="007A10AC">
        <w:trPr>
          <w:trHeight w:val="53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641E1F" w:rsidRDefault="007A10AC" w:rsidP="00152B15">
            <w:pPr>
              <w:pStyle w:val="NoSpacing"/>
              <w:rPr>
                <w:rFonts w:asciiTheme="minorHAnsi" w:hAnsiTheme="minorHAnsi" w:cstheme="minorHAnsi"/>
                <w:b/>
                <w:bCs/>
                <w:sz w:val="20"/>
                <w:szCs w:val="20"/>
                <w:lang w:val="sr-Cyrl-BA"/>
              </w:rPr>
            </w:pPr>
          </w:p>
          <w:p w:rsidR="007A10AC" w:rsidRPr="00641E1F" w:rsidRDefault="007A10AC" w:rsidP="00152B15">
            <w:pPr>
              <w:pStyle w:val="NoSpacing"/>
              <w:rPr>
                <w:rFonts w:asciiTheme="minorHAnsi" w:hAnsiTheme="minorHAnsi" w:cstheme="minorHAnsi"/>
                <w:b/>
                <w:bCs/>
                <w:sz w:val="20"/>
                <w:szCs w:val="20"/>
                <w:lang w:val="sr-Cyrl-BA"/>
              </w:rPr>
            </w:pPr>
            <w:r w:rsidRPr="00641E1F">
              <w:rPr>
                <w:rFonts w:asciiTheme="minorHAnsi" w:hAnsiTheme="minorHAnsi" w:cstheme="minorHAnsi"/>
                <w:b/>
                <w:bCs/>
                <w:sz w:val="20"/>
                <w:szCs w:val="20"/>
                <w:lang w:val="sr-Cyrl-BA"/>
              </w:rPr>
              <w:t>Буџет града:</w:t>
            </w:r>
          </w:p>
          <w:p w:rsidR="007A10AC" w:rsidRPr="00641E1F" w:rsidRDefault="007A10AC" w:rsidP="00152B15">
            <w:pPr>
              <w:pStyle w:val="NoSpacing"/>
              <w:rPr>
                <w:rFonts w:asciiTheme="minorHAnsi" w:hAnsiTheme="minorHAnsi" w:cstheme="minorHAnsi"/>
                <w:b/>
                <w:bCs/>
                <w:sz w:val="20"/>
                <w:szCs w:val="20"/>
                <w:lang w:val="sr-Cyrl-BA"/>
              </w:rPr>
            </w:pPr>
            <w:r w:rsidRPr="00641E1F">
              <w:rPr>
                <w:rFonts w:asciiTheme="minorHAnsi" w:hAnsiTheme="minorHAnsi" w:cstheme="minorHAnsi"/>
                <w:b/>
                <w:bCs/>
                <w:sz w:val="20"/>
                <w:szCs w:val="20"/>
                <w:lang w:val="sr-Cyrl-BA"/>
              </w:rPr>
              <w:t>1.1.2.1. – 100.000 КМ</w:t>
            </w:r>
          </w:p>
          <w:p w:rsidR="007A10AC" w:rsidRPr="00641E1F" w:rsidRDefault="007A10AC" w:rsidP="00152B15">
            <w:pPr>
              <w:pStyle w:val="NoSpacing"/>
              <w:rPr>
                <w:rFonts w:asciiTheme="minorHAnsi" w:hAnsiTheme="minorHAnsi" w:cstheme="minorHAnsi"/>
                <w:b/>
                <w:bCs/>
                <w:sz w:val="20"/>
                <w:szCs w:val="20"/>
                <w:lang w:val="sr-Cyrl-BA"/>
              </w:rPr>
            </w:pPr>
          </w:p>
          <w:p w:rsidR="007A10AC" w:rsidRPr="00641E1F" w:rsidRDefault="007A10AC" w:rsidP="00152B15">
            <w:pPr>
              <w:spacing w:before="40" w:after="40"/>
              <w:rPr>
                <w:rFonts w:asciiTheme="minorHAnsi" w:eastAsia="Calibri" w:hAnsiTheme="minorHAnsi" w:cstheme="minorHAnsi"/>
                <w:b/>
                <w:bCs/>
                <w:sz w:val="20"/>
                <w:szCs w:val="20"/>
                <w:lang/>
              </w:rPr>
            </w:pPr>
            <w:r w:rsidRPr="00641E1F">
              <w:rPr>
                <w:rFonts w:asciiTheme="minorHAnsi" w:hAnsiTheme="minorHAnsi" w:cstheme="minorHAnsi"/>
                <w:b/>
                <w:bCs/>
                <w:sz w:val="20"/>
                <w:szCs w:val="20"/>
                <w:lang w:val="sr-Cyrl-BA"/>
              </w:rPr>
              <w:t>1.1.2.2. – 900</w:t>
            </w:r>
            <w:r w:rsidRPr="00641E1F">
              <w:rPr>
                <w:rFonts w:asciiTheme="minorHAnsi" w:eastAsia="Calibri" w:hAnsiTheme="minorHAnsi" w:cstheme="minorHAnsi"/>
                <w:b/>
                <w:bCs/>
                <w:sz w:val="20"/>
                <w:szCs w:val="20"/>
                <w:lang/>
              </w:rPr>
              <w:t xml:space="preserve">.000 КМ </w:t>
            </w:r>
          </w:p>
          <w:p w:rsidR="007A10AC" w:rsidRPr="00641E1F" w:rsidRDefault="007A10AC" w:rsidP="00152B15">
            <w:pPr>
              <w:spacing w:before="40" w:after="40"/>
              <w:ind w:left="624" w:hanging="434"/>
              <w:rPr>
                <w:rFonts w:asciiTheme="minorHAnsi" w:eastAsia="Calibri" w:hAnsiTheme="minorHAnsi" w:cstheme="minorHAnsi"/>
                <w:b/>
                <w:sz w:val="20"/>
                <w:szCs w:val="20"/>
                <w:lang w:val="hr-HR"/>
              </w:rPr>
            </w:pPr>
            <w:r w:rsidRPr="00641E1F">
              <w:rPr>
                <w:rFonts w:asciiTheme="minorHAnsi" w:eastAsia="Calibri" w:hAnsiTheme="minorHAnsi" w:cstheme="minorHAnsi"/>
                <w:sz w:val="20"/>
                <w:szCs w:val="20"/>
                <w:lang w:val="bs-Cyrl-BA"/>
              </w:rPr>
              <w:t>2024. – 150.000 КМ</w:t>
            </w:r>
          </w:p>
          <w:p w:rsidR="007A10AC" w:rsidRPr="00641E1F" w:rsidRDefault="007A10AC" w:rsidP="00152B15">
            <w:pPr>
              <w:spacing w:before="40" w:after="40"/>
              <w:ind w:firstLine="190"/>
              <w:rPr>
                <w:rFonts w:asciiTheme="minorHAnsi" w:eastAsia="Calibri" w:hAnsiTheme="minorHAnsi" w:cstheme="minorHAnsi"/>
                <w:b/>
                <w:bCs/>
                <w:sz w:val="20"/>
                <w:szCs w:val="20"/>
                <w:lang/>
              </w:rPr>
            </w:pPr>
            <w:r w:rsidRPr="00641E1F">
              <w:rPr>
                <w:rFonts w:asciiTheme="minorHAnsi" w:eastAsia="Calibri" w:hAnsiTheme="minorHAnsi" w:cstheme="minorHAnsi"/>
                <w:sz w:val="20"/>
                <w:szCs w:val="20"/>
                <w:lang w:val="bs-Cyrl-BA"/>
              </w:rPr>
              <w:t>2025-2030. – 750.000 КМ</w:t>
            </w:r>
          </w:p>
          <w:p w:rsidR="007A10AC" w:rsidRPr="00641E1F" w:rsidRDefault="007A10AC" w:rsidP="00152B15">
            <w:pPr>
              <w:spacing w:before="40" w:after="40"/>
              <w:rPr>
                <w:rFonts w:asciiTheme="minorHAnsi" w:eastAsia="Calibri" w:hAnsiTheme="minorHAnsi" w:cstheme="minorHAnsi"/>
                <w:b/>
                <w:bCs/>
                <w:sz w:val="20"/>
                <w:szCs w:val="20"/>
                <w:lang/>
              </w:rPr>
            </w:pPr>
          </w:p>
          <w:p w:rsidR="007A10AC" w:rsidRPr="00641E1F" w:rsidRDefault="007A10AC" w:rsidP="00152B15">
            <w:pPr>
              <w:spacing w:before="40" w:after="40"/>
              <w:ind w:left="624" w:hanging="624"/>
              <w:rPr>
                <w:rFonts w:asciiTheme="minorHAnsi" w:eastAsia="Calibri" w:hAnsiTheme="minorHAnsi" w:cstheme="minorHAnsi"/>
                <w:b/>
                <w:bCs/>
                <w:sz w:val="20"/>
                <w:szCs w:val="20"/>
                <w:lang/>
              </w:rPr>
            </w:pPr>
            <w:r w:rsidRPr="00641E1F">
              <w:rPr>
                <w:rFonts w:asciiTheme="minorHAnsi" w:eastAsia="Calibri" w:hAnsiTheme="minorHAnsi" w:cstheme="minorHAnsi"/>
                <w:b/>
                <w:bCs/>
                <w:sz w:val="20"/>
                <w:szCs w:val="20"/>
                <w:lang/>
              </w:rPr>
              <w:t xml:space="preserve">УКУПНО: 1.000.000 </w:t>
            </w:r>
            <w:r w:rsidRPr="00641E1F">
              <w:rPr>
                <w:rFonts w:asciiTheme="minorHAnsi" w:eastAsia="Calibri" w:hAnsiTheme="minorHAnsi" w:cstheme="minorHAnsi"/>
                <w:b/>
                <w:bCs/>
                <w:sz w:val="20"/>
                <w:szCs w:val="20"/>
                <w:lang/>
              </w:rPr>
              <w:t>KM</w:t>
            </w:r>
          </w:p>
          <w:p w:rsidR="007A10AC" w:rsidRPr="00641E1F" w:rsidRDefault="007A10AC" w:rsidP="00152B15">
            <w:pPr>
              <w:spacing w:before="40" w:after="40"/>
              <w:ind w:left="624" w:hanging="624"/>
              <w:rPr>
                <w:rFonts w:asciiTheme="minorHAnsi" w:eastAsia="Calibri" w:hAnsiTheme="minorHAnsi" w:cstheme="minorHAnsi"/>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641E1F" w:rsidRDefault="007A10AC" w:rsidP="00152B15">
            <w:pPr>
              <w:pStyle w:val="NoSpacing"/>
              <w:rPr>
                <w:rFonts w:asciiTheme="minorHAnsi" w:hAnsiTheme="minorHAnsi" w:cstheme="minorHAnsi"/>
                <w:b/>
                <w:bCs/>
                <w:sz w:val="20"/>
                <w:szCs w:val="20"/>
                <w:lang/>
              </w:rPr>
            </w:pPr>
          </w:p>
          <w:p w:rsidR="007A10AC" w:rsidRPr="00641E1F" w:rsidRDefault="007A10AC" w:rsidP="00152B15">
            <w:pPr>
              <w:pStyle w:val="NoSpacing"/>
              <w:rPr>
                <w:rFonts w:asciiTheme="minorHAnsi" w:hAnsiTheme="minorHAnsi" w:cstheme="minorHAnsi"/>
                <w:b/>
                <w:bCs/>
                <w:sz w:val="20"/>
                <w:szCs w:val="20"/>
                <w:lang/>
              </w:rPr>
            </w:pPr>
            <w:r w:rsidRPr="00641E1F">
              <w:rPr>
                <w:rFonts w:asciiTheme="minorHAnsi" w:hAnsiTheme="minorHAnsi" w:cstheme="minorHAnsi"/>
                <w:b/>
                <w:bCs/>
                <w:sz w:val="20"/>
                <w:szCs w:val="20"/>
                <w:lang/>
              </w:rPr>
              <w:t>Екстерни извори:</w:t>
            </w:r>
          </w:p>
          <w:p w:rsidR="007A10AC" w:rsidRPr="00641E1F" w:rsidRDefault="007A10AC" w:rsidP="00152B15">
            <w:pPr>
              <w:pStyle w:val="NoSpacing"/>
              <w:rPr>
                <w:rFonts w:asciiTheme="minorHAnsi" w:hAnsiTheme="minorHAnsi" w:cstheme="minorHAnsi"/>
                <w:b/>
                <w:bCs/>
                <w:sz w:val="20"/>
                <w:szCs w:val="20"/>
                <w:lang/>
              </w:rPr>
            </w:pPr>
            <w:r w:rsidRPr="00641E1F">
              <w:rPr>
                <w:rFonts w:asciiTheme="minorHAnsi" w:hAnsiTheme="minorHAnsi" w:cstheme="minorHAnsi"/>
                <w:b/>
                <w:bCs/>
                <w:sz w:val="20"/>
                <w:szCs w:val="20"/>
                <w:lang/>
              </w:rPr>
              <w:t xml:space="preserve">1.1.2.1. </w:t>
            </w:r>
            <w:r w:rsidRPr="00641E1F">
              <w:rPr>
                <w:rFonts w:asciiTheme="minorHAnsi" w:hAnsiTheme="minorHAnsi" w:cstheme="minorHAnsi"/>
                <w:b/>
                <w:bCs/>
                <w:sz w:val="20"/>
                <w:szCs w:val="20"/>
                <w:lang w:val="sr-Cyrl-BA"/>
              </w:rPr>
              <w:t>– 0 КМ</w:t>
            </w:r>
          </w:p>
          <w:p w:rsidR="007A10AC" w:rsidRPr="00641E1F" w:rsidRDefault="007A10AC" w:rsidP="00152B15">
            <w:pPr>
              <w:pStyle w:val="NoSpacing"/>
              <w:rPr>
                <w:rFonts w:asciiTheme="minorHAnsi" w:hAnsiTheme="minorHAnsi" w:cstheme="minorHAnsi"/>
                <w:b/>
                <w:bCs/>
                <w:sz w:val="20"/>
                <w:szCs w:val="20"/>
                <w:lang/>
              </w:rPr>
            </w:pPr>
          </w:p>
          <w:p w:rsidR="007A10AC" w:rsidRPr="00641E1F" w:rsidRDefault="007A10AC" w:rsidP="00152B15">
            <w:pPr>
              <w:pStyle w:val="NoSpacing"/>
              <w:rPr>
                <w:rFonts w:asciiTheme="minorHAnsi" w:hAnsiTheme="minorHAnsi" w:cstheme="minorHAnsi"/>
                <w:b/>
                <w:bCs/>
                <w:sz w:val="20"/>
                <w:szCs w:val="20"/>
                <w:lang w:val="sr-Cyrl-BA"/>
              </w:rPr>
            </w:pPr>
            <w:r w:rsidRPr="00641E1F">
              <w:rPr>
                <w:rFonts w:asciiTheme="minorHAnsi" w:hAnsiTheme="minorHAnsi" w:cstheme="minorHAnsi"/>
                <w:b/>
                <w:bCs/>
                <w:sz w:val="20"/>
                <w:szCs w:val="20"/>
                <w:lang w:val="sr-Cyrl-BA"/>
              </w:rPr>
              <w:t>1.1.2.2. –</w:t>
            </w:r>
            <w:r w:rsidRPr="00641E1F">
              <w:rPr>
                <w:rFonts w:asciiTheme="minorHAnsi" w:hAnsiTheme="minorHAnsi" w:cstheme="minorHAnsi"/>
                <w:b/>
                <w:bCs/>
                <w:sz w:val="20"/>
                <w:szCs w:val="20"/>
                <w:lang/>
              </w:rPr>
              <w:t xml:space="preserve"> 0 КМ </w:t>
            </w:r>
          </w:p>
          <w:p w:rsidR="007A10AC" w:rsidRPr="00641E1F" w:rsidRDefault="007A10AC" w:rsidP="00152B15">
            <w:pPr>
              <w:spacing w:before="40" w:after="40"/>
              <w:rPr>
                <w:rFonts w:asciiTheme="minorHAnsi" w:eastAsia="Calibri" w:hAnsiTheme="minorHAnsi" w:cstheme="minorHAnsi"/>
                <w:b/>
                <w:bCs/>
                <w:sz w:val="20"/>
                <w:szCs w:val="20"/>
                <w:lang/>
              </w:rPr>
            </w:pPr>
          </w:p>
          <w:p w:rsidR="007A10AC" w:rsidRPr="00641E1F" w:rsidRDefault="007A10AC" w:rsidP="00152B15">
            <w:pPr>
              <w:spacing w:before="40" w:after="40"/>
              <w:rPr>
                <w:rFonts w:asciiTheme="minorHAnsi" w:eastAsia="Calibri" w:hAnsiTheme="minorHAnsi" w:cstheme="minorHAnsi"/>
                <w:b/>
                <w:bCs/>
                <w:sz w:val="20"/>
                <w:szCs w:val="20"/>
                <w:lang/>
              </w:rPr>
            </w:pPr>
          </w:p>
          <w:p w:rsidR="007A10AC" w:rsidRPr="00641E1F" w:rsidRDefault="007A10AC" w:rsidP="00152B15">
            <w:pPr>
              <w:spacing w:before="40" w:after="40"/>
              <w:rPr>
                <w:rFonts w:asciiTheme="minorHAnsi" w:eastAsia="Calibri" w:hAnsiTheme="minorHAnsi" w:cstheme="minorHAnsi"/>
                <w:b/>
                <w:bCs/>
                <w:sz w:val="20"/>
                <w:szCs w:val="20"/>
                <w:lang/>
              </w:rPr>
            </w:pPr>
          </w:p>
          <w:p w:rsidR="007A10AC" w:rsidRPr="00641E1F" w:rsidRDefault="007A10AC" w:rsidP="00152B15">
            <w:pPr>
              <w:spacing w:before="40" w:after="40"/>
              <w:ind w:left="624" w:hanging="624"/>
              <w:rPr>
                <w:rFonts w:asciiTheme="minorHAnsi" w:eastAsia="Calibri" w:hAnsiTheme="minorHAnsi" w:cstheme="minorHAnsi"/>
                <w:b/>
                <w:bCs/>
                <w:sz w:val="20"/>
                <w:szCs w:val="20"/>
                <w:lang/>
              </w:rPr>
            </w:pPr>
            <w:r w:rsidRPr="00641E1F">
              <w:rPr>
                <w:rFonts w:asciiTheme="minorHAnsi" w:eastAsia="Calibri" w:hAnsiTheme="minorHAnsi" w:cstheme="minorHAnsi"/>
                <w:b/>
                <w:bCs/>
                <w:sz w:val="20"/>
                <w:szCs w:val="20"/>
                <w:lang/>
              </w:rPr>
              <w:t>УКУПНО:</w:t>
            </w:r>
            <w:r w:rsidRPr="00641E1F">
              <w:rPr>
                <w:rFonts w:asciiTheme="minorHAnsi" w:eastAsia="Calibri" w:hAnsiTheme="minorHAnsi" w:cstheme="minorHAnsi"/>
                <w:b/>
                <w:bCs/>
                <w:sz w:val="20"/>
                <w:szCs w:val="20"/>
                <w:lang/>
              </w:rPr>
              <w:t xml:space="preserve"> </w:t>
            </w:r>
            <w:r w:rsidRPr="00641E1F">
              <w:rPr>
                <w:rFonts w:asciiTheme="minorHAnsi" w:eastAsia="Calibri" w:hAnsiTheme="minorHAnsi" w:cstheme="minorHAnsi"/>
                <w:b/>
                <w:bCs/>
                <w:sz w:val="20"/>
                <w:szCs w:val="20"/>
                <w:lang/>
              </w:rPr>
              <w:t xml:space="preserve"> 0 </w:t>
            </w:r>
            <w:r w:rsidRPr="00641E1F">
              <w:rPr>
                <w:rFonts w:asciiTheme="minorHAnsi" w:eastAsia="Calibri" w:hAnsiTheme="minorHAnsi" w:cstheme="minorHAnsi"/>
                <w:b/>
                <w:bCs/>
                <w:sz w:val="20"/>
                <w:szCs w:val="20"/>
                <w:lang/>
              </w:rPr>
              <w:t>KM</w:t>
            </w:r>
          </w:p>
          <w:p w:rsidR="007A10AC" w:rsidRPr="00641E1F" w:rsidRDefault="007A10AC" w:rsidP="00152B15">
            <w:pPr>
              <w:spacing w:before="40" w:after="40"/>
              <w:ind w:left="624" w:hanging="624"/>
              <w:rPr>
                <w:rFonts w:asciiTheme="minorHAnsi" w:eastAsia="Calibri" w:hAnsiTheme="minorHAnsi" w:cstheme="minorHAnsi"/>
                <w:b/>
                <w:bCs/>
                <w:sz w:val="20"/>
                <w:szCs w:val="20"/>
                <w:lang/>
              </w:rPr>
            </w:pPr>
          </w:p>
        </w:tc>
      </w:tr>
      <w:tr w:rsidR="007A10AC" w:rsidRPr="00A82084" w:rsidTr="007A10AC">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C862A6" w:rsidRDefault="007A10AC" w:rsidP="00152B15">
            <w:pPr>
              <w:spacing w:before="40" w:after="40"/>
              <w:rPr>
                <w:rFonts w:asciiTheme="minorHAnsi" w:eastAsia="Calibri" w:hAnsiTheme="minorHAnsi" w:cs="Arial"/>
                <w:b/>
                <w:bCs/>
                <w:sz w:val="20"/>
                <w:szCs w:val="20"/>
                <w:lang/>
              </w:rPr>
            </w:pPr>
            <w:r>
              <w:rPr>
                <w:rFonts w:asciiTheme="minorHAnsi" w:eastAsia="Calibri" w:hAnsiTheme="minorHAnsi" w:cs="Arial"/>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A82084" w:rsidRDefault="007A10AC" w:rsidP="00152B15">
            <w:pPr>
              <w:spacing w:before="40" w:after="40"/>
              <w:ind w:left="624" w:hanging="624"/>
              <w:rPr>
                <w:rFonts w:ascii="Calibri" w:eastAsia="Calibri" w:hAnsi="Calibri" w:cs="Calibri"/>
                <w:b/>
                <w:bCs/>
                <w:sz w:val="20"/>
                <w:szCs w:val="20"/>
                <w:lang/>
              </w:rPr>
            </w:pPr>
            <w:r>
              <w:rPr>
                <w:rFonts w:ascii="Calibri" w:eastAsia="Calibri" w:hAnsi="Calibri" w:cs="Calibri"/>
                <w:b/>
                <w:bCs/>
                <w:sz w:val="20"/>
                <w:szCs w:val="20"/>
                <w:lang/>
              </w:rPr>
              <w:t xml:space="preserve">1.000.000 </w:t>
            </w:r>
            <w:r w:rsidRPr="00A82084">
              <w:rPr>
                <w:rFonts w:ascii="Calibri" w:eastAsia="Calibri" w:hAnsi="Calibri" w:cs="Calibri"/>
                <w:b/>
                <w:bCs/>
                <w:sz w:val="20"/>
                <w:szCs w:val="20"/>
                <w:lang/>
              </w:rPr>
              <w:t>KM</w:t>
            </w:r>
          </w:p>
        </w:tc>
      </w:tr>
      <w:tr w:rsidR="007A10AC" w:rsidRPr="0003459E" w:rsidTr="007A10AC">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 xml:space="preserve">Период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spacing w:before="40" w:after="40"/>
              <w:ind w:left="624" w:hanging="624"/>
              <w:rPr>
                <w:rFonts w:ascii="Calibri" w:eastAsia="Calibri" w:hAnsi="Calibri" w:cs="Calibri"/>
                <w:sz w:val="20"/>
                <w:szCs w:val="20"/>
                <w:lang w:val="sr-Cyrl-BA"/>
              </w:rPr>
            </w:pPr>
          </w:p>
          <w:p w:rsidR="007A10AC" w:rsidRDefault="007A10AC" w:rsidP="00152B15">
            <w:pPr>
              <w:spacing w:before="40" w:after="40"/>
              <w:rPr>
                <w:rFonts w:ascii="Calibri" w:eastAsia="Calibri" w:hAnsi="Calibri" w:cs="Calibri"/>
                <w:sz w:val="20"/>
                <w:szCs w:val="20"/>
                <w:lang w:val="sr-Cyrl-BA"/>
              </w:rPr>
            </w:pPr>
            <w:r w:rsidRPr="0003459E">
              <w:rPr>
                <w:rFonts w:ascii="Calibri" w:eastAsia="Calibri" w:hAnsi="Calibri" w:cs="Calibri"/>
                <w:b/>
                <w:bCs/>
                <w:sz w:val="20"/>
                <w:szCs w:val="20"/>
                <w:lang w:val="sr-Cyrl-BA"/>
              </w:rPr>
              <w:t>1.1.2.1.</w:t>
            </w:r>
            <w:r>
              <w:rPr>
                <w:rFonts w:ascii="Calibri" w:eastAsia="Calibri" w:hAnsi="Calibri" w:cs="Calibri"/>
                <w:sz w:val="20"/>
                <w:szCs w:val="20"/>
                <w:lang w:val="sr-Cyrl-BA"/>
              </w:rPr>
              <w:t xml:space="preserve"> 2025-2026.</w:t>
            </w:r>
          </w:p>
          <w:p w:rsidR="007A10AC" w:rsidRDefault="007A10AC" w:rsidP="00152B15">
            <w:pPr>
              <w:spacing w:before="40" w:after="40"/>
              <w:rPr>
                <w:rFonts w:ascii="Calibri" w:eastAsia="Calibri" w:hAnsi="Calibri" w:cs="Calibri"/>
                <w:sz w:val="20"/>
                <w:szCs w:val="20"/>
                <w:lang w:val="sr-Cyrl-BA"/>
              </w:rPr>
            </w:pPr>
          </w:p>
          <w:p w:rsidR="007A10AC" w:rsidRDefault="007A10AC" w:rsidP="00152B15">
            <w:pPr>
              <w:spacing w:before="40" w:after="40"/>
              <w:rPr>
                <w:rFonts w:ascii="Calibri" w:eastAsia="Calibri" w:hAnsi="Calibri" w:cs="Calibri"/>
                <w:b/>
                <w:bCs/>
                <w:sz w:val="20"/>
                <w:szCs w:val="20"/>
                <w:lang w:val="sr-Cyrl-BA"/>
              </w:rPr>
            </w:pPr>
            <w:r w:rsidRPr="0003459E">
              <w:rPr>
                <w:rFonts w:ascii="Calibri" w:eastAsia="Calibri" w:hAnsi="Calibri" w:cs="Calibri"/>
                <w:b/>
                <w:bCs/>
                <w:sz w:val="20"/>
                <w:szCs w:val="20"/>
                <w:lang w:val="sr-Cyrl-BA"/>
              </w:rPr>
              <w:t xml:space="preserve">1.1.2.2. </w:t>
            </w:r>
            <w:r w:rsidRPr="00641E1F">
              <w:rPr>
                <w:rFonts w:ascii="Calibri" w:eastAsia="Calibri" w:hAnsi="Calibri" w:cs="Calibri"/>
                <w:sz w:val="20"/>
                <w:szCs w:val="20"/>
                <w:lang w:val="sr-Cyrl-BA"/>
              </w:rPr>
              <w:t>2024-2030.</w:t>
            </w:r>
          </w:p>
          <w:p w:rsidR="007A10AC" w:rsidRPr="0003459E" w:rsidRDefault="007A10AC" w:rsidP="00152B15">
            <w:pPr>
              <w:spacing w:before="40" w:after="40"/>
              <w:rPr>
                <w:rFonts w:ascii="Calibri" w:eastAsia="Calibri" w:hAnsi="Calibri" w:cs="Calibri"/>
                <w:b/>
                <w:bCs/>
                <w:sz w:val="20"/>
                <w:szCs w:val="20"/>
                <w:lang w:val="sr-Cyrl-BA"/>
              </w:rPr>
            </w:pPr>
          </w:p>
        </w:tc>
      </w:tr>
      <w:tr w:rsidR="007A10AC" w:rsidRPr="005645E1" w:rsidTr="007A10AC">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Институција одговорна за координацију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5645E1" w:rsidRDefault="007A10AC" w:rsidP="00152B15">
            <w:pPr>
              <w:spacing w:before="40" w:after="40"/>
              <w:rPr>
                <w:rFonts w:ascii="Calibri" w:eastAsia="Calibri" w:hAnsi="Calibri" w:cs="Calibri"/>
                <w:sz w:val="20"/>
                <w:szCs w:val="20"/>
                <w:lang w:val="sr-Cyrl-BA"/>
              </w:rPr>
            </w:pPr>
            <w:r>
              <w:rPr>
                <w:rFonts w:ascii="Calibri" w:eastAsia="Calibri" w:hAnsi="Calibri" w:cs="Calibri"/>
                <w:sz w:val="20"/>
                <w:szCs w:val="20"/>
                <w:lang w:val="sr-Cyrl-BA"/>
              </w:rPr>
              <w:t>Градска управа</w:t>
            </w:r>
          </w:p>
        </w:tc>
      </w:tr>
      <w:tr w:rsidR="007A10AC" w:rsidRPr="00FE5DC7" w:rsidTr="007A10AC">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Носиоци </w:t>
            </w:r>
            <w:r>
              <w:rPr>
                <w:rFonts w:asciiTheme="minorHAnsi" w:eastAsia="Calibri" w:hAnsiTheme="minorHAnsi" w:cs="Arial"/>
                <w:b/>
                <w:bCs/>
                <w:sz w:val="20"/>
                <w:szCs w:val="20"/>
                <w:lang w:val="bs-Cyrl-BA"/>
              </w:rPr>
              <w:t xml:space="preserve">спровођења </w:t>
            </w:r>
            <w:r w:rsidRPr="004331D5">
              <w:rPr>
                <w:rFonts w:asciiTheme="minorHAnsi" w:eastAsia="Calibri" w:hAnsiTheme="minorHAnsi" w:cs="Arial"/>
                <w:b/>
                <w:bCs/>
                <w:sz w:val="20"/>
                <w:szCs w:val="20"/>
                <w:lang w:val="bs-Cyrl-BA"/>
              </w:rPr>
              <w:t>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B86178" w:rsidRDefault="007A10AC" w:rsidP="00152B15">
            <w:pPr>
              <w:spacing w:before="40" w:after="40"/>
              <w:jc w:val="both"/>
              <w:rPr>
                <w:rFonts w:ascii="Calibri" w:eastAsia="Calibri" w:hAnsi="Calibri" w:cs="Calibri"/>
                <w:sz w:val="20"/>
                <w:szCs w:val="20"/>
                <w:lang/>
              </w:rPr>
            </w:pPr>
            <w:r w:rsidRPr="00C444D2">
              <w:rPr>
                <w:rFonts w:ascii="Calibri" w:hAnsi="Calibri" w:cs="Calibri"/>
                <w:b/>
                <w:bCs/>
                <w:sz w:val="20"/>
                <w:szCs w:val="20"/>
                <w:lang w:val="sr-Cyrl-BA"/>
              </w:rPr>
              <w:t>1.1.</w:t>
            </w:r>
            <w:r>
              <w:rPr>
                <w:rFonts w:ascii="Calibri" w:hAnsi="Calibri" w:cs="Calibri"/>
                <w:b/>
                <w:bCs/>
                <w:sz w:val="20"/>
                <w:szCs w:val="20"/>
                <w:lang w:val="sr-Cyrl-BA"/>
              </w:rPr>
              <w:t>2</w:t>
            </w:r>
            <w:r w:rsidRPr="00C444D2">
              <w:rPr>
                <w:rFonts w:ascii="Calibri" w:hAnsi="Calibri" w:cs="Calibri"/>
                <w:b/>
                <w:bCs/>
                <w:sz w:val="20"/>
                <w:szCs w:val="20"/>
                <w:lang w:val="sr-Cyrl-BA"/>
              </w:rPr>
              <w:t>.1.</w:t>
            </w:r>
            <w:r w:rsidRPr="00B86178">
              <w:rPr>
                <w:rFonts w:ascii="Calibri" w:hAnsi="Calibri" w:cs="Calibri"/>
                <w:sz w:val="20"/>
                <w:szCs w:val="20"/>
                <w:lang w:val="sr-Cyrl-BA"/>
              </w:rPr>
              <w:t xml:space="preserve"> </w:t>
            </w:r>
            <w:r w:rsidRPr="00B86178">
              <w:rPr>
                <w:rFonts w:ascii="Calibri" w:eastAsia="Calibri" w:hAnsi="Calibri" w:cs="Calibri"/>
                <w:sz w:val="20"/>
                <w:szCs w:val="20"/>
                <w:lang/>
              </w:rPr>
              <w:t xml:space="preserve"> </w:t>
            </w:r>
            <w:r w:rsidRPr="00A30FC9">
              <w:rPr>
                <w:rFonts w:asciiTheme="minorHAnsi" w:eastAsia="Calibri" w:hAnsiTheme="minorHAnsi" w:cstheme="minorHAnsi"/>
                <w:sz w:val="20"/>
                <w:szCs w:val="20"/>
                <w:lang w:val="sr-Cyrl-BA"/>
              </w:rPr>
              <w:t xml:space="preserve">Град Бијељина </w:t>
            </w:r>
            <w:r>
              <w:rPr>
                <w:rFonts w:asciiTheme="minorHAnsi" w:eastAsia="Calibri" w:hAnsiTheme="minorHAnsi" w:cstheme="minorHAnsi"/>
                <w:sz w:val="20"/>
                <w:szCs w:val="20"/>
                <w:lang w:val="sr-Cyrl-BA"/>
              </w:rPr>
              <w:t>- Одјељење за друштвне дјелатности</w:t>
            </w:r>
          </w:p>
          <w:p w:rsidR="007A10AC" w:rsidRPr="00B86178" w:rsidRDefault="007A10AC" w:rsidP="00152B15">
            <w:pPr>
              <w:spacing w:before="40" w:after="40"/>
              <w:jc w:val="both"/>
              <w:rPr>
                <w:rFonts w:ascii="Calibri" w:eastAsia="Calibri" w:hAnsi="Calibri" w:cs="Calibri"/>
                <w:sz w:val="20"/>
                <w:szCs w:val="20"/>
                <w:lang/>
              </w:rPr>
            </w:pPr>
          </w:p>
          <w:p w:rsidR="007A10AC" w:rsidRPr="007A10AC" w:rsidRDefault="007A10AC" w:rsidP="007A10AC">
            <w:pPr>
              <w:spacing w:before="40" w:after="40"/>
              <w:ind w:left="624" w:hanging="624"/>
              <w:jc w:val="both"/>
              <w:rPr>
                <w:rFonts w:asciiTheme="minorHAnsi" w:hAnsiTheme="minorHAnsi" w:cstheme="minorHAnsi"/>
                <w:sz w:val="20"/>
                <w:szCs w:val="20"/>
                <w:lang/>
              </w:rPr>
            </w:pPr>
            <w:r w:rsidRPr="00C444D2">
              <w:rPr>
                <w:rFonts w:ascii="Calibri" w:hAnsi="Calibri" w:cs="Calibri"/>
                <w:b/>
                <w:bCs/>
                <w:sz w:val="20"/>
                <w:szCs w:val="20"/>
                <w:lang/>
              </w:rPr>
              <w:t>1.1.</w:t>
            </w:r>
            <w:r>
              <w:rPr>
                <w:rFonts w:ascii="Calibri" w:hAnsi="Calibri" w:cs="Calibri"/>
                <w:b/>
                <w:bCs/>
                <w:sz w:val="20"/>
                <w:szCs w:val="20"/>
                <w:lang/>
              </w:rPr>
              <w:t>2</w:t>
            </w:r>
            <w:r w:rsidRPr="00C444D2">
              <w:rPr>
                <w:rFonts w:ascii="Calibri" w:hAnsi="Calibri" w:cs="Calibri"/>
                <w:b/>
                <w:bCs/>
                <w:sz w:val="20"/>
                <w:szCs w:val="20"/>
                <w:lang/>
              </w:rPr>
              <w:t>.2.</w:t>
            </w:r>
            <w:r w:rsidRPr="00B86178">
              <w:rPr>
                <w:rFonts w:ascii="Calibri" w:hAnsi="Calibri" w:cs="Calibri"/>
                <w:sz w:val="20"/>
                <w:szCs w:val="20"/>
                <w:lang/>
              </w:rPr>
              <w:t xml:space="preserve"> </w:t>
            </w:r>
            <w:r w:rsidRPr="00A5509F">
              <w:rPr>
                <w:rFonts w:asciiTheme="minorHAnsi" w:eastAsia="Calibri" w:hAnsiTheme="minorHAnsi" w:cstheme="minorHAnsi"/>
                <w:sz w:val="20"/>
                <w:szCs w:val="20"/>
                <w:lang/>
              </w:rPr>
              <w:t>Град</w:t>
            </w:r>
            <w:r w:rsidRPr="00AA13C8">
              <w:rPr>
                <w:rFonts w:asciiTheme="minorHAnsi" w:eastAsia="Calibri" w:hAnsiTheme="minorHAnsi" w:cstheme="minorHAnsi"/>
                <w:sz w:val="20"/>
                <w:szCs w:val="20"/>
                <w:lang w:val="hr-HR"/>
              </w:rPr>
              <w:t xml:space="preserve"> </w:t>
            </w:r>
            <w:r w:rsidRPr="00A5509F">
              <w:rPr>
                <w:rFonts w:asciiTheme="minorHAnsi" w:eastAsia="Calibri" w:hAnsiTheme="minorHAnsi" w:cstheme="minorHAnsi"/>
                <w:sz w:val="20"/>
                <w:szCs w:val="20"/>
                <w:lang/>
              </w:rPr>
              <w:t>Бијељина</w:t>
            </w:r>
            <w:r>
              <w:rPr>
                <w:rFonts w:asciiTheme="minorHAnsi" w:eastAsia="Calibri" w:hAnsiTheme="minorHAnsi" w:cstheme="minorHAnsi"/>
                <w:sz w:val="20"/>
                <w:szCs w:val="20"/>
                <w:lang/>
              </w:rPr>
              <w:t xml:space="preserve"> – Одјељење за пољопривреду</w:t>
            </w:r>
          </w:p>
        </w:tc>
      </w:tr>
      <w:tr w:rsidR="007A10AC" w:rsidRPr="00FE5DC7" w:rsidTr="007A10AC">
        <w:trPr>
          <w:trHeight w:val="48"/>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jc w:val="both"/>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641E1F" w:rsidRDefault="007A10AC" w:rsidP="00152B15">
            <w:pPr>
              <w:spacing w:before="40" w:after="40"/>
              <w:jc w:val="both"/>
              <w:rPr>
                <w:rFonts w:asciiTheme="minorHAnsi" w:eastAsia="Calibri" w:hAnsiTheme="minorHAnsi" w:cstheme="minorHAnsi"/>
                <w:sz w:val="20"/>
                <w:szCs w:val="20"/>
                <w:lang/>
              </w:rPr>
            </w:pPr>
            <w:r w:rsidRPr="00C444D2">
              <w:rPr>
                <w:rFonts w:ascii="Calibri" w:hAnsi="Calibri" w:cs="Calibri"/>
                <w:b/>
                <w:bCs/>
                <w:sz w:val="20"/>
                <w:szCs w:val="20"/>
                <w:lang w:val="sr-Cyrl-BA"/>
              </w:rPr>
              <w:t>1.1.</w:t>
            </w:r>
            <w:r>
              <w:rPr>
                <w:rFonts w:ascii="Calibri" w:hAnsi="Calibri" w:cs="Calibri"/>
                <w:b/>
                <w:bCs/>
                <w:sz w:val="20"/>
                <w:szCs w:val="20"/>
                <w:lang w:val="sr-Cyrl-BA"/>
              </w:rPr>
              <w:t>2</w:t>
            </w:r>
            <w:r w:rsidRPr="00C444D2">
              <w:rPr>
                <w:rFonts w:ascii="Calibri" w:hAnsi="Calibri" w:cs="Calibri"/>
                <w:b/>
                <w:bCs/>
                <w:sz w:val="20"/>
                <w:szCs w:val="20"/>
                <w:lang w:val="sr-Cyrl-BA"/>
              </w:rPr>
              <w:t>.1.</w:t>
            </w:r>
            <w:r w:rsidRPr="00B86178">
              <w:rPr>
                <w:rFonts w:ascii="Calibri" w:hAnsi="Calibri" w:cs="Calibri"/>
                <w:sz w:val="20"/>
                <w:szCs w:val="20"/>
                <w:lang w:val="sr-Cyrl-BA"/>
              </w:rPr>
              <w:t xml:space="preserve"> </w:t>
            </w:r>
            <w:r w:rsidRPr="00B86178">
              <w:rPr>
                <w:rFonts w:ascii="Calibri" w:eastAsia="Calibri" w:hAnsi="Calibri" w:cs="Calibri"/>
                <w:sz w:val="20"/>
                <w:szCs w:val="20"/>
                <w:lang/>
              </w:rPr>
              <w:t xml:space="preserve"> </w:t>
            </w:r>
            <w:r w:rsidRPr="00641E1F">
              <w:rPr>
                <w:rFonts w:asciiTheme="minorHAnsi" w:eastAsia="Calibri" w:hAnsiTheme="minorHAnsi" w:cstheme="minorHAnsi"/>
                <w:sz w:val="20"/>
                <w:szCs w:val="20"/>
                <w:lang w:val="sr-Cyrl-BA"/>
              </w:rPr>
              <w:t>Млади, омладинске организације, особе које раде са младима</w:t>
            </w:r>
          </w:p>
          <w:p w:rsidR="007A10AC" w:rsidRPr="007A10AC" w:rsidRDefault="007A10AC" w:rsidP="007A10AC">
            <w:pPr>
              <w:spacing w:before="40" w:after="40"/>
              <w:ind w:left="624" w:hanging="624"/>
              <w:jc w:val="both"/>
              <w:rPr>
                <w:rFonts w:asciiTheme="minorHAnsi" w:hAnsiTheme="minorHAnsi" w:cstheme="minorHAnsi"/>
                <w:sz w:val="20"/>
                <w:szCs w:val="20"/>
                <w:lang/>
              </w:rPr>
            </w:pPr>
            <w:r w:rsidRPr="00641E1F">
              <w:rPr>
                <w:rFonts w:asciiTheme="minorHAnsi" w:hAnsiTheme="minorHAnsi" w:cstheme="minorHAnsi"/>
                <w:b/>
                <w:bCs/>
                <w:sz w:val="20"/>
                <w:szCs w:val="20"/>
                <w:lang/>
              </w:rPr>
              <w:t>1.1.2.2.</w:t>
            </w:r>
            <w:r>
              <w:rPr>
                <w:rFonts w:asciiTheme="minorHAnsi" w:hAnsiTheme="minorHAnsi" w:cstheme="minorHAnsi"/>
                <w:b/>
                <w:bCs/>
                <w:sz w:val="20"/>
                <w:szCs w:val="20"/>
                <w:lang/>
              </w:rPr>
              <w:t xml:space="preserve"> </w:t>
            </w:r>
            <w:r w:rsidRPr="00641E1F">
              <w:rPr>
                <w:rFonts w:asciiTheme="minorHAnsi" w:hAnsiTheme="minorHAnsi" w:cstheme="minorHAnsi"/>
                <w:sz w:val="20"/>
                <w:szCs w:val="20"/>
                <w:lang/>
              </w:rPr>
              <w:t>С</w:t>
            </w:r>
            <w:r w:rsidRPr="00FF4C1A">
              <w:rPr>
                <w:rFonts w:asciiTheme="minorHAnsi" w:hAnsiTheme="minorHAnsi" w:cstheme="minorHAnsi"/>
                <w:sz w:val="20"/>
                <w:szCs w:val="20"/>
                <w:lang/>
              </w:rPr>
              <w:t>упружници/ванбрачни партнери, самохран</w:t>
            </w:r>
            <w:r w:rsidRPr="00641E1F">
              <w:rPr>
                <w:rFonts w:asciiTheme="minorHAnsi" w:hAnsiTheme="minorHAnsi" w:cstheme="minorHAnsi"/>
                <w:sz w:val="20"/>
                <w:szCs w:val="20"/>
                <w:lang/>
              </w:rPr>
              <w:t>и</w:t>
            </w:r>
            <w:r w:rsidRPr="00FF4C1A">
              <w:rPr>
                <w:rFonts w:asciiTheme="minorHAnsi" w:hAnsiTheme="minorHAnsi" w:cstheme="minorHAnsi"/>
                <w:sz w:val="20"/>
                <w:szCs w:val="20"/>
                <w:lang/>
              </w:rPr>
              <w:t xml:space="preserve"> родитељ</w:t>
            </w:r>
            <w:r w:rsidRPr="00641E1F">
              <w:rPr>
                <w:rFonts w:asciiTheme="minorHAnsi" w:hAnsiTheme="minorHAnsi" w:cstheme="minorHAnsi"/>
                <w:sz w:val="20"/>
                <w:szCs w:val="20"/>
                <w:lang/>
              </w:rPr>
              <w:t>и</w:t>
            </w:r>
            <w:r w:rsidRPr="00FF4C1A">
              <w:rPr>
                <w:rFonts w:asciiTheme="minorHAnsi" w:hAnsiTheme="minorHAnsi" w:cstheme="minorHAnsi"/>
                <w:sz w:val="20"/>
                <w:szCs w:val="20"/>
                <w:lang/>
              </w:rPr>
              <w:t xml:space="preserve"> и млади</w:t>
            </w:r>
            <w:r w:rsidRPr="00641E1F">
              <w:rPr>
                <w:rFonts w:asciiTheme="minorHAnsi" w:hAnsiTheme="minorHAnsi" w:cstheme="minorHAnsi"/>
                <w:sz w:val="20"/>
                <w:szCs w:val="20"/>
                <w:lang/>
              </w:rPr>
              <w:t xml:space="preserve"> </w:t>
            </w:r>
            <w:r w:rsidRPr="00FF4C1A">
              <w:rPr>
                <w:rFonts w:asciiTheme="minorHAnsi" w:hAnsiTheme="minorHAnsi" w:cstheme="minorHAnsi"/>
                <w:sz w:val="20"/>
                <w:szCs w:val="20"/>
                <w:lang/>
              </w:rPr>
              <w:t>пољопривредн</w:t>
            </w:r>
            <w:r w:rsidRPr="00641E1F">
              <w:rPr>
                <w:rFonts w:asciiTheme="minorHAnsi" w:hAnsiTheme="minorHAnsi" w:cstheme="minorHAnsi"/>
                <w:sz w:val="20"/>
                <w:szCs w:val="20"/>
                <w:lang w:val="sr-Cyrl-BA"/>
              </w:rPr>
              <w:t>и</w:t>
            </w:r>
            <w:r>
              <w:rPr>
                <w:rFonts w:asciiTheme="minorHAnsi" w:hAnsiTheme="minorHAnsi" w:cstheme="minorHAnsi"/>
                <w:sz w:val="20"/>
                <w:szCs w:val="20"/>
                <w:lang w:val="sr-Cyrl-BA"/>
              </w:rPr>
              <w:t>ци</w:t>
            </w:r>
            <w:r w:rsidRPr="00FF4C1A">
              <w:rPr>
                <w:rFonts w:asciiTheme="minorHAnsi" w:hAnsiTheme="minorHAnsi" w:cstheme="minorHAnsi"/>
                <w:sz w:val="20"/>
                <w:szCs w:val="20"/>
                <w:lang/>
              </w:rPr>
              <w:t xml:space="preserve"> који испуњавају све прописане услове за учешће на јавном </w:t>
            </w:r>
            <w:r w:rsidRPr="00641E1F">
              <w:rPr>
                <w:rFonts w:asciiTheme="minorHAnsi" w:hAnsiTheme="minorHAnsi" w:cstheme="minorHAnsi"/>
                <w:sz w:val="20"/>
                <w:szCs w:val="20"/>
                <w:lang w:val="sr-Cyrl-BA"/>
              </w:rPr>
              <w:t>конкурсу</w:t>
            </w:r>
          </w:p>
        </w:tc>
      </w:tr>
    </w:tbl>
    <w:p w:rsidR="007A10AC" w:rsidRDefault="007A10AC" w:rsidP="007C14EA">
      <w:pPr>
        <w:rPr>
          <w:lang w:eastAsia="hr-HR"/>
        </w:rPr>
      </w:pPr>
    </w:p>
    <w:p w:rsidR="000549D6" w:rsidRDefault="000549D6" w:rsidP="007C14EA">
      <w:pPr>
        <w:rPr>
          <w:lang w:eastAsia="hr-HR"/>
        </w:rPr>
        <w:sectPr w:rsidR="000549D6" w:rsidSect="000205AD">
          <w:pgSz w:w="11900" w:h="16840"/>
          <w:pgMar w:top="1440" w:right="1440" w:bottom="1440" w:left="1440" w:header="708" w:footer="708" w:gutter="0"/>
          <w:cols w:space="720"/>
        </w:sectPr>
      </w:pPr>
    </w:p>
    <w:p w:rsidR="007A10AC" w:rsidRDefault="007A10AC" w:rsidP="007C14EA">
      <w:pPr>
        <w:rPr>
          <w:lang w:eastAsia="hr-HR"/>
        </w:rPr>
      </w:pPr>
    </w:p>
    <w:p w:rsidR="007A10AC" w:rsidRDefault="007A10AC" w:rsidP="007C14EA">
      <w:pPr>
        <w:rPr>
          <w:lang w:eastAsia="hr-HR"/>
        </w:rPr>
      </w:pPr>
    </w:p>
    <w:tbl>
      <w:tblPr>
        <w:tblW w:w="9199"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392"/>
        <w:gridCol w:w="2812"/>
        <w:gridCol w:w="683"/>
        <w:gridCol w:w="1491"/>
        <w:gridCol w:w="1821"/>
      </w:tblGrid>
      <w:tr w:rsidR="007A10AC" w:rsidRPr="00FE5DC7" w:rsidTr="007A10AC">
        <w:trPr>
          <w:trHeight w:val="662"/>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5D6BF3" w:rsidRDefault="007A10AC" w:rsidP="00152B15">
            <w:pPr>
              <w:spacing w:before="40" w:after="40"/>
              <w:jc w:val="both"/>
              <w:rPr>
                <w:rFonts w:ascii="Calibri" w:eastAsia="Calibri" w:hAnsi="Calibri" w:cs="Calibri"/>
                <w:b/>
                <w:bCs/>
                <w:smallCaps/>
                <w:sz w:val="20"/>
                <w:szCs w:val="20"/>
                <w:lang/>
              </w:rPr>
            </w:pPr>
            <w:r>
              <w:rPr>
                <w:rFonts w:ascii="Calibri" w:eastAsia="Calibri" w:hAnsi="Calibri" w:cs="Calibri"/>
                <w:b/>
                <w:sz w:val="20"/>
                <w:szCs w:val="20"/>
                <w:lang w:val="sr-Cyrl-BA"/>
              </w:rPr>
              <w:t xml:space="preserve">Побољшати демографску структуру и унаприједити квалитет живота </w:t>
            </w:r>
            <w:r>
              <w:rPr>
                <w:rFonts w:ascii="Calibri" w:eastAsia="Calibri" w:hAnsi="Calibri" w:cs="Calibri"/>
                <w:b/>
                <w:sz w:val="20"/>
                <w:szCs w:val="20"/>
                <w:lang/>
              </w:rPr>
              <w:t xml:space="preserve">становника </w:t>
            </w:r>
            <w:r>
              <w:rPr>
                <w:rFonts w:ascii="Calibri" w:eastAsia="Calibri" w:hAnsi="Calibri" w:cs="Calibri"/>
                <w:b/>
                <w:sz w:val="20"/>
                <w:szCs w:val="20"/>
                <w:lang w:val="sr-Cyrl-BA"/>
              </w:rPr>
              <w:t>Бијељине</w:t>
            </w:r>
          </w:p>
        </w:tc>
      </w:tr>
      <w:tr w:rsidR="007A10AC" w:rsidRPr="00FE5DC7" w:rsidTr="007A10AC">
        <w:trPr>
          <w:trHeight w:val="296"/>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46698C" w:rsidRDefault="007A10AC" w:rsidP="00D60031">
            <w:pPr>
              <w:pStyle w:val="ListParagraph"/>
              <w:numPr>
                <w:ilvl w:val="1"/>
                <w:numId w:val="44"/>
              </w:numPr>
              <w:spacing w:before="40" w:after="40" w:line="240" w:lineRule="auto"/>
              <w:contextualSpacing/>
              <w:jc w:val="both"/>
              <w:rPr>
                <w:rFonts w:cs="Calibri"/>
                <w:b/>
                <w:sz w:val="20"/>
                <w:szCs w:val="20"/>
                <w:lang w:val="sr-Cyrl-BA"/>
              </w:rPr>
            </w:pPr>
            <w:r>
              <w:rPr>
                <w:rFonts w:cs="Calibri"/>
                <w:b/>
                <w:bCs/>
                <w:sz w:val="20"/>
                <w:szCs w:val="20"/>
                <w:lang/>
              </w:rPr>
              <w:t>Осигурати уравнотежен инфраструктурни развој града</w:t>
            </w:r>
            <w:r w:rsidRPr="0046698C">
              <w:rPr>
                <w:rFonts w:cs="Calibri"/>
                <w:b/>
                <w:bCs/>
                <w:sz w:val="20"/>
                <w:szCs w:val="20"/>
                <w:lang w:val="sr-Cyrl-BA"/>
              </w:rPr>
              <w:t xml:space="preserve"> </w:t>
            </w:r>
          </w:p>
        </w:tc>
      </w:tr>
      <w:tr w:rsidR="007A10AC" w:rsidRPr="00FE5DC7" w:rsidTr="007A10AC">
        <w:trPr>
          <w:trHeight w:val="381"/>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46698C" w:rsidRDefault="007A10AC" w:rsidP="00D60031">
            <w:pPr>
              <w:pStyle w:val="ListParagraph"/>
              <w:numPr>
                <w:ilvl w:val="2"/>
                <w:numId w:val="44"/>
              </w:numPr>
              <w:spacing w:before="40" w:after="40" w:line="240" w:lineRule="auto"/>
              <w:ind w:left="474" w:hanging="474"/>
              <w:contextualSpacing/>
              <w:jc w:val="both"/>
              <w:rPr>
                <w:rFonts w:cs="Calibri"/>
                <w:b/>
                <w:bCs/>
                <w:sz w:val="20"/>
                <w:szCs w:val="20"/>
                <w:lang/>
              </w:rPr>
            </w:pPr>
            <w:r>
              <w:rPr>
                <w:rFonts w:cs="Calibri"/>
                <w:b/>
                <w:bCs/>
                <w:sz w:val="20"/>
                <w:szCs w:val="20"/>
                <w:lang/>
              </w:rPr>
              <w:t xml:space="preserve"> Подршка изградњи и реконструкцији путне инфрастрруктуре на подручју града</w:t>
            </w:r>
          </w:p>
        </w:tc>
      </w:tr>
      <w:tr w:rsidR="007A10AC" w:rsidRPr="007209D9" w:rsidTr="007A10AC">
        <w:trPr>
          <w:trHeight w:val="587"/>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Опис мјере са оквирним</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подручјима дјеловања</w:t>
            </w:r>
            <w:r w:rsidRPr="004331D5">
              <w:rPr>
                <w:rFonts w:asciiTheme="minorHAnsi" w:eastAsia="Calibri" w:hAnsiTheme="minorHAnsi" w:cs="Arial"/>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BA0101" w:rsidRDefault="007A10AC" w:rsidP="00152B15">
            <w:pPr>
              <w:pStyle w:val="NoSpacing"/>
              <w:jc w:val="both"/>
              <w:rPr>
                <w:rFonts w:asciiTheme="minorHAnsi" w:hAnsiTheme="minorHAnsi" w:cstheme="minorHAnsi"/>
                <w:sz w:val="20"/>
                <w:szCs w:val="20"/>
                <w:lang w:val="sr-Cyrl-BA"/>
              </w:rPr>
            </w:pPr>
            <w:r w:rsidRPr="00BA0101">
              <w:rPr>
                <w:rFonts w:eastAsia="EUAlbertina"/>
                <w:sz w:val="20"/>
                <w:szCs w:val="20"/>
                <w:lang/>
              </w:rPr>
              <w:t xml:space="preserve">Планирани сет активности дефинисан је кроз </w:t>
            </w:r>
            <w:r>
              <w:rPr>
                <w:rFonts w:eastAsia="EUAlbertina"/>
                <w:sz w:val="20"/>
                <w:szCs w:val="20"/>
                <w:lang/>
              </w:rPr>
              <w:t>реконструкцију улица у граду која ће подразумијевати радове на изградњи коловоза, зелених површина, тротоара, бициклистичких стаза, паркинг мјеста, јавне расвјете, саобраћајне сигнализације, кишне канализације и водоводне мреже.</w:t>
            </w:r>
          </w:p>
          <w:p w:rsidR="007A10AC" w:rsidRPr="00BA0101" w:rsidRDefault="007A10AC" w:rsidP="00152B15">
            <w:pPr>
              <w:pStyle w:val="NoSpacing"/>
              <w:jc w:val="both"/>
              <w:rPr>
                <w:sz w:val="20"/>
                <w:szCs w:val="20"/>
                <w:lang/>
              </w:rPr>
            </w:pPr>
          </w:p>
          <w:p w:rsidR="007A10AC" w:rsidRDefault="007A10AC" w:rsidP="00152B15">
            <w:pPr>
              <w:pStyle w:val="NoSpacing"/>
              <w:jc w:val="both"/>
              <w:rPr>
                <w:sz w:val="20"/>
                <w:szCs w:val="20"/>
                <w:lang/>
              </w:rPr>
            </w:pPr>
            <w:r>
              <w:rPr>
                <w:sz w:val="20"/>
                <w:szCs w:val="20"/>
                <w:lang/>
              </w:rPr>
              <w:t>Пошто је у</w:t>
            </w:r>
            <w:r w:rsidRPr="00BA0101">
              <w:rPr>
                <w:sz w:val="20"/>
                <w:szCs w:val="20"/>
                <w:lang/>
              </w:rPr>
              <w:t xml:space="preserve"> Бијељини</w:t>
            </w:r>
            <w:r>
              <w:rPr>
                <w:sz w:val="20"/>
                <w:szCs w:val="20"/>
                <w:lang/>
              </w:rPr>
              <w:t xml:space="preserve"> евидентан пораст броја аутомобилана коловозима, константно се ради на унапређењу путне инфраструктуре како би се створили алтернативни правци, а истовремено и смањиле саобраћајне гужве у граду. </w:t>
            </w:r>
          </w:p>
          <w:p w:rsidR="007A10AC" w:rsidRDefault="007A10AC" w:rsidP="00152B15">
            <w:pPr>
              <w:pStyle w:val="NoSpacing"/>
              <w:jc w:val="both"/>
              <w:rPr>
                <w:sz w:val="20"/>
                <w:szCs w:val="20"/>
                <w:lang/>
              </w:rPr>
            </w:pPr>
          </w:p>
          <w:p w:rsidR="007A10AC" w:rsidRPr="00030DCF" w:rsidRDefault="007A10AC" w:rsidP="00152B15">
            <w:pPr>
              <w:spacing w:before="40" w:after="40"/>
              <w:jc w:val="both"/>
              <w:rPr>
                <w:rFonts w:ascii="Calibri" w:hAnsi="Calibri" w:cs="Calibri"/>
                <w:sz w:val="20"/>
                <w:szCs w:val="20"/>
                <w:lang/>
              </w:rPr>
            </w:pPr>
            <w:r>
              <w:rPr>
                <w:rFonts w:ascii="Calibri" w:hAnsi="Calibri" w:cs="Calibri"/>
                <w:sz w:val="20"/>
                <w:szCs w:val="20"/>
                <w:lang/>
              </w:rPr>
              <w:t>Изградњом</w:t>
            </w:r>
            <w:r w:rsidRPr="00996E00">
              <w:rPr>
                <w:rFonts w:ascii="Calibri" w:hAnsi="Calibri" w:cs="Calibri"/>
                <w:sz w:val="20"/>
                <w:szCs w:val="20"/>
                <w:lang/>
              </w:rPr>
              <w:t xml:space="preserve"> диониц</w:t>
            </w:r>
            <w:r>
              <w:rPr>
                <w:rFonts w:ascii="Calibri" w:hAnsi="Calibri" w:cs="Calibri"/>
                <w:sz w:val="20"/>
                <w:szCs w:val="20"/>
                <w:lang/>
              </w:rPr>
              <w:t>е ауто-пута</w:t>
            </w:r>
            <w:r w:rsidRPr="00996E00">
              <w:rPr>
                <w:rFonts w:ascii="Calibri" w:hAnsi="Calibri" w:cs="Calibri"/>
                <w:sz w:val="20"/>
                <w:szCs w:val="20"/>
                <w:lang/>
              </w:rPr>
              <w:t xml:space="preserve"> Рача–Бијељина на квалитетан начин </w:t>
            </w:r>
            <w:r>
              <w:rPr>
                <w:rFonts w:ascii="Calibri" w:hAnsi="Calibri" w:cs="Calibri"/>
                <w:sz w:val="20"/>
                <w:szCs w:val="20"/>
                <w:lang/>
              </w:rPr>
              <w:t xml:space="preserve">ће се </w:t>
            </w:r>
            <w:r w:rsidRPr="00996E00">
              <w:rPr>
                <w:rFonts w:ascii="Calibri" w:hAnsi="Calibri" w:cs="Calibri"/>
                <w:sz w:val="20"/>
                <w:szCs w:val="20"/>
                <w:lang/>
              </w:rPr>
              <w:t>повезати Сембериј</w:t>
            </w:r>
            <w:r>
              <w:rPr>
                <w:rFonts w:ascii="Calibri" w:hAnsi="Calibri" w:cs="Calibri"/>
                <w:sz w:val="20"/>
                <w:szCs w:val="20"/>
                <w:lang/>
              </w:rPr>
              <w:t>а</w:t>
            </w:r>
            <w:r w:rsidRPr="00996E00">
              <w:rPr>
                <w:rFonts w:ascii="Calibri" w:hAnsi="Calibri" w:cs="Calibri"/>
                <w:sz w:val="20"/>
                <w:szCs w:val="20"/>
                <w:lang/>
              </w:rPr>
              <w:t xml:space="preserve"> са Републиком Србијом, а као дио шире мреже ауто</w:t>
            </w:r>
            <w:r w:rsidRPr="00996E00">
              <w:rPr>
                <w:rFonts w:ascii="Calibri" w:hAnsi="Calibri" w:cs="Calibri"/>
                <w:sz w:val="20"/>
                <w:szCs w:val="20"/>
                <w:lang/>
              </w:rPr>
              <w:t>-</w:t>
            </w:r>
            <w:r w:rsidRPr="00996E00">
              <w:rPr>
                <w:rFonts w:ascii="Calibri" w:hAnsi="Calibri" w:cs="Calibri"/>
                <w:sz w:val="20"/>
                <w:szCs w:val="20"/>
                <w:lang/>
              </w:rPr>
              <w:t>путева омогућиће боље повезивање мреже ауто</w:t>
            </w:r>
            <w:r w:rsidRPr="00996E00">
              <w:rPr>
                <w:rFonts w:ascii="Calibri" w:hAnsi="Calibri" w:cs="Calibri"/>
                <w:sz w:val="20"/>
                <w:szCs w:val="20"/>
                <w:lang/>
              </w:rPr>
              <w:t>-</w:t>
            </w:r>
            <w:r w:rsidRPr="00996E00">
              <w:rPr>
                <w:rFonts w:ascii="Calibri" w:hAnsi="Calibri" w:cs="Calibri"/>
                <w:sz w:val="20"/>
                <w:szCs w:val="20"/>
                <w:lang/>
              </w:rPr>
              <w:t>путева унутар Босне и Херцеговине.</w:t>
            </w:r>
          </w:p>
          <w:p w:rsidR="007A10AC" w:rsidRPr="00BA0101" w:rsidRDefault="007A10AC" w:rsidP="00152B15">
            <w:pPr>
              <w:pStyle w:val="NoSpacing"/>
              <w:jc w:val="both"/>
              <w:rPr>
                <w:rFonts w:eastAsia="EUAlbertina"/>
                <w:sz w:val="20"/>
                <w:szCs w:val="20"/>
                <w:lang/>
              </w:rPr>
            </w:pPr>
          </w:p>
          <w:p w:rsidR="007A10AC" w:rsidRPr="00956138" w:rsidRDefault="007A10AC" w:rsidP="00152B15">
            <w:pPr>
              <w:pStyle w:val="NoSpacing"/>
              <w:jc w:val="both"/>
              <w:rPr>
                <w:rFonts w:eastAsia="EUAlbertina"/>
                <w:sz w:val="20"/>
                <w:szCs w:val="20"/>
                <w:lang/>
              </w:rPr>
            </w:pPr>
            <w:r w:rsidRPr="00956138">
              <w:rPr>
                <w:rFonts w:eastAsia="EUAlbertina"/>
                <w:sz w:val="20"/>
                <w:szCs w:val="20"/>
                <w:lang/>
              </w:rPr>
              <w:t>Подручја дјеловања:</w:t>
            </w:r>
          </w:p>
          <w:p w:rsidR="007A10AC" w:rsidRPr="0046698C" w:rsidRDefault="007A10AC" w:rsidP="00D60031">
            <w:pPr>
              <w:pStyle w:val="NoSpacing"/>
              <w:numPr>
                <w:ilvl w:val="3"/>
                <w:numId w:val="44"/>
              </w:numPr>
              <w:jc w:val="both"/>
              <w:rPr>
                <w:rFonts w:asciiTheme="minorHAnsi" w:hAnsiTheme="minorHAnsi" w:cstheme="minorHAnsi"/>
                <w:sz w:val="20"/>
                <w:szCs w:val="20"/>
                <w:lang/>
              </w:rPr>
            </w:pPr>
            <w:r>
              <w:rPr>
                <w:rFonts w:asciiTheme="minorHAnsi" w:hAnsiTheme="minorHAnsi" w:cstheme="minorHAnsi"/>
                <w:sz w:val="20"/>
                <w:szCs w:val="20"/>
                <w:lang/>
              </w:rPr>
              <w:t>Реконструкција Рачанске улице, Димитрија Туцовића и дио Београдске и Ж. Мишића</w:t>
            </w:r>
          </w:p>
          <w:p w:rsidR="007A10AC" w:rsidRPr="00030DCF" w:rsidRDefault="007A10AC" w:rsidP="00D60031">
            <w:pPr>
              <w:pStyle w:val="NoSpacing"/>
              <w:numPr>
                <w:ilvl w:val="3"/>
                <w:numId w:val="44"/>
              </w:numPr>
              <w:jc w:val="both"/>
              <w:rPr>
                <w:rFonts w:asciiTheme="minorHAnsi" w:hAnsiTheme="minorHAnsi" w:cstheme="minorHAnsi"/>
                <w:sz w:val="20"/>
                <w:szCs w:val="20"/>
                <w:lang/>
              </w:rPr>
            </w:pPr>
            <w:r>
              <w:rPr>
                <w:rFonts w:asciiTheme="minorHAnsi" w:hAnsiTheme="minorHAnsi" w:cstheme="minorHAnsi"/>
                <w:sz w:val="20"/>
                <w:szCs w:val="20"/>
                <w:lang/>
              </w:rPr>
              <w:t>Наставак реконструкције улице Стефана Дечанског</w:t>
            </w:r>
          </w:p>
          <w:p w:rsidR="007A10AC" w:rsidRPr="0046698C" w:rsidRDefault="007A10AC" w:rsidP="006C7137">
            <w:pPr>
              <w:pStyle w:val="NoSpacing"/>
              <w:jc w:val="both"/>
              <w:rPr>
                <w:rFonts w:asciiTheme="minorHAnsi" w:hAnsiTheme="minorHAnsi" w:cstheme="minorHAnsi"/>
                <w:sz w:val="20"/>
                <w:szCs w:val="20"/>
                <w:lang/>
              </w:rPr>
            </w:pPr>
          </w:p>
        </w:tc>
      </w:tr>
      <w:tr w:rsidR="007A10AC" w:rsidRPr="004331D5" w:rsidTr="007A10AC">
        <w:trPr>
          <w:trHeight w:val="587"/>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D92A85" w:rsidRDefault="007A10AC" w:rsidP="00D60031">
            <w:pPr>
              <w:pStyle w:val="ListParagraph"/>
              <w:numPr>
                <w:ilvl w:val="0"/>
                <w:numId w:val="37"/>
              </w:numPr>
              <w:spacing w:before="40" w:after="40"/>
              <w:jc w:val="both"/>
              <w:rPr>
                <w:rFonts w:cs="Calibri"/>
                <w:sz w:val="20"/>
                <w:szCs w:val="20"/>
                <w:lang/>
              </w:rPr>
            </w:pPr>
          </w:p>
        </w:tc>
      </w:tr>
      <w:tr w:rsidR="007A10AC" w:rsidRPr="004331D5" w:rsidTr="007A10AC">
        <w:trPr>
          <w:trHeight w:val="282"/>
          <w:jc w:val="center"/>
        </w:trPr>
        <w:tc>
          <w:tcPr>
            <w:tcW w:w="2392"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Индикатори</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за праћење</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Полазне</w:t>
            </w:r>
          </w:p>
          <w:p w:rsidR="007A10AC" w:rsidRPr="00EB729F" w:rsidRDefault="007A10AC"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Циљне</w:t>
            </w:r>
          </w:p>
          <w:p w:rsidR="007A10AC" w:rsidRPr="00EB729F" w:rsidRDefault="007A10AC"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r>
      <w:tr w:rsidR="007A10AC" w:rsidRPr="004331D5" w:rsidTr="007A10AC">
        <w:trPr>
          <w:trHeight w:val="711"/>
          <w:jc w:val="center"/>
        </w:trPr>
        <w:tc>
          <w:tcPr>
            <w:tcW w:w="2392"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jc w:val="both"/>
              <w:rPr>
                <w:rFonts w:asciiTheme="minorHAnsi" w:eastAsia="Calibri" w:hAnsiTheme="minorHAnsi" w:cs="Arial"/>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A10AC" w:rsidRPr="00704FAF" w:rsidRDefault="007A10AC" w:rsidP="00152B15">
            <w:pPr>
              <w:pStyle w:val="NoSpacing"/>
              <w:rPr>
                <w:sz w:val="20"/>
                <w:szCs w:val="20"/>
                <w:lang w:val="sr-Cyrl-BA"/>
              </w:rPr>
            </w:pPr>
          </w:p>
          <w:p w:rsidR="007A10AC" w:rsidRPr="00704FAF" w:rsidRDefault="007A10AC" w:rsidP="00152B15">
            <w:pPr>
              <w:pStyle w:val="NoSpacing"/>
              <w:rPr>
                <w:sz w:val="20"/>
                <w:szCs w:val="20"/>
                <w:lang w:val="sr-Cyrl-BA"/>
              </w:rPr>
            </w:pPr>
            <w:r w:rsidRPr="00704FAF">
              <w:rPr>
                <w:sz w:val="20"/>
                <w:szCs w:val="20"/>
                <w:lang w:val="sr-Cyrl-BA"/>
              </w:rPr>
              <w:t>Дужина реконструисаних улица (у метрима)</w:t>
            </w:r>
          </w:p>
          <w:p w:rsidR="007A10AC" w:rsidRPr="00704FAF" w:rsidRDefault="007A10AC" w:rsidP="00152B15">
            <w:pPr>
              <w:pStyle w:val="NoSpacing"/>
              <w:rPr>
                <w:sz w:val="20"/>
                <w:szCs w:val="20"/>
                <w:lang w:val="sr-Cyrl-BA"/>
              </w:rPr>
            </w:pPr>
          </w:p>
          <w:p w:rsidR="007A10AC" w:rsidRPr="00704FAF" w:rsidRDefault="007A10AC" w:rsidP="00152B15">
            <w:pPr>
              <w:pStyle w:val="NoSpacing"/>
              <w:rPr>
                <w:sz w:val="20"/>
                <w:szCs w:val="20"/>
                <w:lang w:val="sr-Cyrl-BA"/>
              </w:rPr>
            </w:pPr>
            <w:r w:rsidRPr="00704FAF">
              <w:rPr>
                <w:sz w:val="20"/>
                <w:szCs w:val="20"/>
                <w:lang w:val="sr-Cyrl-BA"/>
              </w:rPr>
              <w:t>Дужина изграђених бициклистичких стаза (у метрима)</w:t>
            </w:r>
          </w:p>
          <w:p w:rsidR="007A10AC" w:rsidRPr="006C7137" w:rsidRDefault="007A10AC" w:rsidP="006C7137">
            <w:pPr>
              <w:pStyle w:val="NoSpacing"/>
              <w:jc w:val="both"/>
              <w:rPr>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7A10AC" w:rsidRPr="00704FAF" w:rsidRDefault="007A10AC" w:rsidP="00152B15">
            <w:pPr>
              <w:pStyle w:val="NoSpacing"/>
              <w:jc w:val="center"/>
              <w:rPr>
                <w:sz w:val="20"/>
                <w:szCs w:val="20"/>
                <w:lang w:val="sr-Cyrl-BA"/>
              </w:rPr>
            </w:pPr>
          </w:p>
          <w:p w:rsidR="007A10AC" w:rsidRPr="00704FAF" w:rsidRDefault="007A10AC" w:rsidP="00152B15">
            <w:pPr>
              <w:pStyle w:val="NoSpacing"/>
              <w:jc w:val="center"/>
              <w:rPr>
                <w:sz w:val="20"/>
                <w:szCs w:val="20"/>
                <w:lang w:val="sr-Cyrl-BA"/>
              </w:rPr>
            </w:pPr>
            <w:r w:rsidRPr="00704FAF">
              <w:rPr>
                <w:sz w:val="20"/>
                <w:szCs w:val="20"/>
                <w:lang w:val="sr-Cyrl-BA"/>
              </w:rPr>
              <w:t>440</w:t>
            </w:r>
          </w:p>
          <w:p w:rsidR="007A10AC" w:rsidRPr="00704FAF" w:rsidRDefault="007A10AC" w:rsidP="00152B15">
            <w:pPr>
              <w:pStyle w:val="NoSpacing"/>
              <w:jc w:val="center"/>
              <w:rPr>
                <w:sz w:val="20"/>
                <w:szCs w:val="20"/>
                <w:lang w:val="sr-Cyrl-BA"/>
              </w:rPr>
            </w:pPr>
          </w:p>
          <w:p w:rsidR="007A10AC" w:rsidRPr="00704FAF" w:rsidRDefault="007A10AC" w:rsidP="00152B15">
            <w:pPr>
              <w:pStyle w:val="NoSpacing"/>
              <w:jc w:val="center"/>
              <w:rPr>
                <w:sz w:val="20"/>
                <w:szCs w:val="20"/>
                <w:lang w:val="sr-Cyrl-BA"/>
              </w:rPr>
            </w:pPr>
          </w:p>
          <w:p w:rsidR="007A10AC" w:rsidRPr="00704FAF" w:rsidRDefault="007A10AC" w:rsidP="00152B15">
            <w:pPr>
              <w:pStyle w:val="NoSpacing"/>
              <w:jc w:val="center"/>
              <w:rPr>
                <w:sz w:val="20"/>
                <w:szCs w:val="20"/>
                <w:lang w:val="sr-Cyrl-BA"/>
              </w:rPr>
            </w:pPr>
            <w:r w:rsidRPr="00704FAF">
              <w:rPr>
                <w:sz w:val="20"/>
                <w:szCs w:val="20"/>
                <w:lang w:val="sr-Cyrl-BA"/>
              </w:rPr>
              <w:t>440</w:t>
            </w:r>
          </w:p>
          <w:p w:rsidR="007A10AC" w:rsidRPr="006C7137" w:rsidRDefault="007A10AC" w:rsidP="006C7137">
            <w:pPr>
              <w:pStyle w:val="NoSpacing"/>
              <w:rPr>
                <w:strike/>
                <w:sz w:val="20"/>
                <w:szCs w:val="20"/>
                <w:lang/>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7A10AC" w:rsidRPr="00704FAF" w:rsidRDefault="007A10AC" w:rsidP="00152B15">
            <w:pPr>
              <w:pStyle w:val="NoSpacing"/>
              <w:jc w:val="center"/>
              <w:rPr>
                <w:sz w:val="20"/>
                <w:szCs w:val="20"/>
                <w:lang w:val="sr-Cyrl-BA"/>
              </w:rPr>
            </w:pPr>
          </w:p>
          <w:p w:rsidR="007A10AC" w:rsidRPr="00704FAF" w:rsidRDefault="007A10AC" w:rsidP="00152B15">
            <w:pPr>
              <w:pStyle w:val="NoSpacing"/>
              <w:jc w:val="center"/>
              <w:rPr>
                <w:sz w:val="20"/>
                <w:szCs w:val="20"/>
                <w:lang w:val="sr-Cyrl-BA"/>
              </w:rPr>
            </w:pPr>
            <w:r w:rsidRPr="00704FAF">
              <w:rPr>
                <w:sz w:val="20"/>
                <w:szCs w:val="20"/>
                <w:lang w:val="sr-Cyrl-BA"/>
              </w:rPr>
              <w:t>5.490</w:t>
            </w:r>
          </w:p>
          <w:p w:rsidR="007A10AC" w:rsidRPr="00704FAF" w:rsidRDefault="007A10AC" w:rsidP="00152B15">
            <w:pPr>
              <w:pStyle w:val="NoSpacing"/>
              <w:jc w:val="center"/>
              <w:rPr>
                <w:sz w:val="20"/>
                <w:szCs w:val="20"/>
                <w:lang w:val="sr-Cyrl-BA"/>
              </w:rPr>
            </w:pPr>
          </w:p>
          <w:p w:rsidR="007A10AC" w:rsidRPr="00704FAF" w:rsidRDefault="007A10AC" w:rsidP="00152B15">
            <w:pPr>
              <w:pStyle w:val="NoSpacing"/>
              <w:jc w:val="center"/>
              <w:rPr>
                <w:sz w:val="20"/>
                <w:szCs w:val="20"/>
                <w:lang w:val="sr-Cyrl-BA"/>
              </w:rPr>
            </w:pPr>
          </w:p>
          <w:p w:rsidR="007A10AC" w:rsidRPr="00704FAF" w:rsidRDefault="007A10AC" w:rsidP="00152B15">
            <w:pPr>
              <w:pStyle w:val="NoSpacing"/>
              <w:jc w:val="center"/>
              <w:rPr>
                <w:sz w:val="20"/>
                <w:szCs w:val="20"/>
                <w:lang w:val="sr-Cyrl-BA"/>
              </w:rPr>
            </w:pPr>
            <w:r w:rsidRPr="00704FAF">
              <w:rPr>
                <w:sz w:val="20"/>
                <w:szCs w:val="20"/>
                <w:lang w:val="sr-Cyrl-BA"/>
              </w:rPr>
              <w:t>5.000</w:t>
            </w:r>
          </w:p>
          <w:p w:rsidR="007A10AC" w:rsidRPr="00704FAF" w:rsidRDefault="007A10AC" w:rsidP="00152B15">
            <w:pPr>
              <w:pStyle w:val="NoSpacing"/>
              <w:jc w:val="center"/>
              <w:rPr>
                <w:sz w:val="20"/>
                <w:szCs w:val="20"/>
                <w:lang w:val="sr-Cyrl-BA"/>
              </w:rPr>
            </w:pPr>
          </w:p>
          <w:p w:rsidR="007A10AC" w:rsidRPr="00A749C3" w:rsidRDefault="007A10AC" w:rsidP="006C7137">
            <w:pPr>
              <w:pStyle w:val="NoSpacing"/>
              <w:rPr>
                <w:strike/>
                <w:sz w:val="20"/>
                <w:szCs w:val="20"/>
                <w:lang/>
              </w:rPr>
            </w:pPr>
          </w:p>
        </w:tc>
      </w:tr>
      <w:tr w:rsidR="007A10AC" w:rsidRPr="00FE5DC7" w:rsidTr="007A10AC">
        <w:trPr>
          <w:trHeight w:val="593"/>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spacing w:before="40" w:after="40"/>
              <w:jc w:val="both"/>
              <w:rPr>
                <w:rFonts w:ascii="Calibri" w:eastAsia="EUAlbertina" w:hAnsi="Calibri" w:cs="Calibri"/>
                <w:sz w:val="20"/>
                <w:szCs w:val="20"/>
                <w:lang w:val="sr-Cyrl-BA"/>
              </w:rPr>
            </w:pPr>
            <w:r>
              <w:rPr>
                <w:rFonts w:ascii="Calibri" w:eastAsia="EUAlbertina" w:hAnsi="Calibri" w:cs="Calibri"/>
                <w:sz w:val="20"/>
                <w:szCs w:val="20"/>
                <w:lang w:val="sr-Cyrl-BA"/>
              </w:rPr>
              <w:t>Реализацијом наведених активности унаприједиће се путна инфраструктура, а истовремено ће се омогућити безбједније кретање возила, пјешака и бициклиста. Све наведено јесте показатељ да ће се у значајној мјери подићи ниво услуге вршења свих видова саобраћаја.</w:t>
            </w:r>
          </w:p>
          <w:p w:rsidR="007A10AC" w:rsidRDefault="007A10AC" w:rsidP="00152B15">
            <w:pPr>
              <w:spacing w:before="40" w:after="40"/>
              <w:jc w:val="both"/>
              <w:rPr>
                <w:rFonts w:ascii="Calibri" w:eastAsia="EUAlbertina" w:hAnsi="Calibri" w:cs="Calibri"/>
                <w:sz w:val="20"/>
                <w:szCs w:val="20"/>
                <w:lang w:val="sr-Cyrl-BA"/>
              </w:rPr>
            </w:pPr>
          </w:p>
          <w:p w:rsidR="007A10AC" w:rsidRDefault="007A10AC" w:rsidP="00152B15">
            <w:pPr>
              <w:spacing w:before="40" w:after="40"/>
              <w:jc w:val="both"/>
              <w:rPr>
                <w:rFonts w:ascii="Calibri" w:eastAsia="EUAlbertina" w:hAnsi="Calibri" w:cs="Calibri"/>
                <w:sz w:val="20"/>
                <w:szCs w:val="20"/>
                <w:lang w:val="sr-Cyrl-BA"/>
              </w:rPr>
            </w:pPr>
            <w:r>
              <w:rPr>
                <w:rFonts w:ascii="Calibri" w:eastAsia="EUAlbertina" w:hAnsi="Calibri" w:cs="Calibri"/>
                <w:sz w:val="20"/>
                <w:szCs w:val="20"/>
                <w:lang w:val="sr-Cyrl-BA"/>
              </w:rPr>
              <w:t>Поред наведеног, изградњом водоводне мреже и кишне сигнализације обезбиједиће се квалитетније и поузданије снабдијевање водом, али ће се и унаприједити услови за здравље становника у том дијелу града.</w:t>
            </w:r>
          </w:p>
          <w:p w:rsidR="007A10AC" w:rsidRDefault="007A10AC" w:rsidP="00152B15">
            <w:pPr>
              <w:spacing w:before="40" w:after="40"/>
              <w:jc w:val="both"/>
              <w:rPr>
                <w:rFonts w:ascii="Calibri" w:eastAsia="EUAlbertina" w:hAnsi="Calibri" w:cs="Calibri"/>
                <w:sz w:val="20"/>
                <w:szCs w:val="20"/>
                <w:lang w:val="sr-Cyrl-BA"/>
              </w:rPr>
            </w:pPr>
          </w:p>
          <w:p w:rsidR="007A10AC" w:rsidRPr="007A10AC" w:rsidRDefault="007A10AC" w:rsidP="00152B15">
            <w:pPr>
              <w:spacing w:before="40" w:after="40"/>
              <w:jc w:val="both"/>
              <w:rPr>
                <w:rFonts w:ascii="Calibri" w:hAnsi="Calibri" w:cs="Calibri"/>
                <w:sz w:val="20"/>
                <w:szCs w:val="20"/>
                <w:lang/>
              </w:rPr>
            </w:pPr>
            <w:r>
              <w:rPr>
                <w:rFonts w:ascii="Calibri" w:hAnsi="Calibri" w:cs="Calibri"/>
                <w:sz w:val="20"/>
                <w:szCs w:val="20"/>
                <w:lang/>
              </w:rPr>
              <w:t>Изградњом</w:t>
            </w:r>
            <w:r w:rsidRPr="00996E00">
              <w:rPr>
                <w:rFonts w:ascii="Calibri" w:hAnsi="Calibri" w:cs="Calibri"/>
                <w:sz w:val="20"/>
                <w:szCs w:val="20"/>
                <w:lang/>
              </w:rPr>
              <w:t xml:space="preserve"> диониц</w:t>
            </w:r>
            <w:r>
              <w:rPr>
                <w:rFonts w:ascii="Calibri" w:hAnsi="Calibri" w:cs="Calibri"/>
                <w:sz w:val="20"/>
                <w:szCs w:val="20"/>
                <w:lang/>
              </w:rPr>
              <w:t>е ауто-пута Рача-Бијељина</w:t>
            </w:r>
            <w:r w:rsidRPr="00996E00">
              <w:rPr>
                <w:rFonts w:ascii="Calibri" w:hAnsi="Calibri" w:cs="Calibri"/>
                <w:sz w:val="20"/>
                <w:szCs w:val="20"/>
                <w:lang/>
              </w:rPr>
              <w:t xml:space="preserve"> ће </w:t>
            </w:r>
            <w:r>
              <w:rPr>
                <w:rFonts w:ascii="Calibri" w:hAnsi="Calibri" w:cs="Calibri"/>
                <w:sz w:val="20"/>
                <w:szCs w:val="20"/>
                <w:lang/>
              </w:rPr>
              <w:t xml:space="preserve">се </w:t>
            </w:r>
            <w:r w:rsidRPr="00996E00">
              <w:rPr>
                <w:rFonts w:ascii="Calibri" w:hAnsi="Calibri" w:cs="Calibri"/>
                <w:sz w:val="20"/>
                <w:szCs w:val="20"/>
                <w:lang/>
              </w:rPr>
              <w:t>додатно растеретити град и околна насеља од транзитног саобраћаја, убрзаће прелазак границе, те ће пружити нове могућности за развој привреде и предузетништва.</w:t>
            </w:r>
          </w:p>
        </w:tc>
      </w:tr>
      <w:tr w:rsidR="007A10AC" w:rsidRPr="00046E04" w:rsidTr="007A10AC">
        <w:trPr>
          <w:trHeight w:val="536"/>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A749C3" w:rsidRDefault="007A10AC" w:rsidP="00152B15">
            <w:pPr>
              <w:spacing w:before="40" w:after="40"/>
              <w:rPr>
                <w:rFonts w:asciiTheme="minorHAnsi" w:eastAsia="Calibri" w:hAnsiTheme="minorHAnsi" w:cs="Arial"/>
                <w:b/>
                <w:bCs/>
                <w:strike/>
                <w:sz w:val="20"/>
                <w:szCs w:val="20"/>
                <w:lang w:val="hr-HR"/>
              </w:rPr>
            </w:pPr>
            <w:r w:rsidRPr="00A749C3">
              <w:rPr>
                <w:rFonts w:asciiTheme="minorHAnsi" w:eastAsia="Calibri" w:hAnsiTheme="minorHAnsi" w:cs="Arial"/>
                <w:b/>
                <w:bCs/>
                <w:strike/>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A749C3" w:rsidRDefault="007A10AC" w:rsidP="00152B15">
            <w:pPr>
              <w:spacing w:before="40" w:after="40"/>
              <w:rPr>
                <w:rFonts w:ascii="Calibri" w:hAnsi="Calibri" w:cs="Calibri"/>
                <w:b/>
                <w:bCs/>
                <w:strike/>
                <w:sz w:val="20"/>
                <w:szCs w:val="20"/>
                <w:lang w:val="sr-Cyrl-BA"/>
              </w:rPr>
            </w:pPr>
          </w:p>
          <w:p w:rsidR="007A10AC" w:rsidRPr="00A749C3" w:rsidRDefault="007A10AC" w:rsidP="00152B15">
            <w:pPr>
              <w:spacing w:before="40" w:after="40"/>
              <w:ind w:left="624" w:hanging="624"/>
              <w:rPr>
                <w:rFonts w:ascii="Calibri" w:hAnsi="Calibri" w:cs="Calibri"/>
                <w:b/>
                <w:bCs/>
                <w:strike/>
                <w:sz w:val="20"/>
                <w:szCs w:val="20"/>
                <w:lang w:val="sr-Cyrl-BA"/>
              </w:rPr>
            </w:pPr>
            <w:r w:rsidRPr="00A749C3">
              <w:rPr>
                <w:rFonts w:ascii="Calibri" w:hAnsi="Calibri" w:cs="Calibri"/>
                <w:b/>
                <w:bCs/>
                <w:strike/>
                <w:sz w:val="20"/>
                <w:szCs w:val="20"/>
                <w:lang w:val="sr-Cyrl-BA"/>
              </w:rPr>
              <w:t>Буџет града:</w:t>
            </w:r>
          </w:p>
          <w:p w:rsidR="007A10AC" w:rsidRPr="006C7137" w:rsidRDefault="007A10AC" w:rsidP="00152B15">
            <w:pPr>
              <w:spacing w:before="40" w:after="40"/>
              <w:rPr>
                <w:rFonts w:ascii="Calibri" w:eastAsia="Calibri" w:hAnsi="Calibri" w:cs="Calibri"/>
                <w:sz w:val="20"/>
                <w:szCs w:val="20"/>
                <w:lang/>
              </w:rPr>
            </w:pPr>
            <w:r w:rsidRPr="006C7137">
              <w:rPr>
                <w:rFonts w:ascii="Calibri" w:hAnsi="Calibri" w:cs="Calibri"/>
                <w:b/>
                <w:bCs/>
                <w:sz w:val="20"/>
                <w:szCs w:val="20"/>
                <w:lang w:val="sr-Cyrl-BA"/>
              </w:rPr>
              <w:t>1.2.1.1. –</w:t>
            </w:r>
            <w:r w:rsidRPr="006C7137">
              <w:rPr>
                <w:rFonts w:ascii="Calibri" w:eastAsia="Calibri" w:hAnsi="Calibri" w:cs="Calibri"/>
                <w:b/>
                <w:bCs/>
                <w:sz w:val="20"/>
                <w:szCs w:val="20"/>
                <w:lang/>
              </w:rPr>
              <w:t xml:space="preserve"> </w:t>
            </w:r>
            <w:r w:rsidRPr="006C7137">
              <w:rPr>
                <w:rFonts w:ascii="Calibri" w:hAnsi="Calibri" w:cs="Calibri"/>
                <w:b/>
                <w:bCs/>
                <w:sz w:val="20"/>
                <w:szCs w:val="20"/>
                <w:lang/>
              </w:rPr>
              <w:t>0 КМ</w:t>
            </w:r>
            <w:r w:rsidRPr="006C7137">
              <w:rPr>
                <w:rFonts w:ascii="Calibri" w:eastAsia="Calibri" w:hAnsi="Calibri" w:cs="Calibri"/>
                <w:b/>
                <w:bCs/>
                <w:sz w:val="20"/>
                <w:szCs w:val="20"/>
                <w:lang/>
              </w:rPr>
              <w:t xml:space="preserve"> </w:t>
            </w:r>
          </w:p>
          <w:p w:rsidR="007A10AC" w:rsidRPr="00A749C3" w:rsidRDefault="007A10AC" w:rsidP="00152B15">
            <w:pPr>
              <w:spacing w:before="40" w:after="40"/>
              <w:rPr>
                <w:rFonts w:ascii="Calibri" w:hAnsi="Calibri" w:cs="Calibri"/>
                <w:b/>
                <w:bCs/>
                <w:strike/>
                <w:sz w:val="20"/>
                <w:szCs w:val="20"/>
                <w:lang/>
              </w:rPr>
            </w:pPr>
          </w:p>
          <w:p w:rsidR="007A10AC" w:rsidRPr="00A749C3" w:rsidRDefault="007A10AC" w:rsidP="00152B15">
            <w:pPr>
              <w:spacing w:before="40" w:after="40"/>
              <w:rPr>
                <w:rFonts w:ascii="Calibri" w:hAnsi="Calibri" w:cs="Calibri"/>
                <w:b/>
                <w:bCs/>
                <w:strike/>
                <w:sz w:val="20"/>
                <w:szCs w:val="20"/>
                <w:lang/>
              </w:rPr>
            </w:pPr>
          </w:p>
          <w:p w:rsidR="007A10AC" w:rsidRPr="006C7137" w:rsidRDefault="007A10AC" w:rsidP="00D60031">
            <w:pPr>
              <w:pStyle w:val="ListParagraph"/>
              <w:numPr>
                <w:ilvl w:val="3"/>
                <w:numId w:val="45"/>
              </w:numPr>
              <w:spacing w:before="40" w:after="40" w:line="240" w:lineRule="auto"/>
              <w:contextualSpacing/>
              <w:rPr>
                <w:rFonts w:cs="Calibri"/>
                <w:sz w:val="20"/>
                <w:szCs w:val="20"/>
                <w:lang/>
              </w:rPr>
            </w:pPr>
            <w:r w:rsidRPr="006C7137">
              <w:rPr>
                <w:rFonts w:cs="Calibri"/>
                <w:b/>
                <w:bCs/>
                <w:sz w:val="20"/>
                <w:szCs w:val="20"/>
                <w:lang/>
              </w:rPr>
              <w:t>– 0 КМ</w:t>
            </w:r>
          </w:p>
          <w:p w:rsidR="007A10AC" w:rsidRPr="00A749C3" w:rsidRDefault="007A10AC" w:rsidP="00152B15">
            <w:pPr>
              <w:spacing w:before="40" w:after="40"/>
              <w:rPr>
                <w:rFonts w:ascii="Calibri" w:eastAsia="Calibri" w:hAnsi="Calibri" w:cs="Calibri"/>
                <w:strike/>
                <w:sz w:val="20"/>
                <w:szCs w:val="20"/>
                <w:lang/>
              </w:rPr>
            </w:pPr>
          </w:p>
          <w:p w:rsidR="007A10AC" w:rsidRPr="00A749C3" w:rsidRDefault="007A10AC" w:rsidP="00152B15">
            <w:pPr>
              <w:spacing w:before="40" w:after="40"/>
              <w:rPr>
                <w:rFonts w:ascii="Calibri" w:eastAsia="Calibri" w:hAnsi="Calibri" w:cs="Calibri"/>
                <w:strike/>
                <w:sz w:val="20"/>
                <w:szCs w:val="20"/>
                <w:lang/>
              </w:rPr>
            </w:pPr>
          </w:p>
          <w:p w:rsidR="007A10AC" w:rsidRPr="00A749C3" w:rsidRDefault="007A10AC" w:rsidP="00152B15">
            <w:pPr>
              <w:spacing w:before="40" w:after="40"/>
              <w:ind w:left="624" w:hanging="624"/>
              <w:rPr>
                <w:rFonts w:ascii="Calibri" w:eastAsia="Calibri" w:hAnsi="Calibri" w:cs="Calibri"/>
                <w:b/>
                <w:bCs/>
                <w:strike/>
                <w:sz w:val="20"/>
                <w:szCs w:val="20"/>
                <w:lang/>
              </w:rPr>
            </w:pPr>
          </w:p>
          <w:p w:rsidR="007A10AC" w:rsidRPr="006C7137" w:rsidRDefault="007A10AC" w:rsidP="006C7137">
            <w:pPr>
              <w:spacing w:before="40" w:after="40"/>
              <w:rPr>
                <w:rFonts w:ascii="Calibri" w:eastAsia="Calibri" w:hAnsi="Calibri" w:cs="Calibri"/>
                <w:b/>
                <w:bCs/>
                <w:sz w:val="20"/>
                <w:szCs w:val="20"/>
                <w:lang/>
              </w:rPr>
            </w:pPr>
            <w:r w:rsidRPr="006C7137">
              <w:rPr>
                <w:rFonts w:ascii="Calibri" w:eastAsia="Calibri" w:hAnsi="Calibri" w:cs="Calibri"/>
                <w:b/>
                <w:bCs/>
                <w:sz w:val="20"/>
                <w:szCs w:val="20"/>
                <w:lang/>
              </w:rPr>
              <w:t xml:space="preserve">УКУПНО: 0 </w:t>
            </w:r>
            <w:r w:rsidRPr="006C7137">
              <w:rPr>
                <w:rFonts w:ascii="Calibri" w:eastAsia="Calibri" w:hAnsi="Calibri" w:cs="Calibri"/>
                <w:b/>
                <w:bCs/>
                <w:sz w:val="20"/>
                <w:szCs w:val="20"/>
                <w:lang/>
              </w:rPr>
              <w:t>KM</w:t>
            </w:r>
          </w:p>
          <w:p w:rsidR="007A10AC" w:rsidRPr="00A749C3" w:rsidRDefault="007A10AC" w:rsidP="00152B15">
            <w:pPr>
              <w:spacing w:before="40" w:after="40"/>
              <w:ind w:left="624" w:hanging="624"/>
              <w:rPr>
                <w:rFonts w:ascii="Calibri" w:eastAsia="Calibri" w:hAnsi="Calibri" w:cs="Calibri"/>
                <w:b/>
                <w:bCs/>
                <w:strike/>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rPr>
                <w:rFonts w:ascii="Calibri" w:eastAsia="Calibri" w:hAnsi="Calibri" w:cs="Calibri"/>
                <w:b/>
                <w:bCs/>
                <w:sz w:val="20"/>
                <w:szCs w:val="20"/>
                <w:lang/>
              </w:rPr>
            </w:pPr>
          </w:p>
          <w:p w:rsidR="007A10AC" w:rsidRPr="00F374A2" w:rsidRDefault="007A10AC" w:rsidP="00152B15">
            <w:pPr>
              <w:pStyle w:val="NoSpacing"/>
              <w:rPr>
                <w:b/>
                <w:bCs/>
                <w:sz w:val="20"/>
                <w:szCs w:val="20"/>
                <w:lang/>
              </w:rPr>
            </w:pPr>
            <w:r w:rsidRPr="00F374A2">
              <w:rPr>
                <w:b/>
                <w:bCs/>
                <w:sz w:val="20"/>
                <w:szCs w:val="20"/>
                <w:lang/>
              </w:rPr>
              <w:t>Екстерни извори:</w:t>
            </w:r>
          </w:p>
          <w:p w:rsidR="007A10AC" w:rsidRDefault="007A10AC" w:rsidP="00152B15">
            <w:pPr>
              <w:spacing w:before="40" w:after="40"/>
              <w:rPr>
                <w:rFonts w:ascii="Calibri" w:eastAsia="Calibri" w:hAnsi="Calibri" w:cs="Calibri"/>
                <w:b/>
                <w:bCs/>
                <w:sz w:val="20"/>
                <w:szCs w:val="20"/>
                <w:lang/>
              </w:rPr>
            </w:pPr>
            <w:r w:rsidRPr="00E8691C">
              <w:rPr>
                <w:rFonts w:ascii="Calibri" w:hAnsi="Calibri" w:cs="Calibri"/>
                <w:b/>
                <w:bCs/>
                <w:sz w:val="20"/>
                <w:szCs w:val="20"/>
                <w:lang/>
              </w:rPr>
              <w:t>1.</w:t>
            </w:r>
            <w:r>
              <w:rPr>
                <w:rFonts w:ascii="Calibri" w:hAnsi="Calibri" w:cs="Calibri"/>
                <w:b/>
                <w:bCs/>
                <w:sz w:val="20"/>
                <w:szCs w:val="20"/>
                <w:lang/>
              </w:rPr>
              <w:t>2.1.1</w:t>
            </w:r>
            <w:r w:rsidRPr="00E8691C">
              <w:rPr>
                <w:rFonts w:ascii="Calibri" w:hAnsi="Calibri" w:cs="Calibri"/>
                <w:b/>
                <w:bCs/>
                <w:sz w:val="20"/>
                <w:szCs w:val="20"/>
                <w:lang/>
              </w:rPr>
              <w:t>.</w:t>
            </w:r>
            <w:r>
              <w:rPr>
                <w:rFonts w:ascii="Calibri" w:hAnsi="Calibri" w:cs="Calibri"/>
                <w:b/>
                <w:bCs/>
                <w:sz w:val="20"/>
                <w:szCs w:val="20"/>
                <w:lang/>
              </w:rPr>
              <w:t xml:space="preserve"> </w:t>
            </w:r>
            <w:r w:rsidRPr="00F374A2">
              <w:rPr>
                <w:rFonts w:ascii="Calibri" w:hAnsi="Calibri" w:cs="Calibri"/>
                <w:b/>
                <w:bCs/>
                <w:sz w:val="20"/>
                <w:szCs w:val="20"/>
                <w:lang/>
              </w:rPr>
              <w:t xml:space="preserve">– </w:t>
            </w:r>
            <w:r w:rsidRPr="00F374A2">
              <w:rPr>
                <w:rFonts w:ascii="Calibri" w:eastAsia="Calibri" w:hAnsi="Calibri" w:cs="Calibri"/>
                <w:b/>
                <w:bCs/>
                <w:sz w:val="20"/>
                <w:szCs w:val="20"/>
                <w:lang/>
              </w:rPr>
              <w:t xml:space="preserve">10.000.000 </w:t>
            </w:r>
            <w:r w:rsidRPr="00F374A2">
              <w:rPr>
                <w:rFonts w:ascii="Calibri" w:eastAsia="Calibri" w:hAnsi="Calibri" w:cs="Calibri"/>
                <w:b/>
                <w:bCs/>
                <w:sz w:val="20"/>
                <w:szCs w:val="20"/>
                <w:lang/>
              </w:rPr>
              <w:t>КМ</w:t>
            </w:r>
            <w:r w:rsidRPr="00E8691C">
              <w:rPr>
                <w:rFonts w:ascii="Calibri" w:eastAsia="Calibri" w:hAnsi="Calibri" w:cs="Calibri"/>
                <w:b/>
                <w:bCs/>
                <w:sz w:val="20"/>
                <w:szCs w:val="20"/>
                <w:lang/>
              </w:rPr>
              <w:t xml:space="preserve"> </w:t>
            </w:r>
          </w:p>
          <w:p w:rsidR="007A10AC" w:rsidRDefault="007A10AC" w:rsidP="00152B15">
            <w:pPr>
              <w:spacing w:before="40" w:after="40"/>
              <w:rPr>
                <w:rFonts w:ascii="Calibri" w:eastAsia="Calibri" w:hAnsi="Calibri" w:cs="Calibri"/>
                <w:sz w:val="20"/>
                <w:szCs w:val="20"/>
                <w:lang/>
              </w:rPr>
            </w:pPr>
            <w:r>
              <w:rPr>
                <w:rFonts w:ascii="Calibri" w:eastAsia="Calibri" w:hAnsi="Calibri" w:cs="Calibri"/>
                <w:sz w:val="20"/>
                <w:szCs w:val="20"/>
                <w:lang/>
              </w:rPr>
              <w:t>(</w:t>
            </w:r>
            <w:r>
              <w:rPr>
                <w:rFonts w:ascii="Calibri" w:eastAsia="Calibri" w:hAnsi="Calibri" w:cs="Calibri"/>
                <w:sz w:val="20"/>
                <w:szCs w:val="20"/>
                <w:lang/>
              </w:rPr>
              <w:t>кредитна средства)</w:t>
            </w:r>
          </w:p>
          <w:p w:rsidR="007A10AC" w:rsidRPr="00D614DA" w:rsidRDefault="007A10AC" w:rsidP="00152B15">
            <w:pPr>
              <w:spacing w:before="40" w:after="40"/>
              <w:rPr>
                <w:rFonts w:ascii="Calibri" w:hAnsi="Calibri" w:cs="Calibri"/>
                <w:b/>
                <w:bCs/>
                <w:sz w:val="20"/>
                <w:szCs w:val="20"/>
                <w:lang/>
              </w:rPr>
            </w:pPr>
          </w:p>
          <w:p w:rsidR="007A10AC" w:rsidRPr="00030DCF" w:rsidRDefault="007A10AC" w:rsidP="00152B15">
            <w:pPr>
              <w:spacing w:before="40" w:after="40"/>
              <w:rPr>
                <w:rFonts w:ascii="Calibri" w:hAnsi="Calibri" w:cs="Calibri"/>
                <w:b/>
                <w:bCs/>
                <w:sz w:val="20"/>
                <w:szCs w:val="20"/>
                <w:lang/>
              </w:rPr>
            </w:pPr>
            <w:r w:rsidRPr="00030DCF">
              <w:rPr>
                <w:rFonts w:ascii="Calibri" w:hAnsi="Calibri" w:cs="Calibri"/>
                <w:b/>
                <w:bCs/>
                <w:sz w:val="20"/>
                <w:szCs w:val="20"/>
                <w:lang/>
              </w:rPr>
              <w:t xml:space="preserve">1.2.1.2. – </w:t>
            </w:r>
            <w:r w:rsidRPr="00030DCF">
              <w:rPr>
                <w:rFonts w:ascii="Calibri" w:hAnsi="Calibri" w:cs="Calibri"/>
                <w:b/>
                <w:bCs/>
                <w:sz w:val="20"/>
                <w:szCs w:val="20"/>
                <w:lang/>
              </w:rPr>
              <w:t xml:space="preserve">6.000.000 </w:t>
            </w:r>
            <w:r w:rsidRPr="00030DCF">
              <w:rPr>
                <w:rFonts w:ascii="Calibri" w:hAnsi="Calibri" w:cs="Calibri"/>
                <w:b/>
                <w:bCs/>
                <w:sz w:val="20"/>
                <w:szCs w:val="20"/>
                <w:lang/>
              </w:rPr>
              <w:t>КМ</w:t>
            </w:r>
          </w:p>
          <w:p w:rsidR="007A10AC" w:rsidRDefault="007A10AC" w:rsidP="00152B15">
            <w:pPr>
              <w:spacing w:before="40" w:after="40"/>
              <w:rPr>
                <w:rFonts w:ascii="Calibri" w:eastAsia="Calibri" w:hAnsi="Calibri" w:cs="Calibri"/>
                <w:sz w:val="20"/>
                <w:szCs w:val="20"/>
                <w:lang/>
              </w:rPr>
            </w:pPr>
            <w:r>
              <w:rPr>
                <w:rFonts w:ascii="Calibri" w:eastAsia="Calibri" w:hAnsi="Calibri" w:cs="Calibri"/>
                <w:sz w:val="20"/>
                <w:szCs w:val="20"/>
                <w:lang/>
              </w:rPr>
              <w:t>(</w:t>
            </w:r>
            <w:r>
              <w:rPr>
                <w:rFonts w:ascii="Calibri" w:eastAsia="Calibri" w:hAnsi="Calibri" w:cs="Calibri"/>
                <w:sz w:val="20"/>
                <w:szCs w:val="20"/>
                <w:lang/>
              </w:rPr>
              <w:t>кредитна средства)</w:t>
            </w:r>
          </w:p>
          <w:p w:rsidR="007A10AC" w:rsidRDefault="007A10AC" w:rsidP="00152B15">
            <w:pPr>
              <w:spacing w:before="40" w:after="40"/>
              <w:rPr>
                <w:rFonts w:ascii="Calibri" w:hAnsi="Calibri" w:cs="Calibri"/>
                <w:b/>
                <w:bCs/>
                <w:sz w:val="20"/>
                <w:szCs w:val="20"/>
                <w:lang/>
              </w:rPr>
            </w:pPr>
          </w:p>
          <w:p w:rsidR="007A10AC" w:rsidRPr="00E8691C" w:rsidRDefault="007A10AC" w:rsidP="00152B15">
            <w:pPr>
              <w:spacing w:before="40" w:after="40"/>
              <w:rPr>
                <w:rFonts w:ascii="Calibri" w:eastAsia="Calibri" w:hAnsi="Calibri" w:cs="Calibri"/>
                <w:b/>
                <w:bCs/>
                <w:sz w:val="20"/>
                <w:szCs w:val="20"/>
                <w:lang/>
              </w:rPr>
            </w:pPr>
          </w:p>
          <w:p w:rsidR="007A10AC" w:rsidRDefault="007A10AC" w:rsidP="00152B15">
            <w:pPr>
              <w:spacing w:before="40" w:after="40"/>
              <w:ind w:left="624" w:hanging="624"/>
              <w:rPr>
                <w:rFonts w:ascii="Calibri" w:eastAsia="Calibri" w:hAnsi="Calibri" w:cs="Calibri"/>
                <w:b/>
                <w:bCs/>
                <w:sz w:val="20"/>
                <w:szCs w:val="20"/>
                <w:lang/>
              </w:rPr>
            </w:pPr>
            <w:r w:rsidRPr="00E8691C">
              <w:rPr>
                <w:rFonts w:ascii="Calibri" w:eastAsia="Calibri" w:hAnsi="Calibri" w:cs="Calibri"/>
                <w:b/>
                <w:bCs/>
                <w:sz w:val="20"/>
                <w:szCs w:val="20"/>
                <w:lang/>
              </w:rPr>
              <w:t>УКУПНО:</w:t>
            </w:r>
            <w:r w:rsidRPr="00E8691C">
              <w:rPr>
                <w:rFonts w:ascii="Calibri" w:eastAsia="Calibri" w:hAnsi="Calibri" w:cs="Calibri"/>
                <w:b/>
                <w:bCs/>
                <w:sz w:val="20"/>
                <w:szCs w:val="20"/>
                <w:lang/>
              </w:rPr>
              <w:t xml:space="preserve"> </w:t>
            </w:r>
            <w:r w:rsidRPr="00E8691C">
              <w:rPr>
                <w:rFonts w:ascii="Calibri" w:eastAsia="Calibri" w:hAnsi="Calibri" w:cs="Calibri"/>
                <w:b/>
                <w:bCs/>
                <w:sz w:val="20"/>
                <w:szCs w:val="20"/>
                <w:lang/>
              </w:rPr>
              <w:t xml:space="preserve"> </w:t>
            </w:r>
            <w:r w:rsidR="006C7137">
              <w:rPr>
                <w:rFonts w:ascii="Calibri" w:eastAsia="Calibri" w:hAnsi="Calibri" w:cs="Calibri"/>
                <w:b/>
                <w:bCs/>
                <w:sz w:val="20"/>
                <w:szCs w:val="20"/>
                <w:lang/>
              </w:rPr>
              <w:t>16</w:t>
            </w:r>
            <w:r>
              <w:rPr>
                <w:rFonts w:ascii="Calibri" w:eastAsia="Calibri" w:hAnsi="Calibri" w:cs="Calibri"/>
                <w:b/>
                <w:bCs/>
                <w:sz w:val="20"/>
                <w:szCs w:val="20"/>
                <w:lang/>
              </w:rPr>
              <w:t xml:space="preserve">.000.000 </w:t>
            </w:r>
            <w:r w:rsidRPr="00E8691C">
              <w:rPr>
                <w:rFonts w:ascii="Calibri" w:eastAsia="Calibri" w:hAnsi="Calibri" w:cs="Calibri"/>
                <w:b/>
                <w:bCs/>
                <w:sz w:val="20"/>
                <w:szCs w:val="20"/>
                <w:lang/>
              </w:rPr>
              <w:t>KM</w:t>
            </w:r>
          </w:p>
          <w:p w:rsidR="007A10AC" w:rsidRPr="00F374A2" w:rsidRDefault="007A10AC" w:rsidP="00152B15">
            <w:pPr>
              <w:spacing w:before="40" w:after="40"/>
              <w:ind w:left="624" w:hanging="624"/>
              <w:rPr>
                <w:rFonts w:ascii="Calibri" w:eastAsia="Calibri" w:hAnsi="Calibri" w:cs="Calibri"/>
                <w:b/>
                <w:bCs/>
                <w:sz w:val="20"/>
                <w:szCs w:val="20"/>
                <w:lang/>
              </w:rPr>
            </w:pPr>
          </w:p>
        </w:tc>
      </w:tr>
      <w:tr w:rsidR="007A10AC" w:rsidRPr="004331D5" w:rsidTr="007A10AC">
        <w:trPr>
          <w:trHeight w:val="282"/>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C862A6" w:rsidRDefault="007A10AC" w:rsidP="00152B15">
            <w:pPr>
              <w:spacing w:before="40" w:after="40"/>
              <w:rPr>
                <w:rFonts w:asciiTheme="minorHAnsi" w:eastAsia="Calibri" w:hAnsiTheme="minorHAnsi" w:cs="Arial"/>
                <w:b/>
                <w:bCs/>
                <w:sz w:val="20"/>
                <w:szCs w:val="20"/>
                <w:lang/>
              </w:rPr>
            </w:pPr>
            <w:r>
              <w:rPr>
                <w:rFonts w:asciiTheme="minorHAnsi" w:eastAsia="Calibri" w:hAnsiTheme="minorHAnsi" w:cs="Arial"/>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A82084" w:rsidRDefault="006C7137" w:rsidP="00152B15">
            <w:pPr>
              <w:spacing w:before="40" w:after="40"/>
              <w:ind w:left="624" w:hanging="624"/>
              <w:rPr>
                <w:rFonts w:ascii="Calibri" w:eastAsia="Calibri" w:hAnsi="Calibri" w:cs="Calibri"/>
                <w:b/>
                <w:bCs/>
                <w:sz w:val="20"/>
                <w:szCs w:val="20"/>
                <w:lang/>
              </w:rPr>
            </w:pPr>
            <w:r>
              <w:rPr>
                <w:rFonts w:ascii="Calibri" w:eastAsia="Calibri" w:hAnsi="Calibri" w:cs="Calibri"/>
                <w:b/>
                <w:bCs/>
                <w:sz w:val="20"/>
                <w:szCs w:val="20"/>
                <w:lang/>
              </w:rPr>
              <w:t>1</w:t>
            </w:r>
            <w:r w:rsidRPr="006C7137">
              <w:rPr>
                <w:rFonts w:ascii="Calibri" w:eastAsia="Calibri" w:hAnsi="Calibri" w:cs="Calibri"/>
                <w:b/>
                <w:bCs/>
                <w:sz w:val="20"/>
                <w:szCs w:val="20"/>
                <w:lang/>
              </w:rPr>
              <w:t>6</w:t>
            </w:r>
            <w:r w:rsidR="007A10AC" w:rsidRPr="006C7137">
              <w:rPr>
                <w:rFonts w:ascii="Calibri" w:eastAsia="Calibri" w:hAnsi="Calibri" w:cs="Calibri"/>
                <w:b/>
                <w:bCs/>
                <w:sz w:val="20"/>
                <w:szCs w:val="20"/>
                <w:lang/>
              </w:rPr>
              <w:t xml:space="preserve">.000.000 </w:t>
            </w:r>
            <w:r w:rsidR="007A10AC" w:rsidRPr="006C7137">
              <w:rPr>
                <w:rFonts w:ascii="Calibri" w:eastAsia="Calibri" w:hAnsi="Calibri" w:cs="Calibri"/>
                <w:b/>
                <w:bCs/>
                <w:sz w:val="20"/>
                <w:szCs w:val="20"/>
                <w:lang/>
              </w:rPr>
              <w:t>KM</w:t>
            </w:r>
          </w:p>
        </w:tc>
      </w:tr>
      <w:tr w:rsidR="007A10AC" w:rsidRPr="004331D5" w:rsidTr="007A10AC">
        <w:trPr>
          <w:trHeight w:val="282"/>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 xml:space="preserve">Период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030DCF" w:rsidRDefault="007A10AC" w:rsidP="00152B15">
            <w:pPr>
              <w:spacing w:before="40" w:after="40"/>
              <w:rPr>
                <w:rFonts w:ascii="Calibri" w:eastAsia="Calibri" w:hAnsi="Calibri" w:cs="Calibri"/>
                <w:sz w:val="20"/>
                <w:szCs w:val="20"/>
                <w:lang/>
              </w:rPr>
            </w:pPr>
            <w:r w:rsidRPr="00E8691C">
              <w:rPr>
                <w:rFonts w:ascii="Calibri" w:hAnsi="Calibri" w:cs="Calibri"/>
                <w:b/>
                <w:bCs/>
                <w:sz w:val="20"/>
                <w:szCs w:val="20"/>
                <w:lang w:val="sr-Cyrl-BA"/>
              </w:rPr>
              <w:t>1.</w:t>
            </w:r>
            <w:r>
              <w:rPr>
                <w:rFonts w:ascii="Calibri" w:hAnsi="Calibri" w:cs="Calibri"/>
                <w:b/>
                <w:bCs/>
                <w:sz w:val="20"/>
                <w:szCs w:val="20"/>
                <w:lang w:val="sr-Cyrl-BA"/>
              </w:rPr>
              <w:t>2</w:t>
            </w:r>
            <w:r w:rsidRPr="00E8691C">
              <w:rPr>
                <w:rFonts w:ascii="Calibri" w:hAnsi="Calibri" w:cs="Calibri"/>
                <w:b/>
                <w:bCs/>
                <w:sz w:val="20"/>
                <w:szCs w:val="20"/>
                <w:lang w:val="sr-Cyrl-BA"/>
              </w:rPr>
              <w:t>.1.1</w:t>
            </w:r>
            <w:r w:rsidRPr="00F374A2">
              <w:rPr>
                <w:rFonts w:ascii="Calibri" w:hAnsi="Calibri" w:cs="Calibri"/>
                <w:b/>
                <w:bCs/>
                <w:sz w:val="20"/>
                <w:szCs w:val="20"/>
                <w:lang w:val="sr-Cyrl-BA"/>
              </w:rPr>
              <w:t xml:space="preserve">. </w:t>
            </w:r>
            <w:r w:rsidRPr="00F374A2">
              <w:rPr>
                <w:rFonts w:ascii="Calibri" w:eastAsia="Calibri" w:hAnsi="Calibri" w:cs="Calibri"/>
                <w:b/>
                <w:bCs/>
                <w:sz w:val="20"/>
                <w:szCs w:val="20"/>
                <w:lang/>
              </w:rPr>
              <w:t xml:space="preserve"> </w:t>
            </w:r>
            <w:r w:rsidRPr="00030DCF">
              <w:rPr>
                <w:rFonts w:ascii="Calibri" w:eastAsia="Calibri" w:hAnsi="Calibri" w:cs="Calibri"/>
                <w:sz w:val="20"/>
                <w:szCs w:val="20"/>
                <w:lang/>
              </w:rPr>
              <w:t>2025-2028.</w:t>
            </w:r>
          </w:p>
          <w:p w:rsidR="007A10AC" w:rsidRPr="00030DCF" w:rsidRDefault="007A10AC" w:rsidP="00152B15">
            <w:pPr>
              <w:spacing w:before="40" w:after="40"/>
              <w:rPr>
                <w:rFonts w:ascii="Calibri" w:hAnsi="Calibri" w:cs="Calibri"/>
                <w:b/>
                <w:bCs/>
                <w:sz w:val="20"/>
                <w:szCs w:val="20"/>
                <w:lang/>
              </w:rPr>
            </w:pPr>
          </w:p>
          <w:p w:rsidR="007A10AC" w:rsidRPr="00030DCF" w:rsidRDefault="007A10AC" w:rsidP="00152B15">
            <w:pPr>
              <w:spacing w:before="40" w:after="40"/>
              <w:rPr>
                <w:rFonts w:ascii="Calibri" w:eastAsia="Calibri" w:hAnsi="Calibri" w:cs="Calibri"/>
                <w:sz w:val="20"/>
                <w:szCs w:val="20"/>
                <w:lang/>
              </w:rPr>
            </w:pPr>
            <w:r w:rsidRPr="00030DCF">
              <w:rPr>
                <w:rFonts w:ascii="Calibri" w:eastAsia="Calibri" w:hAnsi="Calibri" w:cs="Calibri"/>
                <w:b/>
                <w:bCs/>
                <w:sz w:val="20"/>
                <w:szCs w:val="20"/>
                <w:lang/>
              </w:rPr>
              <w:t>1.2.1.2.</w:t>
            </w:r>
            <w:r>
              <w:rPr>
                <w:rFonts w:ascii="Calibri" w:eastAsia="Calibri" w:hAnsi="Calibri" w:cs="Calibri"/>
                <w:sz w:val="20"/>
                <w:szCs w:val="20"/>
                <w:lang/>
              </w:rPr>
              <w:t xml:space="preserve"> </w:t>
            </w:r>
            <w:r w:rsidRPr="00030DCF">
              <w:rPr>
                <w:rFonts w:ascii="Calibri" w:eastAsia="Calibri" w:hAnsi="Calibri" w:cs="Calibri"/>
                <w:sz w:val="20"/>
                <w:szCs w:val="20"/>
                <w:lang/>
              </w:rPr>
              <w:t>2025-2028.</w:t>
            </w:r>
          </w:p>
          <w:p w:rsidR="007A10AC" w:rsidRPr="00030DCF" w:rsidRDefault="007A10AC" w:rsidP="00152B15">
            <w:pPr>
              <w:spacing w:before="40" w:after="40"/>
              <w:rPr>
                <w:rFonts w:ascii="Calibri" w:eastAsia="Calibri" w:hAnsi="Calibri" w:cs="Calibri"/>
                <w:sz w:val="20"/>
                <w:szCs w:val="20"/>
                <w:lang/>
              </w:rPr>
            </w:pPr>
          </w:p>
          <w:p w:rsidR="007A10AC" w:rsidRPr="00030DCF" w:rsidRDefault="007A10AC" w:rsidP="00152B15">
            <w:pPr>
              <w:spacing w:before="40" w:after="40"/>
              <w:rPr>
                <w:rFonts w:ascii="Calibri" w:eastAsia="Calibri" w:hAnsi="Calibri" w:cs="Calibri"/>
                <w:b/>
                <w:bCs/>
                <w:sz w:val="20"/>
                <w:szCs w:val="20"/>
                <w:lang/>
              </w:rPr>
            </w:pPr>
            <w:r w:rsidRPr="00030DCF">
              <w:rPr>
                <w:rFonts w:ascii="Calibri" w:eastAsia="Calibri" w:hAnsi="Calibri" w:cs="Calibri"/>
                <w:b/>
                <w:bCs/>
                <w:sz w:val="20"/>
                <w:szCs w:val="20"/>
                <w:lang/>
              </w:rPr>
              <w:t>1.2.1.3.</w:t>
            </w:r>
            <w:r>
              <w:rPr>
                <w:rFonts w:ascii="Calibri" w:eastAsia="Calibri" w:hAnsi="Calibri" w:cs="Calibri"/>
                <w:b/>
                <w:bCs/>
                <w:sz w:val="20"/>
                <w:szCs w:val="20"/>
                <w:lang/>
              </w:rPr>
              <w:t xml:space="preserve"> </w:t>
            </w:r>
            <w:r w:rsidRPr="00030DCF">
              <w:rPr>
                <w:rFonts w:ascii="Calibri" w:eastAsia="Calibri" w:hAnsi="Calibri" w:cs="Calibri"/>
                <w:sz w:val="20"/>
                <w:szCs w:val="20"/>
                <w:lang/>
              </w:rPr>
              <w:t>2024-2025.</w:t>
            </w:r>
          </w:p>
        </w:tc>
      </w:tr>
      <w:tr w:rsidR="007A10AC" w:rsidRPr="00FE5DC7" w:rsidTr="007A10AC">
        <w:trPr>
          <w:trHeight w:val="803"/>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Институција одговорна за координацију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7A10AC" w:rsidRDefault="007A10AC" w:rsidP="00152B15">
            <w:pPr>
              <w:spacing w:before="40" w:after="40"/>
              <w:rPr>
                <w:rFonts w:ascii="Calibri" w:eastAsia="Calibri" w:hAnsi="Calibri" w:cs="Calibri"/>
                <w:sz w:val="20"/>
                <w:szCs w:val="20"/>
                <w:lang/>
              </w:rPr>
            </w:pPr>
            <w:r w:rsidRPr="00E8691C">
              <w:rPr>
                <w:rFonts w:ascii="Calibri" w:hAnsi="Calibri" w:cs="Calibri"/>
                <w:b/>
                <w:bCs/>
                <w:sz w:val="20"/>
                <w:szCs w:val="20"/>
                <w:lang w:val="sr-Cyrl-BA"/>
              </w:rPr>
              <w:t>1.</w:t>
            </w:r>
            <w:r>
              <w:rPr>
                <w:rFonts w:ascii="Calibri" w:hAnsi="Calibri" w:cs="Calibri"/>
                <w:b/>
                <w:bCs/>
                <w:sz w:val="20"/>
                <w:szCs w:val="20"/>
                <w:lang w:val="sr-Cyrl-BA"/>
              </w:rPr>
              <w:t>2</w:t>
            </w:r>
            <w:r w:rsidRPr="00E8691C">
              <w:rPr>
                <w:rFonts w:ascii="Calibri" w:hAnsi="Calibri" w:cs="Calibri"/>
                <w:b/>
                <w:bCs/>
                <w:sz w:val="20"/>
                <w:szCs w:val="20"/>
                <w:lang w:val="sr-Cyrl-BA"/>
              </w:rPr>
              <w:t>.1.1</w:t>
            </w:r>
            <w:r w:rsidRPr="00F374A2">
              <w:rPr>
                <w:rFonts w:ascii="Calibri" w:hAnsi="Calibri" w:cs="Calibri"/>
                <w:b/>
                <w:bCs/>
                <w:sz w:val="20"/>
                <w:szCs w:val="20"/>
                <w:lang w:val="sr-Cyrl-BA"/>
              </w:rPr>
              <w:t xml:space="preserve">. </w:t>
            </w:r>
            <w:r w:rsidRPr="00F374A2">
              <w:rPr>
                <w:rFonts w:ascii="Calibri" w:eastAsia="Calibri" w:hAnsi="Calibri" w:cs="Calibri"/>
                <w:b/>
                <w:bCs/>
                <w:sz w:val="20"/>
                <w:szCs w:val="20"/>
                <w:lang/>
              </w:rPr>
              <w:t xml:space="preserve"> </w:t>
            </w:r>
            <w:r>
              <w:rPr>
                <w:rFonts w:ascii="Calibri" w:eastAsia="Calibri" w:hAnsi="Calibri" w:cs="Calibri"/>
                <w:sz w:val="20"/>
                <w:szCs w:val="20"/>
                <w:lang w:val="sr-Cyrl-BA"/>
              </w:rPr>
              <w:t xml:space="preserve">Град Бијељина </w:t>
            </w:r>
          </w:p>
          <w:p w:rsidR="007A10AC" w:rsidRPr="00030DCF" w:rsidRDefault="007A10AC" w:rsidP="00152B15">
            <w:pPr>
              <w:spacing w:before="40" w:after="40"/>
              <w:rPr>
                <w:rFonts w:ascii="Calibri" w:eastAsia="Calibri" w:hAnsi="Calibri" w:cs="Calibri"/>
                <w:sz w:val="20"/>
                <w:szCs w:val="20"/>
                <w:lang/>
              </w:rPr>
            </w:pPr>
            <w:r w:rsidRPr="00030DCF">
              <w:rPr>
                <w:rFonts w:ascii="Calibri" w:eastAsia="Calibri" w:hAnsi="Calibri" w:cs="Calibri"/>
                <w:b/>
                <w:bCs/>
                <w:sz w:val="20"/>
                <w:szCs w:val="20"/>
                <w:lang/>
              </w:rPr>
              <w:t>1.2.1.2.</w:t>
            </w:r>
            <w:r>
              <w:rPr>
                <w:rFonts w:ascii="Calibri" w:eastAsia="Calibri" w:hAnsi="Calibri" w:cs="Calibri"/>
                <w:sz w:val="20"/>
                <w:szCs w:val="20"/>
                <w:lang/>
              </w:rPr>
              <w:t xml:space="preserve"> Град Бијељина</w:t>
            </w:r>
          </w:p>
          <w:p w:rsidR="007A10AC" w:rsidRPr="007A10AC" w:rsidRDefault="007A10AC" w:rsidP="00152B15">
            <w:pPr>
              <w:spacing w:before="40" w:after="40"/>
              <w:rPr>
                <w:rFonts w:ascii="Calibri" w:eastAsia="Calibri" w:hAnsi="Calibri" w:cs="Calibri"/>
                <w:bCs/>
                <w:sz w:val="20"/>
                <w:szCs w:val="20"/>
                <w:lang/>
              </w:rPr>
            </w:pPr>
            <w:r w:rsidRPr="00030DCF">
              <w:rPr>
                <w:rFonts w:ascii="Calibri" w:eastAsia="Calibri" w:hAnsi="Calibri" w:cs="Calibri"/>
                <w:b/>
                <w:bCs/>
                <w:sz w:val="20"/>
                <w:szCs w:val="20"/>
                <w:lang/>
              </w:rPr>
              <w:t>1.2.1.3.</w:t>
            </w:r>
            <w:r>
              <w:rPr>
                <w:rFonts w:ascii="Calibri" w:eastAsia="Calibri" w:hAnsi="Calibri" w:cs="Calibri"/>
                <w:b/>
                <w:bCs/>
                <w:sz w:val="20"/>
                <w:szCs w:val="20"/>
                <w:lang/>
              </w:rPr>
              <w:t xml:space="preserve"> </w:t>
            </w:r>
            <w:r w:rsidRPr="00996E00">
              <w:rPr>
                <w:rFonts w:ascii="Calibri" w:eastAsia="Calibri" w:hAnsi="Calibri" w:cs="Calibri"/>
                <w:bCs/>
                <w:sz w:val="20"/>
                <w:szCs w:val="20"/>
                <w:lang/>
              </w:rPr>
              <w:t>Влада Републике Српске</w:t>
            </w:r>
            <w:r w:rsidRPr="00996E00">
              <w:rPr>
                <w:rFonts w:ascii="Calibri" w:hAnsi="Calibri" w:cs="Calibri"/>
                <w:sz w:val="20"/>
                <w:szCs w:val="20"/>
                <w:lang/>
              </w:rPr>
              <w:t xml:space="preserve"> и </w:t>
            </w:r>
            <w:r w:rsidRPr="00996E00">
              <w:rPr>
                <w:rFonts w:ascii="Calibri" w:eastAsia="Calibri" w:hAnsi="Calibri" w:cs="Calibri"/>
                <w:bCs/>
                <w:sz w:val="20"/>
                <w:szCs w:val="20"/>
                <w:lang/>
              </w:rPr>
              <w:t>Влада Републике Србије</w:t>
            </w:r>
          </w:p>
        </w:tc>
      </w:tr>
      <w:tr w:rsidR="007A10AC" w:rsidRPr="00FE5DC7" w:rsidTr="007A10AC">
        <w:trPr>
          <w:trHeight w:val="803"/>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Носиоци </w:t>
            </w:r>
            <w:r>
              <w:rPr>
                <w:rFonts w:asciiTheme="minorHAnsi" w:eastAsia="Calibri" w:hAnsiTheme="minorHAnsi" w:cs="Arial"/>
                <w:b/>
                <w:bCs/>
                <w:sz w:val="20"/>
                <w:szCs w:val="20"/>
                <w:lang w:val="bs-Cyrl-BA"/>
              </w:rPr>
              <w:t xml:space="preserve">спровођења </w:t>
            </w:r>
            <w:r w:rsidRPr="004331D5">
              <w:rPr>
                <w:rFonts w:asciiTheme="minorHAnsi" w:eastAsia="Calibri" w:hAnsiTheme="minorHAnsi" w:cs="Arial"/>
                <w:b/>
                <w:bCs/>
                <w:sz w:val="20"/>
                <w:szCs w:val="20"/>
                <w:lang w:val="bs-Cyrl-BA"/>
              </w:rPr>
              <w:t>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B86178" w:rsidRDefault="007A10AC" w:rsidP="00E15326">
            <w:pPr>
              <w:spacing w:before="40" w:after="40"/>
              <w:jc w:val="both"/>
              <w:rPr>
                <w:rFonts w:ascii="Calibri" w:eastAsia="Calibri" w:hAnsi="Calibri" w:cs="Calibri"/>
                <w:sz w:val="20"/>
                <w:szCs w:val="20"/>
                <w:lang/>
              </w:rPr>
            </w:pPr>
            <w:r w:rsidRPr="00AC1D22">
              <w:rPr>
                <w:rFonts w:ascii="Calibri" w:hAnsi="Calibri" w:cs="Calibri"/>
                <w:b/>
                <w:bCs/>
                <w:sz w:val="20"/>
                <w:szCs w:val="20"/>
                <w:lang/>
              </w:rPr>
              <w:t>1.2.1.1.</w:t>
            </w:r>
            <w:r>
              <w:rPr>
                <w:rFonts w:ascii="Calibri" w:hAnsi="Calibri" w:cs="Calibri"/>
                <w:sz w:val="20"/>
                <w:szCs w:val="20"/>
                <w:lang/>
              </w:rPr>
              <w:t xml:space="preserve"> </w:t>
            </w:r>
            <w:r w:rsidRPr="00A30FC9">
              <w:rPr>
                <w:rFonts w:asciiTheme="minorHAnsi" w:eastAsia="Calibri" w:hAnsiTheme="minorHAnsi" w:cstheme="minorHAnsi"/>
                <w:sz w:val="20"/>
                <w:szCs w:val="20"/>
                <w:lang w:val="sr-Cyrl-BA"/>
              </w:rPr>
              <w:t xml:space="preserve">Град Бијељина </w:t>
            </w:r>
            <w:r>
              <w:rPr>
                <w:rFonts w:asciiTheme="minorHAnsi" w:eastAsia="Calibri" w:hAnsiTheme="minorHAnsi" w:cstheme="minorHAnsi"/>
                <w:sz w:val="20"/>
                <w:szCs w:val="20"/>
                <w:lang w:val="sr-Cyrl-BA"/>
              </w:rPr>
              <w:t>- Одјељење за стамбено-комуналне послове и заштиту животне средине, фирме са којима ће Град закључити уговор о извођењу наведених инфраструктурних радова</w:t>
            </w:r>
          </w:p>
          <w:p w:rsidR="007A10AC" w:rsidRPr="006C7137" w:rsidRDefault="007A10AC" w:rsidP="006C7137">
            <w:pPr>
              <w:spacing w:before="40" w:after="40"/>
              <w:ind w:left="624" w:hanging="624"/>
              <w:jc w:val="both"/>
              <w:rPr>
                <w:rFonts w:asciiTheme="minorHAnsi" w:eastAsia="Calibri" w:hAnsiTheme="minorHAnsi" w:cstheme="minorHAnsi"/>
                <w:sz w:val="20"/>
                <w:szCs w:val="20"/>
                <w:lang w:val="sr-Cyrl-BA"/>
              </w:rPr>
            </w:pPr>
            <w:r w:rsidRPr="00C444D2">
              <w:rPr>
                <w:rFonts w:ascii="Calibri" w:hAnsi="Calibri" w:cs="Calibri"/>
                <w:b/>
                <w:bCs/>
                <w:sz w:val="20"/>
                <w:szCs w:val="20"/>
                <w:lang/>
              </w:rPr>
              <w:t>1.</w:t>
            </w:r>
            <w:r>
              <w:rPr>
                <w:rFonts w:ascii="Calibri" w:hAnsi="Calibri" w:cs="Calibri"/>
                <w:b/>
                <w:bCs/>
                <w:sz w:val="20"/>
                <w:szCs w:val="20"/>
                <w:lang/>
              </w:rPr>
              <w:t>2.1.2</w:t>
            </w:r>
            <w:r w:rsidRPr="00C444D2">
              <w:rPr>
                <w:rFonts w:ascii="Calibri" w:hAnsi="Calibri" w:cs="Calibri"/>
                <w:b/>
                <w:bCs/>
                <w:sz w:val="20"/>
                <w:szCs w:val="20"/>
                <w:lang/>
              </w:rPr>
              <w:t>.</w:t>
            </w:r>
            <w:r w:rsidRPr="00B86178">
              <w:rPr>
                <w:rFonts w:ascii="Calibri" w:hAnsi="Calibri" w:cs="Calibri"/>
                <w:sz w:val="20"/>
                <w:szCs w:val="20"/>
                <w:lang/>
              </w:rPr>
              <w:t xml:space="preserve"> </w:t>
            </w:r>
            <w:r w:rsidRPr="00A30FC9">
              <w:rPr>
                <w:rFonts w:asciiTheme="minorHAnsi" w:eastAsia="Calibri" w:hAnsiTheme="minorHAnsi" w:cstheme="minorHAnsi"/>
                <w:sz w:val="20"/>
                <w:szCs w:val="20"/>
                <w:lang w:val="sr-Cyrl-BA"/>
              </w:rPr>
              <w:t xml:space="preserve">Град Бијељина </w:t>
            </w:r>
            <w:r>
              <w:rPr>
                <w:rFonts w:asciiTheme="minorHAnsi" w:eastAsia="Calibri" w:hAnsiTheme="minorHAnsi" w:cstheme="minorHAnsi"/>
                <w:sz w:val="20"/>
                <w:szCs w:val="20"/>
                <w:lang w:val="sr-Cyrl-BA"/>
              </w:rPr>
              <w:t>- Одјељење за стамбено-комуналне послове и заштиту животне средине, фирме са којима ће Град закључити уговор о извођењу наведених инфраструктурних радова</w:t>
            </w:r>
          </w:p>
        </w:tc>
      </w:tr>
      <w:tr w:rsidR="007A10AC" w:rsidRPr="00FE5DC7" w:rsidTr="007A10AC">
        <w:trPr>
          <w:trHeight w:val="579"/>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jc w:val="both"/>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B86178" w:rsidRDefault="007A10AC" w:rsidP="00E15326">
            <w:pPr>
              <w:spacing w:before="40" w:after="40"/>
              <w:jc w:val="both"/>
              <w:rPr>
                <w:rFonts w:ascii="Calibri" w:eastAsia="Calibri" w:hAnsi="Calibri" w:cs="Calibri"/>
                <w:sz w:val="20"/>
                <w:szCs w:val="20"/>
                <w:lang/>
              </w:rPr>
            </w:pPr>
            <w:r w:rsidRPr="00C444D2">
              <w:rPr>
                <w:rFonts w:ascii="Calibri" w:hAnsi="Calibri" w:cs="Calibri"/>
                <w:b/>
                <w:bCs/>
                <w:sz w:val="20"/>
                <w:szCs w:val="20"/>
                <w:lang w:val="sr-Cyrl-BA"/>
              </w:rPr>
              <w:t>1.</w:t>
            </w:r>
            <w:r>
              <w:rPr>
                <w:rFonts w:ascii="Calibri" w:hAnsi="Calibri" w:cs="Calibri"/>
                <w:b/>
                <w:bCs/>
                <w:sz w:val="20"/>
                <w:szCs w:val="20"/>
                <w:lang w:val="sr-Cyrl-BA"/>
              </w:rPr>
              <w:t>2.1.1</w:t>
            </w:r>
            <w:r w:rsidRPr="00C444D2">
              <w:rPr>
                <w:rFonts w:ascii="Calibri" w:hAnsi="Calibri" w:cs="Calibri"/>
                <w:b/>
                <w:bCs/>
                <w:sz w:val="20"/>
                <w:szCs w:val="20"/>
                <w:lang w:val="sr-Cyrl-BA"/>
              </w:rPr>
              <w:t>.</w:t>
            </w:r>
            <w:r w:rsidRPr="00B86178">
              <w:rPr>
                <w:rFonts w:ascii="Calibri" w:eastAsia="Calibri" w:hAnsi="Calibri" w:cs="Calibri"/>
                <w:sz w:val="20"/>
                <w:szCs w:val="20"/>
                <w:lang/>
              </w:rPr>
              <w:t xml:space="preserve"> </w:t>
            </w:r>
            <w:r>
              <w:rPr>
                <w:rFonts w:ascii="Calibri" w:eastAsia="Calibri" w:hAnsi="Calibri" w:cs="Calibri"/>
                <w:sz w:val="20"/>
                <w:szCs w:val="20"/>
                <w:lang/>
              </w:rPr>
              <w:t>Становници наведених улица, али и с</w:t>
            </w:r>
            <w:r>
              <w:rPr>
                <w:rFonts w:ascii="Calibri" w:eastAsia="Calibri" w:hAnsi="Calibri" w:cs="Calibri"/>
                <w:sz w:val="20"/>
                <w:szCs w:val="20"/>
              </w:rPr>
              <w:t>ви</w:t>
            </w:r>
            <w:r w:rsidRPr="00FF4C1A">
              <w:rPr>
                <w:rFonts w:ascii="Calibri" w:eastAsia="Calibri" w:hAnsi="Calibri" w:cs="Calibri"/>
                <w:sz w:val="20"/>
                <w:szCs w:val="20"/>
                <w:lang w:val="hr-HR"/>
              </w:rPr>
              <w:t xml:space="preserve"> </w:t>
            </w:r>
            <w:r>
              <w:rPr>
                <w:rFonts w:ascii="Calibri" w:eastAsia="Calibri" w:hAnsi="Calibri" w:cs="Calibri"/>
                <w:sz w:val="20"/>
                <w:szCs w:val="20"/>
                <w:lang/>
              </w:rPr>
              <w:t xml:space="preserve">грађани </w:t>
            </w:r>
            <w:r>
              <w:rPr>
                <w:rFonts w:ascii="Calibri" w:eastAsia="Calibri" w:hAnsi="Calibri" w:cs="Calibri"/>
                <w:sz w:val="20"/>
                <w:szCs w:val="20"/>
              </w:rPr>
              <w:t>који</w:t>
            </w:r>
            <w:r w:rsidRPr="00FF4C1A">
              <w:rPr>
                <w:rFonts w:ascii="Calibri" w:eastAsia="Calibri" w:hAnsi="Calibri" w:cs="Calibri"/>
                <w:sz w:val="20"/>
                <w:szCs w:val="20"/>
                <w:lang w:val="hr-HR"/>
              </w:rPr>
              <w:t xml:space="preserve"> </w:t>
            </w:r>
            <w:r>
              <w:rPr>
                <w:rFonts w:ascii="Calibri" w:eastAsia="Calibri" w:hAnsi="Calibri" w:cs="Calibri"/>
                <w:sz w:val="20"/>
                <w:szCs w:val="20"/>
              </w:rPr>
              <w:t>се</w:t>
            </w:r>
            <w:r w:rsidRPr="00FF4C1A">
              <w:rPr>
                <w:rFonts w:ascii="Calibri" w:eastAsia="Calibri" w:hAnsi="Calibri" w:cs="Calibri"/>
                <w:sz w:val="20"/>
                <w:szCs w:val="20"/>
                <w:lang w:val="hr-HR"/>
              </w:rPr>
              <w:t xml:space="preserve"> </w:t>
            </w:r>
            <w:r>
              <w:rPr>
                <w:rFonts w:ascii="Calibri" w:eastAsia="Calibri" w:hAnsi="Calibri" w:cs="Calibri"/>
                <w:sz w:val="20"/>
                <w:szCs w:val="20"/>
              </w:rPr>
              <w:t>крећу</w:t>
            </w:r>
            <w:r w:rsidRPr="00FF4C1A">
              <w:rPr>
                <w:rFonts w:ascii="Calibri" w:eastAsia="Calibri" w:hAnsi="Calibri" w:cs="Calibri"/>
                <w:sz w:val="20"/>
                <w:szCs w:val="20"/>
                <w:lang w:val="hr-HR"/>
              </w:rPr>
              <w:t xml:space="preserve"> </w:t>
            </w:r>
            <w:r>
              <w:rPr>
                <w:rFonts w:ascii="Calibri" w:eastAsia="Calibri" w:hAnsi="Calibri" w:cs="Calibri"/>
                <w:sz w:val="20"/>
                <w:szCs w:val="20"/>
              </w:rPr>
              <w:t>наведеним</w:t>
            </w:r>
            <w:r w:rsidRPr="00FF4C1A">
              <w:rPr>
                <w:rFonts w:ascii="Calibri" w:eastAsia="Calibri" w:hAnsi="Calibri" w:cs="Calibri"/>
                <w:sz w:val="20"/>
                <w:szCs w:val="20"/>
                <w:lang w:val="hr-HR"/>
              </w:rPr>
              <w:t xml:space="preserve"> </w:t>
            </w:r>
            <w:r>
              <w:rPr>
                <w:rFonts w:ascii="Calibri" w:eastAsia="Calibri" w:hAnsi="Calibri" w:cs="Calibri"/>
                <w:sz w:val="20"/>
                <w:szCs w:val="20"/>
              </w:rPr>
              <w:t>улицама</w:t>
            </w:r>
            <w:r w:rsidRPr="00FF4C1A">
              <w:rPr>
                <w:rFonts w:ascii="Calibri" w:eastAsia="Calibri" w:hAnsi="Calibri" w:cs="Calibri"/>
                <w:sz w:val="20"/>
                <w:szCs w:val="20"/>
                <w:lang w:val="hr-HR"/>
              </w:rPr>
              <w:t xml:space="preserve">, </w:t>
            </w:r>
            <w:r>
              <w:rPr>
                <w:rFonts w:ascii="Calibri" w:eastAsia="Calibri" w:hAnsi="Calibri" w:cs="Calibri"/>
                <w:sz w:val="20"/>
                <w:szCs w:val="20"/>
              </w:rPr>
              <w:t>било</w:t>
            </w:r>
            <w:r w:rsidRPr="00FF4C1A">
              <w:rPr>
                <w:rFonts w:ascii="Calibri" w:eastAsia="Calibri" w:hAnsi="Calibri" w:cs="Calibri"/>
                <w:sz w:val="20"/>
                <w:szCs w:val="20"/>
                <w:lang w:val="hr-HR"/>
              </w:rPr>
              <w:t xml:space="preserve"> </w:t>
            </w:r>
            <w:r>
              <w:rPr>
                <w:rFonts w:ascii="Calibri" w:eastAsia="Calibri" w:hAnsi="Calibri" w:cs="Calibri"/>
                <w:sz w:val="20"/>
                <w:szCs w:val="20"/>
              </w:rPr>
              <w:t>као</w:t>
            </w:r>
            <w:r w:rsidRPr="00FF4C1A">
              <w:rPr>
                <w:rFonts w:ascii="Calibri" w:eastAsia="Calibri" w:hAnsi="Calibri" w:cs="Calibri"/>
                <w:sz w:val="20"/>
                <w:szCs w:val="20"/>
                <w:lang w:val="hr-HR"/>
              </w:rPr>
              <w:t xml:space="preserve"> </w:t>
            </w:r>
            <w:r>
              <w:rPr>
                <w:rFonts w:ascii="Calibri" w:eastAsia="Calibri" w:hAnsi="Calibri" w:cs="Calibri"/>
                <w:sz w:val="20"/>
                <w:szCs w:val="20"/>
              </w:rPr>
              <w:t>путници</w:t>
            </w:r>
            <w:r>
              <w:rPr>
                <w:rFonts w:ascii="Calibri" w:eastAsia="Calibri" w:hAnsi="Calibri" w:cs="Calibri"/>
                <w:sz w:val="20"/>
                <w:szCs w:val="20"/>
                <w:lang/>
              </w:rPr>
              <w:t xml:space="preserve">, </w:t>
            </w:r>
            <w:r>
              <w:rPr>
                <w:rFonts w:ascii="Calibri" w:eastAsia="Calibri" w:hAnsi="Calibri" w:cs="Calibri"/>
                <w:sz w:val="20"/>
                <w:szCs w:val="20"/>
              </w:rPr>
              <w:t>пјешаци</w:t>
            </w:r>
            <w:r w:rsidRPr="00FF4C1A">
              <w:rPr>
                <w:rFonts w:ascii="Calibri" w:eastAsia="Calibri" w:hAnsi="Calibri" w:cs="Calibri"/>
                <w:sz w:val="20"/>
                <w:szCs w:val="20"/>
                <w:lang w:val="hr-HR"/>
              </w:rPr>
              <w:t xml:space="preserve"> </w:t>
            </w:r>
            <w:r>
              <w:rPr>
                <w:rFonts w:ascii="Calibri" w:eastAsia="Calibri" w:hAnsi="Calibri" w:cs="Calibri"/>
                <w:sz w:val="20"/>
                <w:szCs w:val="20"/>
              </w:rPr>
              <w:t>и</w:t>
            </w:r>
            <w:r>
              <w:rPr>
                <w:rFonts w:ascii="Calibri" w:eastAsia="Calibri" w:hAnsi="Calibri" w:cs="Calibri"/>
                <w:sz w:val="20"/>
                <w:szCs w:val="20"/>
                <w:lang/>
              </w:rPr>
              <w:t>ли</w:t>
            </w:r>
            <w:r w:rsidRPr="00FF4C1A">
              <w:rPr>
                <w:rFonts w:ascii="Calibri" w:eastAsia="Calibri" w:hAnsi="Calibri" w:cs="Calibri"/>
                <w:sz w:val="20"/>
                <w:szCs w:val="20"/>
                <w:lang w:val="hr-HR"/>
              </w:rPr>
              <w:t xml:space="preserve"> </w:t>
            </w:r>
            <w:r>
              <w:rPr>
                <w:rFonts w:ascii="Calibri" w:eastAsia="Calibri" w:hAnsi="Calibri" w:cs="Calibri"/>
                <w:sz w:val="20"/>
                <w:szCs w:val="20"/>
              </w:rPr>
              <w:t>бициклисти</w:t>
            </w:r>
            <w:r w:rsidRPr="00FF4C1A">
              <w:rPr>
                <w:rFonts w:ascii="Calibri" w:eastAsia="Calibri" w:hAnsi="Calibri" w:cs="Calibri"/>
                <w:sz w:val="20"/>
                <w:szCs w:val="20"/>
                <w:lang w:val="hr-HR"/>
              </w:rPr>
              <w:t>.</w:t>
            </w:r>
          </w:p>
          <w:p w:rsidR="007A10AC" w:rsidRPr="007A10AC" w:rsidRDefault="007A10AC" w:rsidP="007A10AC">
            <w:pPr>
              <w:spacing w:before="40" w:after="40"/>
              <w:ind w:left="624" w:hanging="624"/>
              <w:jc w:val="both"/>
              <w:rPr>
                <w:rFonts w:ascii="Calibri" w:eastAsia="Calibri" w:hAnsi="Calibri" w:cs="Calibri"/>
                <w:sz w:val="20"/>
                <w:szCs w:val="20"/>
                <w:lang/>
              </w:rPr>
            </w:pPr>
            <w:r w:rsidRPr="00C444D2">
              <w:rPr>
                <w:rFonts w:ascii="Calibri" w:hAnsi="Calibri" w:cs="Calibri"/>
                <w:b/>
                <w:bCs/>
                <w:sz w:val="20"/>
                <w:szCs w:val="20"/>
                <w:lang/>
              </w:rPr>
              <w:t>1.</w:t>
            </w:r>
            <w:r>
              <w:rPr>
                <w:rFonts w:ascii="Calibri" w:hAnsi="Calibri" w:cs="Calibri"/>
                <w:b/>
                <w:bCs/>
                <w:sz w:val="20"/>
                <w:szCs w:val="20"/>
                <w:lang/>
              </w:rPr>
              <w:t>2.1.2</w:t>
            </w:r>
            <w:r w:rsidRPr="00C444D2">
              <w:rPr>
                <w:rFonts w:ascii="Calibri" w:hAnsi="Calibri" w:cs="Calibri"/>
                <w:b/>
                <w:bCs/>
                <w:sz w:val="20"/>
                <w:szCs w:val="20"/>
                <w:lang/>
              </w:rPr>
              <w:t>.</w:t>
            </w:r>
            <w:r w:rsidRPr="00B86178">
              <w:rPr>
                <w:rFonts w:ascii="Calibri" w:hAnsi="Calibri" w:cs="Calibri"/>
                <w:sz w:val="20"/>
                <w:szCs w:val="20"/>
                <w:lang/>
              </w:rPr>
              <w:t xml:space="preserve"> </w:t>
            </w:r>
            <w:r>
              <w:rPr>
                <w:rFonts w:ascii="Calibri" w:eastAsia="Calibri" w:hAnsi="Calibri" w:cs="Calibri"/>
                <w:sz w:val="20"/>
                <w:szCs w:val="20"/>
                <w:lang/>
              </w:rPr>
              <w:t>Становници наведених улица, али и с</w:t>
            </w:r>
            <w:r w:rsidRPr="00FF4C1A">
              <w:rPr>
                <w:rFonts w:ascii="Calibri" w:eastAsia="Calibri" w:hAnsi="Calibri" w:cs="Calibri"/>
                <w:sz w:val="20"/>
                <w:szCs w:val="20"/>
                <w:lang/>
              </w:rPr>
              <w:t xml:space="preserve">ви </w:t>
            </w:r>
            <w:r>
              <w:rPr>
                <w:rFonts w:ascii="Calibri" w:eastAsia="Calibri" w:hAnsi="Calibri" w:cs="Calibri"/>
                <w:sz w:val="20"/>
                <w:szCs w:val="20"/>
                <w:lang/>
              </w:rPr>
              <w:t xml:space="preserve">грађани </w:t>
            </w:r>
            <w:r w:rsidRPr="00FF4C1A">
              <w:rPr>
                <w:rFonts w:ascii="Calibri" w:eastAsia="Calibri" w:hAnsi="Calibri" w:cs="Calibri"/>
                <w:sz w:val="20"/>
                <w:szCs w:val="20"/>
                <w:lang/>
              </w:rPr>
              <w:t>који се крећу наведеним улицама, било као путници</w:t>
            </w:r>
            <w:r>
              <w:rPr>
                <w:rFonts w:ascii="Calibri" w:eastAsia="Calibri" w:hAnsi="Calibri" w:cs="Calibri"/>
                <w:sz w:val="20"/>
                <w:szCs w:val="20"/>
                <w:lang/>
              </w:rPr>
              <w:t xml:space="preserve">, </w:t>
            </w:r>
            <w:r w:rsidRPr="00FF4C1A">
              <w:rPr>
                <w:rFonts w:ascii="Calibri" w:eastAsia="Calibri" w:hAnsi="Calibri" w:cs="Calibri"/>
                <w:sz w:val="20"/>
                <w:szCs w:val="20"/>
                <w:lang/>
              </w:rPr>
              <w:t>пјешаци и</w:t>
            </w:r>
            <w:r>
              <w:rPr>
                <w:rFonts w:ascii="Calibri" w:eastAsia="Calibri" w:hAnsi="Calibri" w:cs="Calibri"/>
                <w:sz w:val="20"/>
                <w:szCs w:val="20"/>
                <w:lang/>
              </w:rPr>
              <w:t>ли</w:t>
            </w:r>
            <w:r w:rsidRPr="00FF4C1A">
              <w:rPr>
                <w:rFonts w:ascii="Calibri" w:eastAsia="Calibri" w:hAnsi="Calibri" w:cs="Calibri"/>
                <w:sz w:val="20"/>
                <w:szCs w:val="20"/>
                <w:lang/>
              </w:rPr>
              <w:t xml:space="preserve"> бициклисти.</w:t>
            </w:r>
          </w:p>
          <w:p w:rsidR="007A10AC" w:rsidRPr="007A10AC" w:rsidRDefault="007A10AC" w:rsidP="007A10AC">
            <w:pPr>
              <w:spacing w:before="40" w:after="40"/>
              <w:ind w:left="624" w:hanging="624"/>
              <w:jc w:val="both"/>
              <w:rPr>
                <w:rFonts w:ascii="Calibri" w:hAnsi="Calibri" w:cs="Calibri"/>
                <w:b/>
                <w:bCs/>
                <w:sz w:val="20"/>
                <w:szCs w:val="20"/>
                <w:lang/>
              </w:rPr>
            </w:pPr>
            <w:r w:rsidRPr="00097834">
              <w:rPr>
                <w:rFonts w:ascii="Calibri" w:hAnsi="Calibri" w:cs="Calibri"/>
                <w:b/>
                <w:bCs/>
                <w:sz w:val="20"/>
                <w:szCs w:val="20"/>
                <w:lang/>
              </w:rPr>
              <w:t>1.2.1.3.</w:t>
            </w:r>
            <w:r>
              <w:rPr>
                <w:rFonts w:ascii="Calibri" w:hAnsi="Calibri" w:cs="Calibri"/>
                <w:b/>
                <w:bCs/>
                <w:sz w:val="20"/>
                <w:szCs w:val="20"/>
                <w:lang/>
              </w:rPr>
              <w:t xml:space="preserve"> </w:t>
            </w:r>
            <w:r w:rsidRPr="00996E00">
              <w:rPr>
                <w:rFonts w:ascii="Calibri" w:eastAsia="Calibri" w:hAnsi="Calibri" w:cs="Calibri"/>
                <w:sz w:val="20"/>
                <w:szCs w:val="20"/>
                <w:lang/>
              </w:rPr>
              <w:t>Становници Србије и Босне и Херцеговине, као и сви остали међународни путници који ће користити ауто-пут Бијељина-Рача.</w:t>
            </w:r>
          </w:p>
        </w:tc>
      </w:tr>
    </w:tbl>
    <w:p w:rsidR="00E15326" w:rsidRDefault="00E15326" w:rsidP="007C14EA">
      <w:pPr>
        <w:rPr>
          <w:lang w:eastAsia="hr-HR"/>
        </w:rPr>
        <w:sectPr w:rsidR="00E15326" w:rsidSect="000205AD">
          <w:pgSz w:w="11900" w:h="16840"/>
          <w:pgMar w:top="1440" w:right="1440" w:bottom="1440" w:left="1440" w:header="708" w:footer="708" w:gutter="0"/>
          <w:cols w:space="720"/>
        </w:sectPr>
      </w:pPr>
    </w:p>
    <w:p w:rsidR="007A10AC" w:rsidRDefault="007A10AC" w:rsidP="007C14EA">
      <w:pPr>
        <w:rPr>
          <w:lang w:eastAsia="hr-HR"/>
        </w:rPr>
      </w:pPr>
    </w:p>
    <w:tbl>
      <w:tblPr>
        <w:tblW w:w="906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5"/>
        <w:gridCol w:w="2812"/>
        <w:gridCol w:w="683"/>
        <w:gridCol w:w="1491"/>
        <w:gridCol w:w="1821"/>
      </w:tblGrid>
      <w:tr w:rsidR="007A10AC" w:rsidRPr="00FE5DC7" w:rsidTr="000549D6">
        <w:trPr>
          <w:trHeight w:val="66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5D6BF3" w:rsidRDefault="007A10AC" w:rsidP="00152B15">
            <w:pPr>
              <w:spacing w:before="40" w:after="40"/>
              <w:jc w:val="both"/>
              <w:rPr>
                <w:rFonts w:ascii="Calibri" w:eastAsia="Calibri" w:hAnsi="Calibri" w:cs="Calibri"/>
                <w:b/>
                <w:bCs/>
                <w:smallCaps/>
                <w:sz w:val="20"/>
                <w:szCs w:val="20"/>
                <w:lang/>
              </w:rPr>
            </w:pPr>
            <w:r>
              <w:rPr>
                <w:rFonts w:ascii="Calibri" w:eastAsia="Calibri" w:hAnsi="Calibri" w:cs="Calibri"/>
                <w:b/>
                <w:sz w:val="20"/>
                <w:szCs w:val="20"/>
                <w:lang w:val="sr-Cyrl-BA"/>
              </w:rPr>
              <w:t xml:space="preserve">Побољшати демографску структуру и унаприједити квалитет живота </w:t>
            </w:r>
            <w:r>
              <w:rPr>
                <w:rFonts w:ascii="Calibri" w:eastAsia="Calibri" w:hAnsi="Calibri" w:cs="Calibri"/>
                <w:b/>
                <w:sz w:val="20"/>
                <w:szCs w:val="20"/>
                <w:lang/>
              </w:rPr>
              <w:t xml:space="preserve">становника </w:t>
            </w:r>
            <w:r>
              <w:rPr>
                <w:rFonts w:ascii="Calibri" w:eastAsia="Calibri" w:hAnsi="Calibri" w:cs="Calibri"/>
                <w:b/>
                <w:sz w:val="20"/>
                <w:szCs w:val="20"/>
                <w:lang w:val="sr-Cyrl-BA"/>
              </w:rPr>
              <w:t>Бијељине</w:t>
            </w:r>
          </w:p>
        </w:tc>
      </w:tr>
      <w:tr w:rsidR="007A10AC" w:rsidRPr="00FE5DC7" w:rsidTr="000549D6">
        <w:trPr>
          <w:trHeight w:val="29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7A10AC" w:rsidRDefault="007A10AC" w:rsidP="00D60031">
            <w:pPr>
              <w:pStyle w:val="ListParagraph"/>
              <w:numPr>
                <w:ilvl w:val="1"/>
                <w:numId w:val="41"/>
              </w:numPr>
              <w:spacing w:before="40" w:after="40"/>
              <w:contextualSpacing/>
              <w:jc w:val="both"/>
              <w:rPr>
                <w:rFonts w:cs="Calibri"/>
                <w:b/>
                <w:sz w:val="20"/>
                <w:szCs w:val="20"/>
                <w:lang w:val="sr-Cyrl-BA"/>
              </w:rPr>
            </w:pPr>
            <w:r w:rsidRPr="007A10AC">
              <w:rPr>
                <w:rFonts w:cs="Calibri"/>
                <w:b/>
                <w:bCs/>
                <w:sz w:val="20"/>
                <w:szCs w:val="20"/>
                <w:lang/>
              </w:rPr>
              <w:t>Осигурати уравнотежен инфраструктурни развој града</w:t>
            </w:r>
            <w:r w:rsidRPr="007A10AC">
              <w:rPr>
                <w:rFonts w:cs="Calibri"/>
                <w:b/>
                <w:bCs/>
                <w:sz w:val="20"/>
                <w:szCs w:val="20"/>
                <w:lang w:val="sr-Cyrl-BA"/>
              </w:rPr>
              <w:t xml:space="preserve"> </w:t>
            </w:r>
          </w:p>
        </w:tc>
      </w:tr>
      <w:tr w:rsidR="007A10AC" w:rsidRPr="00FE5DC7" w:rsidTr="000549D6">
        <w:trPr>
          <w:trHeight w:val="381"/>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7A10AC" w:rsidRDefault="007A10AC" w:rsidP="00D60031">
            <w:pPr>
              <w:pStyle w:val="ListParagraph"/>
              <w:numPr>
                <w:ilvl w:val="2"/>
                <w:numId w:val="45"/>
              </w:numPr>
              <w:spacing w:before="40" w:after="40"/>
              <w:contextualSpacing/>
              <w:jc w:val="both"/>
              <w:rPr>
                <w:rFonts w:cs="Calibri"/>
                <w:b/>
                <w:bCs/>
                <w:sz w:val="20"/>
                <w:szCs w:val="20"/>
                <w:lang/>
              </w:rPr>
            </w:pPr>
            <w:r w:rsidRPr="007A10AC">
              <w:rPr>
                <w:rFonts w:asciiTheme="minorHAnsi" w:hAnsiTheme="minorHAnsi" w:cstheme="minorHAnsi"/>
                <w:b/>
                <w:bCs/>
                <w:noProof/>
                <w:sz w:val="20"/>
                <w:szCs w:val="20"/>
                <w:lang/>
              </w:rPr>
              <w:t>Наставак изградње канализационе и проширење водоводне мреже</w:t>
            </w:r>
          </w:p>
        </w:tc>
      </w:tr>
      <w:tr w:rsidR="007A10AC" w:rsidRPr="00FE5DC7" w:rsidTr="000549D6">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Опис мјере са оквирним</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подручјима дјеловања</w:t>
            </w:r>
            <w:r w:rsidRPr="004331D5">
              <w:rPr>
                <w:rFonts w:asciiTheme="minorHAnsi" w:eastAsia="Calibri" w:hAnsiTheme="minorHAnsi" w:cs="Arial"/>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A9773A" w:rsidRDefault="007A10AC" w:rsidP="00152B15">
            <w:pPr>
              <w:spacing w:before="40" w:after="40"/>
              <w:jc w:val="both"/>
              <w:rPr>
                <w:rFonts w:ascii="Calibri" w:hAnsi="Calibri" w:cs="Calibri"/>
                <w:sz w:val="20"/>
                <w:szCs w:val="20"/>
                <w:lang w:val="hr-HR"/>
              </w:rPr>
            </w:pPr>
            <w:r>
              <w:rPr>
                <w:rFonts w:ascii="Calibri" w:hAnsi="Calibri" w:cs="Calibri"/>
                <w:sz w:val="20"/>
                <w:szCs w:val="20"/>
              </w:rPr>
              <w:t>Ов</w:t>
            </w:r>
            <w:r>
              <w:rPr>
                <w:rFonts w:ascii="Calibri" w:hAnsi="Calibri" w:cs="Calibri"/>
                <w:sz w:val="20"/>
                <w:szCs w:val="20"/>
                <w:lang/>
              </w:rPr>
              <w:t>ом</w:t>
            </w:r>
            <w:r w:rsidRPr="00A9773A">
              <w:rPr>
                <w:rFonts w:ascii="Calibri" w:hAnsi="Calibri" w:cs="Calibri"/>
                <w:sz w:val="20"/>
                <w:szCs w:val="20"/>
                <w:lang w:val="hr-HR"/>
              </w:rPr>
              <w:t xml:space="preserve"> </w:t>
            </w:r>
            <w:r>
              <w:rPr>
                <w:rFonts w:ascii="Calibri" w:hAnsi="Calibri" w:cs="Calibri"/>
                <w:sz w:val="20"/>
                <w:szCs w:val="20"/>
              </w:rPr>
              <w:t>мјер</w:t>
            </w:r>
            <w:r>
              <w:rPr>
                <w:rFonts w:ascii="Calibri" w:hAnsi="Calibri" w:cs="Calibri"/>
                <w:sz w:val="20"/>
                <w:szCs w:val="20"/>
                <w:lang/>
              </w:rPr>
              <w:t>ом</w:t>
            </w:r>
            <w:r w:rsidRPr="00A9773A">
              <w:rPr>
                <w:rFonts w:ascii="Calibri" w:hAnsi="Calibri" w:cs="Calibri"/>
                <w:sz w:val="20"/>
                <w:szCs w:val="20"/>
                <w:lang w:val="hr-HR"/>
              </w:rPr>
              <w:t xml:space="preserve"> </w:t>
            </w:r>
            <w:r>
              <w:rPr>
                <w:rFonts w:ascii="Calibri" w:hAnsi="Calibri" w:cs="Calibri"/>
                <w:sz w:val="20"/>
                <w:szCs w:val="20"/>
              </w:rPr>
              <w:t>предвиђа</w:t>
            </w:r>
            <w:r w:rsidRPr="00A9773A">
              <w:rPr>
                <w:rFonts w:ascii="Calibri" w:hAnsi="Calibri" w:cs="Calibri"/>
                <w:sz w:val="20"/>
                <w:szCs w:val="20"/>
                <w:lang w:val="hr-HR"/>
              </w:rPr>
              <w:t xml:space="preserve"> </w:t>
            </w:r>
            <w:r>
              <w:rPr>
                <w:rFonts w:ascii="Calibri" w:hAnsi="Calibri" w:cs="Calibri"/>
                <w:sz w:val="20"/>
                <w:szCs w:val="20"/>
              </w:rPr>
              <w:t>се</w:t>
            </w:r>
            <w:r w:rsidRPr="00A9773A">
              <w:rPr>
                <w:rFonts w:ascii="Calibri" w:hAnsi="Calibri" w:cs="Calibri"/>
                <w:sz w:val="20"/>
                <w:szCs w:val="20"/>
                <w:lang w:val="hr-HR"/>
              </w:rPr>
              <w:t xml:space="preserve"> </w:t>
            </w:r>
            <w:r>
              <w:rPr>
                <w:rFonts w:ascii="Calibri" w:hAnsi="Calibri" w:cs="Calibri"/>
                <w:sz w:val="20"/>
                <w:szCs w:val="20"/>
              </w:rPr>
              <w:t>наставак</w:t>
            </w:r>
            <w:r w:rsidRPr="00A9773A">
              <w:rPr>
                <w:rFonts w:ascii="Calibri" w:hAnsi="Calibri" w:cs="Calibri"/>
                <w:sz w:val="20"/>
                <w:szCs w:val="20"/>
                <w:lang w:val="hr-HR"/>
              </w:rPr>
              <w:t xml:space="preserve"> </w:t>
            </w:r>
            <w:r>
              <w:rPr>
                <w:rFonts w:ascii="Calibri" w:hAnsi="Calibri" w:cs="Calibri"/>
                <w:sz w:val="20"/>
                <w:szCs w:val="20"/>
              </w:rPr>
              <w:t>планирања</w:t>
            </w:r>
            <w:r w:rsidRPr="00A9773A">
              <w:rPr>
                <w:rFonts w:ascii="Calibri" w:hAnsi="Calibri" w:cs="Calibri"/>
                <w:sz w:val="20"/>
                <w:szCs w:val="20"/>
                <w:lang w:val="hr-HR"/>
              </w:rPr>
              <w:t xml:space="preserve"> </w:t>
            </w:r>
            <w:r>
              <w:rPr>
                <w:rFonts w:ascii="Calibri" w:hAnsi="Calibri" w:cs="Calibri"/>
                <w:sz w:val="20"/>
                <w:szCs w:val="20"/>
              </w:rPr>
              <w:t>и</w:t>
            </w:r>
            <w:r w:rsidRPr="00A9773A">
              <w:rPr>
                <w:rFonts w:ascii="Calibri" w:hAnsi="Calibri" w:cs="Calibri"/>
                <w:sz w:val="20"/>
                <w:szCs w:val="20"/>
                <w:lang w:val="hr-HR"/>
              </w:rPr>
              <w:t xml:space="preserve"> </w:t>
            </w:r>
            <w:r>
              <w:rPr>
                <w:rFonts w:ascii="Calibri" w:hAnsi="Calibri" w:cs="Calibri"/>
                <w:sz w:val="20"/>
                <w:szCs w:val="20"/>
              </w:rPr>
              <w:t>изградње</w:t>
            </w:r>
            <w:r w:rsidRPr="00A9773A">
              <w:rPr>
                <w:rFonts w:ascii="Calibri" w:hAnsi="Calibri" w:cs="Calibri"/>
                <w:sz w:val="20"/>
                <w:szCs w:val="20"/>
                <w:lang w:val="hr-HR"/>
              </w:rPr>
              <w:t xml:space="preserve"> </w:t>
            </w:r>
            <w:r>
              <w:rPr>
                <w:rFonts w:ascii="Calibri" w:hAnsi="Calibri" w:cs="Calibri"/>
                <w:sz w:val="20"/>
                <w:szCs w:val="20"/>
              </w:rPr>
              <w:t>канализационог</w:t>
            </w:r>
            <w:r w:rsidRPr="00A9773A">
              <w:rPr>
                <w:rFonts w:ascii="Calibri" w:hAnsi="Calibri" w:cs="Calibri"/>
                <w:sz w:val="20"/>
                <w:szCs w:val="20"/>
                <w:lang w:val="hr-HR"/>
              </w:rPr>
              <w:t xml:space="preserve"> </w:t>
            </w:r>
            <w:r>
              <w:rPr>
                <w:rFonts w:ascii="Calibri" w:hAnsi="Calibri" w:cs="Calibri"/>
                <w:sz w:val="20"/>
                <w:szCs w:val="20"/>
              </w:rPr>
              <w:t>система</w:t>
            </w:r>
            <w:r w:rsidRPr="00A9773A">
              <w:rPr>
                <w:rFonts w:ascii="Calibri" w:hAnsi="Calibri" w:cs="Calibri"/>
                <w:sz w:val="20"/>
                <w:szCs w:val="20"/>
                <w:lang w:val="hr-HR"/>
              </w:rPr>
              <w:t xml:space="preserve"> </w:t>
            </w:r>
            <w:r>
              <w:rPr>
                <w:rFonts w:ascii="Calibri" w:hAnsi="Calibri" w:cs="Calibri"/>
                <w:sz w:val="20"/>
                <w:szCs w:val="20"/>
              </w:rPr>
              <w:t>прикупљања</w:t>
            </w:r>
            <w:r w:rsidRPr="00A9773A">
              <w:rPr>
                <w:rFonts w:ascii="Calibri" w:hAnsi="Calibri" w:cs="Calibri"/>
                <w:sz w:val="20"/>
                <w:szCs w:val="20"/>
                <w:lang w:val="hr-HR"/>
              </w:rPr>
              <w:t xml:space="preserve"> </w:t>
            </w:r>
            <w:r>
              <w:rPr>
                <w:rFonts w:ascii="Calibri" w:hAnsi="Calibri" w:cs="Calibri"/>
                <w:sz w:val="20"/>
                <w:szCs w:val="20"/>
              </w:rPr>
              <w:t>и</w:t>
            </w:r>
            <w:r w:rsidRPr="00A9773A">
              <w:rPr>
                <w:rFonts w:ascii="Calibri" w:hAnsi="Calibri" w:cs="Calibri"/>
                <w:sz w:val="20"/>
                <w:szCs w:val="20"/>
                <w:lang w:val="hr-HR"/>
              </w:rPr>
              <w:t xml:space="preserve"> </w:t>
            </w:r>
            <w:r>
              <w:rPr>
                <w:rFonts w:ascii="Calibri" w:hAnsi="Calibri" w:cs="Calibri"/>
                <w:sz w:val="20"/>
                <w:szCs w:val="20"/>
              </w:rPr>
              <w:t>пречишћавања</w:t>
            </w:r>
            <w:r w:rsidRPr="00A9773A">
              <w:rPr>
                <w:rFonts w:ascii="Calibri" w:hAnsi="Calibri" w:cs="Calibri"/>
                <w:sz w:val="20"/>
                <w:szCs w:val="20"/>
                <w:lang w:val="hr-HR"/>
              </w:rPr>
              <w:t xml:space="preserve"> </w:t>
            </w:r>
            <w:r>
              <w:rPr>
                <w:rFonts w:ascii="Calibri" w:hAnsi="Calibri" w:cs="Calibri"/>
                <w:sz w:val="20"/>
                <w:szCs w:val="20"/>
              </w:rPr>
              <w:t>отпадних</w:t>
            </w:r>
            <w:r w:rsidRPr="00A9773A">
              <w:rPr>
                <w:rFonts w:ascii="Calibri" w:hAnsi="Calibri" w:cs="Calibri"/>
                <w:sz w:val="20"/>
                <w:szCs w:val="20"/>
                <w:lang w:val="hr-HR"/>
              </w:rPr>
              <w:t xml:space="preserve"> </w:t>
            </w:r>
            <w:r>
              <w:rPr>
                <w:rFonts w:ascii="Calibri" w:hAnsi="Calibri" w:cs="Calibri"/>
                <w:sz w:val="20"/>
                <w:szCs w:val="20"/>
              </w:rPr>
              <w:t>вода</w:t>
            </w:r>
            <w:r w:rsidRPr="00A9773A">
              <w:rPr>
                <w:rFonts w:ascii="Calibri" w:hAnsi="Calibri" w:cs="Calibri"/>
                <w:sz w:val="20"/>
                <w:szCs w:val="20"/>
                <w:lang w:val="hr-HR"/>
              </w:rPr>
              <w:t xml:space="preserve"> </w:t>
            </w:r>
            <w:r>
              <w:rPr>
                <w:rFonts w:ascii="Calibri" w:hAnsi="Calibri" w:cs="Calibri"/>
                <w:sz w:val="20"/>
                <w:szCs w:val="20"/>
                <w:lang/>
              </w:rPr>
              <w:t>у</w:t>
            </w:r>
            <w:r w:rsidRPr="00A9773A">
              <w:rPr>
                <w:rFonts w:ascii="Calibri" w:hAnsi="Calibri" w:cs="Calibri"/>
                <w:sz w:val="20"/>
                <w:szCs w:val="20"/>
                <w:lang w:val="hr-HR"/>
              </w:rPr>
              <w:t xml:space="preserve"> </w:t>
            </w:r>
            <w:r>
              <w:rPr>
                <w:rFonts w:ascii="Calibri" w:hAnsi="Calibri" w:cs="Calibri"/>
                <w:sz w:val="20"/>
                <w:szCs w:val="20"/>
              </w:rPr>
              <w:t>урбаном</w:t>
            </w:r>
            <w:r w:rsidRPr="00A9773A">
              <w:rPr>
                <w:rFonts w:ascii="Calibri" w:hAnsi="Calibri" w:cs="Calibri"/>
                <w:sz w:val="20"/>
                <w:szCs w:val="20"/>
                <w:lang w:val="hr-HR"/>
              </w:rPr>
              <w:t xml:space="preserve"> </w:t>
            </w:r>
            <w:r>
              <w:rPr>
                <w:rFonts w:ascii="Calibri" w:hAnsi="Calibri" w:cs="Calibri"/>
                <w:sz w:val="20"/>
                <w:szCs w:val="20"/>
              </w:rPr>
              <w:t>дијелу</w:t>
            </w:r>
            <w:r w:rsidRPr="00A9773A">
              <w:rPr>
                <w:rFonts w:ascii="Calibri" w:hAnsi="Calibri" w:cs="Calibri"/>
                <w:sz w:val="20"/>
                <w:szCs w:val="20"/>
                <w:lang w:val="hr-HR"/>
              </w:rPr>
              <w:t xml:space="preserve"> </w:t>
            </w:r>
            <w:r>
              <w:rPr>
                <w:rFonts w:ascii="Calibri" w:hAnsi="Calibri" w:cs="Calibri"/>
                <w:sz w:val="20"/>
                <w:szCs w:val="20"/>
              </w:rPr>
              <w:t>Бијељине</w:t>
            </w:r>
            <w:r w:rsidRPr="00A9773A">
              <w:rPr>
                <w:rFonts w:ascii="Calibri" w:hAnsi="Calibri" w:cs="Calibri"/>
                <w:sz w:val="20"/>
                <w:szCs w:val="20"/>
                <w:lang w:val="hr-HR"/>
              </w:rPr>
              <w:t xml:space="preserve">/ </w:t>
            </w:r>
            <w:r>
              <w:rPr>
                <w:rFonts w:ascii="Calibri" w:hAnsi="Calibri" w:cs="Calibri"/>
                <w:sz w:val="20"/>
                <w:szCs w:val="20"/>
              </w:rPr>
              <w:t>Димитрија</w:t>
            </w:r>
            <w:r w:rsidRPr="00A9773A">
              <w:rPr>
                <w:rFonts w:ascii="Calibri" w:hAnsi="Calibri" w:cs="Calibri"/>
                <w:sz w:val="20"/>
                <w:szCs w:val="20"/>
                <w:lang w:val="hr-HR"/>
              </w:rPr>
              <w:t xml:space="preserve"> </w:t>
            </w:r>
            <w:r>
              <w:rPr>
                <w:rFonts w:ascii="Calibri" w:hAnsi="Calibri" w:cs="Calibri"/>
                <w:sz w:val="20"/>
                <w:szCs w:val="20"/>
              </w:rPr>
              <w:t>Туцовића</w:t>
            </w:r>
            <w:r w:rsidRPr="00A9773A">
              <w:rPr>
                <w:rFonts w:ascii="Calibri" w:hAnsi="Calibri" w:cs="Calibri"/>
                <w:sz w:val="20"/>
                <w:szCs w:val="20"/>
                <w:lang w:val="hr-HR"/>
              </w:rPr>
              <w:t xml:space="preserve">, </w:t>
            </w:r>
            <w:r>
              <w:rPr>
                <w:rFonts w:ascii="Calibri" w:hAnsi="Calibri" w:cs="Calibri"/>
                <w:sz w:val="20"/>
                <w:szCs w:val="20"/>
              </w:rPr>
              <w:t>улица</w:t>
            </w:r>
            <w:r w:rsidRPr="00A9773A">
              <w:rPr>
                <w:rFonts w:ascii="Calibri" w:hAnsi="Calibri" w:cs="Calibri"/>
                <w:sz w:val="20"/>
                <w:szCs w:val="20"/>
                <w:lang w:val="hr-HR"/>
              </w:rPr>
              <w:t xml:space="preserve"> </w:t>
            </w:r>
            <w:r>
              <w:rPr>
                <w:rFonts w:ascii="Calibri" w:hAnsi="Calibri" w:cs="Calibri"/>
                <w:sz w:val="20"/>
                <w:szCs w:val="20"/>
              </w:rPr>
              <w:t>Живојина</w:t>
            </w:r>
            <w:r w:rsidRPr="00A9773A">
              <w:rPr>
                <w:rFonts w:ascii="Calibri" w:hAnsi="Calibri" w:cs="Calibri"/>
                <w:sz w:val="20"/>
                <w:szCs w:val="20"/>
                <w:lang w:val="hr-HR"/>
              </w:rPr>
              <w:t xml:space="preserve"> </w:t>
            </w:r>
            <w:r>
              <w:rPr>
                <w:rFonts w:ascii="Calibri" w:hAnsi="Calibri" w:cs="Calibri"/>
                <w:sz w:val="20"/>
                <w:szCs w:val="20"/>
              </w:rPr>
              <w:t>Мишића</w:t>
            </w:r>
            <w:r w:rsidRPr="00A9773A">
              <w:rPr>
                <w:rFonts w:ascii="Calibri" w:hAnsi="Calibri" w:cs="Calibri"/>
                <w:sz w:val="20"/>
                <w:szCs w:val="20"/>
                <w:lang w:val="hr-HR"/>
              </w:rPr>
              <w:t xml:space="preserve">, </w:t>
            </w:r>
            <w:r>
              <w:rPr>
                <w:rFonts w:ascii="Calibri" w:hAnsi="Calibri" w:cs="Calibri"/>
                <w:sz w:val="20"/>
                <w:szCs w:val="20"/>
              </w:rPr>
              <w:t>Рачанска</w:t>
            </w:r>
            <w:r w:rsidRPr="00A9773A">
              <w:rPr>
                <w:rFonts w:ascii="Calibri" w:hAnsi="Calibri" w:cs="Calibri"/>
                <w:sz w:val="20"/>
                <w:szCs w:val="20"/>
                <w:lang w:val="hr-HR"/>
              </w:rPr>
              <w:t xml:space="preserve"> </w:t>
            </w:r>
            <w:r>
              <w:rPr>
                <w:rFonts w:ascii="Calibri" w:hAnsi="Calibri" w:cs="Calibri"/>
                <w:sz w:val="20"/>
                <w:szCs w:val="20"/>
              </w:rPr>
              <w:t>и</w:t>
            </w:r>
            <w:r w:rsidRPr="00A9773A">
              <w:rPr>
                <w:rFonts w:ascii="Calibri" w:hAnsi="Calibri" w:cs="Calibri"/>
                <w:sz w:val="20"/>
                <w:szCs w:val="20"/>
                <w:lang w:val="hr-HR"/>
              </w:rPr>
              <w:t xml:space="preserve"> </w:t>
            </w:r>
            <w:r>
              <w:rPr>
                <w:rFonts w:ascii="Calibri" w:hAnsi="Calibri" w:cs="Calibri"/>
                <w:sz w:val="20"/>
                <w:szCs w:val="20"/>
              </w:rPr>
              <w:t>дио</w:t>
            </w:r>
            <w:r w:rsidRPr="00A9773A">
              <w:rPr>
                <w:rFonts w:ascii="Calibri" w:hAnsi="Calibri" w:cs="Calibri"/>
                <w:sz w:val="20"/>
                <w:szCs w:val="20"/>
                <w:lang w:val="hr-HR"/>
              </w:rPr>
              <w:t xml:space="preserve"> </w:t>
            </w:r>
            <w:r>
              <w:rPr>
                <w:rFonts w:ascii="Calibri" w:hAnsi="Calibri" w:cs="Calibri"/>
                <w:sz w:val="20"/>
                <w:szCs w:val="20"/>
              </w:rPr>
              <w:t>Београдске</w:t>
            </w:r>
            <w:r w:rsidRPr="00A9773A">
              <w:rPr>
                <w:rFonts w:ascii="Calibri" w:hAnsi="Calibri" w:cs="Calibri"/>
                <w:sz w:val="20"/>
                <w:szCs w:val="20"/>
                <w:lang w:val="hr-HR"/>
              </w:rPr>
              <w:t xml:space="preserve"> </w:t>
            </w:r>
            <w:r>
              <w:rPr>
                <w:rFonts w:ascii="Calibri" w:hAnsi="Calibri" w:cs="Calibri"/>
                <w:sz w:val="20"/>
                <w:szCs w:val="20"/>
              </w:rPr>
              <w:t>улице</w:t>
            </w:r>
            <w:r w:rsidRPr="00A9773A">
              <w:rPr>
                <w:rFonts w:ascii="Calibri" w:hAnsi="Calibri" w:cs="Calibri"/>
                <w:sz w:val="20"/>
                <w:szCs w:val="20"/>
                <w:lang w:val="hr-HR"/>
              </w:rPr>
              <w:t>.</w:t>
            </w:r>
          </w:p>
          <w:p w:rsidR="007A10AC" w:rsidRPr="00A9773A" w:rsidRDefault="007A10AC" w:rsidP="00152B15">
            <w:pPr>
              <w:pStyle w:val="NoSpacing"/>
              <w:jc w:val="both"/>
              <w:rPr>
                <w:sz w:val="20"/>
                <w:szCs w:val="20"/>
                <w:highlight w:val="yellow"/>
                <w:lang w:val="hr-HR"/>
              </w:rPr>
            </w:pPr>
          </w:p>
          <w:p w:rsidR="007A10AC" w:rsidRPr="00A9773A" w:rsidRDefault="007A10AC" w:rsidP="00152B15">
            <w:pPr>
              <w:spacing w:before="40" w:after="40"/>
              <w:jc w:val="both"/>
              <w:rPr>
                <w:rFonts w:ascii="Calibri" w:hAnsi="Calibri" w:cs="Calibri"/>
                <w:sz w:val="20"/>
                <w:szCs w:val="20"/>
                <w:lang w:val="hr-HR"/>
              </w:rPr>
            </w:pPr>
            <w:r>
              <w:rPr>
                <w:rFonts w:ascii="Calibri" w:hAnsi="Calibri" w:cs="Calibri"/>
                <w:sz w:val="20"/>
                <w:szCs w:val="20"/>
                <w:lang/>
              </w:rPr>
              <w:t>Поред наведеног</w:t>
            </w:r>
            <w:r w:rsidRPr="00A9773A">
              <w:rPr>
                <w:rFonts w:ascii="Calibri" w:hAnsi="Calibri" w:cs="Calibri"/>
                <w:sz w:val="20"/>
                <w:szCs w:val="20"/>
                <w:lang w:val="hr-HR"/>
              </w:rPr>
              <w:t xml:space="preserve"> </w:t>
            </w:r>
            <w:r>
              <w:rPr>
                <w:rFonts w:ascii="Calibri" w:hAnsi="Calibri" w:cs="Calibri"/>
                <w:sz w:val="20"/>
                <w:szCs w:val="20"/>
              </w:rPr>
              <w:t>врши</w:t>
            </w:r>
            <w:r w:rsidRPr="00A9773A">
              <w:rPr>
                <w:rFonts w:ascii="Calibri" w:hAnsi="Calibri" w:cs="Calibri"/>
                <w:sz w:val="20"/>
                <w:szCs w:val="20"/>
                <w:lang w:val="hr-HR"/>
              </w:rPr>
              <w:t xml:space="preserve"> </w:t>
            </w:r>
            <w:r>
              <w:rPr>
                <w:rFonts w:ascii="Calibri" w:hAnsi="Calibri" w:cs="Calibri"/>
                <w:sz w:val="20"/>
                <w:szCs w:val="20"/>
                <w:lang/>
              </w:rPr>
              <w:t xml:space="preserve">се </w:t>
            </w:r>
            <w:r>
              <w:rPr>
                <w:rFonts w:ascii="Calibri" w:hAnsi="Calibri" w:cs="Calibri"/>
                <w:sz w:val="20"/>
                <w:szCs w:val="20"/>
              </w:rPr>
              <w:t>изградња</w:t>
            </w:r>
            <w:r w:rsidRPr="00A9773A">
              <w:rPr>
                <w:rFonts w:ascii="Calibri" w:hAnsi="Calibri" w:cs="Calibri"/>
                <w:sz w:val="20"/>
                <w:szCs w:val="20"/>
                <w:lang w:val="hr-HR"/>
              </w:rPr>
              <w:t xml:space="preserve"> </w:t>
            </w:r>
            <w:r>
              <w:rPr>
                <w:rFonts w:ascii="Calibri" w:hAnsi="Calibri" w:cs="Calibri"/>
                <w:sz w:val="20"/>
                <w:szCs w:val="20"/>
              </w:rPr>
              <w:t>водоводних</w:t>
            </w:r>
            <w:r w:rsidRPr="00A9773A">
              <w:rPr>
                <w:rFonts w:ascii="Calibri" w:hAnsi="Calibri" w:cs="Calibri"/>
                <w:sz w:val="20"/>
                <w:szCs w:val="20"/>
                <w:lang w:val="hr-HR"/>
              </w:rPr>
              <w:t xml:space="preserve"> </w:t>
            </w:r>
            <w:r>
              <w:rPr>
                <w:rFonts w:ascii="Calibri" w:hAnsi="Calibri" w:cs="Calibri"/>
                <w:sz w:val="20"/>
                <w:szCs w:val="20"/>
              </w:rPr>
              <w:t>мрежа</w:t>
            </w:r>
            <w:r w:rsidRPr="00A9773A">
              <w:rPr>
                <w:rFonts w:ascii="Calibri" w:hAnsi="Calibri" w:cs="Calibri"/>
                <w:sz w:val="20"/>
                <w:szCs w:val="20"/>
                <w:lang w:val="hr-HR"/>
              </w:rPr>
              <w:t xml:space="preserve"> </w:t>
            </w:r>
            <w:r>
              <w:rPr>
                <w:rFonts w:ascii="Calibri" w:hAnsi="Calibri" w:cs="Calibri"/>
                <w:sz w:val="20"/>
                <w:szCs w:val="20"/>
              </w:rPr>
              <w:t>у</w:t>
            </w:r>
            <w:r w:rsidRPr="00A9773A">
              <w:rPr>
                <w:rFonts w:ascii="Calibri" w:hAnsi="Calibri" w:cs="Calibri"/>
                <w:sz w:val="20"/>
                <w:szCs w:val="20"/>
                <w:lang w:val="hr-HR"/>
              </w:rPr>
              <w:t xml:space="preserve"> </w:t>
            </w:r>
            <w:r>
              <w:rPr>
                <w:rFonts w:ascii="Calibri" w:hAnsi="Calibri" w:cs="Calibri"/>
                <w:sz w:val="20"/>
                <w:szCs w:val="20"/>
              </w:rPr>
              <w:t>мјесним</w:t>
            </w:r>
            <w:r w:rsidRPr="00A9773A">
              <w:rPr>
                <w:rFonts w:ascii="Calibri" w:hAnsi="Calibri" w:cs="Calibri"/>
                <w:sz w:val="20"/>
                <w:szCs w:val="20"/>
                <w:lang w:val="hr-HR"/>
              </w:rPr>
              <w:t xml:space="preserve"> </w:t>
            </w:r>
            <w:r>
              <w:rPr>
                <w:rFonts w:ascii="Calibri" w:hAnsi="Calibri" w:cs="Calibri"/>
                <w:sz w:val="20"/>
                <w:szCs w:val="20"/>
              </w:rPr>
              <w:t>заједницама</w:t>
            </w:r>
            <w:r w:rsidRPr="00A9773A">
              <w:rPr>
                <w:rFonts w:ascii="Calibri" w:hAnsi="Calibri" w:cs="Calibri"/>
                <w:sz w:val="20"/>
                <w:szCs w:val="20"/>
                <w:lang w:val="hr-HR"/>
              </w:rPr>
              <w:t xml:space="preserve"> </w:t>
            </w:r>
            <w:r>
              <w:rPr>
                <w:rFonts w:ascii="Calibri" w:hAnsi="Calibri" w:cs="Calibri"/>
                <w:sz w:val="20"/>
                <w:szCs w:val="20"/>
              </w:rPr>
              <w:t>у</w:t>
            </w:r>
            <w:r w:rsidRPr="00A9773A">
              <w:rPr>
                <w:rFonts w:ascii="Calibri" w:hAnsi="Calibri" w:cs="Calibri"/>
                <w:sz w:val="20"/>
                <w:szCs w:val="20"/>
                <w:lang w:val="hr-HR"/>
              </w:rPr>
              <w:t xml:space="preserve"> </w:t>
            </w:r>
            <w:r>
              <w:rPr>
                <w:rFonts w:ascii="Calibri" w:hAnsi="Calibri" w:cs="Calibri"/>
                <w:sz w:val="20"/>
                <w:szCs w:val="20"/>
              </w:rPr>
              <w:t>којим</w:t>
            </w:r>
            <w:r>
              <w:rPr>
                <w:rFonts w:ascii="Calibri" w:hAnsi="Calibri" w:cs="Calibri"/>
                <w:sz w:val="20"/>
                <w:szCs w:val="20"/>
                <w:lang/>
              </w:rPr>
              <w:t>а</w:t>
            </w:r>
            <w:r w:rsidRPr="00A9773A">
              <w:rPr>
                <w:rFonts w:ascii="Calibri" w:hAnsi="Calibri" w:cs="Calibri"/>
                <w:sz w:val="20"/>
                <w:szCs w:val="20"/>
                <w:lang w:val="hr-HR"/>
              </w:rPr>
              <w:t xml:space="preserve"> </w:t>
            </w:r>
            <w:r>
              <w:rPr>
                <w:rFonts w:ascii="Calibri" w:hAnsi="Calibri" w:cs="Calibri"/>
                <w:sz w:val="20"/>
                <w:szCs w:val="20"/>
              </w:rPr>
              <w:t>не</w:t>
            </w:r>
            <w:r w:rsidRPr="00A9773A">
              <w:rPr>
                <w:rFonts w:ascii="Calibri" w:hAnsi="Calibri" w:cs="Calibri"/>
                <w:sz w:val="20"/>
                <w:szCs w:val="20"/>
                <w:lang w:val="hr-HR"/>
              </w:rPr>
              <w:t xml:space="preserve"> </w:t>
            </w:r>
            <w:r>
              <w:rPr>
                <w:rFonts w:ascii="Calibri" w:hAnsi="Calibri" w:cs="Calibri"/>
                <w:sz w:val="20"/>
                <w:szCs w:val="20"/>
              </w:rPr>
              <w:t>постоји</w:t>
            </w:r>
            <w:r w:rsidRPr="00A9773A">
              <w:rPr>
                <w:rFonts w:ascii="Calibri" w:hAnsi="Calibri" w:cs="Calibri"/>
                <w:sz w:val="20"/>
                <w:szCs w:val="20"/>
                <w:lang w:val="hr-HR"/>
              </w:rPr>
              <w:t xml:space="preserve"> </w:t>
            </w:r>
            <w:r>
              <w:rPr>
                <w:rFonts w:ascii="Calibri" w:hAnsi="Calibri" w:cs="Calibri"/>
                <w:sz w:val="20"/>
                <w:szCs w:val="20"/>
              </w:rPr>
              <w:t>изграђена</w:t>
            </w:r>
            <w:r w:rsidRPr="00A9773A">
              <w:rPr>
                <w:rFonts w:ascii="Calibri" w:hAnsi="Calibri" w:cs="Calibri"/>
                <w:sz w:val="20"/>
                <w:szCs w:val="20"/>
                <w:lang w:val="hr-HR"/>
              </w:rPr>
              <w:t xml:space="preserve"> </w:t>
            </w:r>
            <w:r>
              <w:rPr>
                <w:rFonts w:ascii="Calibri" w:hAnsi="Calibri" w:cs="Calibri"/>
                <w:sz w:val="20"/>
                <w:szCs w:val="20"/>
              </w:rPr>
              <w:t>водоводна</w:t>
            </w:r>
            <w:r w:rsidRPr="00A9773A">
              <w:rPr>
                <w:rFonts w:ascii="Calibri" w:hAnsi="Calibri" w:cs="Calibri"/>
                <w:sz w:val="20"/>
                <w:szCs w:val="20"/>
                <w:lang w:val="hr-HR"/>
              </w:rPr>
              <w:t xml:space="preserve"> </w:t>
            </w:r>
            <w:r>
              <w:rPr>
                <w:rFonts w:ascii="Calibri" w:hAnsi="Calibri" w:cs="Calibri"/>
                <w:sz w:val="20"/>
                <w:szCs w:val="20"/>
              </w:rPr>
              <w:t>мрежа</w:t>
            </w:r>
            <w:r w:rsidRPr="00A9773A">
              <w:rPr>
                <w:rFonts w:ascii="Calibri" w:hAnsi="Calibri" w:cs="Calibri"/>
                <w:sz w:val="20"/>
                <w:szCs w:val="20"/>
                <w:lang w:val="hr-HR"/>
              </w:rPr>
              <w:t xml:space="preserve">. </w:t>
            </w:r>
            <w:r>
              <w:rPr>
                <w:rFonts w:ascii="Calibri" w:hAnsi="Calibri" w:cs="Calibri"/>
                <w:sz w:val="20"/>
                <w:szCs w:val="20"/>
              </w:rPr>
              <w:t>У</w:t>
            </w:r>
            <w:r w:rsidRPr="00A9773A">
              <w:rPr>
                <w:rFonts w:ascii="Calibri" w:hAnsi="Calibri" w:cs="Calibri"/>
                <w:sz w:val="20"/>
                <w:szCs w:val="20"/>
                <w:lang w:val="hr-HR"/>
              </w:rPr>
              <w:t xml:space="preserve"> </w:t>
            </w:r>
            <w:r>
              <w:rPr>
                <w:rFonts w:ascii="Calibri" w:hAnsi="Calibri" w:cs="Calibri"/>
                <w:sz w:val="20"/>
                <w:szCs w:val="20"/>
              </w:rPr>
              <w:t>складу</w:t>
            </w:r>
            <w:r w:rsidRPr="00A9773A">
              <w:rPr>
                <w:rFonts w:ascii="Calibri" w:hAnsi="Calibri" w:cs="Calibri"/>
                <w:sz w:val="20"/>
                <w:szCs w:val="20"/>
                <w:lang w:val="hr-HR"/>
              </w:rPr>
              <w:t xml:space="preserve"> </w:t>
            </w:r>
            <w:r>
              <w:rPr>
                <w:rFonts w:ascii="Calibri" w:hAnsi="Calibri" w:cs="Calibri"/>
                <w:sz w:val="20"/>
                <w:szCs w:val="20"/>
              </w:rPr>
              <w:t>са</w:t>
            </w:r>
            <w:r w:rsidRPr="00A9773A">
              <w:rPr>
                <w:rFonts w:ascii="Calibri" w:hAnsi="Calibri" w:cs="Calibri"/>
                <w:sz w:val="20"/>
                <w:szCs w:val="20"/>
                <w:lang w:val="hr-HR"/>
              </w:rPr>
              <w:t xml:space="preserve"> </w:t>
            </w:r>
            <w:r>
              <w:rPr>
                <w:rFonts w:ascii="Calibri" w:hAnsi="Calibri" w:cs="Calibri"/>
                <w:sz w:val="20"/>
                <w:szCs w:val="20"/>
              </w:rPr>
              <w:t>важећом</w:t>
            </w:r>
            <w:r w:rsidRPr="00A9773A">
              <w:rPr>
                <w:rFonts w:ascii="Calibri" w:hAnsi="Calibri" w:cs="Calibri"/>
                <w:sz w:val="20"/>
                <w:szCs w:val="20"/>
                <w:lang w:val="hr-HR"/>
              </w:rPr>
              <w:t xml:space="preserve"> </w:t>
            </w:r>
            <w:r>
              <w:rPr>
                <w:rFonts w:ascii="Calibri" w:hAnsi="Calibri" w:cs="Calibri"/>
                <w:sz w:val="20"/>
                <w:szCs w:val="20"/>
              </w:rPr>
              <w:t>законском</w:t>
            </w:r>
            <w:r w:rsidRPr="00A9773A">
              <w:rPr>
                <w:rFonts w:ascii="Calibri" w:hAnsi="Calibri" w:cs="Calibri"/>
                <w:sz w:val="20"/>
                <w:szCs w:val="20"/>
                <w:lang w:val="hr-HR"/>
              </w:rPr>
              <w:t xml:space="preserve"> </w:t>
            </w:r>
            <w:r>
              <w:rPr>
                <w:rFonts w:ascii="Calibri" w:hAnsi="Calibri" w:cs="Calibri"/>
                <w:sz w:val="20"/>
                <w:szCs w:val="20"/>
              </w:rPr>
              <w:t>регулативом</w:t>
            </w:r>
            <w:r w:rsidRPr="00A9773A">
              <w:rPr>
                <w:rFonts w:ascii="Calibri" w:hAnsi="Calibri" w:cs="Calibri"/>
                <w:sz w:val="20"/>
                <w:szCs w:val="20"/>
                <w:lang w:val="hr-HR"/>
              </w:rPr>
              <w:t xml:space="preserve"> </w:t>
            </w:r>
            <w:r>
              <w:rPr>
                <w:rFonts w:ascii="Calibri" w:hAnsi="Calibri" w:cs="Calibri"/>
                <w:sz w:val="20"/>
                <w:szCs w:val="20"/>
              </w:rPr>
              <w:t>учешће</w:t>
            </w:r>
            <w:r w:rsidRPr="00A9773A">
              <w:rPr>
                <w:rFonts w:ascii="Calibri" w:hAnsi="Calibri" w:cs="Calibri"/>
                <w:sz w:val="20"/>
                <w:szCs w:val="20"/>
                <w:lang w:val="hr-HR"/>
              </w:rPr>
              <w:t xml:space="preserve"> </w:t>
            </w:r>
            <w:r>
              <w:rPr>
                <w:rFonts w:ascii="Calibri" w:hAnsi="Calibri" w:cs="Calibri"/>
                <w:sz w:val="20"/>
                <w:szCs w:val="20"/>
              </w:rPr>
              <w:t>мјесне</w:t>
            </w:r>
            <w:r w:rsidRPr="00A9773A">
              <w:rPr>
                <w:rFonts w:ascii="Calibri" w:hAnsi="Calibri" w:cs="Calibri"/>
                <w:sz w:val="20"/>
                <w:szCs w:val="20"/>
                <w:lang w:val="hr-HR"/>
              </w:rPr>
              <w:t xml:space="preserve"> </w:t>
            </w:r>
            <w:r>
              <w:rPr>
                <w:rFonts w:ascii="Calibri" w:hAnsi="Calibri" w:cs="Calibri"/>
                <w:sz w:val="20"/>
                <w:szCs w:val="20"/>
              </w:rPr>
              <w:t>заједнице</w:t>
            </w:r>
            <w:r>
              <w:rPr>
                <w:rFonts w:ascii="Calibri" w:hAnsi="Calibri" w:cs="Calibri"/>
                <w:sz w:val="20"/>
                <w:szCs w:val="20"/>
                <w:lang/>
              </w:rPr>
              <w:t>/грађана</w:t>
            </w:r>
            <w:r w:rsidRPr="00A9773A">
              <w:rPr>
                <w:rFonts w:ascii="Calibri" w:hAnsi="Calibri" w:cs="Calibri"/>
                <w:sz w:val="20"/>
                <w:szCs w:val="20"/>
                <w:lang w:val="hr-HR"/>
              </w:rPr>
              <w:t xml:space="preserve"> </w:t>
            </w:r>
            <w:r>
              <w:rPr>
                <w:rFonts w:ascii="Calibri" w:hAnsi="Calibri" w:cs="Calibri"/>
                <w:sz w:val="20"/>
                <w:szCs w:val="20"/>
              </w:rPr>
              <w:t>јесте</w:t>
            </w:r>
            <w:r w:rsidRPr="00A9773A">
              <w:rPr>
                <w:rFonts w:ascii="Calibri" w:hAnsi="Calibri" w:cs="Calibri"/>
                <w:sz w:val="20"/>
                <w:szCs w:val="20"/>
                <w:lang w:val="hr-HR"/>
              </w:rPr>
              <w:t xml:space="preserve"> 20% </w:t>
            </w:r>
            <w:r>
              <w:rPr>
                <w:rFonts w:ascii="Calibri" w:hAnsi="Calibri" w:cs="Calibri"/>
                <w:sz w:val="20"/>
                <w:szCs w:val="20"/>
              </w:rPr>
              <w:t>а</w:t>
            </w:r>
            <w:r w:rsidRPr="00A9773A">
              <w:rPr>
                <w:rFonts w:ascii="Calibri" w:hAnsi="Calibri" w:cs="Calibri"/>
                <w:sz w:val="20"/>
                <w:szCs w:val="20"/>
                <w:lang w:val="hr-HR"/>
              </w:rPr>
              <w:t xml:space="preserve"> </w:t>
            </w:r>
            <w:r>
              <w:rPr>
                <w:rFonts w:ascii="Calibri" w:hAnsi="Calibri" w:cs="Calibri"/>
                <w:sz w:val="20"/>
                <w:szCs w:val="20"/>
              </w:rPr>
              <w:t>локалне</w:t>
            </w:r>
            <w:r w:rsidRPr="00A9773A">
              <w:rPr>
                <w:rFonts w:ascii="Calibri" w:hAnsi="Calibri" w:cs="Calibri"/>
                <w:sz w:val="20"/>
                <w:szCs w:val="20"/>
                <w:lang w:val="hr-HR"/>
              </w:rPr>
              <w:t xml:space="preserve"> </w:t>
            </w:r>
            <w:r>
              <w:rPr>
                <w:rFonts w:ascii="Calibri" w:hAnsi="Calibri" w:cs="Calibri"/>
                <w:sz w:val="20"/>
                <w:szCs w:val="20"/>
              </w:rPr>
              <w:t>заједнице</w:t>
            </w:r>
            <w:r w:rsidRPr="00A9773A">
              <w:rPr>
                <w:rFonts w:ascii="Calibri" w:hAnsi="Calibri" w:cs="Calibri"/>
                <w:sz w:val="20"/>
                <w:szCs w:val="20"/>
                <w:lang w:val="hr-HR"/>
              </w:rPr>
              <w:t xml:space="preserve"> 80%. </w:t>
            </w:r>
            <w:r>
              <w:rPr>
                <w:rFonts w:ascii="Calibri" w:hAnsi="Calibri" w:cs="Calibri"/>
                <w:sz w:val="20"/>
                <w:szCs w:val="20"/>
              </w:rPr>
              <w:t>Захваљујући</w:t>
            </w:r>
            <w:r w:rsidRPr="00A9773A">
              <w:rPr>
                <w:rFonts w:ascii="Calibri" w:hAnsi="Calibri" w:cs="Calibri"/>
                <w:sz w:val="20"/>
                <w:szCs w:val="20"/>
                <w:lang w:val="hr-HR"/>
              </w:rPr>
              <w:t xml:space="preserve"> </w:t>
            </w:r>
            <w:r>
              <w:rPr>
                <w:rFonts w:ascii="Calibri" w:hAnsi="Calibri" w:cs="Calibri"/>
                <w:sz w:val="20"/>
                <w:szCs w:val="20"/>
              </w:rPr>
              <w:t>изграђеном</w:t>
            </w:r>
            <w:r w:rsidRPr="00A9773A">
              <w:rPr>
                <w:rFonts w:ascii="Calibri" w:hAnsi="Calibri" w:cs="Calibri"/>
                <w:sz w:val="20"/>
                <w:szCs w:val="20"/>
                <w:lang w:val="hr-HR"/>
              </w:rPr>
              <w:t xml:space="preserve"> </w:t>
            </w:r>
            <w:r>
              <w:rPr>
                <w:rFonts w:ascii="Calibri" w:hAnsi="Calibri" w:cs="Calibri"/>
                <w:sz w:val="20"/>
                <w:szCs w:val="20"/>
              </w:rPr>
              <w:t>водоводном</w:t>
            </w:r>
            <w:r w:rsidRPr="00A9773A">
              <w:rPr>
                <w:rFonts w:ascii="Calibri" w:hAnsi="Calibri" w:cs="Calibri"/>
                <w:sz w:val="20"/>
                <w:szCs w:val="20"/>
                <w:lang w:val="hr-HR"/>
              </w:rPr>
              <w:t xml:space="preserve"> </w:t>
            </w:r>
            <w:r>
              <w:rPr>
                <w:rFonts w:ascii="Calibri" w:hAnsi="Calibri" w:cs="Calibri"/>
                <w:sz w:val="20"/>
                <w:szCs w:val="20"/>
              </w:rPr>
              <w:t>систему</w:t>
            </w:r>
            <w:r w:rsidRPr="00A9773A">
              <w:rPr>
                <w:rFonts w:ascii="Calibri" w:hAnsi="Calibri" w:cs="Calibri"/>
                <w:sz w:val="20"/>
                <w:szCs w:val="20"/>
                <w:lang w:val="hr-HR"/>
              </w:rPr>
              <w:t xml:space="preserve"> </w:t>
            </w:r>
            <w:r>
              <w:rPr>
                <w:rFonts w:ascii="Calibri" w:hAnsi="Calibri" w:cs="Calibri"/>
                <w:sz w:val="20"/>
                <w:szCs w:val="20"/>
              </w:rPr>
              <w:t>побољшан</w:t>
            </w:r>
            <w:r w:rsidRPr="00A9773A">
              <w:rPr>
                <w:rFonts w:ascii="Calibri" w:hAnsi="Calibri" w:cs="Calibri"/>
                <w:sz w:val="20"/>
                <w:szCs w:val="20"/>
                <w:lang w:val="hr-HR"/>
              </w:rPr>
              <w:t xml:space="preserve"> </w:t>
            </w:r>
            <w:r>
              <w:rPr>
                <w:rFonts w:ascii="Calibri" w:hAnsi="Calibri" w:cs="Calibri"/>
                <w:sz w:val="20"/>
                <w:szCs w:val="20"/>
              </w:rPr>
              <w:t>је</w:t>
            </w:r>
            <w:r w:rsidRPr="00A9773A">
              <w:rPr>
                <w:rFonts w:ascii="Calibri" w:hAnsi="Calibri" w:cs="Calibri"/>
                <w:sz w:val="20"/>
                <w:szCs w:val="20"/>
                <w:lang w:val="hr-HR"/>
              </w:rPr>
              <w:t xml:space="preserve"> </w:t>
            </w:r>
            <w:r>
              <w:rPr>
                <w:rFonts w:ascii="Calibri" w:hAnsi="Calibri" w:cs="Calibri"/>
                <w:sz w:val="20"/>
                <w:szCs w:val="20"/>
              </w:rPr>
              <w:t>квалитет</w:t>
            </w:r>
            <w:r w:rsidRPr="00A9773A">
              <w:rPr>
                <w:rFonts w:ascii="Calibri" w:hAnsi="Calibri" w:cs="Calibri"/>
                <w:sz w:val="20"/>
                <w:szCs w:val="20"/>
                <w:lang w:val="hr-HR"/>
              </w:rPr>
              <w:t xml:space="preserve"> </w:t>
            </w:r>
            <w:r>
              <w:rPr>
                <w:rFonts w:ascii="Calibri" w:hAnsi="Calibri" w:cs="Calibri"/>
                <w:sz w:val="20"/>
                <w:szCs w:val="20"/>
                <w:lang/>
              </w:rPr>
              <w:t xml:space="preserve">живота </w:t>
            </w:r>
            <w:r>
              <w:rPr>
                <w:rFonts w:ascii="Calibri" w:hAnsi="Calibri" w:cs="Calibri"/>
                <w:sz w:val="20"/>
                <w:szCs w:val="20"/>
              </w:rPr>
              <w:t>становништва</w:t>
            </w:r>
            <w:r w:rsidRPr="00A9773A">
              <w:rPr>
                <w:rFonts w:ascii="Calibri" w:hAnsi="Calibri" w:cs="Calibri"/>
                <w:sz w:val="20"/>
                <w:szCs w:val="20"/>
                <w:lang w:val="hr-HR"/>
              </w:rPr>
              <w:t xml:space="preserve"> </w:t>
            </w:r>
            <w:r>
              <w:rPr>
                <w:rFonts w:ascii="Calibri" w:hAnsi="Calibri" w:cs="Calibri"/>
                <w:sz w:val="20"/>
                <w:szCs w:val="20"/>
              </w:rPr>
              <w:t>у</w:t>
            </w:r>
            <w:r w:rsidRPr="00A9773A">
              <w:rPr>
                <w:rFonts w:ascii="Calibri" w:hAnsi="Calibri" w:cs="Calibri"/>
                <w:sz w:val="20"/>
                <w:szCs w:val="20"/>
                <w:lang w:val="hr-HR"/>
              </w:rPr>
              <w:t xml:space="preserve"> </w:t>
            </w:r>
            <w:r>
              <w:rPr>
                <w:rFonts w:ascii="Calibri" w:hAnsi="Calibri" w:cs="Calibri"/>
                <w:sz w:val="20"/>
                <w:szCs w:val="20"/>
              </w:rPr>
              <w:t>мјесним</w:t>
            </w:r>
            <w:r w:rsidRPr="00A9773A">
              <w:rPr>
                <w:rFonts w:ascii="Calibri" w:hAnsi="Calibri" w:cs="Calibri"/>
                <w:sz w:val="20"/>
                <w:szCs w:val="20"/>
                <w:lang w:val="hr-HR"/>
              </w:rPr>
              <w:t xml:space="preserve"> </w:t>
            </w:r>
            <w:r>
              <w:rPr>
                <w:rFonts w:ascii="Calibri" w:hAnsi="Calibri" w:cs="Calibri"/>
                <w:sz w:val="20"/>
                <w:szCs w:val="20"/>
              </w:rPr>
              <w:t>заједницама</w:t>
            </w:r>
            <w:r w:rsidRPr="00A9773A">
              <w:rPr>
                <w:rFonts w:ascii="Calibri" w:hAnsi="Calibri" w:cs="Calibri"/>
                <w:sz w:val="20"/>
                <w:szCs w:val="20"/>
                <w:lang w:val="hr-HR"/>
              </w:rPr>
              <w:t xml:space="preserve"> </w:t>
            </w:r>
            <w:r>
              <w:rPr>
                <w:rFonts w:ascii="Calibri" w:hAnsi="Calibri" w:cs="Calibri"/>
                <w:sz w:val="20"/>
                <w:szCs w:val="20"/>
              </w:rPr>
              <w:t>у</w:t>
            </w:r>
            <w:r w:rsidRPr="00A9773A">
              <w:rPr>
                <w:rFonts w:ascii="Calibri" w:hAnsi="Calibri" w:cs="Calibri"/>
                <w:sz w:val="20"/>
                <w:szCs w:val="20"/>
                <w:lang w:val="hr-HR"/>
              </w:rPr>
              <w:t xml:space="preserve"> </w:t>
            </w:r>
            <w:r>
              <w:rPr>
                <w:rFonts w:ascii="Calibri" w:hAnsi="Calibri" w:cs="Calibri"/>
                <w:sz w:val="20"/>
                <w:szCs w:val="20"/>
              </w:rPr>
              <w:t>којима</w:t>
            </w:r>
            <w:r w:rsidRPr="00A9773A">
              <w:rPr>
                <w:rFonts w:ascii="Calibri" w:hAnsi="Calibri" w:cs="Calibri"/>
                <w:sz w:val="20"/>
                <w:szCs w:val="20"/>
                <w:lang w:val="hr-HR"/>
              </w:rPr>
              <w:t xml:space="preserve"> </w:t>
            </w:r>
            <w:r>
              <w:rPr>
                <w:rFonts w:ascii="Calibri" w:hAnsi="Calibri" w:cs="Calibri"/>
                <w:sz w:val="20"/>
                <w:szCs w:val="20"/>
              </w:rPr>
              <w:t>су</w:t>
            </w:r>
            <w:r w:rsidRPr="00A9773A">
              <w:rPr>
                <w:rFonts w:ascii="Calibri" w:hAnsi="Calibri" w:cs="Calibri"/>
                <w:sz w:val="20"/>
                <w:szCs w:val="20"/>
                <w:lang w:val="hr-HR"/>
              </w:rPr>
              <w:t xml:space="preserve"> </w:t>
            </w:r>
            <w:r>
              <w:rPr>
                <w:rFonts w:ascii="Calibri" w:hAnsi="Calibri" w:cs="Calibri"/>
                <w:sz w:val="20"/>
                <w:szCs w:val="20"/>
              </w:rPr>
              <w:t>изграђене</w:t>
            </w:r>
            <w:r w:rsidRPr="00A9773A">
              <w:rPr>
                <w:rFonts w:ascii="Calibri" w:hAnsi="Calibri" w:cs="Calibri"/>
                <w:sz w:val="20"/>
                <w:szCs w:val="20"/>
                <w:lang w:val="hr-HR"/>
              </w:rPr>
              <w:t xml:space="preserve"> </w:t>
            </w:r>
            <w:r>
              <w:rPr>
                <w:rFonts w:ascii="Calibri" w:hAnsi="Calibri" w:cs="Calibri"/>
                <w:sz w:val="20"/>
                <w:szCs w:val="20"/>
              </w:rPr>
              <w:t>водоводне</w:t>
            </w:r>
            <w:r w:rsidRPr="00A9773A">
              <w:rPr>
                <w:rFonts w:ascii="Calibri" w:hAnsi="Calibri" w:cs="Calibri"/>
                <w:sz w:val="20"/>
                <w:szCs w:val="20"/>
                <w:lang w:val="hr-HR"/>
              </w:rPr>
              <w:t xml:space="preserve"> </w:t>
            </w:r>
            <w:r>
              <w:rPr>
                <w:rFonts w:ascii="Calibri" w:hAnsi="Calibri" w:cs="Calibri"/>
                <w:sz w:val="20"/>
                <w:szCs w:val="20"/>
              </w:rPr>
              <w:t>мреже</w:t>
            </w:r>
            <w:r w:rsidRPr="00A9773A">
              <w:rPr>
                <w:rFonts w:ascii="Calibri" w:hAnsi="Calibri" w:cs="Calibri"/>
                <w:sz w:val="20"/>
                <w:szCs w:val="20"/>
                <w:lang w:val="hr-HR"/>
              </w:rPr>
              <w:t xml:space="preserve">. </w:t>
            </w:r>
          </w:p>
          <w:p w:rsidR="007A10AC" w:rsidRPr="00E15326" w:rsidRDefault="007A10AC" w:rsidP="00152B15">
            <w:pPr>
              <w:spacing w:before="40" w:after="40"/>
              <w:jc w:val="both"/>
              <w:rPr>
                <w:rFonts w:ascii="Calibri" w:hAnsi="Calibri" w:cs="Calibri"/>
                <w:sz w:val="20"/>
                <w:szCs w:val="20"/>
                <w:lang/>
              </w:rPr>
            </w:pPr>
            <w:r>
              <w:rPr>
                <w:rFonts w:ascii="Calibri" w:hAnsi="Calibri" w:cs="Calibri"/>
                <w:sz w:val="20"/>
                <w:szCs w:val="20"/>
              </w:rPr>
              <w:t>За</w:t>
            </w:r>
            <w:r w:rsidRPr="00A9773A">
              <w:rPr>
                <w:rFonts w:ascii="Calibri" w:hAnsi="Calibri" w:cs="Calibri"/>
                <w:sz w:val="20"/>
                <w:szCs w:val="20"/>
                <w:lang w:val="hr-HR"/>
              </w:rPr>
              <w:t xml:space="preserve"> </w:t>
            </w:r>
            <w:r>
              <w:rPr>
                <w:rFonts w:ascii="Calibri" w:hAnsi="Calibri" w:cs="Calibri"/>
                <w:sz w:val="20"/>
                <w:szCs w:val="20"/>
              </w:rPr>
              <w:t>учешће</w:t>
            </w:r>
            <w:r w:rsidRPr="00A9773A">
              <w:rPr>
                <w:rFonts w:ascii="Calibri" w:hAnsi="Calibri" w:cs="Calibri"/>
                <w:sz w:val="20"/>
                <w:szCs w:val="20"/>
                <w:lang w:val="hr-HR"/>
              </w:rPr>
              <w:t xml:space="preserve"> </w:t>
            </w:r>
            <w:r>
              <w:rPr>
                <w:rFonts w:ascii="Calibri" w:hAnsi="Calibri" w:cs="Calibri"/>
                <w:sz w:val="20"/>
                <w:szCs w:val="20"/>
              </w:rPr>
              <w:t>у</w:t>
            </w:r>
            <w:r w:rsidRPr="00A9773A">
              <w:rPr>
                <w:rFonts w:ascii="Calibri" w:hAnsi="Calibri" w:cs="Calibri"/>
                <w:sz w:val="20"/>
                <w:szCs w:val="20"/>
                <w:lang w:val="hr-HR"/>
              </w:rPr>
              <w:t xml:space="preserve"> </w:t>
            </w:r>
            <w:r>
              <w:rPr>
                <w:rFonts w:ascii="Calibri" w:hAnsi="Calibri" w:cs="Calibri"/>
                <w:sz w:val="20"/>
                <w:szCs w:val="20"/>
              </w:rPr>
              <w:t>поступку</w:t>
            </w:r>
            <w:r w:rsidRPr="00A9773A">
              <w:rPr>
                <w:rFonts w:ascii="Calibri" w:hAnsi="Calibri" w:cs="Calibri"/>
                <w:sz w:val="20"/>
                <w:szCs w:val="20"/>
                <w:lang w:val="hr-HR"/>
              </w:rPr>
              <w:t xml:space="preserve"> </w:t>
            </w:r>
            <w:r>
              <w:rPr>
                <w:rFonts w:ascii="Calibri" w:hAnsi="Calibri" w:cs="Calibri"/>
                <w:sz w:val="20"/>
                <w:szCs w:val="20"/>
              </w:rPr>
              <w:t>суфинансирања</w:t>
            </w:r>
            <w:r w:rsidRPr="00A9773A">
              <w:rPr>
                <w:rFonts w:ascii="Calibri" w:hAnsi="Calibri" w:cs="Calibri"/>
                <w:sz w:val="20"/>
                <w:szCs w:val="20"/>
                <w:lang w:val="hr-HR"/>
              </w:rPr>
              <w:t xml:space="preserve"> </w:t>
            </w:r>
            <w:r>
              <w:rPr>
                <w:rFonts w:ascii="Calibri" w:hAnsi="Calibri" w:cs="Calibri"/>
                <w:sz w:val="20"/>
                <w:szCs w:val="20"/>
              </w:rPr>
              <w:t>изградње</w:t>
            </w:r>
            <w:r w:rsidRPr="00A9773A">
              <w:rPr>
                <w:rFonts w:ascii="Calibri" w:hAnsi="Calibri" w:cs="Calibri"/>
                <w:sz w:val="20"/>
                <w:szCs w:val="20"/>
                <w:lang w:val="hr-HR"/>
              </w:rPr>
              <w:t xml:space="preserve"> </w:t>
            </w:r>
            <w:r>
              <w:rPr>
                <w:rFonts w:ascii="Calibri" w:hAnsi="Calibri" w:cs="Calibri"/>
                <w:sz w:val="20"/>
                <w:szCs w:val="20"/>
              </w:rPr>
              <w:t>водоводних</w:t>
            </w:r>
            <w:r w:rsidRPr="00A9773A">
              <w:rPr>
                <w:rFonts w:ascii="Calibri" w:hAnsi="Calibri" w:cs="Calibri"/>
                <w:sz w:val="20"/>
                <w:szCs w:val="20"/>
                <w:lang w:val="hr-HR"/>
              </w:rPr>
              <w:t xml:space="preserve"> </w:t>
            </w:r>
            <w:r>
              <w:rPr>
                <w:rFonts w:ascii="Calibri" w:hAnsi="Calibri" w:cs="Calibri"/>
                <w:sz w:val="20"/>
                <w:szCs w:val="20"/>
              </w:rPr>
              <w:t>мрежа</w:t>
            </w:r>
            <w:r w:rsidRPr="00A9773A">
              <w:rPr>
                <w:rFonts w:ascii="Calibri" w:hAnsi="Calibri" w:cs="Calibri"/>
                <w:sz w:val="20"/>
                <w:szCs w:val="20"/>
                <w:lang w:val="hr-HR"/>
              </w:rPr>
              <w:t xml:space="preserve"> </w:t>
            </w:r>
            <w:r>
              <w:rPr>
                <w:rFonts w:ascii="Calibri" w:hAnsi="Calibri" w:cs="Calibri"/>
                <w:sz w:val="20"/>
                <w:szCs w:val="20"/>
              </w:rPr>
              <w:t>неопходно</w:t>
            </w:r>
            <w:r w:rsidRPr="00A9773A">
              <w:rPr>
                <w:rFonts w:ascii="Calibri" w:hAnsi="Calibri" w:cs="Calibri"/>
                <w:sz w:val="20"/>
                <w:szCs w:val="20"/>
                <w:lang w:val="hr-HR"/>
              </w:rPr>
              <w:t xml:space="preserve"> </w:t>
            </w:r>
            <w:r>
              <w:rPr>
                <w:rFonts w:ascii="Calibri" w:hAnsi="Calibri" w:cs="Calibri"/>
                <w:sz w:val="20"/>
                <w:szCs w:val="20"/>
              </w:rPr>
              <w:t>је</w:t>
            </w:r>
            <w:r w:rsidRPr="00A9773A">
              <w:rPr>
                <w:rFonts w:ascii="Calibri" w:hAnsi="Calibri" w:cs="Calibri"/>
                <w:sz w:val="20"/>
                <w:szCs w:val="20"/>
                <w:lang w:val="hr-HR"/>
              </w:rPr>
              <w:t xml:space="preserve"> </w:t>
            </w:r>
            <w:r>
              <w:rPr>
                <w:rFonts w:ascii="Calibri" w:hAnsi="Calibri" w:cs="Calibri"/>
                <w:sz w:val="20"/>
                <w:szCs w:val="20"/>
              </w:rPr>
              <w:t>рјешавање</w:t>
            </w:r>
            <w:r w:rsidRPr="00A9773A">
              <w:rPr>
                <w:rFonts w:ascii="Calibri" w:hAnsi="Calibri" w:cs="Calibri"/>
                <w:sz w:val="20"/>
                <w:szCs w:val="20"/>
                <w:lang w:val="hr-HR"/>
              </w:rPr>
              <w:t xml:space="preserve"> </w:t>
            </w:r>
            <w:r>
              <w:rPr>
                <w:rFonts w:ascii="Calibri" w:hAnsi="Calibri" w:cs="Calibri"/>
                <w:sz w:val="20"/>
                <w:szCs w:val="20"/>
              </w:rPr>
              <w:t>имовинско</w:t>
            </w:r>
            <w:r w:rsidRPr="00A9773A">
              <w:rPr>
                <w:rFonts w:ascii="Calibri" w:hAnsi="Calibri" w:cs="Calibri"/>
                <w:sz w:val="20"/>
                <w:szCs w:val="20"/>
                <w:lang w:val="hr-HR"/>
              </w:rPr>
              <w:t xml:space="preserve"> </w:t>
            </w:r>
            <w:r>
              <w:rPr>
                <w:rFonts w:ascii="Calibri" w:hAnsi="Calibri" w:cs="Calibri"/>
                <w:sz w:val="20"/>
                <w:szCs w:val="20"/>
              </w:rPr>
              <w:t>правних</w:t>
            </w:r>
            <w:r w:rsidRPr="00A9773A">
              <w:rPr>
                <w:rFonts w:ascii="Calibri" w:hAnsi="Calibri" w:cs="Calibri"/>
                <w:sz w:val="20"/>
                <w:szCs w:val="20"/>
                <w:lang w:val="hr-HR"/>
              </w:rPr>
              <w:t xml:space="preserve"> </w:t>
            </w:r>
            <w:r>
              <w:rPr>
                <w:rFonts w:ascii="Calibri" w:hAnsi="Calibri" w:cs="Calibri"/>
                <w:sz w:val="20"/>
                <w:szCs w:val="20"/>
              </w:rPr>
              <w:t>односа</w:t>
            </w:r>
            <w:r w:rsidRPr="00A9773A">
              <w:rPr>
                <w:rFonts w:ascii="Calibri" w:hAnsi="Calibri" w:cs="Calibri"/>
                <w:sz w:val="20"/>
                <w:szCs w:val="20"/>
                <w:lang w:val="hr-HR"/>
              </w:rPr>
              <w:t xml:space="preserve"> </w:t>
            </w:r>
            <w:r>
              <w:rPr>
                <w:rFonts w:ascii="Calibri" w:hAnsi="Calibri" w:cs="Calibri"/>
                <w:sz w:val="20"/>
                <w:szCs w:val="20"/>
              </w:rPr>
              <w:t>на</w:t>
            </w:r>
            <w:r w:rsidRPr="00A9773A">
              <w:rPr>
                <w:rFonts w:ascii="Calibri" w:hAnsi="Calibri" w:cs="Calibri"/>
                <w:sz w:val="20"/>
                <w:szCs w:val="20"/>
                <w:lang w:val="hr-HR"/>
              </w:rPr>
              <w:t xml:space="preserve"> </w:t>
            </w:r>
            <w:r>
              <w:rPr>
                <w:rFonts w:ascii="Calibri" w:hAnsi="Calibri" w:cs="Calibri"/>
                <w:sz w:val="20"/>
                <w:szCs w:val="20"/>
              </w:rPr>
              <w:t>парцелама</w:t>
            </w:r>
            <w:r w:rsidRPr="00A9773A">
              <w:rPr>
                <w:rFonts w:ascii="Calibri" w:hAnsi="Calibri" w:cs="Calibri"/>
                <w:sz w:val="20"/>
                <w:szCs w:val="20"/>
                <w:lang w:val="hr-HR"/>
              </w:rPr>
              <w:t xml:space="preserve"> </w:t>
            </w:r>
            <w:r>
              <w:rPr>
                <w:rFonts w:ascii="Calibri" w:hAnsi="Calibri" w:cs="Calibri"/>
                <w:sz w:val="20"/>
                <w:szCs w:val="20"/>
              </w:rPr>
              <w:t>преко</w:t>
            </w:r>
            <w:r w:rsidRPr="00A9773A">
              <w:rPr>
                <w:rFonts w:ascii="Calibri" w:hAnsi="Calibri" w:cs="Calibri"/>
                <w:sz w:val="20"/>
                <w:szCs w:val="20"/>
                <w:lang w:val="hr-HR"/>
              </w:rPr>
              <w:t xml:space="preserve"> </w:t>
            </w:r>
            <w:r>
              <w:rPr>
                <w:rFonts w:ascii="Calibri" w:hAnsi="Calibri" w:cs="Calibri"/>
                <w:sz w:val="20"/>
                <w:szCs w:val="20"/>
              </w:rPr>
              <w:t>којих</w:t>
            </w:r>
            <w:r w:rsidRPr="00A9773A">
              <w:rPr>
                <w:rFonts w:ascii="Calibri" w:hAnsi="Calibri" w:cs="Calibri"/>
                <w:sz w:val="20"/>
                <w:szCs w:val="20"/>
                <w:lang w:val="hr-HR"/>
              </w:rPr>
              <w:t xml:space="preserve"> </w:t>
            </w:r>
            <w:r>
              <w:rPr>
                <w:rFonts w:ascii="Calibri" w:hAnsi="Calibri" w:cs="Calibri"/>
                <w:sz w:val="20"/>
                <w:szCs w:val="20"/>
              </w:rPr>
              <w:t>је</w:t>
            </w:r>
            <w:r w:rsidRPr="00A9773A">
              <w:rPr>
                <w:rFonts w:ascii="Calibri" w:hAnsi="Calibri" w:cs="Calibri"/>
                <w:sz w:val="20"/>
                <w:szCs w:val="20"/>
                <w:lang w:val="hr-HR"/>
              </w:rPr>
              <w:t xml:space="preserve"> </w:t>
            </w:r>
            <w:r>
              <w:rPr>
                <w:rFonts w:ascii="Calibri" w:hAnsi="Calibri" w:cs="Calibri"/>
                <w:sz w:val="20"/>
                <w:szCs w:val="20"/>
              </w:rPr>
              <w:t>предвиђена</w:t>
            </w:r>
            <w:r w:rsidRPr="00A9773A">
              <w:rPr>
                <w:rFonts w:ascii="Calibri" w:hAnsi="Calibri" w:cs="Calibri"/>
                <w:sz w:val="20"/>
                <w:szCs w:val="20"/>
                <w:lang w:val="hr-HR"/>
              </w:rPr>
              <w:t xml:space="preserve"> </w:t>
            </w:r>
            <w:r>
              <w:rPr>
                <w:rFonts w:ascii="Calibri" w:hAnsi="Calibri" w:cs="Calibri"/>
                <w:sz w:val="20"/>
                <w:szCs w:val="20"/>
              </w:rPr>
              <w:t>њихова</w:t>
            </w:r>
            <w:r w:rsidRPr="00A9773A">
              <w:rPr>
                <w:rFonts w:ascii="Calibri" w:hAnsi="Calibri" w:cs="Calibri"/>
                <w:sz w:val="20"/>
                <w:szCs w:val="20"/>
                <w:lang w:val="hr-HR"/>
              </w:rPr>
              <w:t xml:space="preserve"> </w:t>
            </w:r>
            <w:r>
              <w:rPr>
                <w:rFonts w:ascii="Calibri" w:hAnsi="Calibri" w:cs="Calibri"/>
                <w:sz w:val="20"/>
                <w:szCs w:val="20"/>
              </w:rPr>
              <w:t>изградња</w:t>
            </w:r>
            <w:r w:rsidRPr="00A9773A">
              <w:rPr>
                <w:rFonts w:ascii="Calibri" w:hAnsi="Calibri" w:cs="Calibri"/>
                <w:sz w:val="20"/>
                <w:szCs w:val="20"/>
                <w:lang w:val="hr-HR"/>
              </w:rPr>
              <w:t xml:space="preserve">, </w:t>
            </w:r>
            <w:r>
              <w:rPr>
                <w:rFonts w:ascii="Calibri" w:hAnsi="Calibri" w:cs="Calibri"/>
                <w:sz w:val="20"/>
                <w:szCs w:val="20"/>
              </w:rPr>
              <w:t>у</w:t>
            </w:r>
            <w:r w:rsidRPr="00A9773A">
              <w:rPr>
                <w:rFonts w:ascii="Calibri" w:hAnsi="Calibri" w:cs="Calibri"/>
                <w:sz w:val="20"/>
                <w:szCs w:val="20"/>
                <w:lang w:val="hr-HR"/>
              </w:rPr>
              <w:t xml:space="preserve"> </w:t>
            </w:r>
            <w:r>
              <w:rPr>
                <w:rFonts w:ascii="Calibri" w:hAnsi="Calibri" w:cs="Calibri"/>
                <w:sz w:val="20"/>
                <w:szCs w:val="20"/>
              </w:rPr>
              <w:t>смислу</w:t>
            </w:r>
            <w:r w:rsidRPr="00A9773A">
              <w:rPr>
                <w:rFonts w:ascii="Calibri" w:hAnsi="Calibri" w:cs="Calibri"/>
                <w:sz w:val="20"/>
                <w:szCs w:val="20"/>
                <w:lang w:val="hr-HR"/>
              </w:rPr>
              <w:t xml:space="preserve"> </w:t>
            </w:r>
            <w:r>
              <w:rPr>
                <w:rFonts w:ascii="Calibri" w:hAnsi="Calibri" w:cs="Calibri"/>
                <w:sz w:val="20"/>
                <w:szCs w:val="20"/>
              </w:rPr>
              <w:t>да</w:t>
            </w:r>
            <w:r w:rsidRPr="00A9773A">
              <w:rPr>
                <w:rFonts w:ascii="Calibri" w:hAnsi="Calibri" w:cs="Calibri"/>
                <w:sz w:val="20"/>
                <w:szCs w:val="20"/>
                <w:lang w:val="hr-HR"/>
              </w:rPr>
              <w:t xml:space="preserve"> </w:t>
            </w:r>
            <w:r>
              <w:rPr>
                <w:rFonts w:ascii="Calibri" w:hAnsi="Calibri" w:cs="Calibri"/>
                <w:sz w:val="20"/>
                <w:szCs w:val="20"/>
              </w:rPr>
              <w:t>та</w:t>
            </w:r>
            <w:r w:rsidRPr="00A9773A">
              <w:rPr>
                <w:rFonts w:ascii="Calibri" w:hAnsi="Calibri" w:cs="Calibri"/>
                <w:sz w:val="20"/>
                <w:szCs w:val="20"/>
                <w:lang w:val="hr-HR"/>
              </w:rPr>
              <w:t xml:space="preserve"> </w:t>
            </w:r>
            <w:r>
              <w:rPr>
                <w:rFonts w:ascii="Calibri" w:hAnsi="Calibri" w:cs="Calibri"/>
                <w:sz w:val="20"/>
                <w:szCs w:val="20"/>
              </w:rPr>
              <w:t>парцела</w:t>
            </w:r>
            <w:r w:rsidRPr="00A9773A">
              <w:rPr>
                <w:rFonts w:ascii="Calibri" w:hAnsi="Calibri" w:cs="Calibri"/>
                <w:sz w:val="20"/>
                <w:szCs w:val="20"/>
                <w:lang w:val="hr-HR"/>
              </w:rPr>
              <w:t xml:space="preserve"> </w:t>
            </w:r>
            <w:r>
              <w:rPr>
                <w:rFonts w:ascii="Calibri" w:hAnsi="Calibri" w:cs="Calibri"/>
                <w:sz w:val="20"/>
                <w:szCs w:val="20"/>
              </w:rPr>
              <w:t>постане</w:t>
            </w:r>
            <w:r w:rsidRPr="00A9773A">
              <w:rPr>
                <w:rFonts w:ascii="Calibri" w:hAnsi="Calibri" w:cs="Calibri"/>
                <w:sz w:val="20"/>
                <w:szCs w:val="20"/>
                <w:lang w:val="hr-HR"/>
              </w:rPr>
              <w:t xml:space="preserve"> </w:t>
            </w:r>
            <w:r>
              <w:rPr>
                <w:rFonts w:ascii="Calibri" w:hAnsi="Calibri" w:cs="Calibri"/>
                <w:sz w:val="20"/>
                <w:szCs w:val="20"/>
              </w:rPr>
              <w:t>јавно</w:t>
            </w:r>
            <w:r w:rsidRPr="00A9773A">
              <w:rPr>
                <w:rFonts w:ascii="Calibri" w:hAnsi="Calibri" w:cs="Calibri"/>
                <w:sz w:val="20"/>
                <w:szCs w:val="20"/>
                <w:lang w:val="hr-HR"/>
              </w:rPr>
              <w:t xml:space="preserve"> </w:t>
            </w:r>
            <w:r>
              <w:rPr>
                <w:rFonts w:ascii="Calibri" w:hAnsi="Calibri" w:cs="Calibri"/>
                <w:sz w:val="20"/>
                <w:szCs w:val="20"/>
              </w:rPr>
              <w:t>власништво</w:t>
            </w:r>
            <w:r w:rsidRPr="00A9773A">
              <w:rPr>
                <w:rFonts w:ascii="Calibri" w:hAnsi="Calibri" w:cs="Calibri"/>
                <w:sz w:val="20"/>
                <w:szCs w:val="20"/>
                <w:lang w:val="hr-HR"/>
              </w:rPr>
              <w:t xml:space="preserve"> (</w:t>
            </w:r>
            <w:r>
              <w:rPr>
                <w:rFonts w:ascii="Calibri" w:hAnsi="Calibri" w:cs="Calibri"/>
                <w:sz w:val="20"/>
                <w:szCs w:val="20"/>
              </w:rPr>
              <w:t>власнитшво</w:t>
            </w:r>
            <w:r w:rsidRPr="00A9773A">
              <w:rPr>
                <w:rFonts w:ascii="Calibri" w:hAnsi="Calibri" w:cs="Calibri"/>
                <w:sz w:val="20"/>
                <w:szCs w:val="20"/>
                <w:lang w:val="hr-HR"/>
              </w:rPr>
              <w:t xml:space="preserve"> </w:t>
            </w:r>
            <w:r>
              <w:rPr>
                <w:rFonts w:ascii="Calibri" w:hAnsi="Calibri" w:cs="Calibri"/>
                <w:sz w:val="20"/>
                <w:szCs w:val="20"/>
              </w:rPr>
              <w:t>јединице</w:t>
            </w:r>
            <w:r w:rsidRPr="00A9773A">
              <w:rPr>
                <w:rFonts w:ascii="Calibri" w:hAnsi="Calibri" w:cs="Calibri"/>
                <w:sz w:val="20"/>
                <w:szCs w:val="20"/>
                <w:lang w:val="hr-HR"/>
              </w:rPr>
              <w:t xml:space="preserve"> </w:t>
            </w:r>
            <w:r>
              <w:rPr>
                <w:rFonts w:ascii="Calibri" w:hAnsi="Calibri" w:cs="Calibri"/>
                <w:sz w:val="20"/>
                <w:szCs w:val="20"/>
              </w:rPr>
              <w:t>локалне</w:t>
            </w:r>
            <w:r w:rsidRPr="00A9773A">
              <w:rPr>
                <w:rFonts w:ascii="Calibri" w:hAnsi="Calibri" w:cs="Calibri"/>
                <w:sz w:val="20"/>
                <w:szCs w:val="20"/>
                <w:lang w:val="hr-HR"/>
              </w:rPr>
              <w:t xml:space="preserve"> </w:t>
            </w:r>
            <w:r>
              <w:rPr>
                <w:rFonts w:ascii="Calibri" w:hAnsi="Calibri" w:cs="Calibri"/>
                <w:sz w:val="20"/>
                <w:szCs w:val="20"/>
              </w:rPr>
              <w:t>самоуправе</w:t>
            </w:r>
            <w:r w:rsidRPr="00A9773A">
              <w:rPr>
                <w:rFonts w:ascii="Calibri" w:hAnsi="Calibri" w:cs="Calibri"/>
                <w:sz w:val="20"/>
                <w:szCs w:val="20"/>
                <w:lang w:val="hr-HR"/>
              </w:rPr>
              <w:t xml:space="preserve">) </w:t>
            </w:r>
            <w:r>
              <w:rPr>
                <w:rFonts w:ascii="Calibri" w:hAnsi="Calibri" w:cs="Calibri"/>
                <w:sz w:val="20"/>
                <w:szCs w:val="20"/>
              </w:rPr>
              <w:t>и</w:t>
            </w:r>
            <w:r w:rsidRPr="00A9773A">
              <w:rPr>
                <w:rFonts w:ascii="Calibri" w:hAnsi="Calibri" w:cs="Calibri"/>
                <w:sz w:val="20"/>
                <w:szCs w:val="20"/>
                <w:lang w:val="hr-HR"/>
              </w:rPr>
              <w:t xml:space="preserve"> </w:t>
            </w:r>
            <w:r>
              <w:rPr>
                <w:rFonts w:ascii="Calibri" w:hAnsi="Calibri" w:cs="Calibri"/>
                <w:sz w:val="20"/>
                <w:szCs w:val="20"/>
              </w:rPr>
              <w:t>то</w:t>
            </w:r>
            <w:r w:rsidRPr="00A9773A">
              <w:rPr>
                <w:rFonts w:ascii="Calibri" w:hAnsi="Calibri" w:cs="Calibri"/>
                <w:sz w:val="20"/>
                <w:szCs w:val="20"/>
                <w:lang w:val="hr-HR"/>
              </w:rPr>
              <w:t xml:space="preserve"> </w:t>
            </w:r>
            <w:r>
              <w:rPr>
                <w:rFonts w:ascii="Calibri" w:hAnsi="Calibri" w:cs="Calibri"/>
                <w:sz w:val="20"/>
                <w:szCs w:val="20"/>
              </w:rPr>
              <w:t>представља</w:t>
            </w:r>
            <w:r w:rsidRPr="00A9773A">
              <w:rPr>
                <w:rFonts w:ascii="Calibri" w:hAnsi="Calibri" w:cs="Calibri"/>
                <w:sz w:val="20"/>
                <w:szCs w:val="20"/>
                <w:lang w:val="hr-HR"/>
              </w:rPr>
              <w:t xml:space="preserve"> </w:t>
            </w:r>
            <w:r>
              <w:rPr>
                <w:rFonts w:ascii="Calibri" w:hAnsi="Calibri" w:cs="Calibri"/>
                <w:sz w:val="20"/>
                <w:szCs w:val="20"/>
              </w:rPr>
              <w:t>предуслов</w:t>
            </w:r>
            <w:r w:rsidRPr="00A9773A">
              <w:rPr>
                <w:rFonts w:ascii="Calibri" w:hAnsi="Calibri" w:cs="Calibri"/>
                <w:sz w:val="20"/>
                <w:szCs w:val="20"/>
                <w:lang w:val="hr-HR"/>
              </w:rPr>
              <w:t xml:space="preserve"> </w:t>
            </w:r>
            <w:r>
              <w:rPr>
                <w:rFonts w:ascii="Calibri" w:hAnsi="Calibri" w:cs="Calibri"/>
                <w:sz w:val="20"/>
                <w:szCs w:val="20"/>
              </w:rPr>
              <w:t>за</w:t>
            </w:r>
            <w:r w:rsidRPr="00A9773A">
              <w:rPr>
                <w:rFonts w:ascii="Calibri" w:hAnsi="Calibri" w:cs="Calibri"/>
                <w:sz w:val="20"/>
                <w:szCs w:val="20"/>
                <w:lang w:val="hr-HR"/>
              </w:rPr>
              <w:t xml:space="preserve"> </w:t>
            </w:r>
            <w:r>
              <w:rPr>
                <w:rFonts w:ascii="Calibri" w:hAnsi="Calibri" w:cs="Calibri"/>
                <w:sz w:val="20"/>
                <w:szCs w:val="20"/>
              </w:rPr>
              <w:t>одобравање</w:t>
            </w:r>
            <w:r w:rsidRPr="00A9773A">
              <w:rPr>
                <w:rFonts w:ascii="Calibri" w:hAnsi="Calibri" w:cs="Calibri"/>
                <w:sz w:val="20"/>
                <w:szCs w:val="20"/>
                <w:lang w:val="hr-HR"/>
              </w:rPr>
              <w:t xml:space="preserve"> </w:t>
            </w:r>
            <w:r>
              <w:rPr>
                <w:rFonts w:ascii="Calibri" w:hAnsi="Calibri" w:cs="Calibri"/>
                <w:sz w:val="20"/>
                <w:szCs w:val="20"/>
              </w:rPr>
              <w:t>финансијских</w:t>
            </w:r>
            <w:r w:rsidRPr="00A9773A">
              <w:rPr>
                <w:rFonts w:ascii="Calibri" w:hAnsi="Calibri" w:cs="Calibri"/>
                <w:sz w:val="20"/>
                <w:szCs w:val="20"/>
                <w:lang w:val="hr-HR"/>
              </w:rPr>
              <w:t xml:space="preserve"> </w:t>
            </w:r>
            <w:r>
              <w:rPr>
                <w:rFonts w:ascii="Calibri" w:hAnsi="Calibri" w:cs="Calibri"/>
                <w:sz w:val="20"/>
                <w:szCs w:val="20"/>
              </w:rPr>
              <w:t>средстава</w:t>
            </w:r>
          </w:p>
          <w:p w:rsidR="007A10AC" w:rsidRPr="00CA181E" w:rsidRDefault="007A10AC" w:rsidP="00152B15">
            <w:pPr>
              <w:pStyle w:val="NoSpacing"/>
              <w:jc w:val="both"/>
              <w:rPr>
                <w:sz w:val="20"/>
                <w:szCs w:val="20"/>
                <w:highlight w:val="yellow"/>
                <w:lang/>
              </w:rPr>
            </w:pPr>
          </w:p>
          <w:p w:rsidR="007A10AC" w:rsidRPr="002C68B4" w:rsidRDefault="007A10AC" w:rsidP="00152B15">
            <w:pPr>
              <w:pStyle w:val="NoSpacing"/>
              <w:jc w:val="both"/>
              <w:rPr>
                <w:rFonts w:eastAsia="EUAlbertina"/>
                <w:sz w:val="20"/>
                <w:szCs w:val="20"/>
                <w:lang/>
              </w:rPr>
            </w:pPr>
            <w:r w:rsidRPr="002C68B4">
              <w:rPr>
                <w:rFonts w:eastAsia="EUAlbertina"/>
                <w:sz w:val="20"/>
                <w:szCs w:val="20"/>
                <w:lang/>
              </w:rPr>
              <w:t>Подручја дјеловања:</w:t>
            </w:r>
          </w:p>
          <w:p w:rsidR="007A10AC" w:rsidRPr="00763E80" w:rsidRDefault="007A10AC" w:rsidP="00152B15">
            <w:pPr>
              <w:pStyle w:val="NoSpacing"/>
              <w:ind w:left="616" w:hanging="616"/>
              <w:jc w:val="both"/>
              <w:rPr>
                <w:noProof/>
                <w:sz w:val="20"/>
                <w:szCs w:val="20"/>
                <w:lang/>
              </w:rPr>
            </w:pPr>
            <w:r w:rsidRPr="00763E80">
              <w:rPr>
                <w:b/>
                <w:bCs/>
                <w:noProof/>
                <w:sz w:val="20"/>
                <w:szCs w:val="20"/>
                <w:lang/>
              </w:rPr>
              <w:t>1.2.</w:t>
            </w:r>
            <w:r w:rsidRPr="00763E80">
              <w:rPr>
                <w:b/>
                <w:bCs/>
                <w:noProof/>
                <w:sz w:val="20"/>
                <w:szCs w:val="20"/>
                <w:lang/>
              </w:rPr>
              <w:t>2</w:t>
            </w:r>
            <w:r w:rsidRPr="00763E80">
              <w:rPr>
                <w:b/>
                <w:bCs/>
                <w:noProof/>
                <w:sz w:val="20"/>
                <w:szCs w:val="20"/>
                <w:lang/>
              </w:rPr>
              <w:t>.1.</w:t>
            </w:r>
            <w:r w:rsidRPr="00763E80">
              <w:rPr>
                <w:noProof/>
                <w:sz w:val="20"/>
                <w:szCs w:val="20"/>
                <w:lang/>
              </w:rPr>
              <w:t xml:space="preserve"> Изградња канализационе мреже у улицама Д. Туцовића, Рачанска, Ж. Мишића и дио Београдске</w:t>
            </w:r>
          </w:p>
          <w:p w:rsidR="007A10AC" w:rsidRDefault="007A10AC" w:rsidP="00152B15">
            <w:pPr>
              <w:pStyle w:val="NoSpacing"/>
              <w:jc w:val="both"/>
              <w:rPr>
                <w:noProof/>
                <w:sz w:val="20"/>
                <w:szCs w:val="20"/>
                <w:lang/>
              </w:rPr>
            </w:pPr>
            <w:r w:rsidRPr="00763E80">
              <w:rPr>
                <w:b/>
                <w:bCs/>
                <w:noProof/>
                <w:sz w:val="20"/>
                <w:szCs w:val="20"/>
                <w:lang/>
              </w:rPr>
              <w:t>1.2.</w:t>
            </w:r>
            <w:r w:rsidRPr="00763E80">
              <w:rPr>
                <w:b/>
                <w:bCs/>
                <w:noProof/>
                <w:sz w:val="20"/>
                <w:szCs w:val="20"/>
                <w:lang/>
              </w:rPr>
              <w:t>2</w:t>
            </w:r>
            <w:r w:rsidRPr="00763E80">
              <w:rPr>
                <w:b/>
                <w:bCs/>
                <w:noProof/>
                <w:sz w:val="20"/>
                <w:szCs w:val="20"/>
                <w:lang/>
              </w:rPr>
              <w:t>.</w:t>
            </w:r>
            <w:r w:rsidRPr="00763E80">
              <w:rPr>
                <w:b/>
                <w:bCs/>
                <w:noProof/>
                <w:sz w:val="20"/>
                <w:szCs w:val="20"/>
                <w:lang/>
              </w:rPr>
              <w:t>2</w:t>
            </w:r>
            <w:r w:rsidRPr="00763E80">
              <w:rPr>
                <w:b/>
                <w:bCs/>
                <w:noProof/>
                <w:sz w:val="20"/>
                <w:szCs w:val="20"/>
                <w:lang/>
              </w:rPr>
              <w:t>.</w:t>
            </w:r>
            <w:r w:rsidRPr="00763E80">
              <w:rPr>
                <w:noProof/>
                <w:sz w:val="20"/>
                <w:szCs w:val="20"/>
                <w:lang/>
              </w:rPr>
              <w:t xml:space="preserve"> Суфинансирање изградње водоводних мрежа на подручју града</w:t>
            </w:r>
          </w:p>
          <w:p w:rsidR="007A10AC" w:rsidRPr="002C68B4" w:rsidRDefault="007A10AC" w:rsidP="00152B15">
            <w:pPr>
              <w:pStyle w:val="NoSpacing"/>
              <w:jc w:val="both"/>
              <w:rPr>
                <w:noProof/>
                <w:lang/>
              </w:rPr>
            </w:pPr>
          </w:p>
        </w:tc>
      </w:tr>
      <w:tr w:rsidR="007A10AC" w:rsidRPr="004331D5" w:rsidTr="000549D6">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61447C" w:rsidRDefault="007A10AC" w:rsidP="00152B15">
            <w:pPr>
              <w:spacing w:before="40" w:after="40"/>
              <w:jc w:val="both"/>
              <w:rPr>
                <w:rFonts w:ascii="Calibri" w:eastAsia="Calibri" w:hAnsi="Calibri" w:cs="Calibri"/>
                <w:sz w:val="20"/>
                <w:szCs w:val="20"/>
                <w:lang/>
              </w:rPr>
            </w:pPr>
            <w:r>
              <w:rPr>
                <w:rFonts w:ascii="Calibri" w:eastAsia="Calibri" w:hAnsi="Calibri" w:cs="Calibri"/>
                <w:sz w:val="20"/>
                <w:szCs w:val="20"/>
                <w:lang/>
              </w:rPr>
              <w:t>-</w:t>
            </w:r>
          </w:p>
        </w:tc>
      </w:tr>
      <w:tr w:rsidR="007A10AC" w:rsidRPr="004331D5" w:rsidTr="000549D6">
        <w:trPr>
          <w:trHeight w:val="282"/>
          <w:jc w:val="center"/>
        </w:trPr>
        <w:tc>
          <w:tcPr>
            <w:tcW w:w="225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Индикатори</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за праћење</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Полазне</w:t>
            </w:r>
          </w:p>
          <w:p w:rsidR="007A10AC" w:rsidRPr="00EB729F" w:rsidRDefault="007A10AC"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Циљне</w:t>
            </w:r>
          </w:p>
          <w:p w:rsidR="007A10AC" w:rsidRPr="00EB729F" w:rsidRDefault="007A10AC"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r>
      <w:tr w:rsidR="007A10AC" w:rsidRPr="004331D5" w:rsidTr="000549D6">
        <w:trPr>
          <w:trHeight w:val="711"/>
          <w:jc w:val="center"/>
        </w:trPr>
        <w:tc>
          <w:tcPr>
            <w:tcW w:w="225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jc w:val="both"/>
              <w:rPr>
                <w:rFonts w:asciiTheme="minorHAnsi" w:eastAsia="Calibri" w:hAnsiTheme="minorHAnsi" w:cs="Arial"/>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A10AC" w:rsidRPr="00763E80" w:rsidRDefault="007A10AC" w:rsidP="00152B15">
            <w:pPr>
              <w:pStyle w:val="NoSpacing"/>
              <w:jc w:val="both"/>
              <w:rPr>
                <w:sz w:val="20"/>
                <w:szCs w:val="20"/>
                <w:lang/>
              </w:rPr>
            </w:pPr>
            <w:r w:rsidRPr="00763E80">
              <w:rPr>
                <w:sz w:val="20"/>
                <w:szCs w:val="20"/>
                <w:lang/>
              </w:rPr>
              <w:t>Дужина и</w:t>
            </w:r>
            <w:r w:rsidRPr="00763E80">
              <w:rPr>
                <w:sz w:val="20"/>
                <w:szCs w:val="20"/>
              </w:rPr>
              <w:t>зграђен</w:t>
            </w:r>
            <w:r w:rsidRPr="00763E80">
              <w:rPr>
                <w:sz w:val="20"/>
                <w:szCs w:val="20"/>
                <w:lang/>
              </w:rPr>
              <w:t>е</w:t>
            </w:r>
            <w:r w:rsidRPr="00763E80">
              <w:rPr>
                <w:sz w:val="20"/>
                <w:szCs w:val="20"/>
                <w:lang w:val="hr-HR"/>
              </w:rPr>
              <w:t xml:space="preserve"> </w:t>
            </w:r>
            <w:r w:rsidRPr="00763E80">
              <w:rPr>
                <w:sz w:val="20"/>
                <w:szCs w:val="20"/>
                <w:lang/>
              </w:rPr>
              <w:t xml:space="preserve">фекалне </w:t>
            </w:r>
            <w:r w:rsidRPr="00763E80">
              <w:rPr>
                <w:sz w:val="20"/>
                <w:szCs w:val="20"/>
              </w:rPr>
              <w:t>канализ</w:t>
            </w:r>
            <w:r w:rsidRPr="00763E80">
              <w:rPr>
                <w:sz w:val="20"/>
                <w:szCs w:val="20"/>
                <w:lang/>
              </w:rPr>
              <w:t>аци</w:t>
            </w:r>
            <w:r w:rsidRPr="00763E80">
              <w:rPr>
                <w:sz w:val="20"/>
                <w:szCs w:val="20"/>
              </w:rPr>
              <w:t>он</w:t>
            </w:r>
            <w:r w:rsidRPr="00763E80">
              <w:rPr>
                <w:sz w:val="20"/>
                <w:szCs w:val="20"/>
                <w:lang/>
              </w:rPr>
              <w:t>е</w:t>
            </w:r>
            <w:r w:rsidRPr="00763E80">
              <w:rPr>
                <w:sz w:val="20"/>
                <w:szCs w:val="20"/>
                <w:lang w:val="hr-HR"/>
              </w:rPr>
              <w:t xml:space="preserve"> </w:t>
            </w:r>
            <w:r w:rsidRPr="00763E80">
              <w:rPr>
                <w:sz w:val="20"/>
                <w:szCs w:val="20"/>
              </w:rPr>
              <w:t>мреж</w:t>
            </w:r>
            <w:r w:rsidRPr="00763E80">
              <w:rPr>
                <w:sz w:val="20"/>
                <w:szCs w:val="20"/>
                <w:lang/>
              </w:rPr>
              <w:t>е</w:t>
            </w:r>
            <w:r w:rsidRPr="00763E80">
              <w:rPr>
                <w:sz w:val="20"/>
                <w:szCs w:val="20"/>
                <w:lang w:val="hr-HR"/>
              </w:rPr>
              <w:t xml:space="preserve"> </w:t>
            </w:r>
            <w:r w:rsidRPr="00763E80">
              <w:rPr>
                <w:sz w:val="20"/>
                <w:szCs w:val="20"/>
              </w:rPr>
              <w:t>у</w:t>
            </w:r>
            <w:r w:rsidRPr="00763E80">
              <w:rPr>
                <w:sz w:val="20"/>
                <w:szCs w:val="20"/>
                <w:lang w:val="hr-HR"/>
              </w:rPr>
              <w:t xml:space="preserve"> </w:t>
            </w:r>
            <w:r w:rsidRPr="00763E80">
              <w:rPr>
                <w:sz w:val="20"/>
                <w:szCs w:val="20"/>
              </w:rPr>
              <w:t>улицама</w:t>
            </w:r>
            <w:r w:rsidRPr="00763E80">
              <w:rPr>
                <w:sz w:val="20"/>
                <w:szCs w:val="20"/>
                <w:lang w:val="hr-HR"/>
              </w:rPr>
              <w:t xml:space="preserve"> </w:t>
            </w:r>
            <w:r w:rsidRPr="00763E80">
              <w:rPr>
                <w:sz w:val="20"/>
                <w:szCs w:val="20"/>
              </w:rPr>
              <w:t>Д</w:t>
            </w:r>
            <w:r w:rsidRPr="00763E80">
              <w:rPr>
                <w:sz w:val="20"/>
                <w:szCs w:val="20"/>
                <w:lang w:val="hr-HR"/>
              </w:rPr>
              <w:t>.</w:t>
            </w:r>
            <w:r w:rsidRPr="00763E80">
              <w:rPr>
                <w:sz w:val="20"/>
                <w:szCs w:val="20"/>
              </w:rPr>
              <w:t>Туцовића</w:t>
            </w:r>
            <w:r w:rsidRPr="00763E80">
              <w:rPr>
                <w:sz w:val="20"/>
                <w:szCs w:val="20"/>
                <w:lang w:val="hr-HR"/>
              </w:rPr>
              <w:t xml:space="preserve">, </w:t>
            </w:r>
            <w:r w:rsidRPr="00763E80">
              <w:rPr>
                <w:sz w:val="20"/>
                <w:szCs w:val="20"/>
              </w:rPr>
              <w:t>Рачанска</w:t>
            </w:r>
            <w:r w:rsidRPr="00763E80">
              <w:rPr>
                <w:sz w:val="20"/>
                <w:szCs w:val="20"/>
                <w:lang w:val="hr-HR"/>
              </w:rPr>
              <w:t xml:space="preserve"> </w:t>
            </w:r>
            <w:r w:rsidRPr="00763E80">
              <w:rPr>
                <w:sz w:val="20"/>
                <w:szCs w:val="20"/>
              </w:rPr>
              <w:t>улица</w:t>
            </w:r>
            <w:r w:rsidRPr="00763E80">
              <w:rPr>
                <w:sz w:val="20"/>
                <w:szCs w:val="20"/>
                <w:lang w:val="hr-HR"/>
              </w:rPr>
              <w:t xml:space="preserve">, </w:t>
            </w:r>
            <w:r w:rsidRPr="00763E80">
              <w:rPr>
                <w:sz w:val="20"/>
                <w:szCs w:val="20"/>
              </w:rPr>
              <w:t>Живојина</w:t>
            </w:r>
            <w:r w:rsidRPr="00763E80">
              <w:rPr>
                <w:sz w:val="20"/>
                <w:szCs w:val="20"/>
                <w:lang w:val="hr-HR"/>
              </w:rPr>
              <w:t xml:space="preserve"> </w:t>
            </w:r>
            <w:r w:rsidRPr="00763E80">
              <w:rPr>
                <w:sz w:val="20"/>
                <w:szCs w:val="20"/>
              </w:rPr>
              <w:t>Мишића</w:t>
            </w:r>
            <w:r w:rsidRPr="00763E80">
              <w:rPr>
                <w:sz w:val="20"/>
                <w:szCs w:val="20"/>
                <w:lang w:val="hr-HR"/>
              </w:rPr>
              <w:t xml:space="preserve"> </w:t>
            </w:r>
            <w:r w:rsidRPr="00763E80">
              <w:rPr>
                <w:sz w:val="20"/>
                <w:szCs w:val="20"/>
              </w:rPr>
              <w:t>и</w:t>
            </w:r>
            <w:r w:rsidRPr="00763E80">
              <w:rPr>
                <w:sz w:val="20"/>
                <w:szCs w:val="20"/>
                <w:lang w:val="hr-HR"/>
              </w:rPr>
              <w:t xml:space="preserve"> </w:t>
            </w:r>
            <w:r w:rsidRPr="00763E80">
              <w:rPr>
                <w:sz w:val="20"/>
                <w:szCs w:val="20"/>
              </w:rPr>
              <w:t>дио</w:t>
            </w:r>
            <w:r w:rsidRPr="00763E80">
              <w:rPr>
                <w:sz w:val="20"/>
                <w:szCs w:val="20"/>
                <w:lang w:val="hr-HR"/>
              </w:rPr>
              <w:t xml:space="preserve"> </w:t>
            </w:r>
            <w:r w:rsidRPr="00763E80">
              <w:rPr>
                <w:sz w:val="20"/>
                <w:szCs w:val="20"/>
              </w:rPr>
              <w:t>Београдске</w:t>
            </w:r>
            <w:r w:rsidRPr="00763E80">
              <w:rPr>
                <w:sz w:val="20"/>
                <w:szCs w:val="20"/>
                <w:lang/>
              </w:rPr>
              <w:t xml:space="preserve"> (у метрима)</w:t>
            </w:r>
          </w:p>
          <w:p w:rsidR="007A10AC" w:rsidRPr="00763E80" w:rsidRDefault="007A10AC" w:rsidP="00152B15">
            <w:pPr>
              <w:pStyle w:val="NoSpacing"/>
              <w:jc w:val="both"/>
              <w:rPr>
                <w:color w:val="FF0000"/>
                <w:sz w:val="20"/>
                <w:szCs w:val="20"/>
                <w:lang/>
              </w:rPr>
            </w:pPr>
          </w:p>
          <w:p w:rsidR="007A10AC" w:rsidRPr="00763E80" w:rsidRDefault="007A10AC" w:rsidP="00152B15">
            <w:pPr>
              <w:pStyle w:val="NoSpacing"/>
              <w:jc w:val="both"/>
              <w:rPr>
                <w:sz w:val="20"/>
                <w:szCs w:val="20"/>
                <w:lang/>
              </w:rPr>
            </w:pPr>
            <w:r w:rsidRPr="00763E80">
              <w:rPr>
                <w:sz w:val="20"/>
                <w:szCs w:val="20"/>
                <w:lang/>
              </w:rPr>
              <w:t>Дужина изграђене кишне канализационе мреже у улицама Д.Туцовића, Рачанска улица, Живојина Мишића и дио Београдске (у метрима)</w:t>
            </w:r>
          </w:p>
          <w:p w:rsidR="007A10AC" w:rsidRPr="00763E80" w:rsidRDefault="007A10AC" w:rsidP="00152B15">
            <w:pPr>
              <w:pStyle w:val="NoSpacing"/>
              <w:jc w:val="both"/>
              <w:rPr>
                <w:sz w:val="20"/>
                <w:szCs w:val="20"/>
                <w:lang w:val="sr-Cyrl-BA"/>
              </w:rPr>
            </w:pPr>
          </w:p>
          <w:p w:rsidR="007A10AC" w:rsidRPr="00763E80" w:rsidRDefault="007A10AC" w:rsidP="00152B15">
            <w:pPr>
              <w:pStyle w:val="NoSpacing"/>
              <w:jc w:val="both"/>
              <w:rPr>
                <w:sz w:val="20"/>
                <w:szCs w:val="20"/>
                <w:lang w:val="sr-Cyrl-BA"/>
              </w:rPr>
            </w:pPr>
            <w:r w:rsidRPr="00763E80">
              <w:rPr>
                <w:sz w:val="20"/>
                <w:szCs w:val="20"/>
                <w:lang w:val="sr-Cyrl-BA"/>
              </w:rPr>
              <w:t>Дужина изграђен</w:t>
            </w:r>
            <w:r w:rsidRPr="00763E80">
              <w:rPr>
                <w:sz w:val="20"/>
                <w:szCs w:val="20"/>
                <w:lang/>
              </w:rPr>
              <w:t>е</w:t>
            </w:r>
            <w:r w:rsidRPr="00763E80">
              <w:rPr>
                <w:sz w:val="20"/>
                <w:szCs w:val="20"/>
                <w:lang w:val="sr-Cyrl-BA"/>
              </w:rPr>
              <w:t xml:space="preserve"> водоводн</w:t>
            </w:r>
            <w:r w:rsidRPr="00763E80">
              <w:rPr>
                <w:sz w:val="20"/>
                <w:szCs w:val="20"/>
                <w:lang/>
              </w:rPr>
              <w:t>е</w:t>
            </w:r>
            <w:r w:rsidRPr="00763E80">
              <w:rPr>
                <w:sz w:val="20"/>
                <w:szCs w:val="20"/>
                <w:lang w:val="sr-Cyrl-BA"/>
              </w:rPr>
              <w:t xml:space="preserve"> мреж</w:t>
            </w:r>
            <w:r w:rsidRPr="00763E80">
              <w:rPr>
                <w:sz w:val="20"/>
                <w:szCs w:val="20"/>
                <w:lang/>
              </w:rPr>
              <w:t>е</w:t>
            </w:r>
            <w:r w:rsidRPr="00763E80">
              <w:rPr>
                <w:sz w:val="20"/>
                <w:szCs w:val="20"/>
                <w:lang w:val="sr-Cyrl-BA"/>
              </w:rPr>
              <w:t xml:space="preserve"> (у километрима)</w:t>
            </w:r>
          </w:p>
          <w:p w:rsidR="007A10AC" w:rsidRPr="007217A6" w:rsidRDefault="007A10AC" w:rsidP="00152B15">
            <w:pPr>
              <w:rPr>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7A10AC" w:rsidRPr="00763E80" w:rsidRDefault="007A10AC" w:rsidP="00152B15">
            <w:pPr>
              <w:pStyle w:val="NoSpacing"/>
              <w:jc w:val="center"/>
              <w:rPr>
                <w:sz w:val="20"/>
                <w:szCs w:val="20"/>
                <w:lang w:val="sr-Cyrl-BA"/>
              </w:rPr>
            </w:pPr>
          </w:p>
          <w:p w:rsidR="007A10AC" w:rsidRPr="00763E80" w:rsidRDefault="007A10AC" w:rsidP="00152B15">
            <w:pPr>
              <w:pStyle w:val="NoSpacing"/>
              <w:jc w:val="center"/>
              <w:rPr>
                <w:sz w:val="20"/>
                <w:szCs w:val="20"/>
                <w:lang w:val="sr-Cyrl-BA"/>
              </w:rPr>
            </w:pPr>
            <w:r w:rsidRPr="00763E80">
              <w:rPr>
                <w:sz w:val="20"/>
                <w:szCs w:val="20"/>
                <w:lang w:val="sr-Cyrl-BA"/>
              </w:rPr>
              <w:t>0</w:t>
            </w:r>
          </w:p>
          <w:p w:rsidR="007A10AC" w:rsidRPr="00763E80" w:rsidRDefault="007A10AC" w:rsidP="00152B15">
            <w:pPr>
              <w:pStyle w:val="NoSpacing"/>
              <w:jc w:val="center"/>
              <w:rPr>
                <w:sz w:val="20"/>
                <w:szCs w:val="20"/>
                <w:lang w:val="sr-Cyrl-BA"/>
              </w:rPr>
            </w:pPr>
          </w:p>
          <w:p w:rsidR="007A10AC" w:rsidRPr="00763E80" w:rsidRDefault="007A10AC" w:rsidP="00152B15">
            <w:pPr>
              <w:pStyle w:val="NoSpacing"/>
              <w:jc w:val="center"/>
              <w:rPr>
                <w:sz w:val="20"/>
                <w:szCs w:val="20"/>
                <w:lang w:val="sr-Cyrl-BA"/>
              </w:rPr>
            </w:pPr>
          </w:p>
          <w:p w:rsidR="007A10AC" w:rsidRPr="00763E80" w:rsidRDefault="007A10AC" w:rsidP="00152B15">
            <w:pPr>
              <w:pStyle w:val="NoSpacing"/>
              <w:jc w:val="center"/>
              <w:rPr>
                <w:sz w:val="20"/>
                <w:szCs w:val="20"/>
                <w:lang w:val="sr-Cyrl-BA"/>
              </w:rPr>
            </w:pPr>
          </w:p>
          <w:p w:rsidR="007A10AC" w:rsidRPr="00763E80" w:rsidRDefault="007A10AC" w:rsidP="00152B15">
            <w:pPr>
              <w:pStyle w:val="NoSpacing"/>
              <w:jc w:val="center"/>
              <w:rPr>
                <w:sz w:val="20"/>
                <w:szCs w:val="20"/>
                <w:lang w:val="sr-Cyrl-BA"/>
              </w:rPr>
            </w:pPr>
          </w:p>
          <w:p w:rsidR="007A10AC" w:rsidRPr="00763E80" w:rsidRDefault="007A10AC" w:rsidP="00152B15">
            <w:pPr>
              <w:pStyle w:val="NoSpacing"/>
              <w:rPr>
                <w:sz w:val="20"/>
                <w:szCs w:val="20"/>
                <w:lang/>
              </w:rPr>
            </w:pPr>
          </w:p>
          <w:p w:rsidR="007A10AC" w:rsidRPr="00763E80" w:rsidRDefault="007A10AC" w:rsidP="00152B15">
            <w:pPr>
              <w:pStyle w:val="NoSpacing"/>
              <w:jc w:val="center"/>
              <w:rPr>
                <w:sz w:val="20"/>
                <w:szCs w:val="20"/>
                <w:lang/>
              </w:rPr>
            </w:pPr>
            <w:r w:rsidRPr="00763E80">
              <w:rPr>
                <w:sz w:val="20"/>
                <w:szCs w:val="20"/>
                <w:lang/>
              </w:rPr>
              <w:t>0</w:t>
            </w:r>
          </w:p>
          <w:p w:rsidR="007A10AC" w:rsidRPr="00763E80" w:rsidRDefault="007A10AC" w:rsidP="00152B15">
            <w:pPr>
              <w:pStyle w:val="NoSpacing"/>
              <w:jc w:val="center"/>
              <w:rPr>
                <w:sz w:val="20"/>
                <w:szCs w:val="20"/>
                <w:lang/>
              </w:rPr>
            </w:pPr>
          </w:p>
          <w:p w:rsidR="007A10AC" w:rsidRPr="00763E80" w:rsidRDefault="007A10AC" w:rsidP="00152B15">
            <w:pPr>
              <w:pStyle w:val="NoSpacing"/>
              <w:jc w:val="center"/>
              <w:rPr>
                <w:sz w:val="20"/>
                <w:szCs w:val="20"/>
                <w:lang/>
              </w:rPr>
            </w:pPr>
          </w:p>
          <w:p w:rsidR="007A10AC" w:rsidRDefault="007A10AC" w:rsidP="00152B15">
            <w:pPr>
              <w:pStyle w:val="NoSpacing"/>
              <w:jc w:val="center"/>
              <w:rPr>
                <w:sz w:val="20"/>
                <w:szCs w:val="20"/>
                <w:lang/>
              </w:rPr>
            </w:pPr>
          </w:p>
          <w:p w:rsidR="007A10AC" w:rsidRDefault="007A10AC" w:rsidP="00152B15">
            <w:pPr>
              <w:pStyle w:val="NoSpacing"/>
              <w:jc w:val="center"/>
              <w:rPr>
                <w:sz w:val="20"/>
                <w:szCs w:val="20"/>
                <w:lang/>
              </w:rPr>
            </w:pPr>
          </w:p>
          <w:p w:rsidR="007A10AC" w:rsidRPr="00763E80" w:rsidRDefault="007A10AC" w:rsidP="00152B15">
            <w:pPr>
              <w:pStyle w:val="NoSpacing"/>
              <w:jc w:val="center"/>
              <w:rPr>
                <w:sz w:val="20"/>
                <w:szCs w:val="20"/>
                <w:lang/>
              </w:rPr>
            </w:pPr>
          </w:p>
          <w:p w:rsidR="007A10AC" w:rsidRPr="00763E80" w:rsidRDefault="007A10AC" w:rsidP="00152B15">
            <w:pPr>
              <w:pStyle w:val="NoSpacing"/>
              <w:jc w:val="center"/>
              <w:rPr>
                <w:sz w:val="20"/>
                <w:szCs w:val="20"/>
                <w:lang/>
              </w:rPr>
            </w:pPr>
            <w:r w:rsidRPr="00763E80">
              <w:rPr>
                <w:sz w:val="20"/>
                <w:szCs w:val="20"/>
                <w:lang/>
              </w:rPr>
              <w:t>0</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7A10AC" w:rsidRPr="00763E80" w:rsidRDefault="007A10AC" w:rsidP="00152B15">
            <w:pPr>
              <w:pStyle w:val="NoSpacing"/>
              <w:jc w:val="center"/>
              <w:rPr>
                <w:bCs/>
                <w:sz w:val="20"/>
                <w:szCs w:val="20"/>
                <w:lang/>
              </w:rPr>
            </w:pPr>
          </w:p>
          <w:p w:rsidR="007A10AC" w:rsidRPr="00763E80" w:rsidRDefault="007A10AC" w:rsidP="00152B15">
            <w:pPr>
              <w:pStyle w:val="NoSpacing"/>
              <w:jc w:val="center"/>
              <w:rPr>
                <w:bCs/>
                <w:sz w:val="20"/>
                <w:szCs w:val="20"/>
                <w:lang/>
              </w:rPr>
            </w:pPr>
            <w:r w:rsidRPr="00763E80">
              <w:rPr>
                <w:bCs/>
                <w:sz w:val="20"/>
                <w:szCs w:val="20"/>
                <w:lang/>
              </w:rPr>
              <w:t>7</w:t>
            </w:r>
            <w:r>
              <w:rPr>
                <w:bCs/>
                <w:sz w:val="20"/>
                <w:szCs w:val="20"/>
                <w:lang/>
              </w:rPr>
              <w:t>.</w:t>
            </w:r>
            <w:r w:rsidRPr="00763E80">
              <w:rPr>
                <w:bCs/>
                <w:sz w:val="20"/>
                <w:szCs w:val="20"/>
                <w:lang/>
              </w:rPr>
              <w:t>629,7</w:t>
            </w:r>
          </w:p>
          <w:p w:rsidR="007A10AC" w:rsidRPr="00763E80" w:rsidRDefault="007A10AC" w:rsidP="00152B15">
            <w:pPr>
              <w:pStyle w:val="NoSpacing"/>
              <w:jc w:val="center"/>
              <w:rPr>
                <w:sz w:val="20"/>
                <w:szCs w:val="20"/>
                <w:lang w:val="sr-Cyrl-BA"/>
              </w:rPr>
            </w:pPr>
          </w:p>
          <w:p w:rsidR="007A10AC" w:rsidRPr="00763E80" w:rsidRDefault="007A10AC" w:rsidP="00152B15">
            <w:pPr>
              <w:pStyle w:val="NoSpacing"/>
              <w:jc w:val="center"/>
              <w:rPr>
                <w:sz w:val="20"/>
                <w:szCs w:val="20"/>
                <w:lang w:val="sr-Cyrl-BA"/>
              </w:rPr>
            </w:pPr>
          </w:p>
          <w:p w:rsidR="007A10AC" w:rsidRPr="00763E80" w:rsidRDefault="007A10AC" w:rsidP="00152B15">
            <w:pPr>
              <w:pStyle w:val="NoSpacing"/>
              <w:jc w:val="center"/>
              <w:rPr>
                <w:sz w:val="20"/>
                <w:szCs w:val="20"/>
                <w:lang w:val="sr-Cyrl-BA"/>
              </w:rPr>
            </w:pPr>
          </w:p>
          <w:p w:rsidR="007A10AC" w:rsidRPr="00763E80" w:rsidRDefault="007A10AC" w:rsidP="00152B15">
            <w:pPr>
              <w:pStyle w:val="NoSpacing"/>
              <w:jc w:val="center"/>
              <w:rPr>
                <w:sz w:val="20"/>
                <w:szCs w:val="20"/>
                <w:lang w:val="sr-Cyrl-BA"/>
              </w:rPr>
            </w:pPr>
          </w:p>
          <w:p w:rsidR="007A10AC" w:rsidRPr="00763E80" w:rsidRDefault="007A10AC" w:rsidP="00152B15">
            <w:pPr>
              <w:pStyle w:val="NoSpacing"/>
              <w:jc w:val="center"/>
              <w:rPr>
                <w:b/>
                <w:sz w:val="20"/>
                <w:szCs w:val="20"/>
                <w:lang/>
              </w:rPr>
            </w:pPr>
          </w:p>
          <w:p w:rsidR="007A10AC" w:rsidRPr="00763E80" w:rsidRDefault="007A10AC" w:rsidP="00152B15">
            <w:pPr>
              <w:pStyle w:val="NoSpacing"/>
              <w:jc w:val="center"/>
              <w:rPr>
                <w:bCs/>
                <w:sz w:val="20"/>
                <w:szCs w:val="20"/>
                <w:lang/>
              </w:rPr>
            </w:pPr>
            <w:r w:rsidRPr="00763E80">
              <w:rPr>
                <w:bCs/>
                <w:sz w:val="20"/>
                <w:szCs w:val="20"/>
                <w:lang/>
              </w:rPr>
              <w:t>5</w:t>
            </w:r>
            <w:r>
              <w:rPr>
                <w:bCs/>
                <w:sz w:val="20"/>
                <w:szCs w:val="20"/>
                <w:lang/>
              </w:rPr>
              <w:t>.</w:t>
            </w:r>
            <w:r w:rsidRPr="00763E80">
              <w:rPr>
                <w:bCs/>
                <w:sz w:val="20"/>
                <w:szCs w:val="20"/>
                <w:lang/>
              </w:rPr>
              <w:t>329,9</w:t>
            </w:r>
          </w:p>
          <w:p w:rsidR="007A10AC" w:rsidRPr="00763E80" w:rsidRDefault="007A10AC" w:rsidP="00152B15">
            <w:pPr>
              <w:pStyle w:val="NoSpacing"/>
              <w:jc w:val="center"/>
              <w:rPr>
                <w:bCs/>
                <w:sz w:val="20"/>
                <w:szCs w:val="20"/>
                <w:lang/>
              </w:rPr>
            </w:pPr>
          </w:p>
          <w:p w:rsidR="007A10AC" w:rsidRPr="00763E80" w:rsidRDefault="007A10AC" w:rsidP="00152B15">
            <w:pPr>
              <w:pStyle w:val="NoSpacing"/>
              <w:jc w:val="center"/>
              <w:rPr>
                <w:bCs/>
                <w:sz w:val="20"/>
                <w:szCs w:val="20"/>
                <w:lang/>
              </w:rPr>
            </w:pPr>
          </w:p>
          <w:p w:rsidR="007A10AC" w:rsidRDefault="007A10AC" w:rsidP="00152B15">
            <w:pPr>
              <w:pStyle w:val="NoSpacing"/>
              <w:jc w:val="center"/>
              <w:rPr>
                <w:bCs/>
                <w:sz w:val="20"/>
                <w:szCs w:val="20"/>
                <w:lang/>
              </w:rPr>
            </w:pPr>
          </w:p>
          <w:p w:rsidR="007A10AC" w:rsidRDefault="007A10AC" w:rsidP="00152B15">
            <w:pPr>
              <w:pStyle w:val="NoSpacing"/>
              <w:jc w:val="center"/>
              <w:rPr>
                <w:bCs/>
                <w:sz w:val="20"/>
                <w:szCs w:val="20"/>
                <w:lang/>
              </w:rPr>
            </w:pPr>
          </w:p>
          <w:p w:rsidR="007A10AC" w:rsidRPr="00763E80" w:rsidRDefault="007A10AC" w:rsidP="00152B15">
            <w:pPr>
              <w:pStyle w:val="NoSpacing"/>
              <w:jc w:val="center"/>
              <w:rPr>
                <w:bCs/>
                <w:sz w:val="20"/>
                <w:szCs w:val="20"/>
                <w:lang/>
              </w:rPr>
            </w:pPr>
          </w:p>
          <w:p w:rsidR="007A10AC" w:rsidRPr="00763E80" w:rsidRDefault="007A10AC" w:rsidP="00152B15">
            <w:pPr>
              <w:pStyle w:val="NoSpacing"/>
              <w:jc w:val="center"/>
              <w:rPr>
                <w:bCs/>
                <w:sz w:val="20"/>
                <w:szCs w:val="20"/>
                <w:lang/>
              </w:rPr>
            </w:pPr>
            <w:r w:rsidRPr="00763E80">
              <w:rPr>
                <w:bCs/>
                <w:sz w:val="20"/>
                <w:szCs w:val="20"/>
                <w:lang/>
              </w:rPr>
              <w:t>21</w:t>
            </w:r>
          </w:p>
        </w:tc>
      </w:tr>
      <w:tr w:rsidR="007A10AC" w:rsidRPr="00FE5DC7" w:rsidTr="000549D6">
        <w:trPr>
          <w:trHeight w:val="59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spacing w:before="40" w:after="40"/>
              <w:jc w:val="both"/>
              <w:rPr>
                <w:rFonts w:ascii="Calibri" w:eastAsia="EUAlbertina" w:hAnsi="Calibri" w:cs="Calibri"/>
                <w:sz w:val="20"/>
                <w:szCs w:val="20"/>
                <w:lang/>
              </w:rPr>
            </w:pPr>
            <w:r>
              <w:rPr>
                <w:rFonts w:ascii="Calibri" w:eastAsia="EUAlbertina" w:hAnsi="Calibri" w:cs="Calibri"/>
                <w:sz w:val="20"/>
                <w:szCs w:val="20"/>
              </w:rPr>
              <w:t>Овом</w:t>
            </w:r>
            <w:r w:rsidRPr="00A9773A">
              <w:rPr>
                <w:rFonts w:ascii="Calibri" w:eastAsia="EUAlbertina" w:hAnsi="Calibri" w:cs="Calibri"/>
                <w:sz w:val="20"/>
                <w:szCs w:val="20"/>
                <w:lang w:val="hr-HR"/>
              </w:rPr>
              <w:t xml:space="preserve"> </w:t>
            </w:r>
            <w:r>
              <w:rPr>
                <w:rFonts w:ascii="Calibri" w:eastAsia="EUAlbertina" w:hAnsi="Calibri" w:cs="Calibri"/>
                <w:sz w:val="20"/>
                <w:szCs w:val="20"/>
              </w:rPr>
              <w:t>мјером</w:t>
            </w:r>
            <w:r w:rsidRPr="00A9773A">
              <w:rPr>
                <w:rFonts w:ascii="Calibri" w:eastAsia="EUAlbertina" w:hAnsi="Calibri" w:cs="Calibri"/>
                <w:sz w:val="20"/>
                <w:szCs w:val="20"/>
                <w:lang w:val="hr-HR"/>
              </w:rPr>
              <w:t xml:space="preserve"> </w:t>
            </w:r>
            <w:r>
              <w:rPr>
                <w:rFonts w:ascii="Calibri" w:eastAsia="EUAlbertina" w:hAnsi="Calibri" w:cs="Calibri"/>
                <w:sz w:val="20"/>
                <w:szCs w:val="20"/>
              </w:rPr>
              <w:t>побољшава</w:t>
            </w:r>
            <w:r w:rsidRPr="00A9773A">
              <w:rPr>
                <w:rFonts w:ascii="Calibri" w:eastAsia="EUAlbertina" w:hAnsi="Calibri" w:cs="Calibri"/>
                <w:sz w:val="20"/>
                <w:szCs w:val="20"/>
                <w:lang w:val="hr-HR"/>
              </w:rPr>
              <w:t xml:space="preserve"> </w:t>
            </w:r>
            <w:r>
              <w:rPr>
                <w:rFonts w:ascii="Calibri" w:eastAsia="EUAlbertina" w:hAnsi="Calibri" w:cs="Calibri"/>
                <w:sz w:val="20"/>
                <w:szCs w:val="20"/>
              </w:rPr>
              <w:t>се</w:t>
            </w:r>
            <w:r w:rsidRPr="00A9773A">
              <w:rPr>
                <w:rFonts w:ascii="Calibri" w:eastAsia="EUAlbertina" w:hAnsi="Calibri" w:cs="Calibri"/>
                <w:sz w:val="20"/>
                <w:szCs w:val="20"/>
                <w:lang w:val="hr-HR"/>
              </w:rPr>
              <w:t xml:space="preserve"> </w:t>
            </w:r>
            <w:r>
              <w:rPr>
                <w:rFonts w:ascii="Calibri" w:eastAsia="EUAlbertina" w:hAnsi="Calibri" w:cs="Calibri"/>
                <w:sz w:val="20"/>
                <w:szCs w:val="20"/>
              </w:rPr>
              <w:t>квалитет</w:t>
            </w:r>
            <w:r w:rsidRPr="00A9773A">
              <w:rPr>
                <w:rFonts w:ascii="Calibri" w:eastAsia="EUAlbertina" w:hAnsi="Calibri" w:cs="Calibri"/>
                <w:sz w:val="20"/>
                <w:szCs w:val="20"/>
                <w:lang w:val="hr-HR"/>
              </w:rPr>
              <w:t xml:space="preserve"> </w:t>
            </w:r>
            <w:r>
              <w:rPr>
                <w:rFonts w:ascii="Calibri" w:eastAsia="EUAlbertina" w:hAnsi="Calibri" w:cs="Calibri"/>
                <w:sz w:val="20"/>
                <w:szCs w:val="20"/>
              </w:rPr>
              <w:t>живота</w:t>
            </w:r>
            <w:r w:rsidRPr="00A9773A">
              <w:rPr>
                <w:rFonts w:ascii="Calibri" w:eastAsia="EUAlbertina" w:hAnsi="Calibri" w:cs="Calibri"/>
                <w:sz w:val="20"/>
                <w:szCs w:val="20"/>
                <w:lang w:val="hr-HR"/>
              </w:rPr>
              <w:t xml:space="preserve"> </w:t>
            </w:r>
            <w:r>
              <w:rPr>
                <w:rFonts w:ascii="Calibri" w:eastAsia="EUAlbertina" w:hAnsi="Calibri" w:cs="Calibri"/>
                <w:sz w:val="20"/>
                <w:szCs w:val="20"/>
              </w:rPr>
              <w:t>становника</w:t>
            </w:r>
            <w:r w:rsidRPr="00A9773A">
              <w:rPr>
                <w:rFonts w:ascii="Calibri" w:eastAsia="EUAlbertina" w:hAnsi="Calibri" w:cs="Calibri"/>
                <w:sz w:val="20"/>
                <w:szCs w:val="20"/>
                <w:lang w:val="hr-HR"/>
              </w:rPr>
              <w:t xml:space="preserve"> </w:t>
            </w:r>
            <w:r>
              <w:rPr>
                <w:rFonts w:ascii="Calibri" w:eastAsia="EUAlbertina" w:hAnsi="Calibri" w:cs="Calibri"/>
                <w:sz w:val="20"/>
                <w:szCs w:val="20"/>
              </w:rPr>
              <w:t>на</w:t>
            </w:r>
            <w:r w:rsidRPr="00A9773A">
              <w:rPr>
                <w:rFonts w:ascii="Calibri" w:eastAsia="EUAlbertina" w:hAnsi="Calibri" w:cs="Calibri"/>
                <w:sz w:val="20"/>
                <w:szCs w:val="20"/>
                <w:lang w:val="hr-HR"/>
              </w:rPr>
              <w:t xml:space="preserve"> </w:t>
            </w:r>
            <w:r>
              <w:rPr>
                <w:rFonts w:ascii="Calibri" w:eastAsia="EUAlbertina" w:hAnsi="Calibri" w:cs="Calibri"/>
                <w:sz w:val="20"/>
                <w:szCs w:val="20"/>
              </w:rPr>
              <w:t>начин</w:t>
            </w:r>
            <w:r w:rsidRPr="00A9773A">
              <w:rPr>
                <w:rFonts w:ascii="Calibri" w:eastAsia="EUAlbertina" w:hAnsi="Calibri" w:cs="Calibri"/>
                <w:sz w:val="20"/>
                <w:szCs w:val="20"/>
                <w:lang w:val="hr-HR"/>
              </w:rPr>
              <w:t xml:space="preserve"> </w:t>
            </w:r>
            <w:r>
              <w:rPr>
                <w:rFonts w:ascii="Calibri" w:eastAsia="EUAlbertina" w:hAnsi="Calibri" w:cs="Calibri"/>
                <w:sz w:val="20"/>
                <w:szCs w:val="20"/>
              </w:rPr>
              <w:t>да</w:t>
            </w:r>
            <w:r>
              <w:rPr>
                <w:rFonts w:ascii="Calibri" w:eastAsia="EUAlbertina" w:hAnsi="Calibri" w:cs="Calibri"/>
                <w:sz w:val="20"/>
                <w:szCs w:val="20"/>
                <w:lang/>
              </w:rPr>
              <w:t xml:space="preserve"> се</w:t>
            </w:r>
            <w:r w:rsidRPr="00A9773A">
              <w:rPr>
                <w:rFonts w:ascii="Calibri" w:eastAsia="EUAlbertina" w:hAnsi="Calibri" w:cs="Calibri"/>
                <w:sz w:val="20"/>
                <w:szCs w:val="20"/>
                <w:lang w:val="hr-HR"/>
              </w:rPr>
              <w:t xml:space="preserve"> </w:t>
            </w:r>
            <w:r>
              <w:rPr>
                <w:rFonts w:ascii="Calibri" w:eastAsia="EUAlbertina" w:hAnsi="Calibri" w:cs="Calibri"/>
                <w:sz w:val="20"/>
                <w:szCs w:val="20"/>
              </w:rPr>
              <w:t>обезбјеђују</w:t>
            </w:r>
            <w:r w:rsidRPr="00A9773A">
              <w:rPr>
                <w:rFonts w:ascii="Calibri" w:eastAsia="EUAlbertina" w:hAnsi="Calibri" w:cs="Calibri"/>
                <w:sz w:val="20"/>
                <w:szCs w:val="20"/>
                <w:lang w:val="hr-HR"/>
              </w:rPr>
              <w:t xml:space="preserve"> </w:t>
            </w:r>
            <w:r>
              <w:rPr>
                <w:rFonts w:ascii="Calibri" w:eastAsia="EUAlbertina" w:hAnsi="Calibri" w:cs="Calibri"/>
                <w:sz w:val="20"/>
                <w:szCs w:val="20"/>
              </w:rPr>
              <w:t>бољи</w:t>
            </w:r>
            <w:r w:rsidRPr="00A9773A">
              <w:rPr>
                <w:rFonts w:ascii="Calibri" w:eastAsia="EUAlbertina" w:hAnsi="Calibri" w:cs="Calibri"/>
                <w:sz w:val="20"/>
                <w:szCs w:val="20"/>
                <w:lang w:val="hr-HR"/>
              </w:rPr>
              <w:t xml:space="preserve"> </w:t>
            </w:r>
            <w:r>
              <w:rPr>
                <w:rFonts w:ascii="Calibri" w:eastAsia="EUAlbertina" w:hAnsi="Calibri" w:cs="Calibri"/>
                <w:sz w:val="20"/>
                <w:szCs w:val="20"/>
              </w:rPr>
              <w:t>хигијенски</w:t>
            </w:r>
            <w:r w:rsidRPr="00A9773A">
              <w:rPr>
                <w:rFonts w:ascii="Calibri" w:eastAsia="EUAlbertina" w:hAnsi="Calibri" w:cs="Calibri"/>
                <w:sz w:val="20"/>
                <w:szCs w:val="20"/>
                <w:lang w:val="hr-HR"/>
              </w:rPr>
              <w:t xml:space="preserve"> </w:t>
            </w:r>
            <w:r>
              <w:rPr>
                <w:rFonts w:ascii="Calibri" w:eastAsia="EUAlbertina" w:hAnsi="Calibri" w:cs="Calibri"/>
                <w:sz w:val="20"/>
                <w:szCs w:val="20"/>
              </w:rPr>
              <w:t>услови</w:t>
            </w:r>
            <w:r w:rsidRPr="00A9773A">
              <w:rPr>
                <w:rFonts w:ascii="Calibri" w:eastAsia="EUAlbertina" w:hAnsi="Calibri" w:cs="Calibri"/>
                <w:sz w:val="20"/>
                <w:szCs w:val="20"/>
                <w:lang w:val="hr-HR"/>
              </w:rPr>
              <w:t xml:space="preserve">, </w:t>
            </w:r>
            <w:r>
              <w:rPr>
                <w:rFonts w:ascii="Calibri" w:eastAsia="EUAlbertina" w:hAnsi="Calibri" w:cs="Calibri"/>
                <w:sz w:val="20"/>
                <w:szCs w:val="20"/>
              </w:rPr>
              <w:t>стављају</w:t>
            </w:r>
            <w:r w:rsidRPr="00A9773A">
              <w:rPr>
                <w:rFonts w:ascii="Calibri" w:eastAsia="EUAlbertina" w:hAnsi="Calibri" w:cs="Calibri"/>
                <w:sz w:val="20"/>
                <w:szCs w:val="20"/>
                <w:lang w:val="hr-HR"/>
              </w:rPr>
              <w:t xml:space="preserve"> </w:t>
            </w:r>
            <w:r>
              <w:rPr>
                <w:rFonts w:ascii="Calibri" w:eastAsia="EUAlbertina" w:hAnsi="Calibri" w:cs="Calibri"/>
                <w:sz w:val="20"/>
                <w:szCs w:val="20"/>
              </w:rPr>
              <w:t>се</w:t>
            </w:r>
            <w:r w:rsidRPr="00A9773A">
              <w:rPr>
                <w:rFonts w:ascii="Calibri" w:eastAsia="EUAlbertina" w:hAnsi="Calibri" w:cs="Calibri"/>
                <w:sz w:val="20"/>
                <w:szCs w:val="20"/>
                <w:lang w:val="hr-HR"/>
              </w:rPr>
              <w:t xml:space="preserve"> </w:t>
            </w:r>
            <w:r>
              <w:rPr>
                <w:rFonts w:ascii="Calibri" w:eastAsia="EUAlbertina" w:hAnsi="Calibri" w:cs="Calibri"/>
                <w:sz w:val="20"/>
                <w:szCs w:val="20"/>
              </w:rPr>
              <w:t>ван</w:t>
            </w:r>
            <w:r w:rsidRPr="00A9773A">
              <w:rPr>
                <w:rFonts w:ascii="Calibri" w:eastAsia="EUAlbertina" w:hAnsi="Calibri" w:cs="Calibri"/>
                <w:sz w:val="20"/>
                <w:szCs w:val="20"/>
                <w:lang w:val="hr-HR"/>
              </w:rPr>
              <w:t xml:space="preserve"> </w:t>
            </w:r>
            <w:r>
              <w:rPr>
                <w:rFonts w:ascii="Calibri" w:eastAsia="EUAlbertina" w:hAnsi="Calibri" w:cs="Calibri"/>
                <w:sz w:val="20"/>
                <w:szCs w:val="20"/>
              </w:rPr>
              <w:t>функције</w:t>
            </w:r>
            <w:r w:rsidRPr="00A9773A">
              <w:rPr>
                <w:rFonts w:ascii="Calibri" w:eastAsia="EUAlbertina" w:hAnsi="Calibri" w:cs="Calibri"/>
                <w:sz w:val="20"/>
                <w:szCs w:val="20"/>
                <w:lang w:val="hr-HR"/>
              </w:rPr>
              <w:t xml:space="preserve"> </w:t>
            </w:r>
            <w:r>
              <w:rPr>
                <w:rFonts w:ascii="Calibri" w:eastAsia="EUAlbertina" w:hAnsi="Calibri" w:cs="Calibri"/>
                <w:sz w:val="20"/>
                <w:szCs w:val="20"/>
              </w:rPr>
              <w:t>постојеће</w:t>
            </w:r>
            <w:r w:rsidRPr="00A9773A">
              <w:rPr>
                <w:rFonts w:ascii="Calibri" w:eastAsia="EUAlbertina" w:hAnsi="Calibri" w:cs="Calibri"/>
                <w:sz w:val="20"/>
                <w:szCs w:val="20"/>
                <w:lang w:val="hr-HR"/>
              </w:rPr>
              <w:t xml:space="preserve"> </w:t>
            </w:r>
            <w:r>
              <w:rPr>
                <w:rFonts w:ascii="Calibri" w:eastAsia="EUAlbertina" w:hAnsi="Calibri" w:cs="Calibri"/>
                <w:sz w:val="20"/>
                <w:szCs w:val="20"/>
              </w:rPr>
              <w:t>септичке</w:t>
            </w:r>
            <w:r w:rsidRPr="00A9773A">
              <w:rPr>
                <w:rFonts w:ascii="Calibri" w:eastAsia="EUAlbertina" w:hAnsi="Calibri" w:cs="Calibri"/>
                <w:sz w:val="20"/>
                <w:szCs w:val="20"/>
                <w:lang w:val="hr-HR"/>
              </w:rPr>
              <w:t xml:space="preserve"> </w:t>
            </w:r>
            <w:r>
              <w:rPr>
                <w:rFonts w:ascii="Calibri" w:eastAsia="EUAlbertina" w:hAnsi="Calibri" w:cs="Calibri"/>
                <w:sz w:val="20"/>
                <w:szCs w:val="20"/>
              </w:rPr>
              <w:t>јаме</w:t>
            </w:r>
            <w:r w:rsidRPr="00A9773A">
              <w:rPr>
                <w:rFonts w:ascii="Calibri" w:eastAsia="EUAlbertina" w:hAnsi="Calibri" w:cs="Calibri"/>
                <w:sz w:val="20"/>
                <w:szCs w:val="20"/>
                <w:lang w:val="hr-HR"/>
              </w:rPr>
              <w:t xml:space="preserve">, </w:t>
            </w:r>
            <w:r>
              <w:rPr>
                <w:rFonts w:ascii="Calibri" w:eastAsia="EUAlbertina" w:hAnsi="Calibri" w:cs="Calibri"/>
                <w:sz w:val="20"/>
                <w:szCs w:val="20"/>
              </w:rPr>
              <w:t>штити</w:t>
            </w:r>
            <w:r w:rsidRPr="00A9773A">
              <w:rPr>
                <w:rFonts w:ascii="Calibri" w:eastAsia="EUAlbertina" w:hAnsi="Calibri" w:cs="Calibri"/>
                <w:sz w:val="20"/>
                <w:szCs w:val="20"/>
                <w:lang w:val="hr-HR"/>
              </w:rPr>
              <w:t xml:space="preserve"> </w:t>
            </w:r>
            <w:r>
              <w:rPr>
                <w:rFonts w:ascii="Calibri" w:eastAsia="EUAlbertina" w:hAnsi="Calibri" w:cs="Calibri"/>
                <w:sz w:val="20"/>
                <w:szCs w:val="20"/>
              </w:rPr>
              <w:t>се</w:t>
            </w:r>
            <w:r w:rsidRPr="00A9773A">
              <w:rPr>
                <w:rFonts w:ascii="Calibri" w:eastAsia="EUAlbertina" w:hAnsi="Calibri" w:cs="Calibri"/>
                <w:sz w:val="20"/>
                <w:szCs w:val="20"/>
                <w:lang w:val="hr-HR"/>
              </w:rPr>
              <w:t xml:space="preserve"> </w:t>
            </w:r>
            <w:r>
              <w:rPr>
                <w:rFonts w:ascii="Calibri" w:eastAsia="EUAlbertina" w:hAnsi="Calibri" w:cs="Calibri"/>
                <w:sz w:val="20"/>
                <w:szCs w:val="20"/>
              </w:rPr>
              <w:t>квалитет</w:t>
            </w:r>
            <w:r w:rsidRPr="00A9773A">
              <w:rPr>
                <w:rFonts w:ascii="Calibri" w:eastAsia="EUAlbertina" w:hAnsi="Calibri" w:cs="Calibri"/>
                <w:sz w:val="20"/>
                <w:szCs w:val="20"/>
                <w:lang w:val="hr-HR"/>
              </w:rPr>
              <w:t xml:space="preserve"> </w:t>
            </w:r>
            <w:r>
              <w:rPr>
                <w:rFonts w:ascii="Calibri" w:eastAsia="EUAlbertina" w:hAnsi="Calibri" w:cs="Calibri"/>
                <w:sz w:val="20"/>
                <w:szCs w:val="20"/>
              </w:rPr>
              <w:t>подземних</w:t>
            </w:r>
            <w:r w:rsidRPr="00A9773A">
              <w:rPr>
                <w:rFonts w:ascii="Calibri" w:eastAsia="EUAlbertina" w:hAnsi="Calibri" w:cs="Calibri"/>
                <w:sz w:val="20"/>
                <w:szCs w:val="20"/>
                <w:lang w:val="hr-HR"/>
              </w:rPr>
              <w:t xml:space="preserve"> </w:t>
            </w:r>
            <w:r>
              <w:rPr>
                <w:rFonts w:ascii="Calibri" w:eastAsia="EUAlbertina" w:hAnsi="Calibri" w:cs="Calibri"/>
                <w:sz w:val="20"/>
                <w:szCs w:val="20"/>
              </w:rPr>
              <w:t>вода</w:t>
            </w:r>
            <w:r w:rsidRPr="00A9773A">
              <w:rPr>
                <w:rFonts w:ascii="Calibri" w:eastAsia="EUAlbertina" w:hAnsi="Calibri" w:cs="Calibri"/>
                <w:sz w:val="20"/>
                <w:szCs w:val="20"/>
                <w:lang w:val="hr-HR"/>
              </w:rPr>
              <w:t xml:space="preserve"> </w:t>
            </w:r>
            <w:r>
              <w:rPr>
                <w:rFonts w:ascii="Calibri" w:eastAsia="EUAlbertina" w:hAnsi="Calibri" w:cs="Calibri"/>
                <w:sz w:val="20"/>
                <w:szCs w:val="20"/>
              </w:rPr>
              <w:t>које</w:t>
            </w:r>
            <w:r w:rsidRPr="00A9773A">
              <w:rPr>
                <w:rFonts w:ascii="Calibri" w:eastAsia="EUAlbertina" w:hAnsi="Calibri" w:cs="Calibri"/>
                <w:sz w:val="20"/>
                <w:szCs w:val="20"/>
                <w:lang w:val="hr-HR"/>
              </w:rPr>
              <w:t xml:space="preserve"> </w:t>
            </w:r>
            <w:r>
              <w:rPr>
                <w:rFonts w:ascii="Calibri" w:eastAsia="EUAlbertina" w:hAnsi="Calibri" w:cs="Calibri"/>
                <w:sz w:val="20"/>
                <w:szCs w:val="20"/>
              </w:rPr>
              <w:t>су</w:t>
            </w:r>
            <w:r w:rsidRPr="00A9773A">
              <w:rPr>
                <w:rFonts w:ascii="Calibri" w:eastAsia="EUAlbertina" w:hAnsi="Calibri" w:cs="Calibri"/>
                <w:sz w:val="20"/>
                <w:szCs w:val="20"/>
                <w:lang w:val="hr-HR"/>
              </w:rPr>
              <w:t xml:space="preserve"> </w:t>
            </w:r>
            <w:r>
              <w:rPr>
                <w:rFonts w:ascii="Calibri" w:eastAsia="EUAlbertina" w:hAnsi="Calibri" w:cs="Calibri"/>
                <w:sz w:val="20"/>
                <w:szCs w:val="20"/>
              </w:rPr>
              <w:t>извор</w:t>
            </w:r>
            <w:r w:rsidRPr="00A9773A">
              <w:rPr>
                <w:rFonts w:ascii="Calibri" w:eastAsia="EUAlbertina" w:hAnsi="Calibri" w:cs="Calibri"/>
                <w:sz w:val="20"/>
                <w:szCs w:val="20"/>
                <w:lang w:val="hr-HR"/>
              </w:rPr>
              <w:t xml:space="preserve"> </w:t>
            </w:r>
            <w:r>
              <w:rPr>
                <w:rFonts w:ascii="Calibri" w:eastAsia="EUAlbertina" w:hAnsi="Calibri" w:cs="Calibri"/>
                <w:sz w:val="20"/>
                <w:szCs w:val="20"/>
              </w:rPr>
              <w:t>питке</w:t>
            </w:r>
            <w:r w:rsidRPr="00A9773A">
              <w:rPr>
                <w:rFonts w:ascii="Calibri" w:eastAsia="EUAlbertina" w:hAnsi="Calibri" w:cs="Calibri"/>
                <w:sz w:val="20"/>
                <w:szCs w:val="20"/>
                <w:lang w:val="hr-HR"/>
              </w:rPr>
              <w:t xml:space="preserve"> </w:t>
            </w:r>
            <w:r>
              <w:rPr>
                <w:rFonts w:ascii="Calibri" w:eastAsia="EUAlbertina" w:hAnsi="Calibri" w:cs="Calibri"/>
                <w:sz w:val="20"/>
                <w:szCs w:val="20"/>
              </w:rPr>
              <w:t>воде</w:t>
            </w:r>
            <w:r w:rsidRPr="00A9773A">
              <w:rPr>
                <w:rFonts w:ascii="Calibri" w:eastAsia="EUAlbertina" w:hAnsi="Calibri" w:cs="Calibri"/>
                <w:sz w:val="20"/>
                <w:szCs w:val="20"/>
                <w:lang w:val="hr-HR"/>
              </w:rPr>
              <w:t xml:space="preserve"> </w:t>
            </w:r>
            <w:r>
              <w:rPr>
                <w:rFonts w:ascii="Calibri" w:eastAsia="EUAlbertina" w:hAnsi="Calibri" w:cs="Calibri"/>
                <w:sz w:val="20"/>
                <w:szCs w:val="20"/>
              </w:rPr>
              <w:t>на</w:t>
            </w:r>
            <w:r w:rsidRPr="00A9773A">
              <w:rPr>
                <w:rFonts w:ascii="Calibri" w:eastAsia="EUAlbertina" w:hAnsi="Calibri" w:cs="Calibri"/>
                <w:sz w:val="20"/>
                <w:szCs w:val="20"/>
                <w:lang w:val="hr-HR"/>
              </w:rPr>
              <w:t xml:space="preserve"> </w:t>
            </w:r>
            <w:r>
              <w:rPr>
                <w:rFonts w:ascii="Calibri" w:eastAsia="EUAlbertina" w:hAnsi="Calibri" w:cs="Calibri"/>
                <w:sz w:val="20"/>
                <w:szCs w:val="20"/>
              </w:rPr>
              <w:t>подручју</w:t>
            </w:r>
            <w:r w:rsidRPr="00A9773A">
              <w:rPr>
                <w:rFonts w:ascii="Calibri" w:eastAsia="EUAlbertina" w:hAnsi="Calibri" w:cs="Calibri"/>
                <w:sz w:val="20"/>
                <w:szCs w:val="20"/>
                <w:lang w:val="hr-HR"/>
              </w:rPr>
              <w:t xml:space="preserve"> </w:t>
            </w:r>
            <w:r>
              <w:rPr>
                <w:rFonts w:ascii="Calibri" w:eastAsia="EUAlbertina" w:hAnsi="Calibri" w:cs="Calibri"/>
                <w:sz w:val="20"/>
                <w:szCs w:val="20"/>
              </w:rPr>
              <w:t>Семберије</w:t>
            </w:r>
            <w:r w:rsidRPr="00A9773A">
              <w:rPr>
                <w:rFonts w:ascii="Calibri" w:eastAsia="EUAlbertina" w:hAnsi="Calibri" w:cs="Calibri"/>
                <w:sz w:val="20"/>
                <w:szCs w:val="20"/>
                <w:lang w:val="hr-HR"/>
              </w:rPr>
              <w:t xml:space="preserve">, </w:t>
            </w:r>
            <w:r>
              <w:rPr>
                <w:rFonts w:ascii="Calibri" w:eastAsia="EUAlbertina" w:hAnsi="Calibri" w:cs="Calibri"/>
                <w:sz w:val="20"/>
                <w:szCs w:val="20"/>
              </w:rPr>
              <w:t>и</w:t>
            </w:r>
            <w:r w:rsidRPr="00A9773A">
              <w:rPr>
                <w:rFonts w:ascii="Calibri" w:eastAsia="EUAlbertina" w:hAnsi="Calibri" w:cs="Calibri"/>
                <w:sz w:val="20"/>
                <w:szCs w:val="20"/>
                <w:lang w:val="hr-HR"/>
              </w:rPr>
              <w:t xml:space="preserve"> </w:t>
            </w:r>
            <w:r>
              <w:rPr>
                <w:rFonts w:ascii="Calibri" w:eastAsia="EUAlbertina" w:hAnsi="Calibri" w:cs="Calibri"/>
                <w:sz w:val="20"/>
                <w:szCs w:val="20"/>
              </w:rPr>
              <w:t>повећава</w:t>
            </w:r>
            <w:r w:rsidRPr="00A9773A">
              <w:rPr>
                <w:rFonts w:ascii="Calibri" w:eastAsia="EUAlbertina" w:hAnsi="Calibri" w:cs="Calibri"/>
                <w:sz w:val="20"/>
                <w:szCs w:val="20"/>
                <w:lang w:val="hr-HR"/>
              </w:rPr>
              <w:t xml:space="preserve"> </w:t>
            </w:r>
            <w:r>
              <w:rPr>
                <w:rFonts w:ascii="Calibri" w:eastAsia="EUAlbertina" w:hAnsi="Calibri" w:cs="Calibri"/>
                <w:sz w:val="20"/>
                <w:szCs w:val="20"/>
              </w:rPr>
              <w:t>се</w:t>
            </w:r>
            <w:r w:rsidRPr="00A9773A">
              <w:rPr>
                <w:rFonts w:ascii="Calibri" w:eastAsia="EUAlbertina" w:hAnsi="Calibri" w:cs="Calibri"/>
                <w:sz w:val="20"/>
                <w:szCs w:val="20"/>
                <w:lang w:val="hr-HR"/>
              </w:rPr>
              <w:t xml:space="preserve"> </w:t>
            </w:r>
            <w:r>
              <w:rPr>
                <w:rFonts w:ascii="Calibri" w:eastAsia="EUAlbertina" w:hAnsi="Calibri" w:cs="Calibri"/>
                <w:sz w:val="20"/>
                <w:szCs w:val="20"/>
              </w:rPr>
              <w:t>број</w:t>
            </w:r>
            <w:r w:rsidRPr="00A9773A">
              <w:rPr>
                <w:rFonts w:ascii="Calibri" w:eastAsia="EUAlbertina" w:hAnsi="Calibri" w:cs="Calibri"/>
                <w:sz w:val="20"/>
                <w:szCs w:val="20"/>
                <w:lang w:val="hr-HR"/>
              </w:rPr>
              <w:t xml:space="preserve"> </w:t>
            </w:r>
            <w:r>
              <w:rPr>
                <w:rFonts w:ascii="Calibri" w:eastAsia="EUAlbertina" w:hAnsi="Calibri" w:cs="Calibri"/>
                <w:sz w:val="20"/>
                <w:szCs w:val="20"/>
              </w:rPr>
              <w:t>становника</w:t>
            </w:r>
            <w:r w:rsidRPr="00A9773A">
              <w:rPr>
                <w:rFonts w:ascii="Calibri" w:eastAsia="EUAlbertina" w:hAnsi="Calibri" w:cs="Calibri"/>
                <w:sz w:val="20"/>
                <w:szCs w:val="20"/>
                <w:lang w:val="hr-HR"/>
              </w:rPr>
              <w:t xml:space="preserve"> </w:t>
            </w:r>
            <w:r>
              <w:rPr>
                <w:rFonts w:ascii="Calibri" w:eastAsia="EUAlbertina" w:hAnsi="Calibri" w:cs="Calibri"/>
                <w:sz w:val="20"/>
                <w:szCs w:val="20"/>
              </w:rPr>
              <w:t>прикључених</w:t>
            </w:r>
            <w:r w:rsidRPr="00A9773A">
              <w:rPr>
                <w:rFonts w:ascii="Calibri" w:eastAsia="EUAlbertina" w:hAnsi="Calibri" w:cs="Calibri"/>
                <w:sz w:val="20"/>
                <w:szCs w:val="20"/>
                <w:lang w:val="hr-HR"/>
              </w:rPr>
              <w:t xml:space="preserve"> </w:t>
            </w:r>
            <w:r>
              <w:rPr>
                <w:rFonts w:ascii="Calibri" w:eastAsia="EUAlbertina" w:hAnsi="Calibri" w:cs="Calibri"/>
                <w:sz w:val="20"/>
                <w:szCs w:val="20"/>
              </w:rPr>
              <w:t>на</w:t>
            </w:r>
            <w:r w:rsidRPr="00A9773A">
              <w:rPr>
                <w:rFonts w:ascii="Calibri" w:eastAsia="EUAlbertina" w:hAnsi="Calibri" w:cs="Calibri"/>
                <w:sz w:val="20"/>
                <w:szCs w:val="20"/>
                <w:lang w:val="hr-HR"/>
              </w:rPr>
              <w:t xml:space="preserve"> </w:t>
            </w:r>
            <w:r>
              <w:rPr>
                <w:rFonts w:ascii="Calibri" w:eastAsia="EUAlbertina" w:hAnsi="Calibri" w:cs="Calibri"/>
                <w:sz w:val="20"/>
                <w:szCs w:val="20"/>
              </w:rPr>
              <w:t>канализациони</w:t>
            </w:r>
            <w:r w:rsidRPr="00A9773A">
              <w:rPr>
                <w:rFonts w:ascii="Calibri" w:eastAsia="EUAlbertina" w:hAnsi="Calibri" w:cs="Calibri"/>
                <w:sz w:val="20"/>
                <w:szCs w:val="20"/>
                <w:lang w:val="hr-HR"/>
              </w:rPr>
              <w:t xml:space="preserve"> </w:t>
            </w:r>
            <w:r>
              <w:rPr>
                <w:rFonts w:ascii="Calibri" w:eastAsia="EUAlbertina" w:hAnsi="Calibri" w:cs="Calibri"/>
                <w:sz w:val="20"/>
                <w:szCs w:val="20"/>
              </w:rPr>
              <w:t>систем</w:t>
            </w:r>
            <w:r w:rsidRPr="00A9773A">
              <w:rPr>
                <w:rFonts w:ascii="Calibri" w:eastAsia="EUAlbertina" w:hAnsi="Calibri" w:cs="Calibri"/>
                <w:sz w:val="20"/>
                <w:szCs w:val="20"/>
                <w:lang w:val="hr-HR"/>
              </w:rPr>
              <w:t>.</w:t>
            </w:r>
          </w:p>
          <w:p w:rsidR="007A10AC" w:rsidRPr="009B1AEE" w:rsidRDefault="007A10AC" w:rsidP="00152B15">
            <w:pPr>
              <w:spacing w:before="40" w:after="40"/>
              <w:jc w:val="both"/>
              <w:rPr>
                <w:rFonts w:ascii="Calibri" w:eastAsia="EUAlbertina" w:hAnsi="Calibri" w:cs="Calibri"/>
                <w:sz w:val="20"/>
                <w:szCs w:val="20"/>
                <w:lang w:val="sr-Cyrl-BA"/>
              </w:rPr>
            </w:pPr>
            <w:r>
              <w:rPr>
                <w:rFonts w:ascii="Calibri" w:eastAsia="EUAlbertina" w:hAnsi="Calibri" w:cs="Calibri"/>
                <w:sz w:val="20"/>
                <w:szCs w:val="20"/>
                <w:lang w:val="sr-Cyrl-BA"/>
              </w:rPr>
              <w:t>Поред наведеног, изградњом водоводне мреже</w:t>
            </w:r>
            <w:r w:rsidRPr="00A9773A">
              <w:rPr>
                <w:rFonts w:ascii="Calibri" w:eastAsia="EUAlbertina" w:hAnsi="Calibri" w:cs="Calibri"/>
                <w:sz w:val="20"/>
                <w:szCs w:val="20"/>
                <w:lang/>
              </w:rPr>
              <w:t xml:space="preserve"> </w:t>
            </w:r>
            <w:r>
              <w:rPr>
                <w:rFonts w:ascii="Calibri" w:eastAsia="EUAlbertina" w:hAnsi="Calibri" w:cs="Calibri"/>
                <w:sz w:val="20"/>
                <w:szCs w:val="20"/>
                <w:lang w:val="sr-Cyrl-BA"/>
              </w:rPr>
              <w:t xml:space="preserve">обезбиједиће се квалитетније и поузданије снабдијевање водом, али ће се и унаприједити услови за здравље становника у </w:t>
            </w:r>
            <w:r>
              <w:rPr>
                <w:rFonts w:ascii="Calibri" w:eastAsia="EUAlbertina" w:hAnsi="Calibri" w:cs="Calibri"/>
                <w:sz w:val="20"/>
                <w:szCs w:val="20"/>
                <w:lang/>
              </w:rPr>
              <w:t>мјесним заједницама</w:t>
            </w:r>
            <w:r>
              <w:rPr>
                <w:rFonts w:ascii="Calibri" w:eastAsia="EUAlbertina" w:hAnsi="Calibri" w:cs="Calibri"/>
                <w:sz w:val="20"/>
                <w:szCs w:val="20"/>
                <w:lang w:val="sr-Cyrl-BA"/>
              </w:rPr>
              <w:t>.</w:t>
            </w:r>
          </w:p>
        </w:tc>
      </w:tr>
      <w:tr w:rsidR="007A10AC" w:rsidRPr="00FE5DC7" w:rsidTr="000549D6">
        <w:trPr>
          <w:trHeight w:val="53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763E80" w:rsidRDefault="007A10AC" w:rsidP="00152B15">
            <w:pPr>
              <w:pStyle w:val="NoSpacing"/>
              <w:rPr>
                <w:b/>
                <w:bCs/>
                <w:sz w:val="20"/>
                <w:szCs w:val="20"/>
                <w:lang w:val="sr-Cyrl-BA"/>
              </w:rPr>
            </w:pPr>
          </w:p>
          <w:p w:rsidR="007A10AC" w:rsidRPr="00763E80" w:rsidRDefault="007A10AC" w:rsidP="00152B15">
            <w:pPr>
              <w:pStyle w:val="NoSpacing"/>
              <w:rPr>
                <w:b/>
                <w:bCs/>
                <w:sz w:val="20"/>
                <w:szCs w:val="20"/>
                <w:lang w:val="sr-Cyrl-BA"/>
              </w:rPr>
            </w:pPr>
            <w:r w:rsidRPr="00763E80">
              <w:rPr>
                <w:b/>
                <w:bCs/>
                <w:sz w:val="20"/>
                <w:szCs w:val="20"/>
                <w:lang w:val="sr-Cyrl-BA"/>
              </w:rPr>
              <w:t>Буџет града:</w:t>
            </w:r>
          </w:p>
          <w:p w:rsidR="007A10AC" w:rsidRPr="00763E80" w:rsidRDefault="007A10AC" w:rsidP="00152B15">
            <w:pPr>
              <w:pStyle w:val="NoSpacing"/>
              <w:rPr>
                <w:b/>
                <w:bCs/>
                <w:sz w:val="20"/>
                <w:szCs w:val="20"/>
                <w:lang/>
              </w:rPr>
            </w:pPr>
            <w:r w:rsidRPr="00763E80">
              <w:rPr>
                <w:b/>
                <w:bCs/>
                <w:sz w:val="20"/>
                <w:szCs w:val="20"/>
                <w:lang w:val="sr-Cyrl-BA"/>
              </w:rPr>
              <w:t>1.2.</w:t>
            </w:r>
            <w:r w:rsidRPr="00763E80">
              <w:rPr>
                <w:b/>
                <w:bCs/>
                <w:sz w:val="20"/>
                <w:szCs w:val="20"/>
                <w:lang w:val="hr-HR"/>
              </w:rPr>
              <w:t>2</w:t>
            </w:r>
            <w:r w:rsidRPr="00763E80">
              <w:rPr>
                <w:b/>
                <w:bCs/>
                <w:sz w:val="20"/>
                <w:szCs w:val="20"/>
                <w:lang w:val="sr-Cyrl-BA"/>
              </w:rPr>
              <w:t>.1. –</w:t>
            </w:r>
            <w:r w:rsidRPr="00763E80">
              <w:rPr>
                <w:b/>
                <w:bCs/>
                <w:sz w:val="20"/>
                <w:szCs w:val="20"/>
                <w:lang/>
              </w:rPr>
              <w:t xml:space="preserve"> </w:t>
            </w:r>
            <w:r w:rsidRPr="00763E80">
              <w:rPr>
                <w:b/>
                <w:bCs/>
                <w:sz w:val="20"/>
                <w:szCs w:val="20"/>
                <w:lang w:val="hr-HR"/>
              </w:rPr>
              <w:t xml:space="preserve">7.439.665, 96 </w:t>
            </w:r>
            <w:r w:rsidRPr="00763E80">
              <w:rPr>
                <w:b/>
                <w:bCs/>
                <w:sz w:val="20"/>
                <w:szCs w:val="20"/>
              </w:rPr>
              <w:t>КМ</w:t>
            </w:r>
            <w:r w:rsidRPr="00763E80">
              <w:rPr>
                <w:b/>
                <w:bCs/>
                <w:sz w:val="20"/>
                <w:szCs w:val="20"/>
                <w:lang/>
              </w:rPr>
              <w:t xml:space="preserve">  </w:t>
            </w:r>
          </w:p>
          <w:p w:rsidR="007A10AC" w:rsidRPr="00763E80" w:rsidRDefault="007A10AC" w:rsidP="00152B15">
            <w:pPr>
              <w:pStyle w:val="NoSpacing"/>
              <w:rPr>
                <w:sz w:val="20"/>
                <w:szCs w:val="20"/>
                <w:lang/>
              </w:rPr>
            </w:pPr>
            <w:r w:rsidRPr="00763E80">
              <w:rPr>
                <w:sz w:val="20"/>
                <w:szCs w:val="20"/>
                <w:lang/>
              </w:rPr>
              <w:t>(</w:t>
            </w:r>
            <w:r w:rsidRPr="00763E80">
              <w:rPr>
                <w:sz w:val="20"/>
                <w:szCs w:val="20"/>
                <w:lang/>
              </w:rPr>
              <w:t>кредитна средства)</w:t>
            </w:r>
          </w:p>
          <w:p w:rsidR="007A10AC" w:rsidRPr="00763E80" w:rsidRDefault="007A10AC" w:rsidP="00152B15">
            <w:pPr>
              <w:pStyle w:val="NoSpacing"/>
              <w:rPr>
                <w:b/>
                <w:bCs/>
                <w:sz w:val="20"/>
                <w:szCs w:val="20"/>
              </w:rPr>
            </w:pPr>
            <w:r w:rsidRPr="00763E80">
              <w:rPr>
                <w:b/>
                <w:bCs/>
                <w:sz w:val="20"/>
                <w:szCs w:val="20"/>
              </w:rPr>
              <w:t xml:space="preserve">1.2.2.2. </w:t>
            </w:r>
            <w:r w:rsidRPr="00763E80">
              <w:rPr>
                <w:b/>
                <w:bCs/>
                <w:sz w:val="20"/>
                <w:szCs w:val="20"/>
                <w:lang/>
              </w:rPr>
              <w:t xml:space="preserve">– </w:t>
            </w:r>
            <w:r w:rsidRPr="00763E80">
              <w:rPr>
                <w:b/>
                <w:bCs/>
                <w:sz w:val="20"/>
                <w:szCs w:val="20"/>
                <w:lang/>
              </w:rPr>
              <w:t xml:space="preserve"> 1.050.000,00 </w:t>
            </w:r>
            <w:r w:rsidRPr="00763E80">
              <w:rPr>
                <w:b/>
                <w:bCs/>
                <w:sz w:val="20"/>
                <w:szCs w:val="20"/>
                <w:lang/>
              </w:rPr>
              <w:t>КМ</w:t>
            </w:r>
          </w:p>
          <w:p w:rsidR="007A10AC" w:rsidRPr="00763E80" w:rsidRDefault="007A10AC" w:rsidP="00152B15">
            <w:pPr>
              <w:pStyle w:val="NoSpacing"/>
              <w:rPr>
                <w:b/>
                <w:bCs/>
                <w:sz w:val="20"/>
                <w:szCs w:val="20"/>
                <w:lang/>
              </w:rPr>
            </w:pPr>
          </w:p>
          <w:p w:rsidR="007A10AC" w:rsidRDefault="007A10AC" w:rsidP="00152B15">
            <w:pPr>
              <w:pStyle w:val="NoSpacing"/>
              <w:rPr>
                <w:b/>
                <w:bCs/>
                <w:sz w:val="20"/>
                <w:szCs w:val="20"/>
                <w:lang/>
              </w:rPr>
            </w:pPr>
            <w:r w:rsidRPr="00763E80">
              <w:rPr>
                <w:b/>
                <w:bCs/>
                <w:sz w:val="20"/>
                <w:szCs w:val="20"/>
                <w:lang/>
              </w:rPr>
              <w:t xml:space="preserve">УКУПНО: </w:t>
            </w:r>
            <w:r w:rsidRPr="00763E80">
              <w:rPr>
                <w:b/>
                <w:bCs/>
                <w:sz w:val="20"/>
                <w:szCs w:val="20"/>
              </w:rPr>
              <w:t>8</w:t>
            </w:r>
            <w:r w:rsidRPr="00763E80">
              <w:rPr>
                <w:b/>
                <w:bCs/>
                <w:sz w:val="20"/>
                <w:szCs w:val="20"/>
                <w:lang/>
              </w:rPr>
              <w:t>.</w:t>
            </w:r>
            <w:r w:rsidRPr="00763E80">
              <w:rPr>
                <w:b/>
                <w:bCs/>
                <w:sz w:val="20"/>
                <w:szCs w:val="20"/>
              </w:rPr>
              <w:t>489</w:t>
            </w:r>
            <w:r w:rsidRPr="00763E80">
              <w:rPr>
                <w:b/>
                <w:bCs/>
                <w:sz w:val="20"/>
                <w:szCs w:val="20"/>
                <w:lang/>
              </w:rPr>
              <w:t>.</w:t>
            </w:r>
            <w:r w:rsidRPr="00763E80">
              <w:rPr>
                <w:b/>
                <w:bCs/>
                <w:sz w:val="20"/>
                <w:szCs w:val="20"/>
              </w:rPr>
              <w:t>665,00</w:t>
            </w:r>
            <w:r w:rsidRPr="00763E80">
              <w:rPr>
                <w:b/>
                <w:bCs/>
                <w:sz w:val="20"/>
                <w:szCs w:val="20"/>
                <w:lang/>
              </w:rPr>
              <w:t xml:space="preserve"> </w:t>
            </w:r>
            <w:r w:rsidRPr="00763E80">
              <w:rPr>
                <w:b/>
                <w:bCs/>
                <w:sz w:val="20"/>
                <w:szCs w:val="20"/>
                <w:lang/>
              </w:rPr>
              <w:t>KM</w:t>
            </w:r>
          </w:p>
          <w:p w:rsidR="007A10AC" w:rsidRPr="00763E80" w:rsidRDefault="007A10AC" w:rsidP="00152B15">
            <w:pPr>
              <w:pStyle w:val="NoSpacing"/>
              <w:rPr>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763E80" w:rsidRDefault="007A10AC" w:rsidP="00152B15">
            <w:pPr>
              <w:pStyle w:val="NoSpacing"/>
              <w:rPr>
                <w:b/>
                <w:bCs/>
                <w:sz w:val="20"/>
                <w:szCs w:val="20"/>
                <w:lang/>
              </w:rPr>
            </w:pPr>
          </w:p>
          <w:p w:rsidR="007A10AC" w:rsidRPr="00763E80" w:rsidRDefault="007A10AC" w:rsidP="00152B15">
            <w:pPr>
              <w:pStyle w:val="NoSpacing"/>
              <w:rPr>
                <w:b/>
                <w:bCs/>
                <w:sz w:val="20"/>
                <w:szCs w:val="20"/>
                <w:lang/>
              </w:rPr>
            </w:pPr>
            <w:r w:rsidRPr="00763E80">
              <w:rPr>
                <w:b/>
                <w:bCs/>
                <w:sz w:val="20"/>
                <w:szCs w:val="20"/>
                <w:lang/>
              </w:rPr>
              <w:t>Екстерни извори:</w:t>
            </w:r>
          </w:p>
          <w:p w:rsidR="007A10AC" w:rsidRPr="00763E80" w:rsidRDefault="007A10AC" w:rsidP="00152B15">
            <w:pPr>
              <w:pStyle w:val="NoSpacing"/>
              <w:rPr>
                <w:b/>
                <w:bCs/>
                <w:sz w:val="20"/>
                <w:szCs w:val="20"/>
                <w:lang/>
              </w:rPr>
            </w:pPr>
            <w:r w:rsidRPr="00763E80">
              <w:rPr>
                <w:b/>
                <w:bCs/>
                <w:sz w:val="20"/>
                <w:szCs w:val="20"/>
                <w:lang/>
              </w:rPr>
              <w:t>1.2.</w:t>
            </w:r>
            <w:r w:rsidRPr="00763E80">
              <w:rPr>
                <w:b/>
                <w:bCs/>
                <w:sz w:val="20"/>
                <w:szCs w:val="20"/>
                <w:lang/>
              </w:rPr>
              <w:t>2</w:t>
            </w:r>
            <w:r w:rsidRPr="00763E80">
              <w:rPr>
                <w:b/>
                <w:bCs/>
                <w:sz w:val="20"/>
                <w:szCs w:val="20"/>
                <w:lang/>
              </w:rPr>
              <w:t>.1. – 0 КМ</w:t>
            </w:r>
          </w:p>
          <w:p w:rsidR="007A10AC" w:rsidRPr="00763E80" w:rsidRDefault="007A10AC" w:rsidP="00152B15">
            <w:pPr>
              <w:pStyle w:val="NoSpacing"/>
              <w:rPr>
                <w:b/>
                <w:bCs/>
                <w:sz w:val="20"/>
                <w:szCs w:val="20"/>
                <w:lang/>
              </w:rPr>
            </w:pPr>
          </w:p>
          <w:p w:rsidR="007A10AC" w:rsidRPr="00763E80" w:rsidRDefault="007A10AC" w:rsidP="00152B15">
            <w:pPr>
              <w:pStyle w:val="NoSpacing"/>
              <w:rPr>
                <w:b/>
                <w:bCs/>
                <w:sz w:val="20"/>
                <w:szCs w:val="20"/>
                <w:lang/>
              </w:rPr>
            </w:pPr>
            <w:r w:rsidRPr="00763E80">
              <w:rPr>
                <w:b/>
                <w:bCs/>
                <w:sz w:val="20"/>
                <w:szCs w:val="20"/>
                <w:lang/>
              </w:rPr>
              <w:t>1.2.</w:t>
            </w:r>
            <w:r w:rsidRPr="00763E80">
              <w:rPr>
                <w:b/>
                <w:bCs/>
                <w:sz w:val="20"/>
                <w:szCs w:val="20"/>
                <w:lang/>
              </w:rPr>
              <w:t>2</w:t>
            </w:r>
            <w:r w:rsidRPr="00763E80">
              <w:rPr>
                <w:b/>
                <w:bCs/>
                <w:sz w:val="20"/>
                <w:szCs w:val="20"/>
                <w:lang/>
              </w:rPr>
              <w:t>.2. – 0 КМ</w:t>
            </w:r>
          </w:p>
          <w:p w:rsidR="007A10AC" w:rsidRPr="00763E80" w:rsidRDefault="007A10AC" w:rsidP="00152B15">
            <w:pPr>
              <w:pStyle w:val="NoSpacing"/>
              <w:rPr>
                <w:b/>
                <w:bCs/>
                <w:sz w:val="20"/>
                <w:szCs w:val="20"/>
                <w:lang/>
              </w:rPr>
            </w:pPr>
          </w:p>
          <w:p w:rsidR="007A10AC" w:rsidRDefault="007A10AC" w:rsidP="00152B15">
            <w:pPr>
              <w:pStyle w:val="NoSpacing"/>
              <w:rPr>
                <w:b/>
                <w:bCs/>
                <w:sz w:val="20"/>
                <w:szCs w:val="20"/>
                <w:lang/>
              </w:rPr>
            </w:pPr>
            <w:r w:rsidRPr="00763E80">
              <w:rPr>
                <w:b/>
                <w:bCs/>
                <w:sz w:val="20"/>
                <w:szCs w:val="20"/>
                <w:lang/>
              </w:rPr>
              <w:t>УКУПНО:</w:t>
            </w:r>
            <w:r w:rsidRPr="00763E80">
              <w:rPr>
                <w:b/>
                <w:bCs/>
                <w:sz w:val="20"/>
                <w:szCs w:val="20"/>
                <w:lang/>
              </w:rPr>
              <w:t xml:space="preserve"> </w:t>
            </w:r>
            <w:r w:rsidRPr="00763E80">
              <w:rPr>
                <w:b/>
                <w:bCs/>
                <w:sz w:val="20"/>
                <w:szCs w:val="20"/>
                <w:lang/>
              </w:rPr>
              <w:t xml:space="preserve"> 0 </w:t>
            </w:r>
            <w:r w:rsidRPr="00763E80">
              <w:rPr>
                <w:b/>
                <w:bCs/>
                <w:sz w:val="20"/>
                <w:szCs w:val="20"/>
                <w:lang/>
              </w:rPr>
              <w:t>KM</w:t>
            </w:r>
          </w:p>
          <w:p w:rsidR="007A10AC" w:rsidRPr="00763E80" w:rsidRDefault="007A10AC" w:rsidP="00152B15">
            <w:pPr>
              <w:pStyle w:val="NoSpacing"/>
              <w:rPr>
                <w:b/>
                <w:bCs/>
                <w:sz w:val="20"/>
                <w:szCs w:val="20"/>
                <w:lang/>
              </w:rPr>
            </w:pPr>
          </w:p>
        </w:tc>
      </w:tr>
      <w:tr w:rsidR="007A10AC" w:rsidRPr="004331D5" w:rsidTr="000549D6">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C862A6" w:rsidRDefault="007A10AC" w:rsidP="00152B15">
            <w:pPr>
              <w:spacing w:before="40" w:after="40"/>
              <w:rPr>
                <w:rFonts w:asciiTheme="minorHAnsi" w:eastAsia="Calibri" w:hAnsiTheme="minorHAnsi" w:cs="Arial"/>
                <w:b/>
                <w:bCs/>
                <w:sz w:val="20"/>
                <w:szCs w:val="20"/>
                <w:lang/>
              </w:rPr>
            </w:pPr>
            <w:r>
              <w:rPr>
                <w:rFonts w:asciiTheme="minorHAnsi" w:eastAsia="Calibri" w:hAnsiTheme="minorHAnsi" w:cs="Arial"/>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A82084" w:rsidRDefault="007A10AC" w:rsidP="00152B15">
            <w:pPr>
              <w:spacing w:before="40" w:after="40"/>
              <w:ind w:left="624" w:hanging="624"/>
              <w:rPr>
                <w:rFonts w:ascii="Calibri" w:eastAsia="Calibri" w:hAnsi="Calibri" w:cs="Calibri"/>
                <w:b/>
                <w:bCs/>
                <w:sz w:val="20"/>
                <w:szCs w:val="20"/>
                <w:lang/>
              </w:rPr>
            </w:pPr>
            <w:r>
              <w:rPr>
                <w:rFonts w:ascii="Calibri" w:eastAsia="Calibri" w:hAnsi="Calibri" w:cs="Calibri"/>
                <w:b/>
                <w:bCs/>
                <w:sz w:val="20"/>
                <w:szCs w:val="20"/>
              </w:rPr>
              <w:t>8</w:t>
            </w:r>
            <w:r>
              <w:rPr>
                <w:rFonts w:ascii="Calibri" w:eastAsia="Calibri" w:hAnsi="Calibri" w:cs="Calibri"/>
                <w:b/>
                <w:bCs/>
                <w:sz w:val="20"/>
                <w:szCs w:val="20"/>
                <w:lang/>
              </w:rPr>
              <w:t>.</w:t>
            </w:r>
            <w:r>
              <w:rPr>
                <w:rFonts w:ascii="Calibri" w:eastAsia="Calibri" w:hAnsi="Calibri" w:cs="Calibri"/>
                <w:b/>
                <w:bCs/>
                <w:sz w:val="20"/>
                <w:szCs w:val="20"/>
              </w:rPr>
              <w:t>489</w:t>
            </w:r>
            <w:r>
              <w:rPr>
                <w:rFonts w:ascii="Calibri" w:eastAsia="Calibri" w:hAnsi="Calibri" w:cs="Calibri"/>
                <w:b/>
                <w:bCs/>
                <w:sz w:val="20"/>
                <w:szCs w:val="20"/>
                <w:lang/>
              </w:rPr>
              <w:t>.</w:t>
            </w:r>
            <w:r>
              <w:rPr>
                <w:rFonts w:ascii="Calibri" w:eastAsia="Calibri" w:hAnsi="Calibri" w:cs="Calibri"/>
                <w:b/>
                <w:bCs/>
                <w:sz w:val="20"/>
                <w:szCs w:val="20"/>
              </w:rPr>
              <w:t>665,00</w:t>
            </w:r>
            <w:r>
              <w:rPr>
                <w:rFonts w:ascii="Calibri" w:eastAsia="Calibri" w:hAnsi="Calibri" w:cs="Calibri"/>
                <w:b/>
                <w:bCs/>
                <w:sz w:val="20"/>
                <w:szCs w:val="20"/>
                <w:lang/>
              </w:rPr>
              <w:t xml:space="preserve"> </w:t>
            </w:r>
            <w:r w:rsidRPr="00E8691C">
              <w:rPr>
                <w:rFonts w:ascii="Calibri" w:eastAsia="Calibri" w:hAnsi="Calibri" w:cs="Calibri"/>
                <w:b/>
                <w:bCs/>
                <w:sz w:val="20"/>
                <w:szCs w:val="20"/>
                <w:lang/>
              </w:rPr>
              <w:t>KM</w:t>
            </w:r>
          </w:p>
        </w:tc>
      </w:tr>
      <w:tr w:rsidR="007A10AC" w:rsidRPr="004331D5" w:rsidTr="000549D6">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 xml:space="preserve">Период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spacing w:before="40" w:after="40"/>
              <w:ind w:left="624" w:hanging="624"/>
              <w:rPr>
                <w:rFonts w:ascii="Calibri" w:eastAsia="Calibri" w:hAnsi="Calibri" w:cs="Calibri"/>
                <w:sz w:val="20"/>
                <w:szCs w:val="20"/>
              </w:rPr>
            </w:pPr>
            <w:r w:rsidRPr="00763E80">
              <w:rPr>
                <w:rFonts w:ascii="Calibri" w:eastAsia="Calibri" w:hAnsi="Calibri" w:cs="Calibri"/>
                <w:b/>
                <w:bCs/>
                <w:sz w:val="20"/>
                <w:szCs w:val="20"/>
              </w:rPr>
              <w:t>1.2.2.1.</w:t>
            </w:r>
            <w:r>
              <w:rPr>
                <w:rFonts w:ascii="Calibri" w:eastAsia="Calibri" w:hAnsi="Calibri" w:cs="Calibri"/>
                <w:sz w:val="20"/>
                <w:szCs w:val="20"/>
              </w:rPr>
              <w:t xml:space="preserve"> </w:t>
            </w:r>
            <w:r>
              <w:rPr>
                <w:rFonts w:ascii="Calibri" w:eastAsia="Calibri" w:hAnsi="Calibri" w:cs="Calibri"/>
                <w:sz w:val="20"/>
                <w:szCs w:val="20"/>
                <w:lang w:val="sr-Cyrl-BA"/>
              </w:rPr>
              <w:t>2025–2030.</w:t>
            </w:r>
          </w:p>
          <w:p w:rsidR="007A10AC" w:rsidRPr="00763E80" w:rsidRDefault="007A10AC" w:rsidP="00152B15">
            <w:pPr>
              <w:spacing w:before="40" w:after="40"/>
              <w:ind w:left="624" w:hanging="624"/>
              <w:rPr>
                <w:rFonts w:ascii="Calibri" w:eastAsia="Calibri" w:hAnsi="Calibri" w:cs="Calibri"/>
                <w:sz w:val="20"/>
                <w:szCs w:val="20"/>
                <w:lang/>
              </w:rPr>
            </w:pPr>
            <w:r w:rsidRPr="00763E80">
              <w:rPr>
                <w:rFonts w:ascii="Calibri" w:eastAsia="Calibri" w:hAnsi="Calibri" w:cs="Calibri"/>
                <w:b/>
                <w:bCs/>
                <w:sz w:val="20"/>
                <w:szCs w:val="20"/>
              </w:rPr>
              <w:t>1.2.2.2.</w:t>
            </w:r>
            <w:r>
              <w:rPr>
                <w:rFonts w:ascii="Calibri" w:eastAsia="Calibri" w:hAnsi="Calibri" w:cs="Calibri"/>
                <w:sz w:val="20"/>
                <w:szCs w:val="20"/>
              </w:rPr>
              <w:t xml:space="preserve"> 2024–2030</w:t>
            </w:r>
            <w:r>
              <w:rPr>
                <w:rFonts w:ascii="Calibri" w:eastAsia="Calibri" w:hAnsi="Calibri" w:cs="Calibri"/>
                <w:sz w:val="20"/>
                <w:szCs w:val="20"/>
                <w:lang/>
              </w:rPr>
              <w:t>.</w:t>
            </w:r>
          </w:p>
        </w:tc>
      </w:tr>
      <w:tr w:rsidR="007A10AC" w:rsidRPr="004331D5" w:rsidTr="000549D6">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Институција одговорна за координацију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5645E1" w:rsidRDefault="007A10AC" w:rsidP="00152B15">
            <w:pPr>
              <w:spacing w:before="40" w:after="40"/>
              <w:rPr>
                <w:rFonts w:ascii="Calibri" w:eastAsia="Calibri" w:hAnsi="Calibri" w:cs="Calibri"/>
                <w:sz w:val="20"/>
                <w:szCs w:val="20"/>
                <w:lang w:val="sr-Cyrl-BA"/>
              </w:rPr>
            </w:pPr>
            <w:r>
              <w:rPr>
                <w:rFonts w:ascii="Calibri" w:eastAsia="Calibri" w:hAnsi="Calibri" w:cs="Calibri"/>
                <w:sz w:val="20"/>
                <w:szCs w:val="20"/>
                <w:lang w:val="sr-Cyrl-BA"/>
              </w:rPr>
              <w:t>Градска управа</w:t>
            </w:r>
          </w:p>
        </w:tc>
      </w:tr>
      <w:tr w:rsidR="007A10AC" w:rsidRPr="00FE5DC7" w:rsidTr="000549D6">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Носиоци </w:t>
            </w:r>
            <w:r>
              <w:rPr>
                <w:rFonts w:asciiTheme="minorHAnsi" w:eastAsia="Calibri" w:hAnsiTheme="minorHAnsi" w:cs="Arial"/>
                <w:b/>
                <w:bCs/>
                <w:sz w:val="20"/>
                <w:szCs w:val="20"/>
                <w:lang w:val="bs-Cyrl-BA"/>
              </w:rPr>
              <w:t xml:space="preserve">спровођења </w:t>
            </w:r>
            <w:r w:rsidRPr="004331D5">
              <w:rPr>
                <w:rFonts w:asciiTheme="minorHAnsi" w:eastAsia="Calibri" w:hAnsiTheme="minorHAnsi" w:cs="Arial"/>
                <w:b/>
                <w:bCs/>
                <w:sz w:val="20"/>
                <w:szCs w:val="20"/>
                <w:lang w:val="bs-Cyrl-BA"/>
              </w:rPr>
              <w:t>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A9773A" w:rsidRDefault="007A10AC" w:rsidP="00152B15">
            <w:pPr>
              <w:spacing w:before="40" w:after="40"/>
              <w:jc w:val="both"/>
              <w:rPr>
                <w:rFonts w:ascii="Calibri" w:eastAsia="Calibri" w:hAnsi="Calibri" w:cs="Calibri"/>
                <w:sz w:val="20"/>
                <w:szCs w:val="20"/>
                <w:lang w:val="hr-HR"/>
              </w:rPr>
            </w:pPr>
            <w:r w:rsidRPr="00A30FC9">
              <w:rPr>
                <w:rFonts w:asciiTheme="minorHAnsi" w:eastAsia="Calibri" w:hAnsiTheme="minorHAnsi" w:cstheme="minorHAnsi"/>
                <w:sz w:val="20"/>
                <w:szCs w:val="20"/>
                <w:lang w:val="sr-Cyrl-BA"/>
              </w:rPr>
              <w:t xml:space="preserve">Град Бијељина </w:t>
            </w:r>
            <w:r>
              <w:rPr>
                <w:rFonts w:asciiTheme="minorHAnsi" w:eastAsia="Calibri" w:hAnsiTheme="minorHAnsi" w:cstheme="minorHAnsi"/>
                <w:sz w:val="20"/>
                <w:szCs w:val="20"/>
                <w:lang w:val="sr-Cyrl-BA"/>
              </w:rPr>
              <w:t>- Одјељење за стамбено-комуналне послове и заштиту животне средине</w:t>
            </w:r>
          </w:p>
        </w:tc>
      </w:tr>
      <w:tr w:rsidR="007A10AC" w:rsidRPr="00FE5DC7" w:rsidTr="000549D6">
        <w:trPr>
          <w:trHeight w:val="579"/>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jc w:val="both"/>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7525B1" w:rsidRDefault="007A10AC" w:rsidP="00152B15">
            <w:pPr>
              <w:spacing w:before="40" w:after="40"/>
              <w:jc w:val="both"/>
              <w:rPr>
                <w:rFonts w:ascii="Calibri" w:eastAsia="Calibri" w:hAnsi="Calibri" w:cs="Calibri"/>
                <w:sz w:val="20"/>
                <w:szCs w:val="20"/>
                <w:lang/>
              </w:rPr>
            </w:pPr>
            <w:r w:rsidRPr="00C444D2">
              <w:rPr>
                <w:rFonts w:ascii="Calibri" w:hAnsi="Calibri" w:cs="Calibri"/>
                <w:b/>
                <w:bCs/>
                <w:sz w:val="20"/>
                <w:szCs w:val="20"/>
                <w:lang w:val="sr-Cyrl-BA"/>
              </w:rPr>
              <w:t>1.</w:t>
            </w:r>
            <w:r>
              <w:rPr>
                <w:rFonts w:ascii="Calibri" w:hAnsi="Calibri" w:cs="Calibri"/>
                <w:b/>
                <w:bCs/>
                <w:sz w:val="20"/>
                <w:szCs w:val="20"/>
                <w:lang w:val="sr-Cyrl-BA"/>
              </w:rPr>
              <w:t>2.</w:t>
            </w:r>
            <w:r w:rsidRPr="00A9773A">
              <w:rPr>
                <w:rFonts w:ascii="Calibri" w:hAnsi="Calibri" w:cs="Calibri"/>
                <w:b/>
                <w:bCs/>
                <w:sz w:val="20"/>
                <w:szCs w:val="20"/>
                <w:lang w:val="hr-HR"/>
              </w:rPr>
              <w:t>2</w:t>
            </w:r>
            <w:r>
              <w:rPr>
                <w:rFonts w:ascii="Calibri" w:hAnsi="Calibri" w:cs="Calibri"/>
                <w:b/>
                <w:bCs/>
                <w:sz w:val="20"/>
                <w:szCs w:val="20"/>
                <w:lang w:val="sr-Cyrl-BA"/>
              </w:rPr>
              <w:t>.1</w:t>
            </w:r>
            <w:r w:rsidRPr="00C444D2">
              <w:rPr>
                <w:rFonts w:ascii="Calibri" w:hAnsi="Calibri" w:cs="Calibri"/>
                <w:b/>
                <w:bCs/>
                <w:sz w:val="20"/>
                <w:szCs w:val="20"/>
                <w:lang w:val="sr-Cyrl-BA"/>
              </w:rPr>
              <w:t>.</w:t>
            </w:r>
            <w:r w:rsidRPr="00B86178">
              <w:rPr>
                <w:rFonts w:ascii="Calibri" w:eastAsia="Calibri" w:hAnsi="Calibri" w:cs="Calibri"/>
                <w:sz w:val="20"/>
                <w:szCs w:val="20"/>
                <w:lang/>
              </w:rPr>
              <w:t xml:space="preserve"> </w:t>
            </w:r>
            <w:r w:rsidRPr="005C6DE0">
              <w:rPr>
                <w:rFonts w:ascii="Calibri" w:eastAsia="Calibri" w:hAnsi="Calibri" w:cs="Calibri"/>
                <w:sz w:val="20"/>
                <w:szCs w:val="20"/>
              </w:rPr>
              <w:t>Становници</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Града</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Бијељина</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са</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посебним</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обухватом</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становника</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који</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живе</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у</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Рачанској</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улици</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Димитрија</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Туцовића</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и</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Београдском</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са</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припадајућим</w:t>
            </w:r>
            <w:r w:rsidRPr="00A9773A">
              <w:rPr>
                <w:rFonts w:ascii="Calibri" w:eastAsia="Calibri" w:hAnsi="Calibri" w:cs="Calibri"/>
                <w:sz w:val="20"/>
                <w:szCs w:val="20"/>
                <w:lang w:val="hr-HR"/>
              </w:rPr>
              <w:t xml:space="preserve"> </w:t>
            </w:r>
            <w:r w:rsidRPr="005C6DE0">
              <w:rPr>
                <w:rFonts w:ascii="Calibri" w:eastAsia="Calibri" w:hAnsi="Calibri" w:cs="Calibri"/>
                <w:sz w:val="20"/>
                <w:szCs w:val="20"/>
              </w:rPr>
              <w:t>улицама</w:t>
            </w:r>
          </w:p>
          <w:p w:rsidR="007A10AC" w:rsidRPr="005645E1" w:rsidRDefault="007A10AC" w:rsidP="00152B15">
            <w:pPr>
              <w:spacing w:before="40" w:after="40"/>
              <w:jc w:val="both"/>
              <w:rPr>
                <w:rFonts w:ascii="Calibri" w:eastAsia="Calibri" w:hAnsi="Calibri" w:cs="Calibri"/>
                <w:sz w:val="20"/>
                <w:szCs w:val="20"/>
                <w:lang w:val="sr-Cyrl-BA"/>
              </w:rPr>
            </w:pPr>
            <w:r w:rsidRPr="00C444D2">
              <w:rPr>
                <w:rFonts w:ascii="Calibri" w:hAnsi="Calibri" w:cs="Calibri"/>
                <w:b/>
                <w:bCs/>
                <w:sz w:val="20"/>
                <w:szCs w:val="20"/>
                <w:lang/>
              </w:rPr>
              <w:t>1.</w:t>
            </w:r>
            <w:r>
              <w:rPr>
                <w:rFonts w:ascii="Calibri" w:hAnsi="Calibri" w:cs="Calibri"/>
                <w:b/>
                <w:bCs/>
                <w:sz w:val="20"/>
                <w:szCs w:val="20"/>
                <w:lang/>
              </w:rPr>
              <w:t>2.</w:t>
            </w:r>
            <w:r w:rsidRPr="00A9773A">
              <w:rPr>
                <w:rFonts w:ascii="Calibri" w:hAnsi="Calibri" w:cs="Calibri"/>
                <w:b/>
                <w:bCs/>
                <w:sz w:val="20"/>
                <w:szCs w:val="20"/>
                <w:lang/>
              </w:rPr>
              <w:t>2</w:t>
            </w:r>
            <w:r>
              <w:rPr>
                <w:rFonts w:ascii="Calibri" w:hAnsi="Calibri" w:cs="Calibri"/>
                <w:b/>
                <w:bCs/>
                <w:sz w:val="20"/>
                <w:szCs w:val="20"/>
                <w:lang/>
              </w:rPr>
              <w:t>.2</w:t>
            </w:r>
            <w:r w:rsidRPr="00C444D2">
              <w:rPr>
                <w:rFonts w:ascii="Calibri" w:hAnsi="Calibri" w:cs="Calibri"/>
                <w:b/>
                <w:bCs/>
                <w:sz w:val="20"/>
                <w:szCs w:val="20"/>
                <w:lang/>
              </w:rPr>
              <w:t>.</w:t>
            </w:r>
            <w:r w:rsidRPr="00B86178">
              <w:rPr>
                <w:rFonts w:ascii="Calibri" w:hAnsi="Calibri" w:cs="Calibri"/>
                <w:sz w:val="20"/>
                <w:szCs w:val="20"/>
                <w:lang/>
              </w:rPr>
              <w:t xml:space="preserve"> </w:t>
            </w:r>
            <w:r w:rsidRPr="00A9773A">
              <w:rPr>
                <w:rFonts w:ascii="Calibri" w:eastAsia="Calibri" w:hAnsi="Calibri" w:cs="Calibri"/>
                <w:sz w:val="20"/>
                <w:szCs w:val="20"/>
                <w:lang/>
              </w:rPr>
              <w:t>Учествовање становништва мјесних заједница у којима није изграђена водоводна мрежа</w:t>
            </w:r>
            <w:r w:rsidRPr="005645E1">
              <w:rPr>
                <w:rFonts w:ascii="Calibri" w:eastAsia="Calibri" w:hAnsi="Calibri" w:cs="Calibri"/>
                <w:sz w:val="20"/>
                <w:szCs w:val="20"/>
                <w:lang w:val="sr-Cyrl-BA"/>
              </w:rPr>
              <w:t xml:space="preserve"> </w:t>
            </w:r>
          </w:p>
        </w:tc>
      </w:tr>
    </w:tbl>
    <w:p w:rsidR="007A10AC" w:rsidRDefault="007A10AC" w:rsidP="007C14EA">
      <w:pPr>
        <w:rPr>
          <w:lang w:eastAsia="hr-HR"/>
        </w:rPr>
      </w:pPr>
    </w:p>
    <w:p w:rsidR="007A10AC" w:rsidRDefault="007A10AC" w:rsidP="007C14EA">
      <w:pPr>
        <w:rPr>
          <w:lang w:eastAsia="hr-HR"/>
        </w:rPr>
      </w:pPr>
    </w:p>
    <w:p w:rsidR="007A10AC" w:rsidRDefault="007A10AC" w:rsidP="007C14EA">
      <w:pPr>
        <w:rPr>
          <w:lang w:eastAsia="hr-HR"/>
        </w:rPr>
        <w:sectPr w:rsidR="007A10AC" w:rsidSect="000205AD">
          <w:pgSz w:w="11900" w:h="16840"/>
          <w:pgMar w:top="1440" w:right="1440" w:bottom="1440" w:left="1440" w:header="708" w:footer="708" w:gutter="0"/>
          <w:cols w:space="720"/>
        </w:sectPr>
      </w:pPr>
    </w:p>
    <w:tbl>
      <w:tblPr>
        <w:tblW w:w="906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5"/>
        <w:gridCol w:w="2812"/>
        <w:gridCol w:w="683"/>
        <w:gridCol w:w="1491"/>
        <w:gridCol w:w="1821"/>
      </w:tblGrid>
      <w:tr w:rsidR="007A10AC" w:rsidRPr="00FE5DC7" w:rsidTr="0085398A">
        <w:trPr>
          <w:trHeight w:val="66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5D6BF3" w:rsidRDefault="007A10AC" w:rsidP="00152B15">
            <w:pPr>
              <w:spacing w:before="40" w:after="40"/>
              <w:rPr>
                <w:rFonts w:ascii="Calibri" w:eastAsia="Calibri" w:hAnsi="Calibri" w:cs="Calibri"/>
                <w:b/>
                <w:bCs/>
                <w:smallCaps/>
                <w:sz w:val="20"/>
                <w:szCs w:val="20"/>
                <w:lang/>
              </w:rPr>
            </w:pPr>
            <w:r>
              <w:rPr>
                <w:rFonts w:ascii="Calibri" w:eastAsia="Calibri" w:hAnsi="Calibri" w:cs="Calibri"/>
                <w:b/>
                <w:sz w:val="20"/>
                <w:szCs w:val="20"/>
                <w:lang w:val="sr-Cyrl-BA"/>
              </w:rPr>
              <w:t>Побољшати демографску структуру и унаприједити квалитет живота Бијељине</w:t>
            </w:r>
          </w:p>
        </w:tc>
      </w:tr>
      <w:tr w:rsidR="007A10AC" w:rsidRPr="00FE5DC7" w:rsidTr="0085398A">
        <w:trPr>
          <w:trHeight w:val="29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66388A" w:rsidRDefault="007A10AC" w:rsidP="00152B15">
            <w:pPr>
              <w:spacing w:before="40" w:after="40"/>
              <w:rPr>
                <w:rFonts w:ascii="Calibri" w:eastAsia="Calibri" w:hAnsi="Calibri" w:cs="Calibri"/>
                <w:b/>
                <w:sz w:val="20"/>
                <w:szCs w:val="20"/>
                <w:lang w:val="sr-Cyrl-BA"/>
              </w:rPr>
            </w:pPr>
            <w:r>
              <w:rPr>
                <w:rFonts w:ascii="Calibri" w:eastAsia="Calibri" w:hAnsi="Calibri" w:cs="Calibri"/>
                <w:b/>
                <w:sz w:val="20"/>
                <w:szCs w:val="20"/>
                <w:lang w:val="sr-Cyrl-BA"/>
              </w:rPr>
              <w:t>1.3. Унаприједити доступност и квалитет  услуга из области образовања и социјалне заштите</w:t>
            </w:r>
            <w:r>
              <w:rPr>
                <w:rFonts w:ascii="Calibri" w:eastAsia="Calibri" w:hAnsi="Calibri" w:cs="Calibri"/>
                <w:b/>
                <w:bCs/>
                <w:sz w:val="20"/>
                <w:szCs w:val="20"/>
                <w:lang w:val="sr-Cyrl-BA"/>
              </w:rPr>
              <w:t xml:space="preserve"> </w:t>
            </w:r>
          </w:p>
        </w:tc>
      </w:tr>
      <w:tr w:rsidR="007A10AC" w:rsidRPr="00FE5DC7" w:rsidTr="0085398A">
        <w:trPr>
          <w:trHeight w:val="381"/>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933363" w:rsidRDefault="007A10AC" w:rsidP="00152B15">
            <w:pPr>
              <w:pStyle w:val="NoSpacing"/>
              <w:rPr>
                <w:rFonts w:cs="Calibri"/>
                <w:b/>
                <w:bCs/>
                <w:sz w:val="20"/>
                <w:szCs w:val="20"/>
                <w:lang/>
              </w:rPr>
            </w:pPr>
            <w:r w:rsidRPr="00933363">
              <w:rPr>
                <w:b/>
                <w:bCs/>
                <w:noProof/>
                <w:sz w:val="20"/>
                <w:szCs w:val="20"/>
                <w:lang/>
              </w:rPr>
              <w:t xml:space="preserve">1.3.1. Побољшање услова рада у области образовања </w:t>
            </w:r>
          </w:p>
        </w:tc>
      </w:tr>
      <w:tr w:rsidR="007A10AC" w:rsidRPr="00933363" w:rsidTr="0085398A">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Опис мјере са оквирним</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подручјима дјеловања</w:t>
            </w:r>
            <w:r w:rsidRPr="004331D5">
              <w:rPr>
                <w:rFonts w:asciiTheme="minorHAnsi" w:eastAsia="Calibri" w:hAnsiTheme="minorHAnsi" w:cs="Arial"/>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spacing w:before="40" w:after="40"/>
              <w:jc w:val="both"/>
              <w:rPr>
                <w:rFonts w:ascii="Calibri" w:eastAsia="EUAlbertina" w:hAnsi="Calibri" w:cs="Calibri"/>
                <w:sz w:val="20"/>
                <w:szCs w:val="20"/>
                <w:lang/>
              </w:rPr>
            </w:pPr>
            <w:r>
              <w:rPr>
                <w:rFonts w:ascii="Calibri" w:eastAsia="EUAlbertina" w:hAnsi="Calibri" w:cs="Calibri"/>
                <w:sz w:val="20"/>
                <w:szCs w:val="20"/>
                <w:lang/>
              </w:rPr>
              <w:t>Имплементацијом активности у склопу наведене мјере побољшаће се услови рада у области образовања.</w:t>
            </w:r>
          </w:p>
          <w:p w:rsidR="0085398A" w:rsidRDefault="0085398A" w:rsidP="00152B15">
            <w:pPr>
              <w:spacing w:before="40" w:after="40"/>
              <w:jc w:val="both"/>
              <w:rPr>
                <w:rFonts w:ascii="Calibri" w:eastAsia="EUAlbertina" w:hAnsi="Calibri" w:cs="Calibri"/>
                <w:sz w:val="20"/>
                <w:szCs w:val="20"/>
                <w:lang/>
              </w:rPr>
            </w:pPr>
          </w:p>
          <w:p w:rsidR="007A10AC" w:rsidRDefault="007A10AC" w:rsidP="00152B15">
            <w:pPr>
              <w:spacing w:before="40" w:after="40"/>
              <w:jc w:val="both"/>
              <w:rPr>
                <w:rFonts w:asciiTheme="minorHAnsi" w:hAnsiTheme="minorHAnsi" w:cstheme="minorHAnsi"/>
                <w:noProof/>
                <w:sz w:val="20"/>
                <w:szCs w:val="20"/>
                <w:lang/>
              </w:rPr>
            </w:pPr>
            <w:r w:rsidRPr="002C3DCC">
              <w:rPr>
                <w:rFonts w:ascii="Calibri" w:eastAsia="EUAlbertina" w:hAnsi="Calibri" w:cs="Calibri"/>
                <w:b/>
                <w:bCs/>
                <w:sz w:val="20"/>
                <w:szCs w:val="20"/>
                <w:lang/>
              </w:rPr>
              <w:t>1.3.1.1.</w:t>
            </w:r>
            <w:r>
              <w:rPr>
                <w:rFonts w:ascii="Calibri" w:eastAsia="EUAlbertina" w:hAnsi="Calibri" w:cs="Calibri"/>
                <w:sz w:val="20"/>
                <w:szCs w:val="20"/>
                <w:lang/>
              </w:rPr>
              <w:t xml:space="preserve"> </w:t>
            </w:r>
            <w:r w:rsidRPr="00933363">
              <w:rPr>
                <w:rFonts w:asciiTheme="minorHAnsi" w:hAnsiTheme="minorHAnsi" w:cstheme="minorHAnsi"/>
                <w:noProof/>
                <w:sz w:val="20"/>
                <w:szCs w:val="20"/>
                <w:lang/>
              </w:rPr>
              <w:t>Реконструкциј</w:t>
            </w:r>
            <w:r>
              <w:rPr>
                <w:rFonts w:asciiTheme="minorHAnsi" w:hAnsiTheme="minorHAnsi" w:cstheme="minorHAnsi"/>
                <w:noProof/>
                <w:sz w:val="20"/>
                <w:szCs w:val="20"/>
                <w:lang/>
              </w:rPr>
              <w:t>ом</w:t>
            </w:r>
            <w:r w:rsidRPr="00933363">
              <w:rPr>
                <w:rFonts w:asciiTheme="minorHAnsi" w:hAnsiTheme="minorHAnsi" w:cstheme="minorHAnsi"/>
                <w:noProof/>
                <w:sz w:val="20"/>
                <w:szCs w:val="20"/>
                <w:lang/>
              </w:rPr>
              <w:t xml:space="preserve"> и изградњ</w:t>
            </w:r>
            <w:r>
              <w:rPr>
                <w:rFonts w:asciiTheme="minorHAnsi" w:hAnsiTheme="minorHAnsi" w:cstheme="minorHAnsi"/>
                <w:noProof/>
                <w:sz w:val="20"/>
                <w:szCs w:val="20"/>
                <w:lang/>
              </w:rPr>
              <w:t>ом</w:t>
            </w:r>
            <w:r w:rsidRPr="00933363">
              <w:rPr>
                <w:rFonts w:asciiTheme="minorHAnsi" w:hAnsiTheme="minorHAnsi" w:cstheme="minorHAnsi"/>
                <w:noProof/>
                <w:sz w:val="20"/>
                <w:szCs w:val="20"/>
                <w:lang/>
              </w:rPr>
              <w:t xml:space="preserve"> објеката предшколског васпитања и образовања, основних и средњих школа</w:t>
            </w:r>
            <w:r>
              <w:rPr>
                <w:rFonts w:asciiTheme="minorHAnsi" w:hAnsiTheme="minorHAnsi" w:cstheme="minorHAnsi"/>
                <w:noProof/>
                <w:sz w:val="20"/>
                <w:szCs w:val="20"/>
                <w:lang/>
              </w:rPr>
              <w:t xml:space="preserve"> у значајној мјери ће се унаприједити услови за школовање дјеце на подручју цијеле Бијељине.</w:t>
            </w:r>
          </w:p>
          <w:p w:rsidR="007A10AC" w:rsidRDefault="007A10AC" w:rsidP="00152B15">
            <w:pPr>
              <w:spacing w:before="40" w:after="40"/>
              <w:jc w:val="both"/>
              <w:rPr>
                <w:rFonts w:ascii="Calibri" w:eastAsia="EUAlbertina" w:hAnsi="Calibri" w:cs="Calibri"/>
                <w:sz w:val="20"/>
                <w:szCs w:val="20"/>
                <w:lang/>
              </w:rPr>
            </w:pPr>
          </w:p>
          <w:p w:rsidR="007A10AC" w:rsidRDefault="007A10AC" w:rsidP="00152B15">
            <w:pPr>
              <w:spacing w:before="40" w:after="40"/>
              <w:jc w:val="both"/>
              <w:rPr>
                <w:rFonts w:asciiTheme="minorHAnsi" w:eastAsia="Calibri" w:hAnsiTheme="minorHAnsi" w:cstheme="minorHAnsi"/>
                <w:sz w:val="20"/>
                <w:szCs w:val="20"/>
                <w:lang/>
              </w:rPr>
            </w:pPr>
            <w:r w:rsidRPr="002C3DCC">
              <w:rPr>
                <w:rFonts w:ascii="Calibri" w:eastAsia="EUAlbertina" w:hAnsi="Calibri" w:cs="Calibri"/>
                <w:b/>
                <w:bCs/>
                <w:sz w:val="20"/>
                <w:szCs w:val="20"/>
                <w:lang/>
              </w:rPr>
              <w:t>1.3.1.2.</w:t>
            </w:r>
            <w:r>
              <w:rPr>
                <w:rFonts w:ascii="Calibri" w:eastAsia="EUAlbertina" w:hAnsi="Calibri" w:cs="Calibri"/>
                <w:sz w:val="20"/>
                <w:szCs w:val="20"/>
                <w:lang/>
              </w:rPr>
              <w:t xml:space="preserve"> </w:t>
            </w:r>
            <w:r>
              <w:rPr>
                <w:rFonts w:asciiTheme="minorHAnsi" w:eastAsia="Calibri" w:hAnsiTheme="minorHAnsi" w:cstheme="minorHAnsi"/>
                <w:sz w:val="20"/>
                <w:szCs w:val="20"/>
                <w:lang/>
              </w:rPr>
              <w:t>Изградњом Студентског центра</w:t>
            </w:r>
            <w:r w:rsidRPr="00FF4C1A">
              <w:rPr>
                <w:rFonts w:asciiTheme="minorHAnsi" w:eastAsia="Calibri" w:hAnsiTheme="minorHAnsi" w:cstheme="minorHAnsi"/>
                <w:sz w:val="20"/>
                <w:szCs w:val="20"/>
                <w:lang/>
              </w:rPr>
              <w:t xml:space="preserve"> нису обухваћене само потребе за стамбеним простором корисника, него су планирани и многи други садржаји који доприносе развоју и унапређењу школства. Осмишљен је савремени објекат са </w:t>
            </w:r>
            <w:r>
              <w:rPr>
                <w:rFonts w:asciiTheme="minorHAnsi" w:eastAsia="Calibri" w:hAnsiTheme="minorHAnsi" w:cstheme="minorHAnsi"/>
                <w:sz w:val="20"/>
                <w:szCs w:val="20"/>
                <w:lang/>
              </w:rPr>
              <w:t xml:space="preserve">преко </w:t>
            </w:r>
            <w:r w:rsidRPr="00FF4C1A">
              <w:rPr>
                <w:rFonts w:asciiTheme="minorHAnsi" w:eastAsia="Calibri" w:hAnsiTheme="minorHAnsi" w:cstheme="minorHAnsi"/>
                <w:sz w:val="20"/>
                <w:szCs w:val="20"/>
                <w:lang/>
              </w:rPr>
              <w:t xml:space="preserve">300 </w:t>
            </w:r>
            <w:r>
              <w:rPr>
                <w:rFonts w:asciiTheme="minorHAnsi" w:eastAsia="Calibri" w:hAnsiTheme="minorHAnsi" w:cstheme="minorHAnsi"/>
                <w:sz w:val="20"/>
                <w:szCs w:val="20"/>
                <w:lang/>
              </w:rPr>
              <w:t>смјештајних јединица</w:t>
            </w:r>
            <w:r w:rsidRPr="00FF4C1A">
              <w:rPr>
                <w:rFonts w:asciiTheme="minorHAnsi" w:eastAsia="Calibri" w:hAnsiTheme="minorHAnsi" w:cstheme="minorHAnsi"/>
                <w:sz w:val="20"/>
                <w:szCs w:val="20"/>
                <w:lang/>
              </w:rPr>
              <w:t xml:space="preserve"> намјењених студент</w:t>
            </w:r>
            <w:r>
              <w:rPr>
                <w:rFonts w:asciiTheme="minorHAnsi" w:eastAsia="Calibri" w:hAnsiTheme="minorHAnsi" w:cstheme="minorHAnsi"/>
                <w:sz w:val="20"/>
                <w:szCs w:val="20"/>
                <w:lang/>
              </w:rPr>
              <w:t>има</w:t>
            </w:r>
            <w:r w:rsidRPr="00FF4C1A">
              <w:rPr>
                <w:rFonts w:asciiTheme="minorHAnsi" w:eastAsia="Calibri" w:hAnsiTheme="minorHAnsi" w:cstheme="minorHAnsi"/>
                <w:sz w:val="20"/>
                <w:szCs w:val="20"/>
                <w:lang/>
              </w:rPr>
              <w:t xml:space="preserve"> </w:t>
            </w:r>
            <w:r>
              <w:rPr>
                <w:rFonts w:asciiTheme="minorHAnsi" w:eastAsia="Calibri" w:hAnsiTheme="minorHAnsi" w:cstheme="minorHAnsi"/>
                <w:sz w:val="20"/>
                <w:szCs w:val="20"/>
                <w:lang/>
              </w:rPr>
              <w:t>и професорима, као и гостима који ће учествовати на различитим манифестацијама које ће се у наредном периоду организовати у граду.</w:t>
            </w:r>
          </w:p>
          <w:p w:rsidR="007A10AC" w:rsidRDefault="007A10AC" w:rsidP="00152B15">
            <w:pPr>
              <w:spacing w:before="40" w:after="40"/>
              <w:jc w:val="both"/>
              <w:rPr>
                <w:rFonts w:asciiTheme="minorHAnsi" w:eastAsia="Calibri" w:hAnsiTheme="minorHAnsi" w:cstheme="minorHAnsi"/>
                <w:sz w:val="20"/>
                <w:szCs w:val="20"/>
                <w:lang/>
              </w:rPr>
            </w:pPr>
          </w:p>
          <w:p w:rsidR="007A10AC" w:rsidRPr="002C3DCC" w:rsidRDefault="007A10AC" w:rsidP="00152B15">
            <w:pPr>
              <w:spacing w:before="40" w:after="40"/>
              <w:jc w:val="both"/>
              <w:rPr>
                <w:rFonts w:asciiTheme="minorHAnsi" w:eastAsia="Calibri" w:hAnsiTheme="minorHAnsi" w:cstheme="minorHAnsi"/>
                <w:sz w:val="20"/>
                <w:szCs w:val="20"/>
                <w:lang/>
              </w:rPr>
            </w:pPr>
            <w:r w:rsidRPr="002C3DCC">
              <w:rPr>
                <w:rFonts w:asciiTheme="minorHAnsi" w:eastAsia="Calibri" w:hAnsiTheme="minorHAnsi" w:cstheme="minorHAnsi"/>
                <w:b/>
                <w:bCs/>
                <w:sz w:val="20"/>
                <w:szCs w:val="20"/>
                <w:lang/>
              </w:rPr>
              <w:t>1.3.1.3.</w:t>
            </w:r>
            <w:r>
              <w:rPr>
                <w:rFonts w:asciiTheme="minorHAnsi" w:eastAsia="Calibri" w:hAnsiTheme="minorHAnsi" w:cstheme="minorHAnsi"/>
                <w:sz w:val="20"/>
                <w:szCs w:val="20"/>
                <w:lang/>
              </w:rPr>
              <w:t xml:space="preserve"> Успостављањем дигиталне библиотеке </w:t>
            </w:r>
            <w:r>
              <w:rPr>
                <w:rFonts w:asciiTheme="minorHAnsi" w:hAnsiTheme="minorHAnsi" w:cstheme="minorHAnsi"/>
                <w:bCs/>
                <w:sz w:val="20"/>
                <w:szCs w:val="20"/>
                <w:lang/>
              </w:rPr>
              <w:t>намјера је да се креира</w:t>
            </w:r>
            <w:r w:rsidRPr="00FF4C1A">
              <w:rPr>
                <w:rFonts w:asciiTheme="minorHAnsi" w:hAnsiTheme="minorHAnsi" w:cstheme="minorHAnsi"/>
                <w:bCs/>
                <w:sz w:val="20"/>
                <w:szCs w:val="20"/>
                <w:lang/>
              </w:rPr>
              <w:t xml:space="preserve"> централизован</w:t>
            </w:r>
            <w:r>
              <w:rPr>
                <w:rFonts w:asciiTheme="minorHAnsi" w:hAnsiTheme="minorHAnsi" w:cstheme="minorHAnsi"/>
                <w:bCs/>
                <w:sz w:val="20"/>
                <w:szCs w:val="20"/>
                <w:lang/>
              </w:rPr>
              <w:t>а</w:t>
            </w:r>
            <w:r w:rsidRPr="00FF4C1A">
              <w:rPr>
                <w:rFonts w:asciiTheme="minorHAnsi" w:hAnsiTheme="minorHAnsi" w:cstheme="minorHAnsi"/>
                <w:bCs/>
                <w:sz w:val="20"/>
                <w:szCs w:val="20"/>
                <w:lang/>
              </w:rPr>
              <w:t xml:space="preserve"> дигиталн</w:t>
            </w:r>
            <w:r>
              <w:rPr>
                <w:rFonts w:asciiTheme="minorHAnsi" w:hAnsiTheme="minorHAnsi" w:cstheme="minorHAnsi"/>
                <w:bCs/>
                <w:sz w:val="20"/>
                <w:szCs w:val="20"/>
                <w:lang/>
              </w:rPr>
              <w:t>а</w:t>
            </w:r>
            <w:r w:rsidRPr="00FF4C1A">
              <w:rPr>
                <w:rFonts w:asciiTheme="minorHAnsi" w:hAnsiTheme="minorHAnsi" w:cstheme="minorHAnsi"/>
                <w:bCs/>
                <w:sz w:val="20"/>
                <w:szCs w:val="20"/>
                <w:lang/>
              </w:rPr>
              <w:t xml:space="preserve"> платформ</w:t>
            </w:r>
            <w:r>
              <w:rPr>
                <w:rFonts w:asciiTheme="minorHAnsi" w:hAnsiTheme="minorHAnsi" w:cstheme="minorHAnsi"/>
                <w:bCs/>
                <w:sz w:val="20"/>
                <w:szCs w:val="20"/>
                <w:lang/>
              </w:rPr>
              <w:t>а</w:t>
            </w:r>
            <w:r w:rsidRPr="00FF4C1A">
              <w:rPr>
                <w:rFonts w:asciiTheme="minorHAnsi" w:hAnsiTheme="minorHAnsi" w:cstheme="minorHAnsi"/>
                <w:bCs/>
                <w:sz w:val="20"/>
                <w:szCs w:val="20"/>
                <w:lang/>
              </w:rPr>
              <w:t xml:space="preserve"> која ће омогућити приступ дигиталним копијама књига, часописа, истраживачких радова и других образовних материјала из свих библиотека унутар </w:t>
            </w:r>
            <w:r>
              <w:rPr>
                <w:rFonts w:asciiTheme="minorHAnsi" w:hAnsiTheme="minorHAnsi" w:cstheme="minorHAnsi"/>
                <w:bCs/>
                <w:sz w:val="20"/>
                <w:szCs w:val="20"/>
                <w:lang/>
              </w:rPr>
              <w:t>града Бијељина.</w:t>
            </w:r>
          </w:p>
          <w:p w:rsidR="007A10AC" w:rsidRPr="00FF4C1A" w:rsidRDefault="007A10AC" w:rsidP="00152B15">
            <w:pPr>
              <w:spacing w:before="40" w:after="40"/>
              <w:jc w:val="both"/>
              <w:rPr>
                <w:rFonts w:asciiTheme="minorHAnsi" w:eastAsia="Calibri" w:hAnsiTheme="minorHAnsi" w:cstheme="minorHAnsi"/>
                <w:sz w:val="20"/>
                <w:szCs w:val="20"/>
                <w:lang/>
              </w:rPr>
            </w:pPr>
          </w:p>
          <w:p w:rsidR="007A10AC" w:rsidRPr="00933363" w:rsidRDefault="007A10AC" w:rsidP="00152B15">
            <w:pPr>
              <w:spacing w:before="40" w:after="40"/>
              <w:jc w:val="both"/>
              <w:rPr>
                <w:rFonts w:ascii="Calibri" w:eastAsia="EUAlbertina" w:hAnsi="Calibri" w:cs="Calibri"/>
                <w:sz w:val="20"/>
                <w:szCs w:val="20"/>
                <w:lang/>
              </w:rPr>
            </w:pPr>
            <w:r w:rsidRPr="00784100">
              <w:rPr>
                <w:rFonts w:ascii="Calibri" w:eastAsia="EUAlbertina" w:hAnsi="Calibri" w:cs="Calibri"/>
                <w:b/>
                <w:bCs/>
                <w:sz w:val="20"/>
                <w:szCs w:val="20"/>
                <w:lang/>
              </w:rPr>
              <w:t>1.3.1.4.</w:t>
            </w:r>
            <w:r>
              <w:rPr>
                <w:rFonts w:ascii="Calibri" w:eastAsia="EUAlbertina" w:hAnsi="Calibri" w:cs="Calibri"/>
                <w:sz w:val="20"/>
                <w:szCs w:val="20"/>
                <w:lang/>
              </w:rPr>
              <w:t xml:space="preserve"> </w:t>
            </w:r>
            <w:r w:rsidRPr="004F5F06">
              <w:rPr>
                <w:rFonts w:asciiTheme="minorHAnsi" w:eastAsia="EUAlbertina" w:hAnsiTheme="minorHAnsi" w:cstheme="minorHAnsi"/>
                <w:sz w:val="20"/>
                <w:szCs w:val="20"/>
                <w:lang w:val="sr-Cyrl-BA"/>
              </w:rPr>
              <w:t xml:space="preserve">Реализацијом </w:t>
            </w:r>
            <w:r>
              <w:rPr>
                <w:rFonts w:asciiTheme="minorHAnsi" w:eastAsia="EUAlbertina" w:hAnsiTheme="minorHAnsi" w:cstheme="minorHAnsi"/>
                <w:sz w:val="20"/>
                <w:szCs w:val="20"/>
                <w:lang w:val="sr-Cyrl-BA"/>
              </w:rPr>
              <w:t>изградње школских спортских сала биће унапријеђени услови за реализацију физичког васпитања и спортско-рекреативних активности у школама.</w:t>
            </w:r>
          </w:p>
          <w:p w:rsidR="007A10AC" w:rsidRDefault="007A10AC" w:rsidP="00152B15">
            <w:pPr>
              <w:spacing w:before="40" w:after="40"/>
              <w:jc w:val="both"/>
              <w:rPr>
                <w:rFonts w:ascii="Calibri" w:eastAsia="EUAlbertina" w:hAnsi="Calibri" w:cs="Calibri"/>
                <w:sz w:val="20"/>
                <w:szCs w:val="20"/>
                <w:lang/>
              </w:rPr>
            </w:pPr>
          </w:p>
          <w:p w:rsidR="007A10AC" w:rsidRPr="00933363" w:rsidRDefault="007A10AC" w:rsidP="00152B15">
            <w:pPr>
              <w:pStyle w:val="NoSpacing"/>
              <w:jc w:val="both"/>
              <w:rPr>
                <w:rFonts w:eastAsia="EUAlbertina"/>
                <w:b/>
                <w:bCs/>
                <w:sz w:val="20"/>
                <w:szCs w:val="20"/>
                <w:lang/>
              </w:rPr>
            </w:pPr>
            <w:r w:rsidRPr="00933363">
              <w:rPr>
                <w:rFonts w:eastAsia="EUAlbertina"/>
                <w:b/>
                <w:bCs/>
                <w:sz w:val="20"/>
                <w:szCs w:val="20"/>
                <w:lang/>
              </w:rPr>
              <w:t>Подручја дјеловања:</w:t>
            </w:r>
          </w:p>
          <w:p w:rsidR="007A10AC" w:rsidRPr="00933363" w:rsidRDefault="007A10AC" w:rsidP="00152B15">
            <w:pPr>
              <w:pStyle w:val="NoSpacing"/>
              <w:jc w:val="both"/>
              <w:rPr>
                <w:rFonts w:asciiTheme="minorHAnsi" w:hAnsiTheme="minorHAnsi" w:cstheme="minorHAnsi"/>
                <w:noProof/>
                <w:sz w:val="20"/>
                <w:szCs w:val="20"/>
                <w:lang/>
              </w:rPr>
            </w:pPr>
            <w:r w:rsidRPr="00933363">
              <w:rPr>
                <w:rFonts w:asciiTheme="minorHAnsi" w:hAnsiTheme="minorHAnsi" w:cstheme="minorHAnsi"/>
                <w:b/>
                <w:bCs/>
                <w:noProof/>
                <w:sz w:val="20"/>
                <w:szCs w:val="20"/>
                <w:lang/>
              </w:rPr>
              <w:t>1.3.1.1.</w:t>
            </w:r>
            <w:r w:rsidRPr="00933363">
              <w:rPr>
                <w:rFonts w:asciiTheme="minorHAnsi" w:hAnsiTheme="minorHAnsi" w:cstheme="minorHAnsi"/>
                <w:noProof/>
                <w:sz w:val="20"/>
                <w:szCs w:val="20"/>
                <w:lang/>
              </w:rPr>
              <w:t xml:space="preserve"> Реконструкција и изградња објеката предшколског васпитања и образовања, основних и средњих школа</w:t>
            </w:r>
          </w:p>
          <w:p w:rsidR="007A10AC" w:rsidRPr="00933363" w:rsidRDefault="007A10AC" w:rsidP="00152B15">
            <w:pPr>
              <w:pStyle w:val="NoSpacing"/>
              <w:jc w:val="both"/>
              <w:rPr>
                <w:rFonts w:asciiTheme="minorHAnsi" w:hAnsiTheme="minorHAnsi" w:cstheme="minorHAnsi"/>
                <w:noProof/>
                <w:sz w:val="20"/>
                <w:szCs w:val="20"/>
                <w:lang/>
              </w:rPr>
            </w:pPr>
            <w:r w:rsidRPr="00933363">
              <w:rPr>
                <w:rFonts w:asciiTheme="minorHAnsi" w:hAnsiTheme="minorHAnsi" w:cstheme="minorHAnsi"/>
                <w:b/>
                <w:bCs/>
                <w:noProof/>
                <w:sz w:val="20"/>
                <w:szCs w:val="20"/>
                <w:lang/>
              </w:rPr>
              <w:t>1.3.1.2.</w:t>
            </w:r>
            <w:r w:rsidRPr="00933363">
              <w:rPr>
                <w:rFonts w:asciiTheme="minorHAnsi" w:hAnsiTheme="minorHAnsi" w:cstheme="minorHAnsi"/>
                <w:noProof/>
                <w:sz w:val="20"/>
                <w:szCs w:val="20"/>
                <w:lang/>
              </w:rPr>
              <w:t xml:space="preserve"> Изградња Студентског центра </w:t>
            </w:r>
          </w:p>
          <w:p w:rsidR="007A10AC" w:rsidRPr="00933363" w:rsidRDefault="007A10AC" w:rsidP="00152B15">
            <w:pPr>
              <w:pStyle w:val="NoSpacing"/>
              <w:jc w:val="both"/>
              <w:rPr>
                <w:rFonts w:asciiTheme="minorHAnsi" w:hAnsiTheme="minorHAnsi" w:cstheme="minorHAnsi"/>
                <w:noProof/>
                <w:sz w:val="20"/>
                <w:szCs w:val="20"/>
                <w:lang/>
              </w:rPr>
            </w:pPr>
            <w:r w:rsidRPr="00933363">
              <w:rPr>
                <w:rFonts w:asciiTheme="minorHAnsi" w:hAnsiTheme="minorHAnsi" w:cstheme="minorHAnsi"/>
                <w:b/>
                <w:bCs/>
                <w:noProof/>
                <w:sz w:val="20"/>
                <w:szCs w:val="20"/>
                <w:lang/>
              </w:rPr>
              <w:t>1.3.1.3.</w:t>
            </w:r>
            <w:r w:rsidRPr="00933363">
              <w:rPr>
                <w:rFonts w:asciiTheme="minorHAnsi" w:hAnsiTheme="minorHAnsi" w:cstheme="minorHAnsi"/>
                <w:noProof/>
                <w:sz w:val="20"/>
                <w:szCs w:val="20"/>
                <w:lang/>
              </w:rPr>
              <w:t xml:space="preserve"> Успостављање дигиталне библиотеке</w:t>
            </w:r>
          </w:p>
          <w:p w:rsidR="007A10AC" w:rsidRPr="0085398A" w:rsidRDefault="007A10AC" w:rsidP="00152B15">
            <w:pPr>
              <w:pStyle w:val="NoSpacing"/>
              <w:jc w:val="both"/>
              <w:rPr>
                <w:sz w:val="20"/>
                <w:szCs w:val="20"/>
                <w:lang/>
              </w:rPr>
            </w:pPr>
            <w:r w:rsidRPr="00933363">
              <w:rPr>
                <w:rFonts w:asciiTheme="minorHAnsi" w:hAnsiTheme="minorHAnsi" w:cstheme="minorHAnsi"/>
                <w:b/>
                <w:bCs/>
                <w:noProof/>
                <w:sz w:val="20"/>
                <w:szCs w:val="20"/>
                <w:lang/>
              </w:rPr>
              <w:t>1.3.1.4.</w:t>
            </w:r>
            <w:r w:rsidRPr="00933363">
              <w:rPr>
                <w:rFonts w:asciiTheme="minorHAnsi" w:hAnsiTheme="minorHAnsi" w:cstheme="minorHAnsi"/>
                <w:noProof/>
                <w:sz w:val="20"/>
                <w:szCs w:val="20"/>
                <w:lang/>
              </w:rPr>
              <w:t xml:space="preserve"> Изградња школских спортских сала</w:t>
            </w:r>
            <w:r w:rsidRPr="00933363">
              <w:rPr>
                <w:sz w:val="20"/>
                <w:szCs w:val="20"/>
                <w:lang/>
              </w:rPr>
              <w:t xml:space="preserve"> </w:t>
            </w:r>
          </w:p>
        </w:tc>
      </w:tr>
      <w:tr w:rsidR="007A10AC" w:rsidRPr="0061447C" w:rsidTr="0085398A">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61447C" w:rsidRDefault="007A10AC" w:rsidP="00152B15">
            <w:pPr>
              <w:spacing w:before="40" w:after="40"/>
              <w:jc w:val="both"/>
              <w:rPr>
                <w:rFonts w:ascii="Calibri" w:eastAsia="Calibri" w:hAnsi="Calibri" w:cs="Calibri"/>
                <w:sz w:val="20"/>
                <w:szCs w:val="20"/>
                <w:lang/>
              </w:rPr>
            </w:pPr>
            <w:r>
              <w:rPr>
                <w:rFonts w:ascii="Calibri" w:eastAsia="Calibri" w:hAnsi="Calibri" w:cs="Calibri"/>
                <w:sz w:val="20"/>
                <w:szCs w:val="20"/>
                <w:lang/>
              </w:rPr>
              <w:t>-</w:t>
            </w:r>
          </w:p>
        </w:tc>
      </w:tr>
      <w:tr w:rsidR="007A10AC" w:rsidRPr="00EB729F" w:rsidTr="0085398A">
        <w:trPr>
          <w:trHeight w:val="282"/>
          <w:jc w:val="center"/>
        </w:trPr>
        <w:tc>
          <w:tcPr>
            <w:tcW w:w="225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Индикатори</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за праћење</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Полазне</w:t>
            </w:r>
          </w:p>
          <w:p w:rsidR="007A10AC" w:rsidRPr="00EB729F" w:rsidRDefault="007A10AC"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EB729F" w:rsidRDefault="007A10AC"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Циљне</w:t>
            </w:r>
          </w:p>
          <w:p w:rsidR="007A10AC" w:rsidRPr="00EB729F" w:rsidRDefault="007A10AC"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r>
      <w:tr w:rsidR="007A10AC" w:rsidRPr="00784100" w:rsidTr="0085398A">
        <w:trPr>
          <w:trHeight w:val="711"/>
          <w:jc w:val="center"/>
        </w:trPr>
        <w:tc>
          <w:tcPr>
            <w:tcW w:w="225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jc w:val="both"/>
              <w:rPr>
                <w:rFonts w:asciiTheme="minorHAnsi" w:eastAsia="Calibri" w:hAnsiTheme="minorHAnsi" w:cs="Arial"/>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7A10AC" w:rsidRDefault="007A10AC" w:rsidP="00152B15">
            <w:pPr>
              <w:pStyle w:val="NoSpacing"/>
              <w:rPr>
                <w:sz w:val="20"/>
                <w:szCs w:val="20"/>
                <w:lang w:val="sr-Cyrl-BA"/>
              </w:rPr>
            </w:pPr>
          </w:p>
          <w:p w:rsidR="007A10AC" w:rsidRPr="00784100" w:rsidRDefault="007A10AC" w:rsidP="00152B15">
            <w:pPr>
              <w:pStyle w:val="NoSpacing"/>
              <w:rPr>
                <w:sz w:val="20"/>
                <w:szCs w:val="20"/>
                <w:lang w:val="sr-Cyrl-BA"/>
              </w:rPr>
            </w:pPr>
            <w:r w:rsidRPr="00784100">
              <w:rPr>
                <w:sz w:val="20"/>
                <w:szCs w:val="20"/>
                <w:lang w:val="sr-Cyrl-BA"/>
              </w:rPr>
              <w:t>Број реконструисаних објеката образовања</w:t>
            </w:r>
          </w:p>
          <w:p w:rsidR="007A10AC" w:rsidRPr="00784100" w:rsidRDefault="007A10AC" w:rsidP="00152B15">
            <w:pPr>
              <w:pStyle w:val="NoSpacing"/>
              <w:rPr>
                <w:sz w:val="20"/>
                <w:szCs w:val="20"/>
                <w:lang w:val="sr-Cyrl-BA"/>
              </w:rPr>
            </w:pPr>
          </w:p>
          <w:p w:rsidR="007A10AC" w:rsidRPr="00784100" w:rsidRDefault="007A10AC" w:rsidP="00152B15">
            <w:pPr>
              <w:pStyle w:val="NoSpacing"/>
              <w:rPr>
                <w:sz w:val="20"/>
                <w:szCs w:val="20"/>
                <w:lang w:val="sr-Cyrl-BA"/>
              </w:rPr>
            </w:pPr>
            <w:r w:rsidRPr="00784100">
              <w:rPr>
                <w:sz w:val="20"/>
                <w:szCs w:val="20"/>
                <w:lang w:val="sr-Cyrl-BA"/>
              </w:rPr>
              <w:t>Број новоизграђених објеката образовања</w:t>
            </w:r>
          </w:p>
          <w:p w:rsidR="007A10AC" w:rsidRPr="00784100" w:rsidRDefault="007A10AC" w:rsidP="00152B15">
            <w:pPr>
              <w:pStyle w:val="NoSpacing"/>
              <w:rPr>
                <w:sz w:val="20"/>
                <w:szCs w:val="20"/>
                <w:lang w:val="sr-Cyrl-BA"/>
              </w:rPr>
            </w:pPr>
          </w:p>
          <w:p w:rsidR="007A10AC" w:rsidRPr="00784100" w:rsidRDefault="007A10AC" w:rsidP="00152B15">
            <w:pPr>
              <w:pStyle w:val="NoSpacing"/>
              <w:rPr>
                <w:sz w:val="20"/>
                <w:szCs w:val="20"/>
                <w:lang/>
              </w:rPr>
            </w:pPr>
            <w:r w:rsidRPr="00784100">
              <w:rPr>
                <w:sz w:val="20"/>
                <w:szCs w:val="20"/>
                <w:lang/>
              </w:rPr>
              <w:t>Број корисника Студентског центра</w:t>
            </w:r>
          </w:p>
          <w:p w:rsidR="007A10AC" w:rsidRPr="00784100" w:rsidRDefault="007A10AC" w:rsidP="00152B15">
            <w:pPr>
              <w:pStyle w:val="NoSpacing"/>
              <w:rPr>
                <w:sz w:val="20"/>
                <w:szCs w:val="20"/>
                <w:lang/>
              </w:rPr>
            </w:pPr>
          </w:p>
          <w:p w:rsidR="007A10AC" w:rsidRPr="006C7137" w:rsidRDefault="005148CA" w:rsidP="00152B15">
            <w:pPr>
              <w:pStyle w:val="NoSpacing"/>
              <w:rPr>
                <w:bCs/>
                <w:sz w:val="20"/>
                <w:szCs w:val="20"/>
                <w:lang/>
              </w:rPr>
            </w:pPr>
            <w:r w:rsidRPr="006C7137">
              <w:rPr>
                <w:bCs/>
                <w:sz w:val="20"/>
                <w:szCs w:val="20"/>
                <w:lang/>
              </w:rPr>
              <w:t>Број дигитализованих књига</w:t>
            </w:r>
          </w:p>
          <w:p w:rsidR="007A10AC" w:rsidRPr="006C7137" w:rsidRDefault="007A10AC" w:rsidP="00152B15">
            <w:pPr>
              <w:pStyle w:val="NoSpacing"/>
              <w:rPr>
                <w:bCs/>
                <w:sz w:val="20"/>
                <w:szCs w:val="20"/>
                <w:lang/>
              </w:rPr>
            </w:pPr>
          </w:p>
          <w:p w:rsidR="007A10AC" w:rsidRDefault="007A10AC" w:rsidP="00152B15">
            <w:pPr>
              <w:pStyle w:val="NoSpacing"/>
              <w:rPr>
                <w:bCs/>
                <w:sz w:val="20"/>
                <w:szCs w:val="20"/>
                <w:lang/>
              </w:rPr>
            </w:pPr>
            <w:r w:rsidRPr="006C7137">
              <w:rPr>
                <w:bCs/>
                <w:sz w:val="20"/>
                <w:szCs w:val="20"/>
                <w:lang w:val="sr-Cyrl-BA"/>
              </w:rPr>
              <w:t xml:space="preserve">Број </w:t>
            </w:r>
            <w:r w:rsidR="005148CA" w:rsidRPr="006C7137">
              <w:rPr>
                <w:bCs/>
                <w:sz w:val="20"/>
                <w:szCs w:val="20"/>
                <w:lang w:val="sr-Cyrl-BA"/>
              </w:rPr>
              <w:t xml:space="preserve">корисника/чланова </w:t>
            </w:r>
            <w:r w:rsidRPr="006C7137">
              <w:rPr>
                <w:bCs/>
                <w:sz w:val="20"/>
                <w:szCs w:val="20"/>
                <w:lang/>
              </w:rPr>
              <w:t>дигиталн</w:t>
            </w:r>
            <w:r w:rsidR="005148CA" w:rsidRPr="006C7137">
              <w:rPr>
                <w:bCs/>
                <w:sz w:val="20"/>
                <w:szCs w:val="20"/>
                <w:lang/>
              </w:rPr>
              <w:t>е</w:t>
            </w:r>
            <w:r w:rsidRPr="006C7137">
              <w:rPr>
                <w:bCs/>
                <w:sz w:val="20"/>
                <w:szCs w:val="20"/>
                <w:lang/>
              </w:rPr>
              <w:t xml:space="preserve"> библиоте</w:t>
            </w:r>
            <w:r w:rsidR="005148CA" w:rsidRPr="006C7137">
              <w:rPr>
                <w:bCs/>
                <w:sz w:val="20"/>
                <w:szCs w:val="20"/>
                <w:lang/>
              </w:rPr>
              <w:t>ке</w:t>
            </w:r>
          </w:p>
          <w:p w:rsidR="005148CA" w:rsidRPr="00784100" w:rsidRDefault="005148CA" w:rsidP="00152B15">
            <w:pPr>
              <w:pStyle w:val="NoSpacing"/>
              <w:rPr>
                <w:bCs/>
                <w:sz w:val="20"/>
                <w:szCs w:val="20"/>
                <w:lang/>
              </w:rPr>
            </w:pPr>
          </w:p>
          <w:p w:rsidR="007A10AC" w:rsidRDefault="007A10AC" w:rsidP="00152B15">
            <w:pPr>
              <w:pStyle w:val="NoSpacing"/>
              <w:rPr>
                <w:sz w:val="20"/>
                <w:szCs w:val="20"/>
                <w:lang w:val="sr-Cyrl-BA"/>
              </w:rPr>
            </w:pPr>
            <w:r w:rsidRPr="00784100">
              <w:rPr>
                <w:sz w:val="20"/>
                <w:szCs w:val="20"/>
                <w:lang w:val="sr-Cyrl-BA"/>
              </w:rPr>
              <w:t xml:space="preserve">Број изграђених школских </w:t>
            </w:r>
            <w:r w:rsidRPr="005148CA">
              <w:rPr>
                <w:sz w:val="20"/>
                <w:szCs w:val="20"/>
                <w:lang w:val="sr-Cyrl-BA"/>
              </w:rPr>
              <w:t>спортских</w:t>
            </w:r>
            <w:r w:rsidRPr="00784100">
              <w:rPr>
                <w:sz w:val="20"/>
                <w:szCs w:val="20"/>
                <w:lang w:val="sr-Cyrl-BA"/>
              </w:rPr>
              <w:t xml:space="preserve"> сала</w:t>
            </w:r>
          </w:p>
          <w:p w:rsidR="007A10AC" w:rsidRPr="00784100" w:rsidRDefault="007A10AC" w:rsidP="00152B15">
            <w:pPr>
              <w:pStyle w:val="NoSpacing"/>
              <w:rPr>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7A10AC" w:rsidRDefault="007A10AC" w:rsidP="00152B15">
            <w:pPr>
              <w:pStyle w:val="NoSpacing"/>
              <w:jc w:val="center"/>
              <w:rPr>
                <w:sz w:val="20"/>
                <w:szCs w:val="20"/>
                <w:lang w:val="sr-Cyrl-BA"/>
              </w:rPr>
            </w:pPr>
          </w:p>
          <w:p w:rsidR="007A10AC" w:rsidRPr="00784100" w:rsidRDefault="007A10AC" w:rsidP="00152B15">
            <w:pPr>
              <w:pStyle w:val="NoSpacing"/>
              <w:jc w:val="center"/>
              <w:rPr>
                <w:sz w:val="20"/>
                <w:szCs w:val="20"/>
                <w:lang w:val="sr-Cyrl-BA"/>
              </w:rPr>
            </w:pPr>
            <w:r w:rsidRPr="00784100">
              <w:rPr>
                <w:sz w:val="20"/>
                <w:szCs w:val="20"/>
                <w:lang w:val="sr-Cyrl-BA"/>
              </w:rPr>
              <w:t>2</w:t>
            </w:r>
          </w:p>
          <w:p w:rsidR="007A10AC" w:rsidRPr="00784100" w:rsidRDefault="007A10AC" w:rsidP="00152B15">
            <w:pPr>
              <w:pStyle w:val="NoSpacing"/>
              <w:rPr>
                <w:sz w:val="20"/>
                <w:szCs w:val="20"/>
                <w:lang w:val="sr-Cyrl-BA"/>
              </w:rPr>
            </w:pPr>
          </w:p>
          <w:p w:rsidR="007A10AC" w:rsidRPr="00784100" w:rsidRDefault="007A10AC" w:rsidP="00152B15">
            <w:pPr>
              <w:pStyle w:val="NoSpacing"/>
              <w:jc w:val="center"/>
              <w:rPr>
                <w:sz w:val="20"/>
                <w:szCs w:val="20"/>
                <w:lang w:val="sr-Cyrl-BA"/>
              </w:rPr>
            </w:pPr>
          </w:p>
          <w:p w:rsidR="007A10AC" w:rsidRPr="00784100" w:rsidRDefault="007A10AC" w:rsidP="00152B15">
            <w:pPr>
              <w:pStyle w:val="NoSpacing"/>
              <w:jc w:val="center"/>
              <w:rPr>
                <w:sz w:val="20"/>
                <w:szCs w:val="20"/>
                <w:lang w:val="sr-Cyrl-BA"/>
              </w:rPr>
            </w:pPr>
            <w:r w:rsidRPr="00784100">
              <w:rPr>
                <w:sz w:val="20"/>
                <w:szCs w:val="20"/>
                <w:lang w:val="sr-Cyrl-BA"/>
              </w:rPr>
              <w:t>0</w:t>
            </w:r>
          </w:p>
          <w:p w:rsidR="007A10AC" w:rsidRPr="00784100" w:rsidRDefault="007A10AC" w:rsidP="00152B15">
            <w:pPr>
              <w:pStyle w:val="NoSpacing"/>
              <w:jc w:val="center"/>
              <w:rPr>
                <w:sz w:val="20"/>
                <w:szCs w:val="20"/>
                <w:lang w:val="sr-Cyrl-BA"/>
              </w:rPr>
            </w:pPr>
          </w:p>
          <w:p w:rsidR="007A10AC" w:rsidRPr="00784100" w:rsidRDefault="007A10AC" w:rsidP="00152B15">
            <w:pPr>
              <w:pStyle w:val="NoSpacing"/>
              <w:jc w:val="center"/>
              <w:rPr>
                <w:sz w:val="20"/>
                <w:szCs w:val="20"/>
                <w:lang w:val="sr-Cyrl-BA"/>
              </w:rPr>
            </w:pPr>
          </w:p>
          <w:p w:rsidR="007A10AC" w:rsidRPr="00784100" w:rsidRDefault="007A10AC" w:rsidP="00152B15">
            <w:pPr>
              <w:pStyle w:val="NoSpacing"/>
              <w:jc w:val="center"/>
              <w:rPr>
                <w:sz w:val="20"/>
                <w:szCs w:val="20"/>
                <w:lang w:val="sr-Cyrl-BA"/>
              </w:rPr>
            </w:pPr>
            <w:r w:rsidRPr="00784100">
              <w:rPr>
                <w:sz w:val="20"/>
                <w:szCs w:val="20"/>
                <w:lang w:val="sr-Cyrl-BA"/>
              </w:rPr>
              <w:t>0</w:t>
            </w:r>
          </w:p>
          <w:p w:rsidR="007A10AC" w:rsidRPr="00784100" w:rsidRDefault="007A10AC" w:rsidP="00152B15">
            <w:pPr>
              <w:pStyle w:val="NoSpacing"/>
              <w:jc w:val="center"/>
              <w:rPr>
                <w:sz w:val="20"/>
                <w:szCs w:val="20"/>
                <w:lang w:val="sr-Cyrl-BA"/>
              </w:rPr>
            </w:pPr>
          </w:p>
          <w:p w:rsidR="007A10AC" w:rsidRPr="00784100" w:rsidRDefault="007A10AC" w:rsidP="00152B15">
            <w:pPr>
              <w:pStyle w:val="NoSpacing"/>
              <w:jc w:val="center"/>
              <w:rPr>
                <w:bCs/>
                <w:sz w:val="20"/>
                <w:szCs w:val="20"/>
                <w:lang w:val="sr-Cyrl-BA"/>
              </w:rPr>
            </w:pPr>
            <w:r w:rsidRPr="00784100">
              <w:rPr>
                <w:bCs/>
                <w:sz w:val="20"/>
                <w:szCs w:val="20"/>
                <w:lang w:val="sr-Cyrl-BA"/>
              </w:rPr>
              <w:t>304</w:t>
            </w:r>
          </w:p>
          <w:p w:rsidR="007A10AC" w:rsidRDefault="007A10AC" w:rsidP="005148CA">
            <w:pPr>
              <w:pStyle w:val="NoSpacing"/>
              <w:rPr>
                <w:bCs/>
                <w:sz w:val="20"/>
                <w:szCs w:val="20"/>
                <w:lang w:val="sr-Cyrl-BA"/>
              </w:rPr>
            </w:pPr>
          </w:p>
          <w:p w:rsidR="005148CA" w:rsidRPr="00784100" w:rsidRDefault="005148CA" w:rsidP="005148CA">
            <w:pPr>
              <w:pStyle w:val="NoSpacing"/>
              <w:rPr>
                <w:bCs/>
                <w:sz w:val="20"/>
                <w:szCs w:val="20"/>
                <w:lang w:val="sr-Cyrl-BA"/>
              </w:rPr>
            </w:pPr>
          </w:p>
          <w:p w:rsidR="007A10AC" w:rsidRPr="005148CA" w:rsidRDefault="005148CA" w:rsidP="00152B15">
            <w:pPr>
              <w:pStyle w:val="NoSpacing"/>
              <w:jc w:val="center"/>
              <w:rPr>
                <w:bCs/>
                <w:sz w:val="20"/>
                <w:szCs w:val="20"/>
                <w:lang/>
              </w:rPr>
            </w:pPr>
            <w:r>
              <w:rPr>
                <w:bCs/>
                <w:sz w:val="20"/>
                <w:szCs w:val="20"/>
                <w:lang/>
              </w:rPr>
              <w:t>0</w:t>
            </w:r>
          </w:p>
          <w:p w:rsidR="007A10AC" w:rsidRPr="00784100" w:rsidRDefault="007A10AC" w:rsidP="00152B15">
            <w:pPr>
              <w:pStyle w:val="NoSpacing"/>
              <w:jc w:val="center"/>
              <w:rPr>
                <w:sz w:val="20"/>
                <w:szCs w:val="20"/>
                <w:lang w:val="sr-Cyrl-BA"/>
              </w:rPr>
            </w:pPr>
          </w:p>
          <w:p w:rsidR="007A10AC" w:rsidRPr="00784100" w:rsidRDefault="007A10AC" w:rsidP="00152B15">
            <w:pPr>
              <w:pStyle w:val="NoSpacing"/>
              <w:jc w:val="center"/>
              <w:rPr>
                <w:sz w:val="20"/>
                <w:szCs w:val="20"/>
                <w:lang w:val="sr-Cyrl-BA"/>
              </w:rPr>
            </w:pPr>
            <w:r w:rsidRPr="00784100">
              <w:rPr>
                <w:sz w:val="20"/>
                <w:szCs w:val="20"/>
                <w:lang w:val="sr-Cyrl-BA"/>
              </w:rPr>
              <w:t>13</w:t>
            </w:r>
          </w:p>
          <w:p w:rsidR="007A10AC" w:rsidRPr="00784100" w:rsidRDefault="007A10AC" w:rsidP="00152B15">
            <w:pPr>
              <w:pStyle w:val="NoSpacing"/>
              <w:jc w:val="center"/>
              <w:rPr>
                <w:sz w:val="20"/>
                <w:szCs w:val="20"/>
                <w:lang w:val="sr-Cyrl-BA"/>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7A10AC" w:rsidRDefault="007A10AC" w:rsidP="00152B15">
            <w:pPr>
              <w:pStyle w:val="NoSpacing"/>
              <w:jc w:val="center"/>
              <w:rPr>
                <w:sz w:val="20"/>
                <w:szCs w:val="20"/>
                <w:lang/>
              </w:rPr>
            </w:pPr>
          </w:p>
          <w:p w:rsidR="007A10AC" w:rsidRPr="00784100" w:rsidRDefault="007A10AC" w:rsidP="00152B15">
            <w:pPr>
              <w:pStyle w:val="NoSpacing"/>
              <w:jc w:val="center"/>
              <w:rPr>
                <w:sz w:val="20"/>
                <w:szCs w:val="20"/>
                <w:lang/>
              </w:rPr>
            </w:pPr>
            <w:r w:rsidRPr="00784100">
              <w:rPr>
                <w:sz w:val="20"/>
                <w:szCs w:val="20"/>
                <w:lang/>
              </w:rPr>
              <w:t>25</w:t>
            </w:r>
          </w:p>
          <w:p w:rsidR="007A10AC" w:rsidRPr="00784100" w:rsidRDefault="007A10AC" w:rsidP="00152B15">
            <w:pPr>
              <w:pStyle w:val="NoSpacing"/>
              <w:jc w:val="center"/>
              <w:rPr>
                <w:sz w:val="20"/>
                <w:szCs w:val="20"/>
                <w:lang/>
              </w:rPr>
            </w:pPr>
          </w:p>
          <w:p w:rsidR="007A10AC" w:rsidRPr="00784100" w:rsidRDefault="007A10AC" w:rsidP="00152B15">
            <w:pPr>
              <w:pStyle w:val="NoSpacing"/>
              <w:jc w:val="center"/>
              <w:rPr>
                <w:sz w:val="20"/>
                <w:szCs w:val="20"/>
                <w:lang/>
              </w:rPr>
            </w:pPr>
          </w:p>
          <w:p w:rsidR="007A10AC" w:rsidRPr="00784100" w:rsidRDefault="007A10AC" w:rsidP="00152B15">
            <w:pPr>
              <w:pStyle w:val="NoSpacing"/>
              <w:jc w:val="center"/>
              <w:rPr>
                <w:sz w:val="20"/>
                <w:szCs w:val="20"/>
                <w:lang/>
              </w:rPr>
            </w:pPr>
            <w:r w:rsidRPr="00784100">
              <w:rPr>
                <w:sz w:val="20"/>
                <w:szCs w:val="20"/>
                <w:lang/>
              </w:rPr>
              <w:t>1</w:t>
            </w:r>
          </w:p>
          <w:p w:rsidR="007A10AC" w:rsidRPr="00784100" w:rsidRDefault="007A10AC" w:rsidP="00152B15">
            <w:pPr>
              <w:pStyle w:val="NoSpacing"/>
              <w:jc w:val="center"/>
              <w:rPr>
                <w:sz w:val="20"/>
                <w:szCs w:val="20"/>
                <w:lang/>
              </w:rPr>
            </w:pPr>
          </w:p>
          <w:p w:rsidR="007A10AC" w:rsidRPr="00784100" w:rsidRDefault="007A10AC" w:rsidP="00152B15">
            <w:pPr>
              <w:pStyle w:val="NoSpacing"/>
              <w:jc w:val="center"/>
              <w:rPr>
                <w:sz w:val="20"/>
                <w:szCs w:val="20"/>
                <w:lang/>
              </w:rPr>
            </w:pPr>
          </w:p>
          <w:p w:rsidR="007A10AC" w:rsidRPr="00784100" w:rsidRDefault="007A10AC" w:rsidP="00152B15">
            <w:pPr>
              <w:pStyle w:val="NoSpacing"/>
              <w:jc w:val="center"/>
              <w:rPr>
                <w:sz w:val="20"/>
                <w:szCs w:val="20"/>
                <w:lang/>
              </w:rPr>
            </w:pPr>
            <w:r w:rsidRPr="00784100">
              <w:rPr>
                <w:sz w:val="20"/>
                <w:szCs w:val="20"/>
                <w:lang/>
              </w:rPr>
              <w:t>300</w:t>
            </w:r>
          </w:p>
          <w:p w:rsidR="007A10AC" w:rsidRPr="00784100" w:rsidRDefault="007A10AC" w:rsidP="00152B15">
            <w:pPr>
              <w:pStyle w:val="NoSpacing"/>
              <w:jc w:val="center"/>
              <w:rPr>
                <w:sz w:val="20"/>
                <w:szCs w:val="20"/>
                <w:lang/>
              </w:rPr>
            </w:pPr>
          </w:p>
          <w:p w:rsidR="007A10AC" w:rsidRPr="00784100" w:rsidRDefault="007A10AC" w:rsidP="00152B15">
            <w:pPr>
              <w:pStyle w:val="NoSpacing"/>
              <w:jc w:val="center"/>
              <w:rPr>
                <w:bCs/>
                <w:sz w:val="20"/>
                <w:szCs w:val="20"/>
                <w:lang/>
              </w:rPr>
            </w:pPr>
            <w:r w:rsidRPr="00784100">
              <w:rPr>
                <w:bCs/>
                <w:sz w:val="20"/>
                <w:szCs w:val="20"/>
                <w:lang/>
              </w:rPr>
              <w:t>1.000</w:t>
            </w:r>
          </w:p>
          <w:p w:rsidR="007A10AC" w:rsidRPr="00784100" w:rsidRDefault="007A10AC" w:rsidP="00152B15">
            <w:pPr>
              <w:pStyle w:val="NoSpacing"/>
              <w:jc w:val="center"/>
              <w:rPr>
                <w:bCs/>
                <w:sz w:val="20"/>
                <w:szCs w:val="20"/>
                <w:lang/>
              </w:rPr>
            </w:pPr>
          </w:p>
          <w:p w:rsidR="007A10AC" w:rsidRPr="00784100" w:rsidRDefault="007A10AC" w:rsidP="005148CA">
            <w:pPr>
              <w:pStyle w:val="NoSpacing"/>
              <w:rPr>
                <w:bCs/>
                <w:sz w:val="20"/>
                <w:szCs w:val="20"/>
                <w:lang/>
              </w:rPr>
            </w:pPr>
          </w:p>
          <w:p w:rsidR="007A10AC" w:rsidRPr="005148CA" w:rsidRDefault="005148CA" w:rsidP="00152B15">
            <w:pPr>
              <w:pStyle w:val="NoSpacing"/>
              <w:jc w:val="center"/>
              <w:rPr>
                <w:bCs/>
                <w:sz w:val="20"/>
                <w:szCs w:val="20"/>
                <w:lang/>
              </w:rPr>
            </w:pPr>
            <w:r>
              <w:rPr>
                <w:bCs/>
                <w:sz w:val="20"/>
                <w:szCs w:val="20"/>
                <w:lang/>
              </w:rPr>
              <w:t>&gt;1.000</w:t>
            </w:r>
          </w:p>
          <w:p w:rsidR="007A10AC" w:rsidRPr="00784100" w:rsidRDefault="007A10AC" w:rsidP="00152B15">
            <w:pPr>
              <w:pStyle w:val="NoSpacing"/>
              <w:jc w:val="center"/>
              <w:rPr>
                <w:sz w:val="20"/>
                <w:szCs w:val="20"/>
                <w:lang/>
              </w:rPr>
            </w:pPr>
          </w:p>
          <w:p w:rsidR="007A10AC" w:rsidRPr="00784100" w:rsidRDefault="007A10AC" w:rsidP="00152B15">
            <w:pPr>
              <w:pStyle w:val="NoSpacing"/>
              <w:jc w:val="center"/>
              <w:rPr>
                <w:sz w:val="20"/>
                <w:szCs w:val="20"/>
                <w:lang/>
              </w:rPr>
            </w:pPr>
            <w:r w:rsidRPr="00784100">
              <w:rPr>
                <w:sz w:val="20"/>
                <w:szCs w:val="20"/>
                <w:lang/>
              </w:rPr>
              <w:t>16</w:t>
            </w:r>
          </w:p>
          <w:p w:rsidR="007A10AC" w:rsidRPr="00784100" w:rsidRDefault="007A10AC" w:rsidP="00152B15">
            <w:pPr>
              <w:pStyle w:val="NoSpacing"/>
              <w:jc w:val="center"/>
              <w:rPr>
                <w:sz w:val="20"/>
                <w:szCs w:val="20"/>
                <w:lang/>
              </w:rPr>
            </w:pPr>
          </w:p>
        </w:tc>
      </w:tr>
      <w:tr w:rsidR="007A10AC" w:rsidRPr="00FE5DC7" w:rsidTr="0085398A">
        <w:trPr>
          <w:trHeight w:val="59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spacing w:before="40" w:after="40"/>
              <w:jc w:val="both"/>
              <w:rPr>
                <w:rFonts w:ascii="Calibri" w:eastAsia="EUAlbertina" w:hAnsi="Calibri" w:cs="Calibri"/>
                <w:sz w:val="20"/>
                <w:szCs w:val="20"/>
                <w:lang/>
              </w:rPr>
            </w:pPr>
          </w:p>
          <w:p w:rsidR="007A10AC" w:rsidRDefault="007A10AC" w:rsidP="00152B15">
            <w:pPr>
              <w:spacing w:before="40" w:after="40"/>
              <w:jc w:val="both"/>
              <w:rPr>
                <w:rFonts w:ascii="Calibri" w:eastAsia="EUAlbertina" w:hAnsi="Calibri" w:cs="Calibri"/>
                <w:sz w:val="20"/>
                <w:szCs w:val="20"/>
                <w:lang/>
              </w:rPr>
            </w:pPr>
            <w:r>
              <w:rPr>
                <w:rFonts w:ascii="Calibri" w:eastAsia="EUAlbertina" w:hAnsi="Calibri" w:cs="Calibri"/>
                <w:sz w:val="20"/>
                <w:szCs w:val="20"/>
                <w:lang/>
              </w:rPr>
              <w:t xml:space="preserve">Планирани сет активности обухвата кључне активности, које ће осигурати системски приступ у унапређењу услова рада у области образовања. Поред тога, улагањем у изградњу школских спортских сала ће се обезбиједити услови за спортско-рекреативне активности за све грађане. </w:t>
            </w:r>
          </w:p>
          <w:p w:rsidR="007A10AC" w:rsidRPr="009B1AEE" w:rsidRDefault="007A10AC" w:rsidP="00152B15">
            <w:pPr>
              <w:spacing w:before="40" w:after="40"/>
              <w:jc w:val="both"/>
              <w:rPr>
                <w:rFonts w:ascii="Calibri" w:eastAsia="EUAlbertina" w:hAnsi="Calibri" w:cs="Calibri"/>
                <w:sz w:val="20"/>
                <w:szCs w:val="20"/>
                <w:lang w:val="sr-Cyrl-BA"/>
              </w:rPr>
            </w:pPr>
          </w:p>
        </w:tc>
      </w:tr>
      <w:tr w:rsidR="007A10AC" w:rsidRPr="00721472" w:rsidTr="0085398A">
        <w:trPr>
          <w:trHeight w:val="53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pStyle w:val="NoSpacing"/>
              <w:rPr>
                <w:b/>
                <w:bCs/>
                <w:sz w:val="20"/>
                <w:szCs w:val="20"/>
                <w:lang w:val="sr-Cyrl-BA"/>
              </w:rPr>
            </w:pPr>
          </w:p>
          <w:p w:rsidR="007A10AC" w:rsidRPr="00600CEF" w:rsidRDefault="007A10AC" w:rsidP="00152B15">
            <w:pPr>
              <w:pStyle w:val="NoSpacing"/>
              <w:rPr>
                <w:b/>
                <w:bCs/>
                <w:sz w:val="20"/>
                <w:szCs w:val="20"/>
                <w:lang w:val="sr-Cyrl-BA"/>
              </w:rPr>
            </w:pPr>
            <w:r w:rsidRPr="00600CEF">
              <w:rPr>
                <w:b/>
                <w:bCs/>
                <w:sz w:val="20"/>
                <w:szCs w:val="20"/>
                <w:lang w:val="sr-Cyrl-BA"/>
              </w:rPr>
              <w:t>Буџет града:</w:t>
            </w:r>
          </w:p>
          <w:p w:rsidR="007A10AC" w:rsidRDefault="007A10AC" w:rsidP="00152B15">
            <w:pPr>
              <w:pStyle w:val="NoSpacing"/>
              <w:rPr>
                <w:b/>
                <w:bCs/>
                <w:sz w:val="20"/>
                <w:szCs w:val="20"/>
                <w:lang/>
              </w:rPr>
            </w:pPr>
            <w:r w:rsidRPr="00600CEF">
              <w:rPr>
                <w:b/>
                <w:bCs/>
                <w:sz w:val="20"/>
                <w:szCs w:val="20"/>
                <w:lang w:val="sr-Cyrl-BA"/>
              </w:rPr>
              <w:t>1.3.</w:t>
            </w:r>
            <w:r>
              <w:rPr>
                <w:b/>
                <w:bCs/>
                <w:sz w:val="20"/>
                <w:szCs w:val="20"/>
                <w:lang w:val="sr-Cyrl-BA"/>
              </w:rPr>
              <w:t>1</w:t>
            </w:r>
            <w:r w:rsidRPr="00600CEF">
              <w:rPr>
                <w:b/>
                <w:bCs/>
                <w:sz w:val="20"/>
                <w:szCs w:val="20"/>
                <w:lang w:val="sr-Cyrl-BA"/>
              </w:rPr>
              <w:t>.1 –</w:t>
            </w:r>
            <w:r>
              <w:rPr>
                <w:b/>
                <w:bCs/>
                <w:sz w:val="20"/>
                <w:szCs w:val="20"/>
                <w:lang/>
              </w:rPr>
              <w:t xml:space="preserve"> </w:t>
            </w:r>
            <w:r>
              <w:rPr>
                <w:b/>
                <w:bCs/>
                <w:sz w:val="20"/>
                <w:szCs w:val="20"/>
                <w:lang/>
              </w:rPr>
              <w:t xml:space="preserve">7.200.000 </w:t>
            </w:r>
            <w:r w:rsidRPr="00600CEF">
              <w:rPr>
                <w:b/>
                <w:bCs/>
                <w:sz w:val="20"/>
                <w:szCs w:val="20"/>
                <w:lang/>
              </w:rPr>
              <w:t xml:space="preserve">КМ </w:t>
            </w:r>
          </w:p>
          <w:p w:rsidR="007A10AC" w:rsidRPr="00772E32" w:rsidRDefault="007A10AC" w:rsidP="00152B15">
            <w:pPr>
              <w:pStyle w:val="NoSpacing"/>
              <w:ind w:left="190"/>
              <w:rPr>
                <w:sz w:val="20"/>
                <w:szCs w:val="20"/>
                <w:lang/>
              </w:rPr>
            </w:pPr>
            <w:r w:rsidRPr="00772E32">
              <w:rPr>
                <w:sz w:val="20"/>
                <w:szCs w:val="20"/>
                <w:lang/>
              </w:rPr>
              <w:t>2024. - 1.200.000 KM</w:t>
            </w:r>
          </w:p>
          <w:p w:rsidR="007A10AC" w:rsidRPr="00772E32" w:rsidRDefault="007A10AC" w:rsidP="00152B15">
            <w:pPr>
              <w:pStyle w:val="NoSpacing"/>
              <w:ind w:left="190"/>
              <w:rPr>
                <w:sz w:val="20"/>
                <w:szCs w:val="20"/>
                <w:lang/>
              </w:rPr>
            </w:pPr>
            <w:r w:rsidRPr="00772E32">
              <w:rPr>
                <w:sz w:val="20"/>
                <w:szCs w:val="20"/>
                <w:lang/>
              </w:rPr>
              <w:t>2025-2030. - 6.000.000 KM</w:t>
            </w:r>
          </w:p>
          <w:p w:rsidR="007A10AC" w:rsidRPr="00600CEF" w:rsidRDefault="007A10AC" w:rsidP="00152B15">
            <w:pPr>
              <w:pStyle w:val="NoSpacing"/>
              <w:rPr>
                <w:b/>
                <w:bCs/>
                <w:sz w:val="20"/>
                <w:szCs w:val="20"/>
                <w:lang/>
              </w:rPr>
            </w:pPr>
          </w:p>
          <w:p w:rsidR="007A10AC" w:rsidRDefault="007A10AC" w:rsidP="00152B15">
            <w:pPr>
              <w:pStyle w:val="NoSpacing"/>
              <w:rPr>
                <w:b/>
                <w:bCs/>
                <w:sz w:val="20"/>
                <w:szCs w:val="20"/>
                <w:lang/>
              </w:rPr>
            </w:pPr>
            <w:r w:rsidRPr="00600CEF">
              <w:rPr>
                <w:b/>
                <w:bCs/>
                <w:sz w:val="20"/>
                <w:szCs w:val="20"/>
                <w:lang/>
              </w:rPr>
              <w:t>1.3.</w:t>
            </w:r>
            <w:r>
              <w:rPr>
                <w:b/>
                <w:bCs/>
                <w:sz w:val="20"/>
                <w:szCs w:val="20"/>
                <w:lang/>
              </w:rPr>
              <w:t>1</w:t>
            </w:r>
            <w:r w:rsidRPr="00600CEF">
              <w:rPr>
                <w:b/>
                <w:bCs/>
                <w:sz w:val="20"/>
                <w:szCs w:val="20"/>
                <w:lang/>
              </w:rPr>
              <w:t xml:space="preserve">.2 </w:t>
            </w:r>
            <w:r w:rsidRPr="00D12888">
              <w:rPr>
                <w:b/>
                <w:bCs/>
                <w:sz w:val="20"/>
                <w:szCs w:val="20"/>
                <w:lang/>
              </w:rPr>
              <w:t xml:space="preserve">– </w:t>
            </w:r>
            <w:r w:rsidRPr="00D12888">
              <w:rPr>
                <w:b/>
                <w:bCs/>
                <w:sz w:val="20"/>
                <w:szCs w:val="20"/>
                <w:lang/>
              </w:rPr>
              <w:t xml:space="preserve">20.448.000 </w:t>
            </w:r>
            <w:r w:rsidRPr="00D12888">
              <w:rPr>
                <w:b/>
                <w:bCs/>
                <w:sz w:val="20"/>
                <w:szCs w:val="20"/>
                <w:lang/>
              </w:rPr>
              <w:t>КМ</w:t>
            </w:r>
          </w:p>
          <w:p w:rsidR="007A10AC" w:rsidRDefault="007A10AC" w:rsidP="00152B15">
            <w:pPr>
              <w:pStyle w:val="NoSpacing"/>
              <w:ind w:left="190"/>
              <w:rPr>
                <w:sz w:val="20"/>
                <w:szCs w:val="20"/>
                <w:lang/>
              </w:rPr>
            </w:pPr>
            <w:r w:rsidRPr="00772E32">
              <w:rPr>
                <w:sz w:val="20"/>
                <w:szCs w:val="20"/>
                <w:lang/>
              </w:rPr>
              <w:t xml:space="preserve">2024. - </w:t>
            </w:r>
            <w:r>
              <w:rPr>
                <w:sz w:val="20"/>
                <w:szCs w:val="20"/>
                <w:lang/>
              </w:rPr>
              <w:t>50</w:t>
            </w:r>
            <w:r w:rsidRPr="00772E32">
              <w:rPr>
                <w:sz w:val="20"/>
                <w:szCs w:val="20"/>
                <w:lang/>
              </w:rPr>
              <w:t>.000 KM</w:t>
            </w:r>
          </w:p>
          <w:p w:rsidR="007A10AC" w:rsidRDefault="007A10AC" w:rsidP="00152B15">
            <w:pPr>
              <w:pStyle w:val="NoSpacing"/>
              <w:ind w:left="190"/>
              <w:rPr>
                <w:sz w:val="20"/>
                <w:szCs w:val="20"/>
                <w:lang/>
              </w:rPr>
            </w:pPr>
            <w:r w:rsidRPr="00772E32">
              <w:rPr>
                <w:sz w:val="20"/>
                <w:szCs w:val="20"/>
                <w:lang/>
              </w:rPr>
              <w:t>2025-2030. -</w:t>
            </w:r>
            <w:r>
              <w:rPr>
                <w:sz w:val="20"/>
                <w:szCs w:val="20"/>
                <w:lang/>
              </w:rPr>
              <w:t xml:space="preserve"> 20.398.000 KM</w:t>
            </w:r>
          </w:p>
          <w:p w:rsidR="007A10AC" w:rsidRPr="003A0965" w:rsidRDefault="007A10AC" w:rsidP="00152B15">
            <w:pPr>
              <w:pStyle w:val="NoSpacing"/>
              <w:ind w:left="190"/>
              <w:jc w:val="both"/>
              <w:rPr>
                <w:sz w:val="20"/>
                <w:szCs w:val="20"/>
                <w:lang/>
              </w:rPr>
            </w:pPr>
            <w:r>
              <w:rPr>
                <w:sz w:val="20"/>
                <w:szCs w:val="20"/>
                <w:lang/>
              </w:rPr>
              <w:t>(</w:t>
            </w:r>
            <w:r>
              <w:rPr>
                <w:sz w:val="20"/>
                <w:szCs w:val="20"/>
                <w:lang/>
              </w:rPr>
              <w:t xml:space="preserve">Град Бијељина и </w:t>
            </w:r>
            <w:r w:rsidRPr="003A0965">
              <w:rPr>
                <w:b/>
                <w:bCs/>
                <w:sz w:val="20"/>
                <w:szCs w:val="20"/>
                <w:lang/>
              </w:rPr>
              <w:t>екстерни извори</w:t>
            </w:r>
            <w:r>
              <w:rPr>
                <w:sz w:val="20"/>
                <w:szCs w:val="20"/>
                <w:lang/>
              </w:rPr>
              <w:t xml:space="preserve"> који у овом тренутку нису познати)</w:t>
            </w:r>
          </w:p>
          <w:p w:rsidR="007A10AC" w:rsidRPr="00600CEF" w:rsidRDefault="007A10AC" w:rsidP="00152B15">
            <w:pPr>
              <w:pStyle w:val="NoSpacing"/>
              <w:rPr>
                <w:b/>
                <w:bCs/>
                <w:sz w:val="20"/>
                <w:szCs w:val="20"/>
                <w:lang/>
              </w:rPr>
            </w:pPr>
          </w:p>
          <w:p w:rsidR="007A10AC" w:rsidRDefault="007A10AC" w:rsidP="00152B15">
            <w:pPr>
              <w:pStyle w:val="NoSpacing"/>
              <w:rPr>
                <w:b/>
                <w:bCs/>
                <w:sz w:val="20"/>
                <w:szCs w:val="20"/>
                <w:lang/>
              </w:rPr>
            </w:pPr>
            <w:r w:rsidRPr="00600CEF">
              <w:rPr>
                <w:b/>
                <w:bCs/>
                <w:sz w:val="20"/>
                <w:szCs w:val="20"/>
                <w:lang/>
              </w:rPr>
              <w:t>1.3.</w:t>
            </w:r>
            <w:r>
              <w:rPr>
                <w:b/>
                <w:bCs/>
                <w:sz w:val="20"/>
                <w:szCs w:val="20"/>
                <w:lang/>
              </w:rPr>
              <w:t>1</w:t>
            </w:r>
            <w:r w:rsidRPr="00600CEF">
              <w:rPr>
                <w:b/>
                <w:bCs/>
                <w:sz w:val="20"/>
                <w:szCs w:val="20"/>
                <w:lang/>
              </w:rPr>
              <w:t>.3 –</w:t>
            </w:r>
            <w:r>
              <w:rPr>
                <w:b/>
                <w:bCs/>
                <w:sz w:val="20"/>
                <w:szCs w:val="20"/>
                <w:lang/>
              </w:rPr>
              <w:t xml:space="preserve"> </w:t>
            </w:r>
            <w:r>
              <w:rPr>
                <w:rFonts w:asciiTheme="minorHAnsi" w:hAnsiTheme="minorHAnsi" w:cstheme="minorHAnsi"/>
                <w:b/>
                <w:bCs/>
                <w:sz w:val="20"/>
                <w:szCs w:val="20"/>
                <w:lang w:val="sr-Latn-BA"/>
              </w:rPr>
              <w:t xml:space="preserve">241.400 </w:t>
            </w:r>
            <w:r w:rsidRPr="00600CEF">
              <w:rPr>
                <w:b/>
                <w:bCs/>
                <w:sz w:val="20"/>
                <w:szCs w:val="20"/>
                <w:lang/>
              </w:rPr>
              <w:t>КМ</w:t>
            </w:r>
          </w:p>
          <w:p w:rsidR="007A10AC" w:rsidRPr="00600CEF" w:rsidRDefault="007A10AC" w:rsidP="00152B15">
            <w:pPr>
              <w:pStyle w:val="NoSpacing"/>
              <w:rPr>
                <w:b/>
                <w:bCs/>
                <w:sz w:val="20"/>
                <w:szCs w:val="20"/>
                <w:lang/>
              </w:rPr>
            </w:pPr>
          </w:p>
          <w:p w:rsidR="007A10AC" w:rsidRPr="00600CEF" w:rsidRDefault="007A10AC" w:rsidP="00152B15">
            <w:pPr>
              <w:pStyle w:val="NoSpacing"/>
              <w:rPr>
                <w:b/>
                <w:bCs/>
                <w:sz w:val="20"/>
                <w:szCs w:val="20"/>
                <w:lang/>
              </w:rPr>
            </w:pPr>
            <w:r w:rsidRPr="00600CEF">
              <w:rPr>
                <w:b/>
                <w:bCs/>
                <w:sz w:val="20"/>
                <w:szCs w:val="20"/>
                <w:lang/>
              </w:rPr>
              <w:t>1.3.</w:t>
            </w:r>
            <w:r>
              <w:rPr>
                <w:b/>
                <w:bCs/>
                <w:sz w:val="20"/>
                <w:szCs w:val="20"/>
                <w:lang/>
              </w:rPr>
              <w:t>1</w:t>
            </w:r>
            <w:r w:rsidRPr="00600CEF">
              <w:rPr>
                <w:b/>
                <w:bCs/>
                <w:sz w:val="20"/>
                <w:szCs w:val="20"/>
                <w:lang/>
              </w:rPr>
              <w:t>.4 –</w:t>
            </w:r>
            <w:r>
              <w:rPr>
                <w:b/>
                <w:bCs/>
                <w:sz w:val="20"/>
                <w:szCs w:val="20"/>
                <w:lang/>
              </w:rPr>
              <w:t xml:space="preserve"> 2.550.000 </w:t>
            </w:r>
            <w:r w:rsidRPr="00600CEF">
              <w:rPr>
                <w:b/>
                <w:bCs/>
                <w:sz w:val="20"/>
                <w:szCs w:val="20"/>
                <w:lang/>
              </w:rPr>
              <w:t>КМ</w:t>
            </w:r>
          </w:p>
          <w:p w:rsidR="007A10AC" w:rsidRDefault="007A10AC" w:rsidP="00152B15">
            <w:pPr>
              <w:pStyle w:val="NoSpacing"/>
              <w:ind w:left="190"/>
              <w:rPr>
                <w:sz w:val="20"/>
                <w:szCs w:val="20"/>
                <w:lang/>
              </w:rPr>
            </w:pPr>
            <w:r w:rsidRPr="00772E32">
              <w:rPr>
                <w:sz w:val="20"/>
                <w:szCs w:val="20"/>
                <w:lang/>
              </w:rPr>
              <w:t xml:space="preserve">2024. - </w:t>
            </w:r>
            <w:r>
              <w:rPr>
                <w:sz w:val="20"/>
                <w:szCs w:val="20"/>
                <w:lang/>
              </w:rPr>
              <w:t>50</w:t>
            </w:r>
            <w:r w:rsidRPr="00772E32">
              <w:rPr>
                <w:sz w:val="20"/>
                <w:szCs w:val="20"/>
                <w:lang/>
              </w:rPr>
              <w:t>.000 KM</w:t>
            </w:r>
          </w:p>
          <w:p w:rsidR="007A10AC" w:rsidRDefault="007A10AC" w:rsidP="00152B15">
            <w:pPr>
              <w:pStyle w:val="NoSpacing"/>
              <w:ind w:left="190"/>
              <w:rPr>
                <w:sz w:val="20"/>
                <w:szCs w:val="20"/>
                <w:lang/>
              </w:rPr>
            </w:pPr>
            <w:r w:rsidRPr="00772E32">
              <w:rPr>
                <w:sz w:val="20"/>
                <w:szCs w:val="20"/>
                <w:lang/>
              </w:rPr>
              <w:t>2025-2030.</w:t>
            </w:r>
            <w:r>
              <w:rPr>
                <w:sz w:val="20"/>
                <w:szCs w:val="20"/>
                <w:lang/>
              </w:rPr>
              <w:t xml:space="preserve"> - 2.500.000 КМ</w:t>
            </w:r>
          </w:p>
          <w:p w:rsidR="007A10AC" w:rsidRPr="003A0965" w:rsidRDefault="007A10AC" w:rsidP="00152B15">
            <w:pPr>
              <w:pStyle w:val="NoSpacing"/>
              <w:ind w:left="190"/>
              <w:rPr>
                <w:sz w:val="20"/>
                <w:szCs w:val="20"/>
                <w:lang/>
              </w:rPr>
            </w:pPr>
          </w:p>
          <w:p w:rsidR="007A10AC" w:rsidRDefault="007A10AC" w:rsidP="00152B15">
            <w:pPr>
              <w:pStyle w:val="NoSpacing"/>
              <w:rPr>
                <w:b/>
                <w:bCs/>
                <w:sz w:val="20"/>
                <w:szCs w:val="20"/>
                <w:lang/>
              </w:rPr>
            </w:pPr>
            <w:r w:rsidRPr="00600CEF">
              <w:rPr>
                <w:b/>
                <w:bCs/>
                <w:sz w:val="20"/>
                <w:szCs w:val="20"/>
                <w:lang/>
              </w:rPr>
              <w:t>УКУПНО:</w:t>
            </w:r>
            <w:r w:rsidRPr="00600CEF">
              <w:rPr>
                <w:b/>
                <w:bCs/>
                <w:sz w:val="20"/>
                <w:szCs w:val="20"/>
                <w:lang/>
              </w:rPr>
              <w:t xml:space="preserve"> </w:t>
            </w:r>
            <w:r>
              <w:rPr>
                <w:b/>
                <w:bCs/>
                <w:sz w:val="20"/>
                <w:szCs w:val="20"/>
                <w:lang/>
              </w:rPr>
              <w:t xml:space="preserve">30.439.400 </w:t>
            </w:r>
            <w:r w:rsidRPr="00600CEF">
              <w:rPr>
                <w:b/>
                <w:bCs/>
                <w:sz w:val="20"/>
                <w:szCs w:val="20"/>
                <w:lang/>
              </w:rPr>
              <w:t>KM</w:t>
            </w:r>
          </w:p>
          <w:p w:rsidR="007A10AC" w:rsidRPr="00721472" w:rsidRDefault="007A10AC" w:rsidP="00152B15">
            <w:pPr>
              <w:pStyle w:val="NoSpacing"/>
              <w:rPr>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Default="007A10AC" w:rsidP="00152B15">
            <w:pPr>
              <w:pStyle w:val="NoSpacing"/>
              <w:rPr>
                <w:b/>
                <w:bCs/>
                <w:sz w:val="20"/>
                <w:szCs w:val="20"/>
                <w:lang/>
              </w:rPr>
            </w:pPr>
          </w:p>
          <w:p w:rsidR="007A10AC" w:rsidRPr="00600CEF" w:rsidRDefault="007A10AC" w:rsidP="00152B15">
            <w:pPr>
              <w:pStyle w:val="NoSpacing"/>
              <w:rPr>
                <w:b/>
                <w:bCs/>
                <w:sz w:val="20"/>
                <w:szCs w:val="20"/>
                <w:lang/>
              </w:rPr>
            </w:pPr>
            <w:r w:rsidRPr="00600CEF">
              <w:rPr>
                <w:b/>
                <w:bCs/>
                <w:sz w:val="20"/>
                <w:szCs w:val="20"/>
                <w:lang/>
              </w:rPr>
              <w:t>Екстерни извори:</w:t>
            </w:r>
          </w:p>
          <w:p w:rsidR="007A10AC" w:rsidRDefault="007A10AC" w:rsidP="00152B15">
            <w:pPr>
              <w:pStyle w:val="NoSpacing"/>
              <w:rPr>
                <w:b/>
                <w:bCs/>
                <w:sz w:val="20"/>
                <w:szCs w:val="20"/>
                <w:lang/>
              </w:rPr>
            </w:pPr>
            <w:r w:rsidRPr="00600CEF">
              <w:rPr>
                <w:b/>
                <w:bCs/>
                <w:sz w:val="20"/>
                <w:szCs w:val="20"/>
                <w:lang w:val="sr-Cyrl-BA"/>
              </w:rPr>
              <w:t>1.3.</w:t>
            </w:r>
            <w:r>
              <w:rPr>
                <w:b/>
                <w:bCs/>
                <w:sz w:val="20"/>
                <w:szCs w:val="20"/>
                <w:lang w:val="sr-Cyrl-BA"/>
              </w:rPr>
              <w:t>1</w:t>
            </w:r>
            <w:r w:rsidRPr="00600CEF">
              <w:rPr>
                <w:b/>
                <w:bCs/>
                <w:sz w:val="20"/>
                <w:szCs w:val="20"/>
                <w:lang w:val="sr-Cyrl-BA"/>
              </w:rPr>
              <w:t>.1 –</w:t>
            </w:r>
            <w:r>
              <w:rPr>
                <w:b/>
                <w:bCs/>
                <w:sz w:val="20"/>
                <w:szCs w:val="20"/>
                <w:lang/>
              </w:rPr>
              <w:t xml:space="preserve"> </w:t>
            </w:r>
            <w:r>
              <w:rPr>
                <w:b/>
                <w:bCs/>
                <w:sz w:val="20"/>
                <w:szCs w:val="20"/>
                <w:lang/>
              </w:rPr>
              <w:t xml:space="preserve">0 </w:t>
            </w:r>
            <w:r w:rsidRPr="00600CEF">
              <w:rPr>
                <w:b/>
                <w:bCs/>
                <w:sz w:val="20"/>
                <w:szCs w:val="20"/>
                <w:lang/>
              </w:rPr>
              <w:t>КМ</w:t>
            </w:r>
          </w:p>
          <w:p w:rsidR="007A10AC" w:rsidRDefault="007A10AC" w:rsidP="00152B15">
            <w:pPr>
              <w:pStyle w:val="NoSpacing"/>
              <w:rPr>
                <w:sz w:val="20"/>
                <w:szCs w:val="20"/>
                <w:lang/>
              </w:rPr>
            </w:pPr>
          </w:p>
          <w:p w:rsidR="007A10AC" w:rsidRDefault="007A10AC" w:rsidP="00152B15">
            <w:pPr>
              <w:pStyle w:val="NoSpacing"/>
              <w:rPr>
                <w:sz w:val="20"/>
                <w:szCs w:val="20"/>
                <w:lang/>
              </w:rPr>
            </w:pPr>
          </w:p>
          <w:p w:rsidR="007A10AC" w:rsidRPr="00772E32" w:rsidRDefault="007A10AC" w:rsidP="00152B15">
            <w:pPr>
              <w:pStyle w:val="NoSpacing"/>
              <w:rPr>
                <w:sz w:val="20"/>
                <w:szCs w:val="20"/>
                <w:lang/>
              </w:rPr>
            </w:pPr>
          </w:p>
          <w:p w:rsidR="007A10AC" w:rsidRDefault="007A10AC" w:rsidP="00152B15">
            <w:pPr>
              <w:pStyle w:val="NoSpacing"/>
              <w:rPr>
                <w:b/>
                <w:bCs/>
                <w:sz w:val="20"/>
                <w:szCs w:val="20"/>
                <w:lang/>
              </w:rPr>
            </w:pPr>
            <w:r w:rsidRPr="00600CEF">
              <w:rPr>
                <w:b/>
                <w:bCs/>
                <w:sz w:val="20"/>
                <w:szCs w:val="20"/>
                <w:lang/>
              </w:rPr>
              <w:t>1.3.</w:t>
            </w:r>
            <w:r>
              <w:rPr>
                <w:b/>
                <w:bCs/>
                <w:sz w:val="20"/>
                <w:szCs w:val="20"/>
                <w:lang/>
              </w:rPr>
              <w:t>1</w:t>
            </w:r>
            <w:r w:rsidRPr="00600CEF">
              <w:rPr>
                <w:b/>
                <w:bCs/>
                <w:sz w:val="20"/>
                <w:szCs w:val="20"/>
                <w:lang/>
              </w:rPr>
              <w:t>.2 –</w:t>
            </w:r>
            <w:r>
              <w:rPr>
                <w:b/>
                <w:bCs/>
                <w:sz w:val="20"/>
                <w:szCs w:val="20"/>
                <w:lang/>
              </w:rPr>
              <w:t xml:space="preserve"> </w:t>
            </w:r>
            <w:r>
              <w:rPr>
                <w:b/>
                <w:bCs/>
                <w:sz w:val="20"/>
                <w:szCs w:val="20"/>
                <w:lang/>
              </w:rPr>
              <w:t xml:space="preserve">0 </w:t>
            </w:r>
            <w:r w:rsidRPr="00600CEF">
              <w:rPr>
                <w:b/>
                <w:bCs/>
                <w:sz w:val="20"/>
                <w:szCs w:val="20"/>
                <w:lang/>
              </w:rPr>
              <w:t>КМ</w:t>
            </w:r>
          </w:p>
          <w:p w:rsidR="007A10AC" w:rsidRDefault="007A10AC" w:rsidP="00152B15">
            <w:pPr>
              <w:pStyle w:val="NoSpacing"/>
              <w:rPr>
                <w:b/>
                <w:bCs/>
                <w:sz w:val="20"/>
                <w:szCs w:val="20"/>
                <w:lang/>
              </w:rPr>
            </w:pPr>
          </w:p>
          <w:p w:rsidR="007A10AC" w:rsidRPr="00D12888" w:rsidRDefault="007A10AC" w:rsidP="00152B15">
            <w:pPr>
              <w:pStyle w:val="NoSpacing"/>
              <w:rPr>
                <w:b/>
                <w:bCs/>
                <w:sz w:val="20"/>
                <w:szCs w:val="20"/>
                <w:lang/>
              </w:rPr>
            </w:pPr>
          </w:p>
          <w:p w:rsidR="007A10AC" w:rsidRDefault="007A10AC" w:rsidP="00152B15">
            <w:pPr>
              <w:pStyle w:val="NoSpacing"/>
              <w:rPr>
                <w:b/>
                <w:bCs/>
                <w:sz w:val="20"/>
                <w:szCs w:val="20"/>
                <w:lang/>
              </w:rPr>
            </w:pPr>
          </w:p>
          <w:p w:rsidR="007A10AC" w:rsidRDefault="007A10AC" w:rsidP="00152B15">
            <w:pPr>
              <w:pStyle w:val="NoSpacing"/>
              <w:rPr>
                <w:b/>
                <w:bCs/>
                <w:sz w:val="20"/>
                <w:szCs w:val="20"/>
                <w:lang/>
              </w:rPr>
            </w:pPr>
          </w:p>
          <w:p w:rsidR="007A10AC" w:rsidRDefault="007A10AC" w:rsidP="00152B15">
            <w:pPr>
              <w:pStyle w:val="NoSpacing"/>
              <w:rPr>
                <w:b/>
                <w:bCs/>
                <w:sz w:val="20"/>
                <w:szCs w:val="20"/>
                <w:lang/>
              </w:rPr>
            </w:pPr>
          </w:p>
          <w:p w:rsidR="007A10AC" w:rsidRPr="00600CEF" w:rsidRDefault="007A10AC" w:rsidP="00152B15">
            <w:pPr>
              <w:pStyle w:val="NoSpacing"/>
              <w:rPr>
                <w:b/>
                <w:bCs/>
                <w:sz w:val="20"/>
                <w:szCs w:val="20"/>
                <w:lang/>
              </w:rPr>
            </w:pPr>
          </w:p>
          <w:p w:rsidR="007A10AC" w:rsidRDefault="007A10AC" w:rsidP="00152B15">
            <w:pPr>
              <w:pStyle w:val="NoSpacing"/>
              <w:rPr>
                <w:b/>
                <w:bCs/>
                <w:sz w:val="20"/>
                <w:szCs w:val="20"/>
                <w:lang/>
              </w:rPr>
            </w:pPr>
            <w:r w:rsidRPr="00600CEF">
              <w:rPr>
                <w:b/>
                <w:bCs/>
                <w:sz w:val="20"/>
                <w:szCs w:val="20"/>
                <w:lang/>
              </w:rPr>
              <w:t>1.3.</w:t>
            </w:r>
            <w:r>
              <w:rPr>
                <w:b/>
                <w:bCs/>
                <w:sz w:val="20"/>
                <w:szCs w:val="20"/>
                <w:lang/>
              </w:rPr>
              <w:t>1</w:t>
            </w:r>
            <w:r w:rsidRPr="00600CEF">
              <w:rPr>
                <w:b/>
                <w:bCs/>
                <w:sz w:val="20"/>
                <w:szCs w:val="20"/>
                <w:lang/>
              </w:rPr>
              <w:t xml:space="preserve">.3 – </w:t>
            </w:r>
            <w:r>
              <w:rPr>
                <w:b/>
                <w:bCs/>
                <w:sz w:val="20"/>
                <w:szCs w:val="20"/>
                <w:lang/>
              </w:rPr>
              <w:t xml:space="preserve">0 </w:t>
            </w:r>
            <w:r>
              <w:rPr>
                <w:b/>
                <w:bCs/>
                <w:sz w:val="20"/>
                <w:szCs w:val="20"/>
                <w:lang/>
              </w:rPr>
              <w:t>КМ</w:t>
            </w:r>
          </w:p>
          <w:p w:rsidR="007A10AC" w:rsidRPr="00600CEF" w:rsidRDefault="007A10AC" w:rsidP="00152B15">
            <w:pPr>
              <w:pStyle w:val="NoSpacing"/>
              <w:rPr>
                <w:b/>
                <w:bCs/>
                <w:sz w:val="20"/>
                <w:szCs w:val="20"/>
                <w:lang/>
              </w:rPr>
            </w:pPr>
          </w:p>
          <w:p w:rsidR="007A10AC" w:rsidRPr="00600CEF" w:rsidRDefault="007A10AC" w:rsidP="00152B15">
            <w:pPr>
              <w:pStyle w:val="NoSpacing"/>
              <w:rPr>
                <w:b/>
                <w:bCs/>
                <w:sz w:val="20"/>
                <w:szCs w:val="20"/>
                <w:lang/>
              </w:rPr>
            </w:pPr>
            <w:r w:rsidRPr="00600CEF">
              <w:rPr>
                <w:b/>
                <w:bCs/>
                <w:sz w:val="20"/>
                <w:szCs w:val="20"/>
                <w:lang/>
              </w:rPr>
              <w:t>1.3.</w:t>
            </w:r>
            <w:r>
              <w:rPr>
                <w:b/>
                <w:bCs/>
                <w:sz w:val="20"/>
                <w:szCs w:val="20"/>
                <w:lang/>
              </w:rPr>
              <w:t>1</w:t>
            </w:r>
            <w:r w:rsidRPr="00600CEF">
              <w:rPr>
                <w:b/>
                <w:bCs/>
                <w:sz w:val="20"/>
                <w:szCs w:val="20"/>
                <w:lang/>
              </w:rPr>
              <w:t>.4 –</w:t>
            </w:r>
            <w:r>
              <w:rPr>
                <w:b/>
                <w:bCs/>
                <w:sz w:val="20"/>
                <w:szCs w:val="20"/>
                <w:lang/>
              </w:rPr>
              <w:t xml:space="preserve"> 3.500.000</w:t>
            </w:r>
            <w:r>
              <w:rPr>
                <w:b/>
                <w:bCs/>
                <w:sz w:val="20"/>
                <w:szCs w:val="20"/>
                <w:lang/>
              </w:rPr>
              <w:t xml:space="preserve"> </w:t>
            </w:r>
            <w:r w:rsidRPr="00600CEF">
              <w:rPr>
                <w:b/>
                <w:bCs/>
                <w:sz w:val="20"/>
                <w:szCs w:val="20"/>
                <w:lang/>
              </w:rPr>
              <w:t>КМ</w:t>
            </w:r>
          </w:p>
          <w:p w:rsidR="007A10AC" w:rsidRDefault="007A10AC" w:rsidP="00152B15">
            <w:pPr>
              <w:pStyle w:val="NoSpacing"/>
              <w:rPr>
                <w:b/>
                <w:bCs/>
                <w:sz w:val="20"/>
                <w:szCs w:val="20"/>
                <w:lang/>
              </w:rPr>
            </w:pPr>
          </w:p>
          <w:p w:rsidR="007A10AC" w:rsidRDefault="007A10AC" w:rsidP="00152B15">
            <w:pPr>
              <w:pStyle w:val="NoSpacing"/>
              <w:rPr>
                <w:b/>
                <w:bCs/>
                <w:sz w:val="20"/>
                <w:szCs w:val="20"/>
                <w:lang/>
              </w:rPr>
            </w:pPr>
          </w:p>
          <w:p w:rsidR="007A10AC" w:rsidRDefault="007A10AC" w:rsidP="00152B15">
            <w:pPr>
              <w:pStyle w:val="NoSpacing"/>
              <w:rPr>
                <w:b/>
                <w:bCs/>
                <w:sz w:val="20"/>
                <w:szCs w:val="20"/>
                <w:lang/>
              </w:rPr>
            </w:pPr>
          </w:p>
          <w:p w:rsidR="007A10AC" w:rsidRDefault="007A10AC" w:rsidP="00152B15">
            <w:pPr>
              <w:pStyle w:val="NoSpacing"/>
              <w:rPr>
                <w:b/>
                <w:bCs/>
                <w:sz w:val="20"/>
                <w:szCs w:val="20"/>
                <w:lang/>
              </w:rPr>
            </w:pPr>
            <w:r w:rsidRPr="00600CEF">
              <w:rPr>
                <w:b/>
                <w:bCs/>
                <w:sz w:val="20"/>
                <w:szCs w:val="20"/>
                <w:lang/>
              </w:rPr>
              <w:t>УКУПНО:</w:t>
            </w:r>
            <w:r w:rsidRPr="00600CEF">
              <w:rPr>
                <w:b/>
                <w:bCs/>
                <w:sz w:val="20"/>
                <w:szCs w:val="20"/>
                <w:lang/>
              </w:rPr>
              <w:t xml:space="preserve"> </w:t>
            </w:r>
            <w:r>
              <w:rPr>
                <w:b/>
                <w:bCs/>
                <w:sz w:val="20"/>
                <w:szCs w:val="20"/>
                <w:lang/>
              </w:rPr>
              <w:t xml:space="preserve"> 3.500.000</w:t>
            </w:r>
            <w:r>
              <w:rPr>
                <w:b/>
                <w:bCs/>
                <w:sz w:val="20"/>
                <w:szCs w:val="20"/>
                <w:lang/>
              </w:rPr>
              <w:t xml:space="preserve"> </w:t>
            </w:r>
            <w:r w:rsidRPr="00600CEF">
              <w:rPr>
                <w:b/>
                <w:bCs/>
                <w:sz w:val="20"/>
                <w:szCs w:val="20"/>
                <w:lang/>
              </w:rPr>
              <w:t>KM</w:t>
            </w:r>
          </w:p>
          <w:p w:rsidR="007A10AC" w:rsidRPr="00721472" w:rsidRDefault="007A10AC" w:rsidP="00152B15">
            <w:pPr>
              <w:pStyle w:val="NoSpacing"/>
              <w:rPr>
                <w:b/>
                <w:bCs/>
                <w:sz w:val="20"/>
                <w:szCs w:val="20"/>
                <w:lang/>
              </w:rPr>
            </w:pPr>
          </w:p>
        </w:tc>
      </w:tr>
      <w:tr w:rsidR="007A10AC" w:rsidRPr="00A82084" w:rsidTr="0085398A">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C862A6" w:rsidRDefault="007A10AC" w:rsidP="00152B15">
            <w:pPr>
              <w:spacing w:before="40" w:after="40"/>
              <w:rPr>
                <w:rFonts w:asciiTheme="minorHAnsi" w:eastAsia="Calibri" w:hAnsiTheme="minorHAnsi" w:cs="Arial"/>
                <w:b/>
                <w:bCs/>
                <w:sz w:val="20"/>
                <w:szCs w:val="20"/>
                <w:lang/>
              </w:rPr>
            </w:pPr>
            <w:r>
              <w:rPr>
                <w:rFonts w:asciiTheme="minorHAnsi" w:eastAsia="Calibri" w:hAnsiTheme="minorHAnsi" w:cs="Arial"/>
                <w:b/>
                <w:bCs/>
                <w:sz w:val="20"/>
                <w:szCs w:val="20"/>
                <w:lang/>
              </w:rPr>
              <w:t>Укупан биуџет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A82084" w:rsidRDefault="007A10AC" w:rsidP="00152B15">
            <w:pPr>
              <w:spacing w:before="40" w:after="40"/>
              <w:ind w:left="624" w:hanging="624"/>
              <w:rPr>
                <w:rFonts w:ascii="Calibri" w:eastAsia="Calibri" w:hAnsi="Calibri" w:cs="Calibri"/>
                <w:b/>
                <w:bCs/>
                <w:sz w:val="20"/>
                <w:szCs w:val="20"/>
                <w:lang/>
              </w:rPr>
            </w:pPr>
            <w:r>
              <w:rPr>
                <w:rFonts w:ascii="Calibri" w:eastAsia="Calibri" w:hAnsi="Calibri" w:cs="Calibri"/>
                <w:b/>
                <w:bCs/>
                <w:sz w:val="20"/>
                <w:szCs w:val="20"/>
                <w:lang/>
              </w:rPr>
              <w:t>33.939.400</w:t>
            </w:r>
            <w:r w:rsidRPr="00A82084">
              <w:rPr>
                <w:rFonts w:ascii="Calibri" w:eastAsia="Calibri" w:hAnsi="Calibri" w:cs="Calibri"/>
                <w:b/>
                <w:bCs/>
                <w:sz w:val="20"/>
                <w:szCs w:val="20"/>
                <w:lang/>
              </w:rPr>
              <w:t xml:space="preserve"> KM</w:t>
            </w:r>
          </w:p>
        </w:tc>
      </w:tr>
      <w:tr w:rsidR="007A10AC" w:rsidRPr="00772E32" w:rsidTr="0085398A">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 xml:space="preserve">Период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85398A" w:rsidRDefault="007A10AC" w:rsidP="0085398A">
            <w:pPr>
              <w:spacing w:before="40" w:after="40"/>
              <w:rPr>
                <w:rFonts w:ascii="Calibri" w:eastAsia="Calibri" w:hAnsi="Calibri" w:cs="Calibri"/>
                <w:sz w:val="20"/>
                <w:szCs w:val="20"/>
                <w:lang/>
              </w:rPr>
            </w:pPr>
            <w:r w:rsidRPr="00772E32">
              <w:rPr>
                <w:rFonts w:ascii="Calibri" w:eastAsia="Calibri" w:hAnsi="Calibri" w:cs="Calibri"/>
                <w:b/>
                <w:bCs/>
                <w:sz w:val="20"/>
                <w:szCs w:val="20"/>
                <w:lang/>
              </w:rPr>
              <w:t>1.3.1</w:t>
            </w:r>
            <w:r>
              <w:rPr>
                <w:rFonts w:ascii="Calibri" w:eastAsia="Calibri" w:hAnsi="Calibri" w:cs="Calibri"/>
                <w:b/>
                <w:bCs/>
                <w:sz w:val="20"/>
                <w:szCs w:val="20"/>
                <w:lang/>
              </w:rPr>
              <w:t>.1</w:t>
            </w:r>
            <w:r w:rsidRPr="00772E32">
              <w:rPr>
                <w:rFonts w:ascii="Calibri" w:eastAsia="Calibri" w:hAnsi="Calibri" w:cs="Calibri"/>
                <w:b/>
                <w:bCs/>
                <w:sz w:val="20"/>
                <w:szCs w:val="20"/>
                <w:lang/>
              </w:rPr>
              <w:t>.</w:t>
            </w:r>
            <w:r>
              <w:rPr>
                <w:rFonts w:ascii="Calibri" w:eastAsia="Calibri" w:hAnsi="Calibri" w:cs="Calibri"/>
                <w:sz w:val="20"/>
                <w:szCs w:val="20"/>
                <w:lang/>
              </w:rPr>
              <w:t xml:space="preserve"> </w:t>
            </w:r>
            <w:r>
              <w:rPr>
                <w:rFonts w:ascii="Calibri" w:eastAsia="Calibri" w:hAnsi="Calibri" w:cs="Calibri"/>
                <w:sz w:val="20"/>
                <w:szCs w:val="20"/>
                <w:lang w:val="sr-Cyrl-BA"/>
              </w:rPr>
              <w:t>2024-2030.</w:t>
            </w:r>
          </w:p>
          <w:p w:rsidR="007A10AC" w:rsidRPr="0085398A" w:rsidRDefault="007A10AC" w:rsidP="0085398A">
            <w:pPr>
              <w:spacing w:before="40" w:after="40"/>
              <w:ind w:left="624" w:hanging="624"/>
              <w:rPr>
                <w:rFonts w:ascii="Calibri" w:eastAsia="Calibri" w:hAnsi="Calibri" w:cs="Calibri"/>
                <w:b/>
                <w:bCs/>
                <w:sz w:val="20"/>
                <w:szCs w:val="20"/>
                <w:lang/>
              </w:rPr>
            </w:pPr>
            <w:r w:rsidRPr="00772E32">
              <w:rPr>
                <w:rFonts w:ascii="Calibri" w:eastAsia="Calibri" w:hAnsi="Calibri" w:cs="Calibri"/>
                <w:b/>
                <w:bCs/>
                <w:sz w:val="20"/>
                <w:szCs w:val="20"/>
                <w:lang/>
              </w:rPr>
              <w:t xml:space="preserve">1.3.1.2. </w:t>
            </w:r>
            <w:r w:rsidRPr="003A0965">
              <w:rPr>
                <w:rFonts w:ascii="Calibri" w:eastAsia="Calibri" w:hAnsi="Calibri" w:cs="Calibri"/>
                <w:sz w:val="20"/>
                <w:szCs w:val="20"/>
                <w:lang/>
              </w:rPr>
              <w:t>2024-2029.</w:t>
            </w:r>
          </w:p>
          <w:p w:rsidR="007A10AC" w:rsidRPr="0085398A" w:rsidRDefault="007A10AC" w:rsidP="0085398A">
            <w:pPr>
              <w:spacing w:before="40" w:after="40"/>
              <w:ind w:left="624" w:hanging="624"/>
              <w:rPr>
                <w:rFonts w:ascii="Calibri" w:eastAsia="Calibri" w:hAnsi="Calibri" w:cs="Calibri"/>
                <w:b/>
                <w:bCs/>
                <w:sz w:val="20"/>
                <w:szCs w:val="20"/>
                <w:lang/>
              </w:rPr>
            </w:pPr>
            <w:r w:rsidRPr="00772E32">
              <w:rPr>
                <w:rFonts w:ascii="Calibri" w:eastAsia="Calibri" w:hAnsi="Calibri" w:cs="Calibri"/>
                <w:b/>
                <w:bCs/>
                <w:sz w:val="20"/>
                <w:szCs w:val="20"/>
                <w:lang/>
              </w:rPr>
              <w:t xml:space="preserve">1.3.1.3. </w:t>
            </w:r>
            <w:r w:rsidRPr="003A0965">
              <w:rPr>
                <w:rFonts w:ascii="Calibri" w:eastAsia="Calibri" w:hAnsi="Calibri" w:cs="Calibri"/>
                <w:sz w:val="20"/>
                <w:szCs w:val="20"/>
                <w:lang/>
              </w:rPr>
              <w:t>2024-2029.</w:t>
            </w:r>
          </w:p>
          <w:p w:rsidR="007A10AC" w:rsidRPr="0085398A" w:rsidRDefault="007A10AC" w:rsidP="0085398A">
            <w:pPr>
              <w:spacing w:before="40" w:after="40"/>
              <w:ind w:left="624" w:hanging="624"/>
              <w:rPr>
                <w:rFonts w:ascii="Calibri" w:eastAsia="Calibri" w:hAnsi="Calibri" w:cs="Calibri"/>
                <w:b/>
                <w:bCs/>
                <w:sz w:val="20"/>
                <w:szCs w:val="20"/>
                <w:lang/>
              </w:rPr>
            </w:pPr>
            <w:r w:rsidRPr="00772E32">
              <w:rPr>
                <w:rFonts w:ascii="Calibri" w:eastAsia="Calibri" w:hAnsi="Calibri" w:cs="Calibri"/>
                <w:b/>
                <w:bCs/>
                <w:sz w:val="20"/>
                <w:szCs w:val="20"/>
                <w:lang/>
              </w:rPr>
              <w:t xml:space="preserve">1.3.1.4. </w:t>
            </w:r>
            <w:r w:rsidRPr="004F5F06">
              <w:rPr>
                <w:rFonts w:asciiTheme="minorHAnsi" w:eastAsia="Calibri" w:hAnsiTheme="minorHAnsi" w:cstheme="minorHAnsi"/>
                <w:sz w:val="20"/>
                <w:szCs w:val="20"/>
                <w:lang w:val="sr-Cyrl-BA"/>
              </w:rPr>
              <w:t>202</w:t>
            </w:r>
            <w:r>
              <w:rPr>
                <w:rFonts w:asciiTheme="minorHAnsi" w:eastAsia="Calibri" w:hAnsiTheme="minorHAnsi" w:cstheme="minorHAnsi"/>
                <w:sz w:val="20"/>
                <w:szCs w:val="20"/>
                <w:lang w:val="sr-Cyrl-BA"/>
              </w:rPr>
              <w:t>4</w:t>
            </w:r>
            <w:r w:rsidRPr="004F5F06">
              <w:rPr>
                <w:rFonts w:asciiTheme="minorHAnsi" w:eastAsia="Calibri" w:hAnsiTheme="minorHAnsi" w:cstheme="minorHAnsi"/>
                <w:sz w:val="20"/>
                <w:szCs w:val="20"/>
                <w:lang w:val="sr-Cyrl-BA"/>
              </w:rPr>
              <w:t>-20</w:t>
            </w:r>
            <w:r>
              <w:rPr>
                <w:rFonts w:asciiTheme="minorHAnsi" w:eastAsia="Calibri" w:hAnsiTheme="minorHAnsi" w:cstheme="minorHAnsi"/>
                <w:sz w:val="20"/>
                <w:szCs w:val="20"/>
                <w:lang w:val="sr-Cyrl-BA"/>
              </w:rPr>
              <w:t>30.</w:t>
            </w:r>
          </w:p>
        </w:tc>
      </w:tr>
      <w:tr w:rsidR="007A10AC" w:rsidRPr="005645E1" w:rsidTr="0085398A">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Институција одговорна за координацију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5645E1" w:rsidRDefault="007A10AC" w:rsidP="00152B15">
            <w:pPr>
              <w:spacing w:before="40" w:after="40"/>
              <w:rPr>
                <w:rFonts w:ascii="Calibri" w:eastAsia="Calibri" w:hAnsi="Calibri" w:cs="Calibri"/>
                <w:sz w:val="20"/>
                <w:szCs w:val="20"/>
                <w:lang w:val="sr-Cyrl-BA"/>
              </w:rPr>
            </w:pPr>
            <w:r>
              <w:rPr>
                <w:rFonts w:ascii="Calibri" w:eastAsia="Calibri" w:hAnsi="Calibri" w:cs="Calibri"/>
                <w:sz w:val="20"/>
                <w:szCs w:val="20"/>
                <w:lang w:val="sr-Cyrl-BA"/>
              </w:rPr>
              <w:t>Град Бијељина</w:t>
            </w:r>
          </w:p>
        </w:tc>
      </w:tr>
      <w:tr w:rsidR="007A10AC" w:rsidRPr="00FE5DC7" w:rsidTr="0085398A">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Носиоци </w:t>
            </w:r>
            <w:r>
              <w:rPr>
                <w:rFonts w:asciiTheme="minorHAnsi" w:eastAsia="Calibri" w:hAnsiTheme="minorHAnsi" w:cs="Arial"/>
                <w:b/>
                <w:bCs/>
                <w:sz w:val="20"/>
                <w:szCs w:val="20"/>
                <w:lang w:val="bs-Cyrl-BA"/>
              </w:rPr>
              <w:t xml:space="preserve">спровођења </w:t>
            </w:r>
            <w:r w:rsidRPr="004331D5">
              <w:rPr>
                <w:rFonts w:asciiTheme="minorHAnsi" w:eastAsia="Calibri" w:hAnsiTheme="minorHAnsi" w:cs="Arial"/>
                <w:b/>
                <w:bCs/>
                <w:sz w:val="20"/>
                <w:szCs w:val="20"/>
                <w:lang w:val="bs-Cyrl-BA"/>
              </w:rPr>
              <w:t>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85398A" w:rsidRDefault="007A10AC" w:rsidP="0085398A">
            <w:pPr>
              <w:spacing w:before="40" w:after="40"/>
              <w:rPr>
                <w:rFonts w:ascii="Calibri" w:eastAsia="Calibri" w:hAnsi="Calibri" w:cs="Calibri"/>
                <w:sz w:val="20"/>
                <w:szCs w:val="20"/>
                <w:lang/>
              </w:rPr>
            </w:pPr>
            <w:r w:rsidRPr="00772E32">
              <w:rPr>
                <w:rFonts w:ascii="Calibri" w:eastAsia="Calibri" w:hAnsi="Calibri" w:cs="Calibri"/>
                <w:b/>
                <w:bCs/>
                <w:sz w:val="20"/>
                <w:szCs w:val="20"/>
                <w:lang/>
              </w:rPr>
              <w:t>1.3.1</w:t>
            </w:r>
            <w:r>
              <w:rPr>
                <w:rFonts w:ascii="Calibri" w:eastAsia="Calibri" w:hAnsi="Calibri" w:cs="Calibri"/>
                <w:b/>
                <w:bCs/>
                <w:sz w:val="20"/>
                <w:szCs w:val="20"/>
                <w:lang/>
              </w:rPr>
              <w:t>.1</w:t>
            </w:r>
            <w:r w:rsidRPr="00772E32">
              <w:rPr>
                <w:rFonts w:ascii="Calibri" w:eastAsia="Calibri" w:hAnsi="Calibri" w:cs="Calibri"/>
                <w:b/>
                <w:bCs/>
                <w:sz w:val="20"/>
                <w:szCs w:val="20"/>
                <w:lang/>
              </w:rPr>
              <w:t>.</w:t>
            </w:r>
            <w:r>
              <w:rPr>
                <w:rFonts w:ascii="Calibri" w:eastAsia="Calibri" w:hAnsi="Calibri" w:cs="Calibri"/>
                <w:sz w:val="20"/>
                <w:szCs w:val="20"/>
                <w:lang/>
              </w:rPr>
              <w:t xml:space="preserve"> </w:t>
            </w:r>
            <w:r>
              <w:rPr>
                <w:rFonts w:ascii="Calibri" w:eastAsia="Calibri" w:hAnsi="Calibri" w:cs="Calibri"/>
                <w:sz w:val="20"/>
                <w:szCs w:val="20"/>
                <w:lang/>
              </w:rPr>
              <w:t xml:space="preserve">Град Бијељина - </w:t>
            </w:r>
            <w:r>
              <w:rPr>
                <w:rFonts w:asciiTheme="minorHAnsi" w:eastAsia="Calibri" w:hAnsiTheme="minorHAnsi" w:cstheme="minorHAnsi"/>
                <w:sz w:val="20"/>
                <w:szCs w:val="20"/>
                <w:lang/>
              </w:rPr>
              <w:t>Одјељење за друштвене дјелатности</w:t>
            </w:r>
          </w:p>
          <w:p w:rsidR="007A10AC" w:rsidRPr="0085398A" w:rsidRDefault="007A10AC" w:rsidP="0085398A">
            <w:pPr>
              <w:spacing w:before="40" w:after="40"/>
              <w:ind w:left="624" w:hanging="624"/>
              <w:rPr>
                <w:rFonts w:ascii="Calibri" w:eastAsia="Calibri" w:hAnsi="Calibri" w:cs="Calibri"/>
                <w:b/>
                <w:bCs/>
                <w:sz w:val="20"/>
                <w:szCs w:val="20"/>
                <w:lang/>
              </w:rPr>
            </w:pPr>
            <w:r w:rsidRPr="00772E32">
              <w:rPr>
                <w:rFonts w:ascii="Calibri" w:eastAsia="Calibri" w:hAnsi="Calibri" w:cs="Calibri"/>
                <w:b/>
                <w:bCs/>
                <w:sz w:val="20"/>
                <w:szCs w:val="20"/>
                <w:lang/>
              </w:rPr>
              <w:t xml:space="preserve">1.3.1.2. </w:t>
            </w:r>
            <w:r>
              <w:rPr>
                <w:rFonts w:ascii="Calibri" w:eastAsia="Calibri" w:hAnsi="Calibri" w:cs="Calibri"/>
                <w:sz w:val="20"/>
                <w:szCs w:val="20"/>
                <w:lang/>
              </w:rPr>
              <w:t xml:space="preserve">Град Бијељина - </w:t>
            </w:r>
            <w:r>
              <w:rPr>
                <w:rFonts w:asciiTheme="minorHAnsi" w:eastAsia="Calibri" w:hAnsiTheme="minorHAnsi" w:cstheme="minorHAnsi"/>
                <w:sz w:val="20"/>
                <w:szCs w:val="20"/>
                <w:lang/>
              </w:rPr>
              <w:t>Одјељење за друштвене дјелатности</w:t>
            </w:r>
          </w:p>
          <w:p w:rsidR="007A10AC" w:rsidRPr="0085398A" w:rsidRDefault="007A10AC" w:rsidP="0085398A">
            <w:pPr>
              <w:spacing w:before="40" w:after="40"/>
              <w:ind w:left="624" w:hanging="624"/>
              <w:jc w:val="both"/>
              <w:rPr>
                <w:rFonts w:ascii="Calibri" w:eastAsia="Calibri" w:hAnsi="Calibri" w:cs="Calibri"/>
                <w:b/>
                <w:bCs/>
                <w:sz w:val="20"/>
                <w:szCs w:val="20"/>
                <w:lang/>
              </w:rPr>
            </w:pPr>
            <w:r w:rsidRPr="00772E32">
              <w:rPr>
                <w:rFonts w:ascii="Calibri" w:eastAsia="Calibri" w:hAnsi="Calibri" w:cs="Calibri"/>
                <w:b/>
                <w:bCs/>
                <w:sz w:val="20"/>
                <w:szCs w:val="20"/>
                <w:lang/>
              </w:rPr>
              <w:t xml:space="preserve">1.3.1.3. </w:t>
            </w:r>
            <w:r>
              <w:rPr>
                <w:rFonts w:ascii="Calibri" w:eastAsia="Calibri" w:hAnsi="Calibri" w:cs="Calibri"/>
                <w:sz w:val="20"/>
                <w:szCs w:val="20"/>
                <w:lang/>
              </w:rPr>
              <w:t xml:space="preserve">Град Бијељина - </w:t>
            </w:r>
            <w:r>
              <w:rPr>
                <w:rFonts w:asciiTheme="minorHAnsi" w:eastAsia="Calibri" w:hAnsiTheme="minorHAnsi" w:cstheme="minorHAnsi"/>
                <w:sz w:val="20"/>
                <w:szCs w:val="20"/>
                <w:lang/>
              </w:rPr>
              <w:t>Одјељење за друштвене дјелатности, ЈУ Народна библиотека „Филип Вишњић“</w:t>
            </w:r>
          </w:p>
          <w:p w:rsidR="007A10AC" w:rsidRPr="0085398A" w:rsidRDefault="007A10AC" w:rsidP="0085398A">
            <w:pPr>
              <w:spacing w:before="40" w:after="40"/>
              <w:ind w:left="624" w:hanging="624"/>
              <w:rPr>
                <w:rFonts w:ascii="Calibri" w:eastAsia="Calibri" w:hAnsi="Calibri" w:cs="Calibri"/>
                <w:b/>
                <w:bCs/>
                <w:sz w:val="20"/>
                <w:szCs w:val="20"/>
                <w:lang/>
              </w:rPr>
            </w:pPr>
            <w:r w:rsidRPr="00772E32">
              <w:rPr>
                <w:rFonts w:ascii="Calibri" w:eastAsia="Calibri" w:hAnsi="Calibri" w:cs="Calibri"/>
                <w:b/>
                <w:bCs/>
                <w:sz w:val="20"/>
                <w:szCs w:val="20"/>
                <w:lang/>
              </w:rPr>
              <w:t xml:space="preserve">1.3.1.4. </w:t>
            </w:r>
            <w:r>
              <w:rPr>
                <w:rFonts w:ascii="Calibri" w:eastAsia="Calibri" w:hAnsi="Calibri" w:cs="Calibri"/>
                <w:sz w:val="20"/>
                <w:szCs w:val="20"/>
                <w:lang/>
              </w:rPr>
              <w:t xml:space="preserve">Град Бијељина - </w:t>
            </w:r>
            <w:r>
              <w:rPr>
                <w:rFonts w:asciiTheme="minorHAnsi" w:eastAsia="Calibri" w:hAnsiTheme="minorHAnsi" w:cstheme="minorHAnsi"/>
                <w:sz w:val="20"/>
                <w:szCs w:val="20"/>
                <w:lang/>
              </w:rPr>
              <w:t>Одјељење за друштвене дјелатности</w:t>
            </w:r>
          </w:p>
        </w:tc>
      </w:tr>
      <w:tr w:rsidR="007A10AC" w:rsidRPr="00FE5DC7" w:rsidTr="0085398A">
        <w:trPr>
          <w:trHeight w:val="579"/>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7A10AC" w:rsidRPr="004331D5" w:rsidRDefault="007A10AC" w:rsidP="00152B15">
            <w:pPr>
              <w:spacing w:before="40" w:after="40"/>
              <w:jc w:val="both"/>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A10AC" w:rsidRPr="0085398A" w:rsidRDefault="007A10AC" w:rsidP="0085398A">
            <w:pPr>
              <w:spacing w:before="40" w:after="40"/>
              <w:rPr>
                <w:rFonts w:ascii="Calibri" w:eastAsia="Calibri" w:hAnsi="Calibri" w:cs="Calibri"/>
                <w:sz w:val="20"/>
                <w:szCs w:val="20"/>
                <w:lang/>
              </w:rPr>
            </w:pPr>
            <w:r w:rsidRPr="00772E32">
              <w:rPr>
                <w:rFonts w:ascii="Calibri" w:eastAsia="Calibri" w:hAnsi="Calibri" w:cs="Calibri"/>
                <w:b/>
                <w:bCs/>
                <w:sz w:val="20"/>
                <w:szCs w:val="20"/>
                <w:lang/>
              </w:rPr>
              <w:t>1.3.1</w:t>
            </w:r>
            <w:r>
              <w:rPr>
                <w:rFonts w:ascii="Calibri" w:eastAsia="Calibri" w:hAnsi="Calibri" w:cs="Calibri"/>
                <w:b/>
                <w:bCs/>
                <w:sz w:val="20"/>
                <w:szCs w:val="20"/>
                <w:lang/>
              </w:rPr>
              <w:t>.1</w:t>
            </w:r>
            <w:r w:rsidRPr="00772E32">
              <w:rPr>
                <w:rFonts w:ascii="Calibri" w:eastAsia="Calibri" w:hAnsi="Calibri" w:cs="Calibri"/>
                <w:b/>
                <w:bCs/>
                <w:sz w:val="20"/>
                <w:szCs w:val="20"/>
                <w:lang/>
              </w:rPr>
              <w:t>.</w:t>
            </w:r>
            <w:r>
              <w:rPr>
                <w:rFonts w:ascii="Calibri" w:eastAsia="Calibri" w:hAnsi="Calibri" w:cs="Calibri"/>
                <w:sz w:val="20"/>
                <w:szCs w:val="20"/>
                <w:lang/>
              </w:rPr>
              <w:t xml:space="preserve"> </w:t>
            </w:r>
            <w:r>
              <w:rPr>
                <w:rFonts w:asciiTheme="minorHAnsi" w:eastAsia="Calibri" w:hAnsiTheme="minorHAnsi" w:cstheme="minorHAnsi"/>
                <w:sz w:val="20"/>
                <w:szCs w:val="20"/>
                <w:lang w:val="sr-Cyrl-BA"/>
              </w:rPr>
              <w:t>Дјеца, наставно особље, родитељи дјеце</w:t>
            </w:r>
          </w:p>
          <w:p w:rsidR="007A10AC" w:rsidRPr="0085398A" w:rsidRDefault="007A10AC" w:rsidP="0085398A">
            <w:pPr>
              <w:spacing w:before="40" w:after="40"/>
              <w:ind w:left="624" w:hanging="624"/>
              <w:rPr>
                <w:rFonts w:ascii="Calibri" w:eastAsia="Calibri" w:hAnsi="Calibri" w:cs="Calibri"/>
                <w:b/>
                <w:bCs/>
                <w:sz w:val="20"/>
                <w:szCs w:val="20"/>
                <w:lang/>
              </w:rPr>
            </w:pPr>
            <w:r w:rsidRPr="00772E32">
              <w:rPr>
                <w:rFonts w:ascii="Calibri" w:eastAsia="Calibri" w:hAnsi="Calibri" w:cs="Calibri"/>
                <w:b/>
                <w:bCs/>
                <w:sz w:val="20"/>
                <w:szCs w:val="20"/>
                <w:lang/>
              </w:rPr>
              <w:t xml:space="preserve">1.3.1.2. </w:t>
            </w:r>
            <w:r w:rsidRPr="001F6256">
              <w:rPr>
                <w:rFonts w:asciiTheme="minorHAnsi" w:eastAsia="Calibri" w:hAnsiTheme="minorHAnsi" w:cstheme="minorHAnsi"/>
                <w:sz w:val="20"/>
                <w:szCs w:val="20"/>
              </w:rPr>
              <w:t>Студенти</w:t>
            </w:r>
            <w:r w:rsidRPr="00FF4C1A">
              <w:rPr>
                <w:rFonts w:asciiTheme="minorHAnsi" w:eastAsia="Calibri" w:hAnsiTheme="minorHAnsi" w:cstheme="minorHAnsi"/>
                <w:sz w:val="20"/>
                <w:szCs w:val="20"/>
                <w:lang/>
              </w:rPr>
              <w:t xml:space="preserve">, </w:t>
            </w:r>
            <w:r w:rsidRPr="001F6256">
              <w:rPr>
                <w:rFonts w:asciiTheme="minorHAnsi" w:eastAsia="Calibri" w:hAnsiTheme="minorHAnsi" w:cstheme="minorHAnsi"/>
                <w:sz w:val="20"/>
                <w:szCs w:val="20"/>
              </w:rPr>
              <w:t>ученици</w:t>
            </w:r>
            <w:r w:rsidRPr="00FF4C1A">
              <w:rPr>
                <w:rFonts w:asciiTheme="minorHAnsi" w:eastAsia="Calibri" w:hAnsiTheme="minorHAnsi" w:cstheme="minorHAnsi"/>
                <w:sz w:val="20"/>
                <w:szCs w:val="20"/>
                <w:lang/>
              </w:rPr>
              <w:t xml:space="preserve">, </w:t>
            </w:r>
            <w:r w:rsidRPr="001F6256">
              <w:rPr>
                <w:rFonts w:asciiTheme="minorHAnsi" w:eastAsia="Calibri" w:hAnsiTheme="minorHAnsi" w:cstheme="minorHAnsi"/>
                <w:sz w:val="20"/>
                <w:szCs w:val="20"/>
              </w:rPr>
              <w:t>наставно</w:t>
            </w:r>
            <w:r w:rsidRPr="00FF4C1A">
              <w:rPr>
                <w:rFonts w:asciiTheme="minorHAnsi" w:eastAsia="Calibri" w:hAnsiTheme="minorHAnsi" w:cstheme="minorHAnsi"/>
                <w:sz w:val="20"/>
                <w:szCs w:val="20"/>
                <w:lang/>
              </w:rPr>
              <w:t xml:space="preserve"> </w:t>
            </w:r>
            <w:r w:rsidRPr="001F6256">
              <w:rPr>
                <w:rFonts w:asciiTheme="minorHAnsi" w:eastAsia="Calibri" w:hAnsiTheme="minorHAnsi" w:cstheme="minorHAnsi"/>
                <w:sz w:val="20"/>
                <w:szCs w:val="20"/>
              </w:rPr>
              <w:t>особље</w:t>
            </w:r>
            <w:r>
              <w:rPr>
                <w:rFonts w:asciiTheme="minorHAnsi" w:eastAsia="Calibri" w:hAnsiTheme="minorHAnsi" w:cstheme="minorHAnsi"/>
                <w:sz w:val="20"/>
                <w:szCs w:val="20"/>
                <w:lang/>
              </w:rPr>
              <w:t>, остали корисници Студентског центра</w:t>
            </w:r>
          </w:p>
          <w:p w:rsidR="007A10AC" w:rsidRPr="0085398A" w:rsidRDefault="007A10AC" w:rsidP="0085398A">
            <w:pPr>
              <w:spacing w:before="40" w:after="40"/>
              <w:ind w:left="624" w:hanging="624"/>
              <w:rPr>
                <w:rFonts w:ascii="Calibri" w:eastAsia="Calibri" w:hAnsi="Calibri" w:cs="Calibri"/>
                <w:b/>
                <w:bCs/>
                <w:sz w:val="20"/>
                <w:szCs w:val="20"/>
                <w:lang/>
              </w:rPr>
            </w:pPr>
            <w:r w:rsidRPr="00772E32">
              <w:rPr>
                <w:rFonts w:ascii="Calibri" w:eastAsia="Calibri" w:hAnsi="Calibri" w:cs="Calibri"/>
                <w:b/>
                <w:bCs/>
                <w:sz w:val="20"/>
                <w:szCs w:val="20"/>
                <w:lang/>
              </w:rPr>
              <w:t xml:space="preserve">1.3.1.3. </w:t>
            </w:r>
            <w:r w:rsidRPr="00751B2B">
              <w:rPr>
                <w:rFonts w:ascii="Calibri" w:eastAsia="Calibri" w:hAnsi="Calibri" w:cs="Calibri"/>
                <w:sz w:val="20"/>
                <w:szCs w:val="20"/>
                <w:lang/>
              </w:rPr>
              <w:t>Сви грађани</w:t>
            </w:r>
          </w:p>
          <w:p w:rsidR="007A10AC" w:rsidRPr="0085398A" w:rsidRDefault="007A10AC" w:rsidP="0085398A">
            <w:pPr>
              <w:spacing w:before="40" w:after="40"/>
              <w:ind w:left="624" w:hanging="624"/>
              <w:rPr>
                <w:rFonts w:ascii="Calibri" w:eastAsia="Calibri" w:hAnsi="Calibri" w:cs="Calibri"/>
                <w:b/>
                <w:bCs/>
                <w:sz w:val="20"/>
                <w:szCs w:val="20"/>
                <w:lang/>
              </w:rPr>
            </w:pPr>
            <w:r w:rsidRPr="00772E32">
              <w:rPr>
                <w:rFonts w:ascii="Calibri" w:eastAsia="Calibri" w:hAnsi="Calibri" w:cs="Calibri"/>
                <w:b/>
                <w:bCs/>
                <w:sz w:val="20"/>
                <w:szCs w:val="20"/>
                <w:lang/>
              </w:rPr>
              <w:t xml:space="preserve">1.3.1.4. </w:t>
            </w:r>
            <w:r>
              <w:rPr>
                <w:rFonts w:asciiTheme="minorHAnsi" w:eastAsia="Calibri" w:hAnsiTheme="minorHAnsi" w:cstheme="minorHAnsi"/>
                <w:sz w:val="20"/>
                <w:szCs w:val="20"/>
                <w:lang w:val="sr-Cyrl-BA"/>
              </w:rPr>
              <w:t>Дјеца, наставно особље и остали грађани</w:t>
            </w:r>
          </w:p>
        </w:tc>
      </w:tr>
    </w:tbl>
    <w:p w:rsidR="007A10AC" w:rsidRDefault="007A10AC" w:rsidP="007C14EA">
      <w:pPr>
        <w:rPr>
          <w:lang w:eastAsia="hr-HR"/>
        </w:rPr>
      </w:pPr>
    </w:p>
    <w:p w:rsidR="007A10AC" w:rsidRDefault="007A10AC" w:rsidP="007C14EA">
      <w:pPr>
        <w:rPr>
          <w:lang w:eastAsia="hr-HR"/>
        </w:rPr>
      </w:pPr>
    </w:p>
    <w:p w:rsidR="0085398A" w:rsidRDefault="0085398A" w:rsidP="007C14EA">
      <w:pPr>
        <w:rPr>
          <w:lang w:eastAsia="hr-HR"/>
        </w:rPr>
      </w:pPr>
    </w:p>
    <w:tbl>
      <w:tblPr>
        <w:tblW w:w="9057"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0"/>
        <w:gridCol w:w="2812"/>
        <w:gridCol w:w="683"/>
        <w:gridCol w:w="1491"/>
        <w:gridCol w:w="1821"/>
      </w:tblGrid>
      <w:tr w:rsidR="0085398A" w:rsidRPr="00FE5DC7" w:rsidTr="0085398A">
        <w:trPr>
          <w:trHeight w:val="66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5D6BF3" w:rsidRDefault="0085398A" w:rsidP="00152B15">
            <w:pPr>
              <w:spacing w:before="40" w:after="40"/>
              <w:rPr>
                <w:rFonts w:ascii="Calibri" w:eastAsia="Calibri" w:hAnsi="Calibri" w:cs="Calibri"/>
                <w:b/>
                <w:bCs/>
                <w:smallCaps/>
                <w:sz w:val="20"/>
                <w:szCs w:val="20"/>
                <w:lang/>
              </w:rPr>
            </w:pPr>
            <w:r>
              <w:rPr>
                <w:rFonts w:ascii="Calibri" w:eastAsia="Calibri" w:hAnsi="Calibri" w:cs="Calibri"/>
                <w:b/>
                <w:sz w:val="20"/>
                <w:szCs w:val="20"/>
                <w:lang w:val="sr-Cyrl-BA"/>
              </w:rPr>
              <w:t>Побољшати демографску структуру и унаприједити квалитет живота Бијељине</w:t>
            </w:r>
          </w:p>
        </w:tc>
      </w:tr>
      <w:tr w:rsidR="0085398A" w:rsidRPr="00FE5DC7" w:rsidTr="0085398A">
        <w:trPr>
          <w:trHeight w:val="29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66388A" w:rsidRDefault="0085398A" w:rsidP="00152B15">
            <w:pPr>
              <w:spacing w:before="40" w:after="40"/>
              <w:rPr>
                <w:rFonts w:ascii="Calibri" w:eastAsia="Calibri" w:hAnsi="Calibri" w:cs="Calibri"/>
                <w:b/>
                <w:sz w:val="20"/>
                <w:szCs w:val="20"/>
                <w:lang w:val="sr-Cyrl-BA"/>
              </w:rPr>
            </w:pPr>
            <w:r>
              <w:rPr>
                <w:rFonts w:ascii="Calibri" w:eastAsia="Calibri" w:hAnsi="Calibri" w:cs="Calibri"/>
                <w:b/>
                <w:sz w:val="20"/>
                <w:szCs w:val="20"/>
                <w:lang w:val="sr-Cyrl-BA"/>
              </w:rPr>
              <w:t>1.3. Унаприједити доступност и квалитет  услуга из области образовања и социјалне заштите</w:t>
            </w:r>
            <w:r>
              <w:rPr>
                <w:rFonts w:ascii="Calibri" w:eastAsia="Calibri" w:hAnsi="Calibri" w:cs="Calibri"/>
                <w:b/>
                <w:bCs/>
                <w:sz w:val="20"/>
                <w:szCs w:val="20"/>
                <w:lang w:val="sr-Cyrl-BA"/>
              </w:rPr>
              <w:t xml:space="preserve"> </w:t>
            </w:r>
          </w:p>
        </w:tc>
      </w:tr>
      <w:tr w:rsidR="0085398A" w:rsidRPr="00FE5DC7" w:rsidTr="0085398A">
        <w:trPr>
          <w:trHeight w:val="381"/>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E835DD" w:rsidRDefault="0085398A" w:rsidP="00152B15">
            <w:pPr>
              <w:spacing w:before="40" w:after="40"/>
              <w:jc w:val="both"/>
              <w:rPr>
                <w:rFonts w:ascii="Calibri" w:eastAsia="Calibri" w:hAnsi="Calibri" w:cs="Calibri"/>
                <w:b/>
                <w:bCs/>
                <w:sz w:val="20"/>
                <w:szCs w:val="20"/>
                <w:lang/>
              </w:rPr>
            </w:pPr>
            <w:r>
              <w:rPr>
                <w:rFonts w:ascii="Calibri" w:eastAsia="Calibri" w:hAnsi="Calibri" w:cs="Calibri"/>
                <w:b/>
                <w:bCs/>
                <w:sz w:val="20"/>
                <w:szCs w:val="20"/>
                <w:lang w:val="sr-Cyrl-BA"/>
              </w:rPr>
              <w:t>1.3.2</w:t>
            </w:r>
            <w:r>
              <w:rPr>
                <w:rFonts w:ascii="Calibri" w:eastAsia="Calibri" w:hAnsi="Calibri" w:cs="Calibri"/>
                <w:b/>
                <w:bCs/>
                <w:sz w:val="20"/>
                <w:szCs w:val="20"/>
                <w:lang/>
              </w:rPr>
              <w:t xml:space="preserve">. </w:t>
            </w:r>
            <w:r>
              <w:rPr>
                <w:rFonts w:ascii="Calibri" w:eastAsia="Calibri" w:hAnsi="Calibri" w:cs="Calibri"/>
                <w:b/>
                <w:bCs/>
                <w:sz w:val="20"/>
                <w:szCs w:val="20"/>
                <w:lang/>
              </w:rPr>
              <w:t>Подршка практичној примјени инклузије у систему образовања</w:t>
            </w:r>
          </w:p>
        </w:tc>
      </w:tr>
      <w:tr w:rsidR="0085398A" w:rsidRPr="00FE5DC7" w:rsidTr="0085398A">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Опис мјере са оквирним</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подручјима дјеловања</w:t>
            </w:r>
            <w:r w:rsidRPr="004331D5">
              <w:rPr>
                <w:rFonts w:asciiTheme="minorHAnsi" w:eastAsia="Calibri" w:hAnsiTheme="minorHAnsi" w:cs="Arial"/>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jc w:val="both"/>
              <w:rPr>
                <w:rFonts w:ascii="Calibri" w:eastAsia="EUAlbertina" w:hAnsi="Calibri" w:cs="Calibri"/>
                <w:sz w:val="20"/>
                <w:szCs w:val="20"/>
                <w:lang/>
              </w:rPr>
            </w:pPr>
            <w:r>
              <w:rPr>
                <w:rFonts w:ascii="Calibri" w:eastAsia="EUAlbertina" w:hAnsi="Calibri" w:cs="Calibri"/>
                <w:sz w:val="20"/>
                <w:szCs w:val="20"/>
                <w:lang/>
              </w:rPr>
              <w:t xml:space="preserve">Планирани сет активности дефинисан је кроз консултације са родитељима дјеце са потешкоћама/релевантним удружењима грађана, дефектолозима, психолозима и педагозима 12 основних и 5 средњих школа. </w:t>
            </w:r>
          </w:p>
          <w:p w:rsidR="0085398A" w:rsidRDefault="0085398A" w:rsidP="00152B15">
            <w:pPr>
              <w:spacing w:before="40" w:after="40"/>
              <w:jc w:val="both"/>
              <w:rPr>
                <w:rFonts w:ascii="Calibri" w:eastAsia="EUAlbertina" w:hAnsi="Calibri" w:cs="Calibri"/>
                <w:sz w:val="20"/>
                <w:szCs w:val="20"/>
                <w:lang w:val="sr-Cyrl-BA"/>
              </w:rPr>
            </w:pPr>
            <w:r>
              <w:rPr>
                <w:rFonts w:ascii="Calibri" w:eastAsia="EUAlbertina" w:hAnsi="Calibri" w:cs="Calibri"/>
                <w:sz w:val="20"/>
                <w:szCs w:val="20"/>
                <w:lang w:val="sr-Cyrl-BA"/>
              </w:rPr>
              <w:t xml:space="preserve">Број дјеце са потешкоћама на подручју града Бијељина </w:t>
            </w:r>
            <w:r>
              <w:rPr>
                <w:rFonts w:ascii="Calibri" w:eastAsia="EUAlbertina" w:hAnsi="Calibri" w:cs="Calibri"/>
                <w:sz w:val="20"/>
                <w:szCs w:val="20"/>
                <w:lang/>
              </w:rPr>
              <w:t xml:space="preserve">се </w:t>
            </w:r>
            <w:r>
              <w:rPr>
                <w:rFonts w:ascii="Calibri" w:eastAsia="EUAlbertina" w:hAnsi="Calibri" w:cs="Calibri"/>
                <w:sz w:val="20"/>
                <w:szCs w:val="20"/>
                <w:lang w:val="sr-Cyrl-BA"/>
              </w:rPr>
              <w:t xml:space="preserve">из године у годину повећава, а тренутни капацитети релевантних установа / школа нису довољни да задовоље објективне потребе, наставно особље није довољно обучено да ради квалитетну инклузивну наставу, а за дјецу која заврше основну школу не постоји довољан број одговарајућих занимања која би могли да упишу након завршене основне школе. Такође, на подручју града Бијељина не постоји могућност цјелодневног боравка за дјецу/младе особе са потешкоћама, што представља огроман проблем за родитеље и дјецу, јер су принуђени чак и на одсељавање у градове у којима постоји наведени вид подршке (нпр. Нови Сад, Сребреник, </w:t>
            </w:r>
            <w:r>
              <w:rPr>
                <w:rFonts w:ascii="Calibri" w:eastAsia="EUAlbertina" w:hAnsi="Calibri" w:cs="Calibri"/>
                <w:sz w:val="20"/>
                <w:szCs w:val="20"/>
                <w:lang/>
              </w:rPr>
              <w:t>Дервента</w:t>
            </w:r>
            <w:r>
              <w:rPr>
                <w:rFonts w:ascii="Calibri" w:eastAsia="EUAlbertina" w:hAnsi="Calibri" w:cs="Calibri"/>
                <w:sz w:val="20"/>
                <w:szCs w:val="20"/>
                <w:lang/>
              </w:rPr>
              <w:t xml:space="preserve">, </w:t>
            </w:r>
            <w:r>
              <w:rPr>
                <w:rFonts w:ascii="Calibri" w:eastAsia="EUAlbertina" w:hAnsi="Calibri" w:cs="Calibri"/>
                <w:sz w:val="20"/>
                <w:szCs w:val="20"/>
                <w:lang w:val="sr-Cyrl-BA"/>
              </w:rPr>
              <w:t>итд).</w:t>
            </w:r>
          </w:p>
          <w:p w:rsidR="0085398A" w:rsidRDefault="0085398A" w:rsidP="00152B15">
            <w:pPr>
              <w:spacing w:before="40" w:after="40"/>
              <w:jc w:val="both"/>
              <w:rPr>
                <w:rFonts w:ascii="Calibri" w:eastAsia="EUAlbertina" w:hAnsi="Calibri" w:cs="Calibri"/>
                <w:sz w:val="20"/>
                <w:szCs w:val="20"/>
                <w:lang/>
              </w:rPr>
            </w:pPr>
          </w:p>
          <w:p w:rsidR="0085398A" w:rsidRPr="000A6DE4" w:rsidRDefault="0085398A" w:rsidP="00152B15">
            <w:pPr>
              <w:spacing w:before="40" w:after="40"/>
              <w:jc w:val="both"/>
              <w:rPr>
                <w:rFonts w:ascii="Calibri" w:eastAsia="EUAlbertina" w:hAnsi="Calibri" w:cs="Calibri"/>
                <w:b/>
                <w:bCs/>
                <w:sz w:val="20"/>
                <w:szCs w:val="20"/>
                <w:lang/>
              </w:rPr>
            </w:pPr>
            <w:r w:rsidRPr="000A6DE4">
              <w:rPr>
                <w:rFonts w:ascii="Calibri" w:eastAsia="EUAlbertina" w:hAnsi="Calibri" w:cs="Calibri"/>
                <w:b/>
                <w:bCs/>
                <w:sz w:val="20"/>
                <w:szCs w:val="20"/>
                <w:lang/>
              </w:rPr>
              <w:t>Подручја дјеловања:</w:t>
            </w:r>
          </w:p>
          <w:p w:rsidR="0085398A" w:rsidRPr="00600CEF" w:rsidRDefault="0085398A" w:rsidP="00152B15">
            <w:pPr>
              <w:pStyle w:val="NoSpacing"/>
              <w:jc w:val="both"/>
              <w:rPr>
                <w:noProof/>
                <w:sz w:val="20"/>
                <w:szCs w:val="20"/>
                <w:lang/>
              </w:rPr>
            </w:pPr>
            <w:r w:rsidRPr="00600CEF">
              <w:rPr>
                <w:b/>
                <w:bCs/>
                <w:noProof/>
                <w:sz w:val="20"/>
                <w:szCs w:val="20"/>
                <w:lang/>
              </w:rPr>
              <w:t>1.3.2.1.</w:t>
            </w:r>
            <w:r w:rsidRPr="00600CEF">
              <w:rPr>
                <w:noProof/>
                <w:sz w:val="20"/>
                <w:szCs w:val="20"/>
                <w:lang/>
              </w:rPr>
              <w:t xml:space="preserve"> Унапређење средњошколског образовања за дјецу са потешкоћама</w:t>
            </w:r>
          </w:p>
          <w:p w:rsidR="0085398A" w:rsidRPr="00600CEF" w:rsidRDefault="0085398A" w:rsidP="00152B15">
            <w:pPr>
              <w:pStyle w:val="NoSpacing"/>
              <w:jc w:val="both"/>
              <w:rPr>
                <w:noProof/>
                <w:sz w:val="20"/>
                <w:szCs w:val="20"/>
                <w:lang/>
              </w:rPr>
            </w:pPr>
            <w:r w:rsidRPr="00600CEF">
              <w:rPr>
                <w:b/>
                <w:bCs/>
                <w:noProof/>
                <w:sz w:val="20"/>
                <w:szCs w:val="20"/>
                <w:lang/>
              </w:rPr>
              <w:t>1.3.2.2.</w:t>
            </w:r>
            <w:r w:rsidRPr="00600CEF">
              <w:rPr>
                <w:noProof/>
                <w:sz w:val="20"/>
                <w:szCs w:val="20"/>
                <w:lang/>
              </w:rPr>
              <w:t xml:space="preserve"> Успостављање цјелодневног боравка за дјецу са потешкоћама, дјецу у ризику и на маргинама друштва</w:t>
            </w:r>
          </w:p>
          <w:p w:rsidR="0085398A" w:rsidRPr="00600CEF" w:rsidRDefault="0085398A" w:rsidP="00152B15">
            <w:pPr>
              <w:pStyle w:val="NoSpacing"/>
              <w:jc w:val="both"/>
              <w:rPr>
                <w:noProof/>
                <w:sz w:val="20"/>
                <w:szCs w:val="20"/>
                <w:lang/>
              </w:rPr>
            </w:pPr>
            <w:r w:rsidRPr="00600CEF">
              <w:rPr>
                <w:b/>
                <w:bCs/>
                <w:noProof/>
                <w:sz w:val="20"/>
                <w:szCs w:val="20"/>
                <w:lang/>
              </w:rPr>
              <w:t>1.3.2.3.</w:t>
            </w:r>
            <w:r w:rsidRPr="00600CEF">
              <w:rPr>
                <w:noProof/>
                <w:sz w:val="20"/>
                <w:szCs w:val="20"/>
                <w:lang/>
              </w:rPr>
              <w:t xml:space="preserve"> Успостављање центра за рану интервенцију за дјецу</w:t>
            </w:r>
            <w:r w:rsidRPr="00600CEF">
              <w:rPr>
                <w:noProof/>
                <w:sz w:val="20"/>
                <w:szCs w:val="20"/>
                <w:lang/>
              </w:rPr>
              <w:t xml:space="preserve"> </w:t>
            </w:r>
            <w:r w:rsidRPr="00600CEF">
              <w:rPr>
                <w:noProof/>
                <w:sz w:val="20"/>
                <w:szCs w:val="20"/>
                <w:lang/>
              </w:rPr>
              <w:t xml:space="preserve">са потешкоћама </w:t>
            </w:r>
            <w:r w:rsidRPr="00600CEF">
              <w:rPr>
                <w:noProof/>
                <w:sz w:val="20"/>
                <w:szCs w:val="20"/>
                <w:lang/>
              </w:rPr>
              <w:t xml:space="preserve">– </w:t>
            </w:r>
            <w:r w:rsidRPr="00600CEF">
              <w:rPr>
                <w:noProof/>
                <w:sz w:val="20"/>
                <w:szCs w:val="20"/>
                <w:lang/>
              </w:rPr>
              <w:t xml:space="preserve">Центар за рани раст и развој дјеце предшколског и основношколског узраста </w:t>
            </w:r>
          </w:p>
          <w:p w:rsidR="0085398A" w:rsidRPr="0085398A" w:rsidRDefault="0085398A" w:rsidP="00152B15">
            <w:pPr>
              <w:pStyle w:val="NoSpacing"/>
              <w:jc w:val="both"/>
              <w:rPr>
                <w:noProof/>
                <w:sz w:val="20"/>
                <w:szCs w:val="20"/>
                <w:lang/>
              </w:rPr>
            </w:pPr>
            <w:r w:rsidRPr="00600CEF">
              <w:rPr>
                <w:b/>
                <w:bCs/>
                <w:noProof/>
                <w:sz w:val="20"/>
                <w:szCs w:val="20"/>
                <w:lang/>
              </w:rPr>
              <w:t>1.3.2.4.</w:t>
            </w:r>
            <w:r w:rsidRPr="00600CEF">
              <w:rPr>
                <w:noProof/>
                <w:sz w:val="20"/>
                <w:szCs w:val="20"/>
                <w:lang/>
              </w:rPr>
              <w:t xml:space="preserve"> Пројекат „Моја прва прилика“ – системска подршка унапређењу инклузивне наставе и изградња инклузивног игралишта</w:t>
            </w:r>
          </w:p>
        </w:tc>
      </w:tr>
      <w:tr w:rsidR="0085398A" w:rsidRPr="0061447C" w:rsidTr="0085398A">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61447C" w:rsidRDefault="0085398A" w:rsidP="00152B15">
            <w:pPr>
              <w:spacing w:before="40" w:after="40"/>
              <w:jc w:val="both"/>
              <w:rPr>
                <w:rFonts w:ascii="Calibri" w:eastAsia="Calibri" w:hAnsi="Calibri" w:cs="Calibri"/>
                <w:sz w:val="20"/>
                <w:szCs w:val="20"/>
                <w:lang/>
              </w:rPr>
            </w:pPr>
            <w:r>
              <w:rPr>
                <w:rFonts w:ascii="Calibri" w:eastAsia="Calibri" w:hAnsi="Calibri" w:cs="Calibri"/>
                <w:sz w:val="20"/>
                <w:szCs w:val="20"/>
                <w:lang/>
              </w:rPr>
              <w:t>-</w:t>
            </w:r>
          </w:p>
        </w:tc>
      </w:tr>
      <w:tr w:rsidR="0085398A" w:rsidRPr="00EB729F" w:rsidTr="0085398A">
        <w:trPr>
          <w:trHeight w:val="282"/>
          <w:jc w:val="center"/>
        </w:trPr>
        <w:tc>
          <w:tcPr>
            <w:tcW w:w="2250"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Индикатори</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за праћење</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EB729F" w:rsidRDefault="0085398A"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EB729F" w:rsidRDefault="0085398A" w:rsidP="00152B15">
            <w:pPr>
              <w:spacing w:before="40" w:after="40"/>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Полазне</w:t>
            </w:r>
          </w:p>
          <w:p w:rsidR="0085398A" w:rsidRPr="00EB729F" w:rsidRDefault="0085398A"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EB729F" w:rsidRDefault="0085398A"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Циљне</w:t>
            </w:r>
          </w:p>
          <w:p w:rsidR="0085398A" w:rsidRPr="00EB729F" w:rsidRDefault="0085398A"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r>
      <w:tr w:rsidR="0085398A" w:rsidRPr="00600CEF" w:rsidTr="0085398A">
        <w:trPr>
          <w:trHeight w:val="711"/>
          <w:jc w:val="center"/>
        </w:trPr>
        <w:tc>
          <w:tcPr>
            <w:tcW w:w="225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jc w:val="both"/>
              <w:rPr>
                <w:rFonts w:asciiTheme="minorHAnsi" w:eastAsia="Calibri" w:hAnsiTheme="minorHAnsi" w:cs="Arial"/>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A30BF2" w:rsidRDefault="0085398A" w:rsidP="00152B15">
            <w:pPr>
              <w:pStyle w:val="NoSpacing"/>
              <w:jc w:val="both"/>
              <w:rPr>
                <w:sz w:val="20"/>
                <w:szCs w:val="20"/>
                <w:lang/>
              </w:rPr>
            </w:pPr>
            <w:r w:rsidRPr="00A30BF2">
              <w:rPr>
                <w:sz w:val="20"/>
                <w:szCs w:val="20"/>
                <w:lang/>
              </w:rPr>
              <w:t>Број ученика са потешкоћама у развоју који настављају школовање након завшеног основног образовања (полазна вриједност је број уписаних ученика у школску 2023/24. годину)</w:t>
            </w:r>
          </w:p>
          <w:p w:rsidR="0085398A" w:rsidRPr="00FE4415" w:rsidRDefault="0085398A" w:rsidP="00152B15">
            <w:pPr>
              <w:pStyle w:val="NoSpacing"/>
              <w:jc w:val="both"/>
              <w:rPr>
                <w:sz w:val="20"/>
                <w:szCs w:val="20"/>
                <w:lang w:val="sr-Cyrl-BA"/>
              </w:rPr>
            </w:pPr>
          </w:p>
          <w:p w:rsidR="0085398A" w:rsidRPr="00FE4415" w:rsidRDefault="0085398A" w:rsidP="00152B15">
            <w:pPr>
              <w:pStyle w:val="NoSpacing"/>
              <w:jc w:val="both"/>
              <w:rPr>
                <w:sz w:val="20"/>
                <w:szCs w:val="20"/>
                <w:lang w:val="sr-Cyrl-BA"/>
              </w:rPr>
            </w:pPr>
            <w:r w:rsidRPr="00FE4415">
              <w:rPr>
                <w:sz w:val="20"/>
                <w:szCs w:val="20"/>
                <w:lang w:val="sr-Cyrl-BA"/>
              </w:rPr>
              <w:t>Успостављен Центар за рану интервенцију</w:t>
            </w:r>
          </w:p>
          <w:p w:rsidR="0085398A" w:rsidRPr="00FE4415" w:rsidRDefault="0085398A" w:rsidP="00152B15">
            <w:pPr>
              <w:pStyle w:val="NoSpacing"/>
              <w:jc w:val="both"/>
              <w:rPr>
                <w:sz w:val="20"/>
                <w:szCs w:val="20"/>
                <w:lang w:val="sr-Cyrl-BA"/>
              </w:rPr>
            </w:pPr>
          </w:p>
          <w:p w:rsidR="0085398A" w:rsidRPr="00FE4415" w:rsidRDefault="0085398A" w:rsidP="00152B15">
            <w:pPr>
              <w:pStyle w:val="NoSpacing"/>
              <w:jc w:val="both"/>
              <w:rPr>
                <w:sz w:val="20"/>
                <w:szCs w:val="20"/>
                <w:lang w:val="sr-Cyrl-BA"/>
              </w:rPr>
            </w:pPr>
            <w:r w:rsidRPr="00FE4415">
              <w:rPr>
                <w:sz w:val="20"/>
                <w:szCs w:val="20"/>
                <w:lang w:val="sr-Cyrl-BA"/>
              </w:rPr>
              <w:t>Успостављен цјелодневни боравак за дјецу са потешкоћама</w:t>
            </w:r>
          </w:p>
          <w:p w:rsidR="0085398A" w:rsidRPr="00FE4415" w:rsidRDefault="0085398A" w:rsidP="00152B15">
            <w:pPr>
              <w:pStyle w:val="NoSpacing"/>
              <w:jc w:val="both"/>
              <w:rPr>
                <w:sz w:val="20"/>
                <w:szCs w:val="20"/>
                <w:lang w:val="sr-Cyrl-BA"/>
              </w:rPr>
            </w:pPr>
          </w:p>
          <w:p w:rsidR="0085398A" w:rsidRPr="00FE4415" w:rsidRDefault="0085398A" w:rsidP="00152B15">
            <w:pPr>
              <w:pStyle w:val="NoSpacing"/>
              <w:jc w:val="both"/>
              <w:rPr>
                <w:sz w:val="20"/>
                <w:szCs w:val="20"/>
                <w:lang/>
              </w:rPr>
            </w:pPr>
            <w:r w:rsidRPr="00FE4415">
              <w:rPr>
                <w:sz w:val="20"/>
                <w:szCs w:val="20"/>
                <w:lang w:val="sr-Cyrl-BA"/>
              </w:rPr>
              <w:t>Број наставника / ОШ са унапријеђеним инклузивним наст. процесом</w:t>
            </w:r>
          </w:p>
          <w:p w:rsidR="0085398A" w:rsidRPr="00FE4415" w:rsidRDefault="0085398A" w:rsidP="00152B15">
            <w:pPr>
              <w:pStyle w:val="NoSpacing"/>
              <w:jc w:val="both"/>
              <w:rPr>
                <w:sz w:val="20"/>
                <w:szCs w:val="20"/>
                <w:lang/>
              </w:rPr>
            </w:pPr>
          </w:p>
          <w:p w:rsidR="0085398A" w:rsidRPr="00FE4415" w:rsidRDefault="0085398A" w:rsidP="00152B15">
            <w:pPr>
              <w:pStyle w:val="NoSpacing"/>
              <w:jc w:val="both"/>
              <w:rPr>
                <w:sz w:val="20"/>
                <w:szCs w:val="20"/>
                <w:lang/>
              </w:rPr>
            </w:pPr>
            <w:r w:rsidRPr="00FE4415">
              <w:rPr>
                <w:sz w:val="20"/>
                <w:szCs w:val="20"/>
                <w:lang/>
              </w:rPr>
              <w:t xml:space="preserve">Број </w:t>
            </w:r>
            <w:r w:rsidR="000104B3" w:rsidRPr="00FE4415">
              <w:rPr>
                <w:sz w:val="20"/>
                <w:szCs w:val="20"/>
                <w:lang/>
              </w:rPr>
              <w:t xml:space="preserve">уведених стручних </w:t>
            </w:r>
            <w:r w:rsidRPr="00FE4415">
              <w:rPr>
                <w:sz w:val="20"/>
                <w:szCs w:val="20"/>
                <w:lang/>
              </w:rPr>
              <w:t>занимања</w:t>
            </w:r>
            <w:r w:rsidR="000104B3" w:rsidRPr="00FE4415">
              <w:rPr>
                <w:sz w:val="20"/>
                <w:szCs w:val="20"/>
                <w:lang/>
              </w:rPr>
              <w:t xml:space="preserve"> у средњим школама</w:t>
            </w:r>
            <w:r w:rsidRPr="00FE4415">
              <w:rPr>
                <w:sz w:val="20"/>
                <w:szCs w:val="20"/>
                <w:lang/>
              </w:rPr>
              <w:t xml:space="preserve"> за дјецу са потешкоћама у развоју</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FE4415" w:rsidRDefault="0085398A" w:rsidP="00152B15">
            <w:pPr>
              <w:pStyle w:val="NoSpacing"/>
              <w:jc w:val="center"/>
              <w:rPr>
                <w:sz w:val="20"/>
                <w:szCs w:val="20"/>
                <w:lang w:val="sr-Cyrl-BA"/>
              </w:rPr>
            </w:pPr>
          </w:p>
          <w:p w:rsidR="0085398A" w:rsidRPr="00A30BF2" w:rsidRDefault="00A30BF2" w:rsidP="00152B15">
            <w:pPr>
              <w:pStyle w:val="NoSpacing"/>
              <w:jc w:val="center"/>
              <w:rPr>
                <w:sz w:val="20"/>
                <w:szCs w:val="20"/>
                <w:lang w:val="sr-Cyrl-BA"/>
              </w:rPr>
            </w:pPr>
            <w:r w:rsidRPr="00A30BF2">
              <w:rPr>
                <w:sz w:val="20"/>
                <w:szCs w:val="20"/>
                <w:lang/>
              </w:rPr>
              <w:t>48</w:t>
            </w:r>
            <w:r w:rsidR="0085398A" w:rsidRPr="00A30BF2">
              <w:rPr>
                <w:sz w:val="20"/>
                <w:szCs w:val="20"/>
                <w:lang w:val="sr-Cyrl-BA"/>
              </w:rPr>
              <w:t>%</w:t>
            </w:r>
            <w:r w:rsidRPr="00A30BF2">
              <w:rPr>
                <w:sz w:val="20"/>
                <w:szCs w:val="20"/>
                <w:lang/>
              </w:rPr>
              <w:t xml:space="preserve"> </w:t>
            </w:r>
            <w:r w:rsidRPr="00A30BF2">
              <w:rPr>
                <w:sz w:val="20"/>
                <w:szCs w:val="20"/>
                <w:lang/>
              </w:rPr>
              <w:t>12/25</w:t>
            </w:r>
          </w:p>
          <w:p w:rsidR="0085398A" w:rsidRPr="00FE4415" w:rsidRDefault="0085398A" w:rsidP="00152B15">
            <w:pPr>
              <w:pStyle w:val="NoSpacing"/>
              <w:jc w:val="center"/>
              <w:rPr>
                <w:sz w:val="20"/>
                <w:szCs w:val="20"/>
                <w:lang/>
              </w:rPr>
            </w:pPr>
          </w:p>
          <w:p w:rsidR="0085398A" w:rsidRPr="00FE4415" w:rsidRDefault="0085398A" w:rsidP="00152B15">
            <w:pPr>
              <w:pStyle w:val="NoSpacing"/>
              <w:jc w:val="center"/>
              <w:rPr>
                <w:sz w:val="20"/>
                <w:szCs w:val="20"/>
                <w:lang w:val="sr-Cyrl-BA"/>
              </w:rPr>
            </w:pPr>
          </w:p>
          <w:p w:rsidR="0085398A" w:rsidRPr="00FE4415" w:rsidRDefault="0085398A" w:rsidP="00E15326">
            <w:pPr>
              <w:pStyle w:val="NoSpacing"/>
              <w:rPr>
                <w:sz w:val="20"/>
                <w:szCs w:val="20"/>
                <w:lang w:val="sr-Cyrl-BA"/>
              </w:rPr>
            </w:pPr>
          </w:p>
          <w:p w:rsidR="0085398A" w:rsidRPr="00FE4415" w:rsidRDefault="0085398A" w:rsidP="00152B15">
            <w:pPr>
              <w:pStyle w:val="NoSpacing"/>
              <w:jc w:val="center"/>
              <w:rPr>
                <w:sz w:val="20"/>
                <w:szCs w:val="20"/>
                <w:lang w:val="sr-Cyrl-BA"/>
              </w:rPr>
            </w:pPr>
          </w:p>
          <w:p w:rsidR="0085398A" w:rsidRPr="00FE4415" w:rsidRDefault="0085398A" w:rsidP="00152B15">
            <w:pPr>
              <w:pStyle w:val="NoSpacing"/>
              <w:jc w:val="center"/>
              <w:rPr>
                <w:sz w:val="20"/>
                <w:szCs w:val="20"/>
                <w:lang w:val="sr-Cyrl-BA"/>
              </w:rPr>
            </w:pPr>
            <w:r w:rsidRPr="00FE4415">
              <w:rPr>
                <w:sz w:val="20"/>
                <w:szCs w:val="20"/>
                <w:lang w:val="sr-Cyrl-BA"/>
              </w:rPr>
              <w:t>0</w:t>
            </w:r>
          </w:p>
          <w:p w:rsidR="0085398A" w:rsidRPr="00FE4415" w:rsidRDefault="0085398A" w:rsidP="00152B15">
            <w:pPr>
              <w:pStyle w:val="NoSpacing"/>
              <w:jc w:val="center"/>
              <w:rPr>
                <w:sz w:val="20"/>
                <w:szCs w:val="20"/>
                <w:lang w:val="sr-Cyrl-BA"/>
              </w:rPr>
            </w:pPr>
          </w:p>
          <w:p w:rsidR="0085398A" w:rsidRPr="00FE4415" w:rsidRDefault="0085398A" w:rsidP="00152B15">
            <w:pPr>
              <w:pStyle w:val="NoSpacing"/>
              <w:jc w:val="center"/>
              <w:rPr>
                <w:sz w:val="20"/>
                <w:szCs w:val="20"/>
                <w:lang w:val="sr-Cyrl-BA"/>
              </w:rPr>
            </w:pPr>
          </w:p>
          <w:p w:rsidR="0085398A" w:rsidRPr="00FE4415" w:rsidRDefault="0085398A" w:rsidP="00152B15">
            <w:pPr>
              <w:pStyle w:val="NoSpacing"/>
              <w:jc w:val="center"/>
              <w:rPr>
                <w:sz w:val="20"/>
                <w:szCs w:val="20"/>
                <w:lang w:val="sr-Cyrl-BA"/>
              </w:rPr>
            </w:pPr>
            <w:r w:rsidRPr="00FE4415">
              <w:rPr>
                <w:sz w:val="20"/>
                <w:szCs w:val="20"/>
                <w:lang w:val="sr-Cyrl-BA"/>
              </w:rPr>
              <w:t>0</w:t>
            </w:r>
          </w:p>
          <w:p w:rsidR="0085398A" w:rsidRPr="00FE4415" w:rsidRDefault="0085398A" w:rsidP="00152B15">
            <w:pPr>
              <w:pStyle w:val="NoSpacing"/>
              <w:jc w:val="center"/>
              <w:rPr>
                <w:sz w:val="20"/>
                <w:szCs w:val="20"/>
                <w:lang w:val="sr-Cyrl-BA"/>
              </w:rPr>
            </w:pPr>
          </w:p>
          <w:p w:rsidR="0085398A" w:rsidRPr="00FE4415" w:rsidRDefault="0085398A" w:rsidP="00152B15">
            <w:pPr>
              <w:pStyle w:val="NoSpacing"/>
              <w:jc w:val="center"/>
              <w:rPr>
                <w:sz w:val="20"/>
                <w:szCs w:val="20"/>
                <w:lang w:val="sr-Cyrl-BA"/>
              </w:rPr>
            </w:pPr>
          </w:p>
          <w:p w:rsidR="0085398A" w:rsidRPr="00FE4415" w:rsidRDefault="0085398A" w:rsidP="00152B15">
            <w:pPr>
              <w:pStyle w:val="NoSpacing"/>
              <w:jc w:val="center"/>
              <w:rPr>
                <w:sz w:val="20"/>
                <w:szCs w:val="20"/>
                <w:lang w:val="sr-Cyrl-BA"/>
              </w:rPr>
            </w:pPr>
          </w:p>
          <w:p w:rsidR="0085398A" w:rsidRPr="00FE4415" w:rsidRDefault="0085398A" w:rsidP="00152B15">
            <w:pPr>
              <w:pStyle w:val="NoSpacing"/>
              <w:jc w:val="center"/>
              <w:rPr>
                <w:sz w:val="20"/>
                <w:szCs w:val="20"/>
                <w:lang w:val="sr-Cyrl-BA"/>
              </w:rPr>
            </w:pPr>
            <w:r w:rsidRPr="00FE4415">
              <w:rPr>
                <w:sz w:val="20"/>
                <w:szCs w:val="20"/>
                <w:lang w:val="sr-Cyrl-BA"/>
              </w:rPr>
              <w:t>0/0</w:t>
            </w:r>
          </w:p>
          <w:p w:rsidR="0085398A" w:rsidRPr="00FE4415" w:rsidRDefault="0085398A" w:rsidP="00152B15">
            <w:pPr>
              <w:pStyle w:val="NoSpacing"/>
              <w:jc w:val="center"/>
              <w:rPr>
                <w:sz w:val="20"/>
                <w:szCs w:val="20"/>
                <w:lang w:val="sr-Cyrl-BA"/>
              </w:rPr>
            </w:pPr>
          </w:p>
          <w:p w:rsidR="0085398A" w:rsidRPr="00FE4415" w:rsidRDefault="0085398A" w:rsidP="00152B15">
            <w:pPr>
              <w:pStyle w:val="NoSpacing"/>
              <w:jc w:val="center"/>
              <w:rPr>
                <w:sz w:val="20"/>
                <w:szCs w:val="20"/>
                <w:lang w:val="sr-Cyrl-BA"/>
              </w:rPr>
            </w:pPr>
          </w:p>
          <w:p w:rsidR="0085398A" w:rsidRPr="00FE4415" w:rsidRDefault="0085398A" w:rsidP="00152B15">
            <w:pPr>
              <w:pStyle w:val="NoSpacing"/>
              <w:jc w:val="center"/>
              <w:rPr>
                <w:sz w:val="20"/>
                <w:szCs w:val="20"/>
                <w:lang w:val="sr-Cyrl-BA"/>
              </w:rPr>
            </w:pPr>
          </w:p>
          <w:p w:rsidR="0085398A" w:rsidRPr="00FE4415" w:rsidRDefault="0085398A" w:rsidP="00152B15">
            <w:pPr>
              <w:pStyle w:val="NoSpacing"/>
              <w:jc w:val="center"/>
              <w:rPr>
                <w:sz w:val="20"/>
                <w:szCs w:val="20"/>
                <w:lang w:val="sr-Cyrl-BA"/>
              </w:rPr>
            </w:pPr>
            <w:r w:rsidRPr="00FE4415">
              <w:rPr>
                <w:sz w:val="20"/>
                <w:szCs w:val="20"/>
                <w:lang w:val="sr-Cyrl-BA"/>
              </w:rPr>
              <w:t>3</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FE4415" w:rsidRDefault="0085398A" w:rsidP="00152B15">
            <w:pPr>
              <w:pStyle w:val="NoSpacing"/>
              <w:jc w:val="center"/>
              <w:rPr>
                <w:sz w:val="20"/>
                <w:szCs w:val="20"/>
                <w:lang/>
              </w:rPr>
            </w:pPr>
          </w:p>
          <w:p w:rsidR="0085398A" w:rsidRPr="00A30BF2" w:rsidRDefault="00A30BF2" w:rsidP="00152B15">
            <w:pPr>
              <w:pStyle w:val="NoSpacing"/>
              <w:jc w:val="center"/>
              <w:rPr>
                <w:sz w:val="20"/>
                <w:szCs w:val="20"/>
                <w:lang/>
              </w:rPr>
            </w:pPr>
            <w:r w:rsidRPr="00A30BF2">
              <w:rPr>
                <w:sz w:val="20"/>
                <w:szCs w:val="20"/>
                <w:lang/>
              </w:rPr>
              <w:t>85</w:t>
            </w:r>
            <w:r w:rsidR="0085398A" w:rsidRPr="00A30BF2">
              <w:rPr>
                <w:sz w:val="20"/>
                <w:szCs w:val="20"/>
                <w:lang/>
              </w:rPr>
              <w:t>%</w:t>
            </w:r>
          </w:p>
          <w:p w:rsidR="0085398A" w:rsidRPr="00FE4415" w:rsidRDefault="0085398A" w:rsidP="00152B15">
            <w:pPr>
              <w:pStyle w:val="NoSpacing"/>
              <w:jc w:val="center"/>
              <w:rPr>
                <w:sz w:val="20"/>
                <w:szCs w:val="20"/>
                <w:lang/>
              </w:rPr>
            </w:pPr>
          </w:p>
          <w:p w:rsidR="0085398A" w:rsidRPr="00FE4415" w:rsidRDefault="0085398A" w:rsidP="00152B15">
            <w:pPr>
              <w:pStyle w:val="NoSpacing"/>
              <w:jc w:val="center"/>
              <w:rPr>
                <w:sz w:val="20"/>
                <w:szCs w:val="20"/>
                <w:lang/>
              </w:rPr>
            </w:pPr>
          </w:p>
          <w:p w:rsidR="0085398A" w:rsidRPr="00FE4415" w:rsidRDefault="0085398A" w:rsidP="00152B15">
            <w:pPr>
              <w:pStyle w:val="NoSpacing"/>
              <w:rPr>
                <w:sz w:val="20"/>
                <w:szCs w:val="20"/>
                <w:lang/>
              </w:rPr>
            </w:pPr>
          </w:p>
          <w:p w:rsidR="0085398A" w:rsidRPr="00FE4415" w:rsidRDefault="0085398A" w:rsidP="00152B15">
            <w:pPr>
              <w:pStyle w:val="NoSpacing"/>
              <w:jc w:val="center"/>
              <w:rPr>
                <w:sz w:val="20"/>
                <w:szCs w:val="20"/>
                <w:lang/>
              </w:rPr>
            </w:pPr>
          </w:p>
          <w:p w:rsidR="0085398A" w:rsidRPr="00FE4415" w:rsidRDefault="0085398A" w:rsidP="00152B15">
            <w:pPr>
              <w:pStyle w:val="NoSpacing"/>
              <w:jc w:val="center"/>
              <w:rPr>
                <w:sz w:val="20"/>
                <w:szCs w:val="20"/>
                <w:lang/>
              </w:rPr>
            </w:pPr>
            <w:r w:rsidRPr="00FE4415">
              <w:rPr>
                <w:sz w:val="20"/>
                <w:szCs w:val="20"/>
                <w:lang/>
              </w:rPr>
              <w:t>1</w:t>
            </w:r>
          </w:p>
          <w:p w:rsidR="0085398A" w:rsidRPr="00FE4415" w:rsidRDefault="0085398A" w:rsidP="00152B15">
            <w:pPr>
              <w:pStyle w:val="NoSpacing"/>
              <w:jc w:val="center"/>
              <w:rPr>
                <w:sz w:val="20"/>
                <w:szCs w:val="20"/>
                <w:lang/>
              </w:rPr>
            </w:pPr>
          </w:p>
          <w:p w:rsidR="0085398A" w:rsidRPr="00FE4415" w:rsidRDefault="0085398A" w:rsidP="00152B15">
            <w:pPr>
              <w:pStyle w:val="NoSpacing"/>
              <w:jc w:val="center"/>
              <w:rPr>
                <w:sz w:val="20"/>
                <w:szCs w:val="20"/>
                <w:lang/>
              </w:rPr>
            </w:pPr>
          </w:p>
          <w:p w:rsidR="0085398A" w:rsidRPr="00FE4415" w:rsidRDefault="0085398A" w:rsidP="00152B15">
            <w:pPr>
              <w:pStyle w:val="NoSpacing"/>
              <w:jc w:val="center"/>
              <w:rPr>
                <w:sz w:val="20"/>
                <w:szCs w:val="20"/>
                <w:lang/>
              </w:rPr>
            </w:pPr>
            <w:r w:rsidRPr="00FE4415">
              <w:rPr>
                <w:sz w:val="20"/>
                <w:szCs w:val="20"/>
                <w:lang/>
              </w:rPr>
              <w:t>1</w:t>
            </w:r>
          </w:p>
          <w:p w:rsidR="0085398A" w:rsidRPr="00FE4415" w:rsidRDefault="0085398A" w:rsidP="00152B15">
            <w:pPr>
              <w:pStyle w:val="NoSpacing"/>
              <w:jc w:val="center"/>
              <w:rPr>
                <w:sz w:val="20"/>
                <w:szCs w:val="20"/>
                <w:lang/>
              </w:rPr>
            </w:pPr>
          </w:p>
          <w:p w:rsidR="0085398A" w:rsidRPr="00FE4415" w:rsidRDefault="0085398A" w:rsidP="00152B15">
            <w:pPr>
              <w:pStyle w:val="NoSpacing"/>
              <w:jc w:val="center"/>
              <w:rPr>
                <w:sz w:val="20"/>
                <w:szCs w:val="20"/>
                <w:lang/>
              </w:rPr>
            </w:pPr>
          </w:p>
          <w:p w:rsidR="0085398A" w:rsidRPr="00FE4415" w:rsidRDefault="0085398A" w:rsidP="00152B15">
            <w:pPr>
              <w:pStyle w:val="NoSpacing"/>
              <w:jc w:val="center"/>
              <w:rPr>
                <w:sz w:val="20"/>
                <w:szCs w:val="20"/>
                <w:lang/>
              </w:rPr>
            </w:pPr>
          </w:p>
          <w:p w:rsidR="0085398A" w:rsidRPr="00FE4415" w:rsidRDefault="0085398A" w:rsidP="00152B15">
            <w:pPr>
              <w:pStyle w:val="NoSpacing"/>
              <w:jc w:val="center"/>
              <w:rPr>
                <w:sz w:val="20"/>
                <w:szCs w:val="20"/>
                <w:lang/>
              </w:rPr>
            </w:pPr>
            <w:r w:rsidRPr="00FE4415">
              <w:rPr>
                <w:sz w:val="20"/>
                <w:szCs w:val="20"/>
                <w:lang/>
              </w:rPr>
              <w:t>96/12</w:t>
            </w:r>
          </w:p>
          <w:p w:rsidR="0085398A" w:rsidRPr="00FE4415" w:rsidRDefault="0085398A" w:rsidP="00152B15">
            <w:pPr>
              <w:pStyle w:val="NoSpacing"/>
              <w:jc w:val="center"/>
              <w:rPr>
                <w:sz w:val="20"/>
                <w:szCs w:val="20"/>
                <w:lang/>
              </w:rPr>
            </w:pPr>
          </w:p>
          <w:p w:rsidR="0085398A" w:rsidRPr="00FE4415" w:rsidRDefault="0085398A" w:rsidP="00152B15">
            <w:pPr>
              <w:pStyle w:val="NoSpacing"/>
              <w:jc w:val="center"/>
              <w:rPr>
                <w:sz w:val="20"/>
                <w:szCs w:val="20"/>
                <w:lang/>
              </w:rPr>
            </w:pPr>
          </w:p>
          <w:p w:rsidR="0085398A" w:rsidRPr="00FE4415" w:rsidRDefault="0085398A" w:rsidP="00152B15">
            <w:pPr>
              <w:pStyle w:val="NoSpacing"/>
              <w:jc w:val="center"/>
              <w:rPr>
                <w:sz w:val="20"/>
                <w:szCs w:val="20"/>
                <w:lang/>
              </w:rPr>
            </w:pPr>
          </w:p>
          <w:p w:rsidR="0085398A" w:rsidRPr="00FE4415" w:rsidRDefault="0085398A" w:rsidP="00152B15">
            <w:pPr>
              <w:pStyle w:val="NoSpacing"/>
              <w:jc w:val="center"/>
              <w:rPr>
                <w:sz w:val="20"/>
                <w:szCs w:val="20"/>
                <w:lang/>
              </w:rPr>
            </w:pPr>
            <w:r w:rsidRPr="00FE4415">
              <w:rPr>
                <w:sz w:val="20"/>
                <w:szCs w:val="20"/>
                <w:lang/>
              </w:rPr>
              <w:t>6</w:t>
            </w:r>
          </w:p>
        </w:tc>
      </w:tr>
      <w:tr w:rsidR="0085398A" w:rsidRPr="00FE5DC7" w:rsidTr="0085398A">
        <w:trPr>
          <w:trHeight w:val="59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jc w:val="both"/>
              <w:rPr>
                <w:rFonts w:ascii="Calibri" w:eastAsia="EUAlbertina" w:hAnsi="Calibri" w:cs="Calibri"/>
                <w:sz w:val="20"/>
                <w:szCs w:val="20"/>
                <w:lang/>
              </w:rPr>
            </w:pPr>
            <w:r>
              <w:rPr>
                <w:rFonts w:ascii="Calibri" w:eastAsia="EUAlbertina" w:hAnsi="Calibri" w:cs="Calibri"/>
                <w:sz w:val="20"/>
                <w:szCs w:val="20"/>
                <w:lang/>
              </w:rPr>
              <w:t xml:space="preserve">Планирани сет активности обухвата кључне активности, које ће осигурати систематичан, интегрисани приступ у рјешавању статуса дјеце са потешкоћама у развоју на подручју града Бијељина, а дефинисан је кроз консултације са родитељима дјеце са потешкоћама/релевантним удружењима грађана, дефектолозима, психолозима и педагозима 12 основних и 5 средњих школа. </w:t>
            </w:r>
          </w:p>
          <w:p w:rsidR="0085398A" w:rsidRPr="0085398A" w:rsidRDefault="0085398A" w:rsidP="00152B15">
            <w:pPr>
              <w:spacing w:before="40" w:after="40"/>
              <w:jc w:val="both"/>
              <w:rPr>
                <w:rFonts w:ascii="Calibri" w:eastAsia="Calibri" w:hAnsi="Calibri" w:cs="Calibri"/>
                <w:sz w:val="20"/>
                <w:szCs w:val="20"/>
                <w:lang w:val="sr-Cyrl-BA"/>
              </w:rPr>
            </w:pPr>
            <w:r>
              <w:rPr>
                <w:rFonts w:ascii="Calibri" w:eastAsia="EUAlbertina" w:hAnsi="Calibri" w:cs="Calibri"/>
                <w:sz w:val="20"/>
                <w:szCs w:val="20"/>
                <w:lang w:val="sr-Cyrl-BA"/>
              </w:rPr>
              <w:t xml:space="preserve">Реализацијом планираних активности ће се омогућити адекватно дјеловање од најраније фазе, како би се могла пружити релевантна подршка сваком дјетету од почетка његовог школовања. ОШ ће имати потпуније информације о здравственом стању дјеце при упису у први разред, тј. постојању евентуалних потешкоћа у развоју и моћи адекватно да припремају наставни процес, односно индивидуалне наставне програме, и пруже рлевантну подршку сваком дјетету у складу са његовим специфичностима. </w:t>
            </w:r>
          </w:p>
        </w:tc>
      </w:tr>
      <w:tr w:rsidR="0085398A" w:rsidRPr="00721472" w:rsidTr="0085398A">
        <w:trPr>
          <w:trHeight w:val="53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pStyle w:val="NoSpacing"/>
              <w:rPr>
                <w:b/>
                <w:bCs/>
                <w:sz w:val="20"/>
                <w:szCs w:val="20"/>
                <w:lang w:val="sr-Cyrl-BA"/>
              </w:rPr>
            </w:pPr>
          </w:p>
          <w:p w:rsidR="0085398A" w:rsidRPr="00600CEF" w:rsidRDefault="0085398A" w:rsidP="00152B15">
            <w:pPr>
              <w:pStyle w:val="NoSpacing"/>
              <w:rPr>
                <w:b/>
                <w:bCs/>
                <w:sz w:val="20"/>
                <w:szCs w:val="20"/>
                <w:lang w:val="sr-Cyrl-BA"/>
              </w:rPr>
            </w:pPr>
            <w:r w:rsidRPr="00600CEF">
              <w:rPr>
                <w:b/>
                <w:bCs/>
                <w:sz w:val="20"/>
                <w:szCs w:val="20"/>
                <w:lang w:val="sr-Cyrl-BA"/>
              </w:rPr>
              <w:t>Буџет града:</w:t>
            </w:r>
          </w:p>
          <w:p w:rsidR="0085398A" w:rsidRPr="00600CEF" w:rsidRDefault="0085398A" w:rsidP="00152B15">
            <w:pPr>
              <w:pStyle w:val="NoSpacing"/>
              <w:rPr>
                <w:b/>
                <w:bCs/>
                <w:sz w:val="20"/>
                <w:szCs w:val="20"/>
                <w:lang/>
              </w:rPr>
            </w:pPr>
            <w:r w:rsidRPr="00600CEF">
              <w:rPr>
                <w:b/>
                <w:bCs/>
                <w:sz w:val="20"/>
                <w:szCs w:val="20"/>
                <w:lang w:val="sr-Cyrl-BA"/>
              </w:rPr>
              <w:t xml:space="preserve">1.3.2.1 – </w:t>
            </w:r>
            <w:r w:rsidRPr="00600CEF">
              <w:rPr>
                <w:b/>
                <w:bCs/>
                <w:sz w:val="20"/>
                <w:szCs w:val="20"/>
                <w:lang/>
              </w:rPr>
              <w:t>8</w:t>
            </w:r>
            <w:r w:rsidRPr="00600CEF">
              <w:rPr>
                <w:b/>
                <w:bCs/>
                <w:sz w:val="20"/>
                <w:szCs w:val="20"/>
                <w:lang/>
              </w:rPr>
              <w:t xml:space="preserve">0 000 КМ </w:t>
            </w:r>
          </w:p>
          <w:p w:rsidR="0085398A" w:rsidRPr="00600CEF" w:rsidRDefault="0085398A" w:rsidP="00152B15">
            <w:pPr>
              <w:pStyle w:val="NoSpacing"/>
              <w:rPr>
                <w:b/>
                <w:bCs/>
                <w:sz w:val="20"/>
                <w:szCs w:val="20"/>
                <w:lang/>
              </w:rPr>
            </w:pPr>
          </w:p>
          <w:p w:rsidR="0085398A" w:rsidRPr="00600CEF" w:rsidRDefault="0085398A" w:rsidP="00152B15">
            <w:pPr>
              <w:pStyle w:val="NoSpacing"/>
              <w:rPr>
                <w:b/>
                <w:bCs/>
                <w:sz w:val="20"/>
                <w:szCs w:val="20"/>
                <w:lang/>
              </w:rPr>
            </w:pPr>
            <w:r w:rsidRPr="00600CEF">
              <w:rPr>
                <w:b/>
                <w:bCs/>
                <w:sz w:val="20"/>
                <w:szCs w:val="20"/>
                <w:lang/>
              </w:rPr>
              <w:t>1.3.2.2 – 500.000 КМ</w:t>
            </w:r>
          </w:p>
          <w:p w:rsidR="0085398A" w:rsidRPr="00600CEF" w:rsidRDefault="0085398A" w:rsidP="00152B15">
            <w:pPr>
              <w:pStyle w:val="NoSpacing"/>
              <w:rPr>
                <w:b/>
                <w:bCs/>
                <w:sz w:val="20"/>
                <w:szCs w:val="20"/>
                <w:lang/>
              </w:rPr>
            </w:pPr>
            <w:r w:rsidRPr="00600CEF">
              <w:rPr>
                <w:b/>
                <w:bCs/>
                <w:sz w:val="20"/>
                <w:szCs w:val="20"/>
                <w:lang/>
              </w:rPr>
              <w:t>1.3.2.3 – 30.000 КМ</w:t>
            </w:r>
          </w:p>
          <w:p w:rsidR="0085398A" w:rsidRPr="00600CEF" w:rsidRDefault="0085398A" w:rsidP="00152B15">
            <w:pPr>
              <w:pStyle w:val="NoSpacing"/>
              <w:rPr>
                <w:b/>
                <w:bCs/>
                <w:sz w:val="20"/>
                <w:szCs w:val="20"/>
                <w:lang/>
              </w:rPr>
            </w:pPr>
            <w:r w:rsidRPr="00600CEF">
              <w:rPr>
                <w:b/>
                <w:bCs/>
                <w:sz w:val="20"/>
                <w:szCs w:val="20"/>
                <w:lang/>
              </w:rPr>
              <w:t>1.3.2.4 – 36.332 КМ</w:t>
            </w:r>
          </w:p>
          <w:p w:rsidR="0085398A" w:rsidRPr="00600CEF" w:rsidRDefault="0085398A" w:rsidP="00152B15">
            <w:pPr>
              <w:pStyle w:val="NoSpacing"/>
              <w:rPr>
                <w:b/>
                <w:bCs/>
                <w:sz w:val="20"/>
                <w:szCs w:val="20"/>
                <w:lang/>
              </w:rPr>
            </w:pPr>
          </w:p>
          <w:p w:rsidR="0085398A" w:rsidRDefault="0085398A" w:rsidP="00152B15">
            <w:pPr>
              <w:pStyle w:val="NoSpacing"/>
              <w:rPr>
                <w:b/>
                <w:bCs/>
                <w:sz w:val="20"/>
                <w:szCs w:val="20"/>
                <w:lang/>
              </w:rPr>
            </w:pPr>
            <w:r w:rsidRPr="00600CEF">
              <w:rPr>
                <w:b/>
                <w:bCs/>
                <w:sz w:val="20"/>
                <w:szCs w:val="20"/>
                <w:lang/>
              </w:rPr>
              <w:t xml:space="preserve">УКУПНО: </w:t>
            </w:r>
            <w:r w:rsidRPr="00600CEF">
              <w:rPr>
                <w:b/>
                <w:bCs/>
                <w:sz w:val="20"/>
                <w:szCs w:val="20"/>
                <w:lang/>
              </w:rPr>
              <w:t>646.332 KM</w:t>
            </w:r>
          </w:p>
          <w:p w:rsidR="0085398A" w:rsidRPr="00721472" w:rsidRDefault="0085398A" w:rsidP="00152B15">
            <w:pPr>
              <w:pStyle w:val="NoSpacing"/>
              <w:rPr>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pStyle w:val="NoSpacing"/>
              <w:rPr>
                <w:b/>
                <w:bCs/>
                <w:sz w:val="20"/>
                <w:szCs w:val="20"/>
                <w:lang/>
              </w:rPr>
            </w:pPr>
          </w:p>
          <w:p w:rsidR="0085398A" w:rsidRPr="00600CEF" w:rsidRDefault="0085398A" w:rsidP="00152B15">
            <w:pPr>
              <w:pStyle w:val="NoSpacing"/>
              <w:rPr>
                <w:b/>
                <w:bCs/>
                <w:sz w:val="20"/>
                <w:szCs w:val="20"/>
                <w:lang/>
              </w:rPr>
            </w:pPr>
            <w:r w:rsidRPr="00600CEF">
              <w:rPr>
                <w:b/>
                <w:bCs/>
                <w:sz w:val="20"/>
                <w:szCs w:val="20"/>
                <w:lang/>
              </w:rPr>
              <w:t>Екстерни извори:</w:t>
            </w:r>
          </w:p>
          <w:p w:rsidR="0085398A" w:rsidRPr="00600CEF" w:rsidRDefault="0085398A" w:rsidP="00152B15">
            <w:pPr>
              <w:pStyle w:val="NoSpacing"/>
              <w:rPr>
                <w:sz w:val="20"/>
                <w:szCs w:val="20"/>
                <w:lang/>
              </w:rPr>
            </w:pPr>
            <w:r w:rsidRPr="00600CEF">
              <w:rPr>
                <w:b/>
                <w:bCs/>
                <w:sz w:val="20"/>
                <w:szCs w:val="20"/>
                <w:lang w:val="sr-Cyrl-BA"/>
              </w:rPr>
              <w:t xml:space="preserve">1.3.2.1 – </w:t>
            </w:r>
            <w:r w:rsidRPr="00600CEF">
              <w:rPr>
                <w:b/>
                <w:bCs/>
                <w:sz w:val="20"/>
                <w:szCs w:val="20"/>
                <w:lang/>
              </w:rPr>
              <w:t xml:space="preserve">300 000 КМ </w:t>
            </w:r>
            <w:r w:rsidRPr="00600CEF">
              <w:rPr>
                <w:sz w:val="20"/>
                <w:szCs w:val="20"/>
                <w:lang/>
              </w:rPr>
              <w:t>( Град и Мин. соц. заштите)</w:t>
            </w:r>
            <w:r>
              <w:rPr>
                <w:sz w:val="20"/>
                <w:szCs w:val="20"/>
                <w:lang/>
              </w:rPr>
              <w:t xml:space="preserve">, </w:t>
            </w:r>
            <w:r w:rsidRPr="00600CEF">
              <w:rPr>
                <w:sz w:val="20"/>
                <w:szCs w:val="20"/>
                <w:lang/>
              </w:rPr>
              <w:t>600 000 КМ (донатори)</w:t>
            </w:r>
          </w:p>
          <w:p w:rsidR="0085398A" w:rsidRPr="00600CEF" w:rsidRDefault="0085398A" w:rsidP="00152B15">
            <w:pPr>
              <w:pStyle w:val="NoSpacing"/>
              <w:rPr>
                <w:b/>
                <w:bCs/>
                <w:sz w:val="20"/>
                <w:szCs w:val="20"/>
                <w:lang/>
              </w:rPr>
            </w:pPr>
            <w:r w:rsidRPr="00600CEF">
              <w:rPr>
                <w:b/>
                <w:bCs/>
                <w:sz w:val="20"/>
                <w:szCs w:val="20"/>
                <w:lang/>
              </w:rPr>
              <w:t xml:space="preserve">1.3.2.2 – 500.000 КМ </w:t>
            </w:r>
            <w:r w:rsidRPr="00600CEF">
              <w:rPr>
                <w:sz w:val="20"/>
                <w:szCs w:val="20"/>
                <w:lang/>
              </w:rPr>
              <w:t>(донатори)</w:t>
            </w:r>
          </w:p>
          <w:p w:rsidR="0085398A" w:rsidRPr="00600CEF" w:rsidRDefault="0085398A" w:rsidP="00152B15">
            <w:pPr>
              <w:pStyle w:val="NoSpacing"/>
              <w:rPr>
                <w:b/>
                <w:bCs/>
                <w:sz w:val="20"/>
                <w:szCs w:val="20"/>
                <w:lang/>
              </w:rPr>
            </w:pPr>
            <w:r w:rsidRPr="00600CEF">
              <w:rPr>
                <w:b/>
                <w:bCs/>
                <w:sz w:val="20"/>
                <w:szCs w:val="20"/>
                <w:lang/>
              </w:rPr>
              <w:t xml:space="preserve">1.3.2.3 – 30.000 </w:t>
            </w:r>
            <w:r w:rsidRPr="00600CEF">
              <w:rPr>
                <w:sz w:val="20"/>
                <w:szCs w:val="20"/>
                <w:lang/>
              </w:rPr>
              <w:t>(Мин. соц.заштите)</w:t>
            </w:r>
          </w:p>
          <w:p w:rsidR="0085398A" w:rsidRPr="00600CEF" w:rsidRDefault="0085398A" w:rsidP="00152B15">
            <w:pPr>
              <w:pStyle w:val="NoSpacing"/>
              <w:rPr>
                <w:b/>
                <w:bCs/>
                <w:sz w:val="20"/>
                <w:szCs w:val="20"/>
                <w:lang/>
              </w:rPr>
            </w:pPr>
            <w:r w:rsidRPr="00600CEF">
              <w:rPr>
                <w:b/>
                <w:bCs/>
                <w:sz w:val="20"/>
                <w:szCs w:val="20"/>
                <w:lang/>
              </w:rPr>
              <w:t xml:space="preserve">1.3.2.4 – 59.142 КМ </w:t>
            </w:r>
            <w:r w:rsidRPr="00600CEF">
              <w:rPr>
                <w:sz w:val="20"/>
                <w:szCs w:val="20"/>
                <w:lang/>
              </w:rPr>
              <w:t>(Влада Шведске)</w:t>
            </w:r>
          </w:p>
          <w:p w:rsidR="0085398A" w:rsidRDefault="0085398A" w:rsidP="00152B15">
            <w:pPr>
              <w:pStyle w:val="NoSpacing"/>
              <w:rPr>
                <w:b/>
                <w:bCs/>
                <w:sz w:val="20"/>
                <w:szCs w:val="20"/>
                <w:lang/>
              </w:rPr>
            </w:pPr>
          </w:p>
          <w:p w:rsidR="0085398A" w:rsidRDefault="0085398A" w:rsidP="00152B15">
            <w:pPr>
              <w:pStyle w:val="NoSpacing"/>
              <w:rPr>
                <w:b/>
                <w:bCs/>
                <w:sz w:val="20"/>
                <w:szCs w:val="20"/>
                <w:lang/>
              </w:rPr>
            </w:pPr>
            <w:r w:rsidRPr="00600CEF">
              <w:rPr>
                <w:b/>
                <w:bCs/>
                <w:sz w:val="20"/>
                <w:szCs w:val="20"/>
                <w:lang/>
              </w:rPr>
              <w:t>УКУПНО:</w:t>
            </w:r>
            <w:r w:rsidRPr="00600CEF">
              <w:rPr>
                <w:b/>
                <w:bCs/>
                <w:sz w:val="20"/>
                <w:szCs w:val="20"/>
                <w:lang/>
              </w:rPr>
              <w:t xml:space="preserve"> 1.489.142 KM</w:t>
            </w:r>
          </w:p>
          <w:p w:rsidR="0085398A" w:rsidRPr="00721472" w:rsidRDefault="0085398A" w:rsidP="00152B15">
            <w:pPr>
              <w:pStyle w:val="NoSpacing"/>
              <w:rPr>
                <w:b/>
                <w:bCs/>
                <w:sz w:val="20"/>
                <w:szCs w:val="20"/>
                <w:lang/>
              </w:rPr>
            </w:pPr>
          </w:p>
        </w:tc>
      </w:tr>
      <w:tr w:rsidR="0085398A" w:rsidRPr="00A82084" w:rsidTr="0085398A">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C862A6" w:rsidRDefault="0085398A" w:rsidP="00152B15">
            <w:pPr>
              <w:spacing w:before="40" w:after="40"/>
              <w:rPr>
                <w:rFonts w:asciiTheme="minorHAnsi" w:eastAsia="Calibri" w:hAnsiTheme="minorHAnsi" w:cs="Arial"/>
                <w:b/>
                <w:bCs/>
                <w:sz w:val="20"/>
                <w:szCs w:val="20"/>
                <w:lang/>
              </w:rPr>
            </w:pPr>
            <w:r>
              <w:rPr>
                <w:rFonts w:asciiTheme="minorHAnsi" w:eastAsia="Calibri" w:hAnsiTheme="minorHAnsi" w:cs="Arial"/>
                <w:b/>
                <w:bCs/>
                <w:sz w:val="20"/>
                <w:szCs w:val="20"/>
                <w:lang/>
              </w:rPr>
              <w:t>Укупан биуџет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A82084" w:rsidRDefault="0085398A" w:rsidP="00152B15">
            <w:pPr>
              <w:spacing w:before="40" w:after="40"/>
              <w:ind w:left="624" w:hanging="624"/>
              <w:rPr>
                <w:rFonts w:ascii="Calibri" w:eastAsia="Calibri" w:hAnsi="Calibri" w:cs="Calibri"/>
                <w:b/>
                <w:bCs/>
                <w:sz w:val="20"/>
                <w:szCs w:val="20"/>
                <w:lang/>
              </w:rPr>
            </w:pPr>
            <w:r w:rsidRPr="00A82084">
              <w:rPr>
                <w:rFonts w:ascii="Calibri" w:eastAsia="Calibri" w:hAnsi="Calibri" w:cs="Calibri"/>
                <w:b/>
                <w:bCs/>
                <w:sz w:val="20"/>
                <w:szCs w:val="20"/>
                <w:lang/>
              </w:rPr>
              <w:t>2.135.474 KM</w:t>
            </w:r>
          </w:p>
        </w:tc>
      </w:tr>
      <w:tr w:rsidR="0085398A" w:rsidTr="0085398A">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 xml:space="preserve">Период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ind w:left="624" w:hanging="624"/>
              <w:rPr>
                <w:rFonts w:ascii="Calibri" w:eastAsia="Calibri" w:hAnsi="Calibri" w:cs="Calibri"/>
                <w:sz w:val="20"/>
                <w:szCs w:val="20"/>
                <w:lang w:val="sr-Cyrl-BA"/>
              </w:rPr>
            </w:pPr>
            <w:r>
              <w:rPr>
                <w:rFonts w:ascii="Calibri" w:eastAsia="Calibri" w:hAnsi="Calibri" w:cs="Calibri"/>
                <w:sz w:val="20"/>
                <w:szCs w:val="20"/>
                <w:lang w:val="sr-Cyrl-BA"/>
              </w:rPr>
              <w:t>2024-2030.</w:t>
            </w:r>
          </w:p>
        </w:tc>
      </w:tr>
      <w:tr w:rsidR="0085398A" w:rsidRPr="005645E1" w:rsidTr="0085398A">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Институција одговорна за координацију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5645E1" w:rsidRDefault="0085398A" w:rsidP="00152B15">
            <w:pPr>
              <w:spacing w:before="40" w:after="40"/>
              <w:rPr>
                <w:rFonts w:ascii="Calibri" w:eastAsia="Calibri" w:hAnsi="Calibri" w:cs="Calibri"/>
                <w:sz w:val="20"/>
                <w:szCs w:val="20"/>
                <w:lang w:val="sr-Cyrl-BA"/>
              </w:rPr>
            </w:pPr>
            <w:r>
              <w:rPr>
                <w:rFonts w:ascii="Calibri" w:eastAsia="Calibri" w:hAnsi="Calibri" w:cs="Calibri"/>
                <w:sz w:val="20"/>
                <w:szCs w:val="20"/>
                <w:lang w:val="sr-Cyrl-BA"/>
              </w:rPr>
              <w:t>Градска управа</w:t>
            </w:r>
          </w:p>
        </w:tc>
      </w:tr>
      <w:tr w:rsidR="0085398A" w:rsidRPr="00FE5DC7" w:rsidTr="0085398A">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Носиоци </w:t>
            </w:r>
            <w:r>
              <w:rPr>
                <w:rFonts w:asciiTheme="minorHAnsi" w:eastAsia="Calibri" w:hAnsiTheme="minorHAnsi" w:cs="Arial"/>
                <w:b/>
                <w:bCs/>
                <w:sz w:val="20"/>
                <w:szCs w:val="20"/>
                <w:lang w:val="bs-Cyrl-BA"/>
              </w:rPr>
              <w:t xml:space="preserve">спровођења </w:t>
            </w:r>
            <w:r w:rsidRPr="004331D5">
              <w:rPr>
                <w:rFonts w:asciiTheme="minorHAnsi" w:eastAsia="Calibri" w:hAnsiTheme="minorHAnsi" w:cs="Arial"/>
                <w:b/>
                <w:bCs/>
                <w:sz w:val="20"/>
                <w:szCs w:val="20"/>
                <w:lang w:val="bs-Cyrl-BA"/>
              </w:rPr>
              <w:t>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jc w:val="both"/>
              <w:rPr>
                <w:rFonts w:ascii="Calibri" w:eastAsia="Calibri" w:hAnsi="Calibri" w:cs="Calibri"/>
                <w:sz w:val="20"/>
                <w:szCs w:val="20"/>
                <w:lang w:val="bs-Cyrl-BA"/>
              </w:rPr>
            </w:pPr>
            <w:r w:rsidRPr="00BB2BFA">
              <w:rPr>
                <w:rFonts w:ascii="Calibri" w:eastAsia="Calibri" w:hAnsi="Calibri" w:cs="Calibri"/>
                <w:b/>
                <w:bCs/>
                <w:sz w:val="20"/>
                <w:szCs w:val="20"/>
                <w:lang w:val="bs-Cyrl-BA"/>
              </w:rPr>
              <w:t>1.3.2.1</w:t>
            </w:r>
            <w:r w:rsidRPr="00BB2BFA">
              <w:rPr>
                <w:rFonts w:ascii="Calibri" w:eastAsia="Calibri" w:hAnsi="Calibri" w:cs="Calibri"/>
                <w:b/>
                <w:bCs/>
                <w:sz w:val="20"/>
                <w:szCs w:val="20"/>
                <w:lang/>
              </w:rPr>
              <w:t>.</w:t>
            </w:r>
            <w:r>
              <w:rPr>
                <w:rFonts w:ascii="Calibri" w:eastAsia="Calibri" w:hAnsi="Calibri" w:cs="Calibri"/>
                <w:sz w:val="20"/>
                <w:szCs w:val="20"/>
                <w:lang w:val="bs-Cyrl-BA"/>
              </w:rPr>
              <w:t xml:space="preserve"> Градска управа, Средње школе са подручја града Бијељина</w:t>
            </w:r>
            <w:r>
              <w:rPr>
                <w:rFonts w:ascii="Calibri" w:eastAsia="Calibri" w:hAnsi="Calibri" w:cs="Calibri"/>
                <w:sz w:val="20"/>
                <w:szCs w:val="20"/>
                <w:lang/>
              </w:rPr>
              <w:t>, Министрство просвјете и културе, Министарство здравља и  социјалне  заштите,</w:t>
            </w:r>
            <w:r>
              <w:rPr>
                <w:rFonts w:ascii="Calibri" w:eastAsia="Calibri" w:hAnsi="Calibri" w:cs="Calibri"/>
                <w:sz w:val="20"/>
                <w:szCs w:val="20"/>
                <w:lang w:val="bs-Cyrl-BA"/>
              </w:rPr>
              <w:t xml:space="preserve"> Центар за социјални рад</w:t>
            </w:r>
          </w:p>
          <w:p w:rsidR="0085398A" w:rsidRDefault="0085398A" w:rsidP="00152B15">
            <w:pPr>
              <w:spacing w:before="40" w:after="40"/>
              <w:jc w:val="both"/>
              <w:rPr>
                <w:rFonts w:ascii="Calibri" w:eastAsia="Calibri" w:hAnsi="Calibri" w:cs="Calibri"/>
                <w:sz w:val="20"/>
                <w:szCs w:val="20"/>
                <w:lang w:val="bs-Cyrl-BA"/>
              </w:rPr>
            </w:pPr>
            <w:r w:rsidRPr="00BB2BFA">
              <w:rPr>
                <w:rFonts w:ascii="Calibri" w:eastAsia="Calibri" w:hAnsi="Calibri" w:cs="Calibri"/>
                <w:b/>
                <w:bCs/>
                <w:sz w:val="20"/>
                <w:szCs w:val="20"/>
                <w:lang w:val="bs-Cyrl-BA"/>
              </w:rPr>
              <w:t>1.3.2.2</w:t>
            </w:r>
            <w:r w:rsidRPr="00BB2BFA">
              <w:rPr>
                <w:rFonts w:ascii="Calibri" w:eastAsia="Calibri" w:hAnsi="Calibri" w:cs="Calibri"/>
                <w:b/>
                <w:bCs/>
                <w:sz w:val="20"/>
                <w:szCs w:val="20"/>
                <w:lang/>
              </w:rPr>
              <w:t>.</w:t>
            </w:r>
            <w:r>
              <w:rPr>
                <w:rFonts w:ascii="Calibri" w:eastAsia="Calibri" w:hAnsi="Calibri" w:cs="Calibri"/>
                <w:sz w:val="20"/>
                <w:szCs w:val="20"/>
                <w:lang w:val="bs-Cyrl-BA"/>
              </w:rPr>
              <w:t xml:space="preserve"> Градска управа, УГ „Бијељинска дјеца сунцокрети“,</w:t>
            </w:r>
            <w:r>
              <w:rPr>
                <w:rFonts w:ascii="Calibri" w:eastAsia="Calibri" w:hAnsi="Calibri" w:cs="Calibri"/>
                <w:sz w:val="20"/>
                <w:szCs w:val="20"/>
                <w:lang/>
              </w:rPr>
              <w:t xml:space="preserve"> Министарство здравља и  социјалне  заштите,</w:t>
            </w:r>
            <w:r>
              <w:rPr>
                <w:rFonts w:ascii="Calibri" w:eastAsia="Calibri" w:hAnsi="Calibri" w:cs="Calibri"/>
                <w:sz w:val="20"/>
                <w:szCs w:val="20"/>
                <w:lang w:val="bs-Cyrl-BA"/>
              </w:rPr>
              <w:t xml:space="preserve"> Центар за социјални рад</w:t>
            </w:r>
          </w:p>
          <w:p w:rsidR="0085398A" w:rsidRDefault="0085398A" w:rsidP="00152B15">
            <w:pPr>
              <w:spacing w:before="40" w:after="40"/>
              <w:jc w:val="both"/>
              <w:rPr>
                <w:rFonts w:ascii="Calibri" w:eastAsia="Calibri" w:hAnsi="Calibri" w:cs="Calibri"/>
                <w:sz w:val="20"/>
                <w:szCs w:val="20"/>
                <w:lang w:val="sr-Cyrl-BA"/>
              </w:rPr>
            </w:pPr>
            <w:r w:rsidRPr="00BB2BFA">
              <w:rPr>
                <w:rFonts w:ascii="Calibri" w:eastAsia="Calibri" w:hAnsi="Calibri" w:cs="Calibri"/>
                <w:b/>
                <w:bCs/>
                <w:sz w:val="20"/>
                <w:szCs w:val="20"/>
                <w:lang w:val="sr-Cyrl-BA"/>
              </w:rPr>
              <w:t>1.3.2.3</w:t>
            </w:r>
            <w:r w:rsidRPr="00BB2BFA">
              <w:rPr>
                <w:rFonts w:ascii="Calibri" w:eastAsia="Calibri" w:hAnsi="Calibri" w:cs="Calibri"/>
                <w:b/>
                <w:bCs/>
                <w:sz w:val="20"/>
                <w:szCs w:val="20"/>
                <w:lang/>
              </w:rPr>
              <w:t>.</w:t>
            </w:r>
            <w:r>
              <w:rPr>
                <w:rFonts w:ascii="Calibri" w:eastAsia="Calibri" w:hAnsi="Calibri" w:cs="Calibri"/>
                <w:sz w:val="20"/>
                <w:szCs w:val="20"/>
                <w:lang w:val="sr-Cyrl-BA"/>
              </w:rPr>
              <w:t xml:space="preserve"> Градска управа, Центар за социјални рад, Дом здравља Бијељина, предшколске установе и основне школе са подручја града, Министарство просвјете и културе ( предшколско и основно образовање)</w:t>
            </w:r>
          </w:p>
          <w:p w:rsidR="0085398A" w:rsidRPr="0085398A" w:rsidRDefault="0085398A" w:rsidP="00152B15">
            <w:pPr>
              <w:spacing w:before="40" w:after="40"/>
              <w:jc w:val="both"/>
              <w:rPr>
                <w:rFonts w:ascii="Calibri" w:eastAsia="Calibri" w:hAnsi="Calibri" w:cs="Calibri"/>
                <w:sz w:val="20"/>
                <w:szCs w:val="20"/>
                <w:lang w:val="bs-Cyrl-BA"/>
              </w:rPr>
            </w:pPr>
            <w:r w:rsidRPr="00BB2BFA">
              <w:rPr>
                <w:rFonts w:ascii="Calibri" w:eastAsia="Calibri" w:hAnsi="Calibri" w:cs="Calibri"/>
                <w:b/>
                <w:bCs/>
                <w:sz w:val="20"/>
                <w:szCs w:val="20"/>
                <w:lang w:val="sr-Cyrl-BA"/>
              </w:rPr>
              <w:t>1.3.2.4</w:t>
            </w:r>
            <w:r w:rsidRPr="00BB2BFA">
              <w:rPr>
                <w:rFonts w:ascii="Calibri" w:eastAsia="Calibri" w:hAnsi="Calibri" w:cs="Calibri"/>
                <w:b/>
                <w:bCs/>
                <w:sz w:val="20"/>
                <w:szCs w:val="20"/>
                <w:lang/>
              </w:rPr>
              <w:t>.</w:t>
            </w:r>
            <w:r>
              <w:rPr>
                <w:rFonts w:ascii="Calibri" w:eastAsia="Calibri" w:hAnsi="Calibri" w:cs="Calibri"/>
                <w:sz w:val="20"/>
                <w:szCs w:val="20"/>
                <w:lang w:val="sr-Cyrl-BA"/>
              </w:rPr>
              <w:t xml:space="preserve"> </w:t>
            </w:r>
            <w:r>
              <w:rPr>
                <w:rFonts w:ascii="Calibri" w:eastAsia="Calibri" w:hAnsi="Calibri" w:cs="Calibri"/>
                <w:sz w:val="20"/>
                <w:szCs w:val="20"/>
                <w:lang w:val="bs-Cyrl-BA"/>
              </w:rPr>
              <w:t>Градска управа, Центар за социјални рад, основне школе са подручја града Бијељина</w:t>
            </w:r>
          </w:p>
        </w:tc>
      </w:tr>
      <w:tr w:rsidR="0085398A" w:rsidRPr="00FE5DC7" w:rsidTr="0085398A">
        <w:trPr>
          <w:trHeight w:val="579"/>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jc w:val="both"/>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85398A" w:rsidRDefault="0085398A" w:rsidP="00152B15">
            <w:pPr>
              <w:spacing w:before="40" w:after="40"/>
              <w:jc w:val="both"/>
              <w:rPr>
                <w:rFonts w:ascii="Calibri" w:eastAsia="Calibri" w:hAnsi="Calibri" w:cs="Calibri"/>
                <w:sz w:val="20"/>
                <w:szCs w:val="20"/>
                <w:lang/>
              </w:rPr>
            </w:pPr>
            <w:r w:rsidRPr="00BB2BFA">
              <w:rPr>
                <w:rFonts w:ascii="Calibri" w:eastAsia="Calibri" w:hAnsi="Calibri" w:cs="Calibri"/>
                <w:b/>
                <w:bCs/>
                <w:sz w:val="20"/>
                <w:szCs w:val="20"/>
                <w:lang w:val="bs-Cyrl-BA"/>
              </w:rPr>
              <w:t>1.3.2.1</w:t>
            </w:r>
            <w:r w:rsidRPr="00BB2BFA">
              <w:rPr>
                <w:rFonts w:ascii="Calibri" w:eastAsia="Calibri" w:hAnsi="Calibri" w:cs="Calibri"/>
                <w:b/>
                <w:bCs/>
                <w:sz w:val="20"/>
                <w:szCs w:val="20"/>
                <w:lang/>
              </w:rPr>
              <w:t>.</w:t>
            </w:r>
            <w:r>
              <w:rPr>
                <w:rFonts w:ascii="Calibri" w:eastAsia="Calibri" w:hAnsi="Calibri" w:cs="Calibri"/>
                <w:sz w:val="20"/>
                <w:szCs w:val="20"/>
                <w:lang w:val="bs-Cyrl-BA"/>
              </w:rPr>
              <w:t xml:space="preserve"> Ученици са потешкоћама у развоју који су ОШ завршили по нивоима, односно по НПП за васпитање и образовање ученика са превазивним развојним поремећајима, по НПП за васпитање и образовање ученика са умјереним и тежим оштећењем у интелектуалном функционисању као и ученици који су се школовали по НПП за васпитање и образовање ученика са лаким оштећењем у интелектуалном функционисањ</w:t>
            </w:r>
            <w:r>
              <w:rPr>
                <w:rFonts w:ascii="Calibri" w:eastAsia="Calibri" w:hAnsi="Calibri" w:cs="Calibri"/>
                <w:sz w:val="20"/>
                <w:szCs w:val="20"/>
                <w:lang/>
              </w:rPr>
              <w:t>у и по НПП за васпитање и образовање ученика са оштећењима слуха</w:t>
            </w:r>
          </w:p>
          <w:p w:rsidR="0085398A" w:rsidRDefault="0085398A" w:rsidP="00152B15">
            <w:pPr>
              <w:spacing w:before="40" w:after="40"/>
              <w:jc w:val="both"/>
              <w:rPr>
                <w:rFonts w:ascii="Calibri" w:eastAsiaTheme="minorHAnsi" w:hAnsi="Calibri" w:cs="Calibri"/>
                <w:color w:val="000000"/>
                <w:sz w:val="20"/>
                <w:szCs w:val="20"/>
                <w:lang w:val="sr-Cyrl-BA"/>
              </w:rPr>
            </w:pPr>
            <w:r w:rsidRPr="00BB2BFA">
              <w:rPr>
                <w:rFonts w:ascii="Calibri" w:eastAsia="Calibri" w:hAnsi="Calibri" w:cs="Calibri"/>
                <w:b/>
                <w:bCs/>
                <w:sz w:val="20"/>
                <w:szCs w:val="20"/>
                <w:lang w:val="bs-Cyrl-BA"/>
              </w:rPr>
              <w:t>1.3.2.2</w:t>
            </w:r>
            <w:r w:rsidRPr="00BB2BFA">
              <w:rPr>
                <w:rFonts w:ascii="Calibri" w:eastAsia="Calibri" w:hAnsi="Calibri" w:cs="Calibri"/>
                <w:b/>
                <w:bCs/>
                <w:sz w:val="20"/>
                <w:szCs w:val="20"/>
                <w:lang/>
              </w:rPr>
              <w:t>.</w:t>
            </w:r>
            <w:r>
              <w:rPr>
                <w:rFonts w:ascii="Calibri" w:eastAsia="Calibri" w:hAnsi="Calibri" w:cs="Calibri"/>
                <w:sz w:val="20"/>
                <w:szCs w:val="20"/>
                <w:lang w:val="bs-Cyrl-BA"/>
              </w:rPr>
              <w:t xml:space="preserve"> </w:t>
            </w:r>
            <w:r w:rsidRPr="004B09CC">
              <w:rPr>
                <w:rFonts w:ascii="Calibri" w:eastAsiaTheme="minorHAnsi" w:hAnsi="Calibri" w:cs="Calibri"/>
                <w:color w:val="000000"/>
                <w:sz w:val="20"/>
                <w:szCs w:val="20"/>
                <w:lang w:val="sr-Cyrl-BA"/>
              </w:rPr>
              <w:t>Дјеца и млади са потешкоћама у развоју, дјеца у ризику и на маргинама друштва</w:t>
            </w:r>
          </w:p>
          <w:p w:rsidR="0085398A" w:rsidRDefault="0085398A" w:rsidP="00152B15">
            <w:pPr>
              <w:spacing w:before="40" w:after="40"/>
              <w:jc w:val="both"/>
              <w:rPr>
                <w:rFonts w:ascii="Calibri" w:eastAsia="Calibri" w:hAnsi="Calibri" w:cs="Calibri"/>
                <w:sz w:val="20"/>
                <w:szCs w:val="20"/>
                <w:lang w:val="sr-Cyrl-BA"/>
              </w:rPr>
            </w:pPr>
            <w:r w:rsidRPr="00BB2BFA">
              <w:rPr>
                <w:rFonts w:ascii="Calibri" w:eastAsia="Calibri" w:hAnsi="Calibri" w:cs="Calibri"/>
                <w:b/>
                <w:bCs/>
                <w:sz w:val="20"/>
                <w:szCs w:val="20"/>
                <w:lang w:val="sr-Cyrl-BA"/>
              </w:rPr>
              <w:t>1.3.2.3</w:t>
            </w:r>
            <w:r w:rsidRPr="00BB2BFA">
              <w:rPr>
                <w:rFonts w:ascii="Calibri" w:eastAsia="Calibri" w:hAnsi="Calibri" w:cs="Calibri"/>
                <w:b/>
                <w:bCs/>
                <w:sz w:val="20"/>
                <w:szCs w:val="20"/>
                <w:lang/>
              </w:rPr>
              <w:t>.</w:t>
            </w:r>
            <w:r>
              <w:rPr>
                <w:rFonts w:ascii="Calibri" w:eastAsia="Calibri" w:hAnsi="Calibri" w:cs="Calibri"/>
                <w:sz w:val="20"/>
                <w:szCs w:val="20"/>
                <w:lang w:val="sr-Cyrl-BA"/>
              </w:rPr>
              <w:t xml:space="preserve"> Дјеца предшколског узрсата, дјеца основних школа са подручја града Бијељина</w:t>
            </w:r>
          </w:p>
          <w:p w:rsidR="0085398A" w:rsidRPr="005645E1" w:rsidRDefault="0085398A" w:rsidP="00152B15">
            <w:pPr>
              <w:spacing w:before="40" w:after="40"/>
              <w:jc w:val="both"/>
              <w:rPr>
                <w:rFonts w:ascii="Calibri" w:eastAsia="Calibri" w:hAnsi="Calibri" w:cs="Calibri"/>
                <w:sz w:val="20"/>
                <w:szCs w:val="20"/>
                <w:lang w:val="sr-Cyrl-BA"/>
              </w:rPr>
            </w:pPr>
            <w:r w:rsidRPr="00BB2BFA">
              <w:rPr>
                <w:rFonts w:ascii="Calibri" w:eastAsia="Calibri" w:hAnsi="Calibri" w:cs="Calibri"/>
                <w:b/>
                <w:bCs/>
                <w:sz w:val="20"/>
                <w:szCs w:val="20"/>
                <w:lang w:val="sr-Cyrl-BA"/>
              </w:rPr>
              <w:t>1.3.2.4</w:t>
            </w:r>
            <w:r w:rsidRPr="00BB2BFA">
              <w:rPr>
                <w:rFonts w:ascii="Calibri" w:eastAsia="Calibri" w:hAnsi="Calibri" w:cs="Calibri"/>
                <w:b/>
                <w:bCs/>
                <w:sz w:val="20"/>
                <w:szCs w:val="20"/>
                <w:lang/>
              </w:rPr>
              <w:t>.</w:t>
            </w:r>
            <w:r>
              <w:rPr>
                <w:rFonts w:ascii="Calibri" w:eastAsia="Calibri" w:hAnsi="Calibri" w:cs="Calibri"/>
                <w:sz w:val="20"/>
                <w:szCs w:val="20"/>
                <w:lang w:val="sr-Cyrl-BA"/>
              </w:rPr>
              <w:t xml:space="preserve"> Дјеца основних школа са подручја града Бијељина, наставно особље основних школа које ради инклузивну наставу, стручни сараднициу ОШ</w:t>
            </w:r>
          </w:p>
        </w:tc>
      </w:tr>
    </w:tbl>
    <w:p w:rsidR="0085398A" w:rsidRDefault="0085398A" w:rsidP="007C14EA">
      <w:pPr>
        <w:rPr>
          <w:lang w:eastAsia="hr-HR"/>
        </w:rPr>
      </w:pPr>
    </w:p>
    <w:p w:rsidR="00E15326" w:rsidRDefault="00E15326" w:rsidP="007C14EA">
      <w:pPr>
        <w:rPr>
          <w:lang w:eastAsia="hr-HR"/>
        </w:rPr>
      </w:pPr>
    </w:p>
    <w:tbl>
      <w:tblPr>
        <w:tblW w:w="9057"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0"/>
        <w:gridCol w:w="2812"/>
        <w:gridCol w:w="683"/>
        <w:gridCol w:w="1491"/>
        <w:gridCol w:w="1821"/>
      </w:tblGrid>
      <w:tr w:rsidR="0085398A" w:rsidRPr="00FE5DC7" w:rsidTr="0085398A">
        <w:trPr>
          <w:trHeight w:val="66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5D6BF3" w:rsidRDefault="0085398A" w:rsidP="00152B15">
            <w:pPr>
              <w:spacing w:before="40" w:after="40"/>
              <w:rPr>
                <w:rFonts w:ascii="Calibri" w:eastAsia="Calibri" w:hAnsi="Calibri" w:cs="Calibri"/>
                <w:b/>
                <w:bCs/>
                <w:smallCaps/>
                <w:sz w:val="20"/>
                <w:szCs w:val="20"/>
                <w:lang/>
              </w:rPr>
            </w:pPr>
            <w:r>
              <w:rPr>
                <w:rFonts w:ascii="Calibri" w:eastAsia="Calibri" w:hAnsi="Calibri" w:cs="Calibri"/>
                <w:b/>
                <w:sz w:val="20"/>
                <w:szCs w:val="20"/>
                <w:lang w:val="sr-Cyrl-BA"/>
              </w:rPr>
              <w:t>Побољшати демографску структуру и унаприједити квалитет живота Бијељине</w:t>
            </w:r>
          </w:p>
        </w:tc>
      </w:tr>
      <w:tr w:rsidR="0085398A" w:rsidRPr="00FE5DC7" w:rsidTr="0085398A">
        <w:trPr>
          <w:trHeight w:val="29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66388A" w:rsidRDefault="0085398A" w:rsidP="00152B15">
            <w:pPr>
              <w:spacing w:before="40" w:after="40"/>
              <w:rPr>
                <w:rFonts w:ascii="Calibri" w:eastAsia="Calibri" w:hAnsi="Calibri" w:cs="Calibri"/>
                <w:b/>
                <w:sz w:val="20"/>
                <w:szCs w:val="20"/>
                <w:lang w:val="sr-Cyrl-BA"/>
              </w:rPr>
            </w:pPr>
            <w:r>
              <w:rPr>
                <w:rFonts w:ascii="Calibri" w:eastAsia="Calibri" w:hAnsi="Calibri" w:cs="Calibri"/>
                <w:b/>
                <w:sz w:val="20"/>
                <w:szCs w:val="20"/>
                <w:lang w:val="sr-Cyrl-BA"/>
              </w:rPr>
              <w:t>1.3. Унаприједити доступност и квалитет  услуга из области образовања и социјалне заштите</w:t>
            </w:r>
            <w:r>
              <w:rPr>
                <w:rFonts w:ascii="Calibri" w:eastAsia="Calibri" w:hAnsi="Calibri" w:cs="Calibri"/>
                <w:b/>
                <w:bCs/>
                <w:sz w:val="20"/>
                <w:szCs w:val="20"/>
                <w:lang w:val="sr-Cyrl-BA"/>
              </w:rPr>
              <w:t xml:space="preserve"> </w:t>
            </w:r>
          </w:p>
        </w:tc>
      </w:tr>
      <w:tr w:rsidR="0085398A" w:rsidRPr="00FE5DC7" w:rsidTr="0085398A">
        <w:trPr>
          <w:trHeight w:val="381"/>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641739" w:rsidRDefault="0085398A" w:rsidP="00152B15">
            <w:pPr>
              <w:rPr>
                <w:rFonts w:ascii="Calibri" w:eastAsia="Calibri" w:hAnsi="Calibri" w:cs="Calibri"/>
                <w:b/>
                <w:bCs/>
                <w:sz w:val="20"/>
                <w:szCs w:val="20"/>
                <w:lang/>
              </w:rPr>
            </w:pPr>
            <w:r w:rsidRPr="00641739">
              <w:rPr>
                <w:rFonts w:asciiTheme="minorHAnsi" w:hAnsiTheme="minorHAnsi" w:cstheme="minorHAnsi"/>
                <w:b/>
                <w:bCs/>
                <w:noProof/>
                <w:sz w:val="20"/>
                <w:szCs w:val="20"/>
                <w:lang/>
              </w:rPr>
              <w:t>1.3.</w:t>
            </w:r>
            <w:r w:rsidRPr="00641739">
              <w:rPr>
                <w:rFonts w:asciiTheme="minorHAnsi" w:hAnsiTheme="minorHAnsi" w:cstheme="minorHAnsi"/>
                <w:b/>
                <w:bCs/>
                <w:noProof/>
                <w:sz w:val="20"/>
                <w:szCs w:val="20"/>
                <w:lang/>
              </w:rPr>
              <w:t>3</w:t>
            </w:r>
            <w:r w:rsidRPr="00641739">
              <w:rPr>
                <w:rFonts w:asciiTheme="minorHAnsi" w:hAnsiTheme="minorHAnsi" w:cstheme="minorHAnsi"/>
                <w:b/>
                <w:bCs/>
                <w:noProof/>
                <w:sz w:val="20"/>
                <w:szCs w:val="20"/>
                <w:lang/>
              </w:rPr>
              <w:t xml:space="preserve">. </w:t>
            </w:r>
            <w:r w:rsidRPr="00641739">
              <w:rPr>
                <w:rFonts w:asciiTheme="minorHAnsi" w:hAnsiTheme="minorHAnsi" w:cstheme="minorHAnsi"/>
                <w:b/>
                <w:bCs/>
                <w:noProof/>
                <w:sz w:val="20"/>
                <w:szCs w:val="20"/>
                <w:lang/>
              </w:rPr>
              <w:t>Унапређење просторних капацитета из области социјалне и здравствене заштите</w:t>
            </w:r>
          </w:p>
        </w:tc>
      </w:tr>
      <w:tr w:rsidR="0085398A" w:rsidRPr="00FE5DC7" w:rsidTr="0085398A">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Опис мјере са оквирним</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подручјима дјеловања</w:t>
            </w:r>
            <w:r w:rsidRPr="004331D5">
              <w:rPr>
                <w:rFonts w:asciiTheme="minorHAnsi" w:eastAsia="Calibri" w:hAnsiTheme="minorHAnsi" w:cs="Arial"/>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jc w:val="both"/>
              <w:rPr>
                <w:rFonts w:asciiTheme="minorHAnsi" w:hAnsiTheme="minorHAnsi" w:cstheme="minorHAnsi"/>
                <w:sz w:val="20"/>
                <w:szCs w:val="20"/>
                <w:lang w:val="sr-Cyrl-BA"/>
              </w:rPr>
            </w:pPr>
            <w:r>
              <w:rPr>
                <w:rFonts w:ascii="Calibri" w:hAnsi="Calibri" w:cs="Calibri"/>
                <w:color w:val="000000" w:themeColor="text1"/>
                <w:sz w:val="20"/>
                <w:szCs w:val="20"/>
                <w:lang w:val="sr-Cyrl-BA"/>
              </w:rPr>
              <w:t>У оквиру реализације ове мјере планирана је ре</w:t>
            </w:r>
            <w:r w:rsidRPr="00C1535D">
              <w:rPr>
                <w:rFonts w:ascii="Calibri" w:hAnsi="Calibri" w:cs="Calibri"/>
                <w:color w:val="000000" w:themeColor="text1"/>
                <w:sz w:val="20"/>
                <w:szCs w:val="20"/>
                <w:lang w:val="sr-Cyrl-BA"/>
              </w:rPr>
              <w:t xml:space="preserve">конструкција </w:t>
            </w:r>
            <w:r>
              <w:rPr>
                <w:rFonts w:ascii="Calibri" w:hAnsi="Calibri" w:cs="Calibri"/>
                <w:color w:val="000000" w:themeColor="text1"/>
                <w:sz w:val="20"/>
                <w:szCs w:val="20"/>
                <w:lang w:val="sr-Cyrl-BA"/>
              </w:rPr>
              <w:t xml:space="preserve">дотрајалих </w:t>
            </w:r>
            <w:r w:rsidRPr="00C1535D">
              <w:rPr>
                <w:rFonts w:ascii="Calibri" w:hAnsi="Calibri" w:cs="Calibri"/>
                <w:color w:val="000000" w:themeColor="text1"/>
                <w:sz w:val="20"/>
                <w:szCs w:val="20"/>
                <w:lang w:val="sr-Cyrl-BA"/>
              </w:rPr>
              <w:t xml:space="preserve">здравствених амбуланти </w:t>
            </w:r>
            <w:r>
              <w:rPr>
                <w:rFonts w:ascii="Calibri" w:hAnsi="Calibri" w:cs="Calibri"/>
                <w:color w:val="000000" w:themeColor="text1"/>
                <w:sz w:val="20"/>
                <w:szCs w:val="20"/>
                <w:lang w:val="sr-Cyrl-BA"/>
              </w:rPr>
              <w:t xml:space="preserve">у руралним подручјима: </w:t>
            </w:r>
            <w:r w:rsidRPr="00C1535D">
              <w:rPr>
                <w:rFonts w:ascii="Calibri" w:hAnsi="Calibri" w:cs="Calibri"/>
                <w:color w:val="000000" w:themeColor="text1"/>
                <w:sz w:val="20"/>
                <w:szCs w:val="20"/>
                <w:lang w:val="sr-Cyrl-BA"/>
              </w:rPr>
              <w:t>Бањиц</w:t>
            </w:r>
            <w:r>
              <w:rPr>
                <w:rFonts w:ascii="Calibri" w:hAnsi="Calibri" w:cs="Calibri"/>
                <w:color w:val="000000" w:themeColor="text1"/>
                <w:sz w:val="20"/>
                <w:szCs w:val="20"/>
                <w:lang w:val="sr-Cyrl-BA"/>
              </w:rPr>
              <w:t>а</w:t>
            </w:r>
            <w:r w:rsidRPr="00C1535D">
              <w:rPr>
                <w:rFonts w:ascii="Calibri" w:hAnsi="Calibri" w:cs="Calibri"/>
                <w:color w:val="000000" w:themeColor="text1"/>
                <w:sz w:val="20"/>
                <w:szCs w:val="20"/>
                <w:lang w:val="sr-Cyrl-BA"/>
              </w:rPr>
              <w:t>, Ченгић, Главичи</w:t>
            </w:r>
            <w:r>
              <w:rPr>
                <w:rFonts w:ascii="Calibri" w:hAnsi="Calibri" w:cs="Calibri"/>
                <w:color w:val="000000" w:themeColor="text1"/>
                <w:sz w:val="20"/>
                <w:szCs w:val="20"/>
                <w:lang w:val="sr-Cyrl-BA"/>
              </w:rPr>
              <w:t>це</w:t>
            </w:r>
            <w:r w:rsidRPr="00C1535D">
              <w:rPr>
                <w:rFonts w:ascii="Calibri" w:hAnsi="Calibri" w:cs="Calibri"/>
                <w:color w:val="000000" w:themeColor="text1"/>
                <w:sz w:val="20"/>
                <w:szCs w:val="20"/>
                <w:lang w:val="sr-Cyrl-BA"/>
              </w:rPr>
              <w:t xml:space="preserve"> и Модран</w:t>
            </w:r>
            <w:r>
              <w:rPr>
                <w:rFonts w:ascii="Calibri" w:hAnsi="Calibri" w:cs="Calibri"/>
                <w:color w:val="000000" w:themeColor="text1"/>
                <w:sz w:val="20"/>
                <w:szCs w:val="20"/>
                <w:lang w:val="sr-Cyrl-BA"/>
              </w:rPr>
              <w:t xml:space="preserve">, изградња амбуланте у </w:t>
            </w:r>
            <w:r w:rsidRPr="00C1535D">
              <w:rPr>
                <w:rFonts w:ascii="Calibri" w:hAnsi="Calibri" w:cs="Calibri"/>
                <w:color w:val="000000" w:themeColor="text1"/>
                <w:sz w:val="20"/>
                <w:szCs w:val="20"/>
                <w:lang w:val="sr-Cyrl-BA"/>
              </w:rPr>
              <w:t>Дворовима</w:t>
            </w:r>
            <w:r>
              <w:rPr>
                <w:rFonts w:ascii="Calibri" w:hAnsi="Calibri" w:cs="Calibri"/>
                <w:color w:val="000000" w:themeColor="text1"/>
                <w:sz w:val="20"/>
                <w:szCs w:val="20"/>
                <w:lang w:val="sr-Cyrl-BA"/>
              </w:rPr>
              <w:t xml:space="preserve"> и изградња </w:t>
            </w:r>
            <w:r w:rsidRPr="0000279D">
              <w:rPr>
                <w:rFonts w:asciiTheme="minorHAnsi" w:hAnsiTheme="minorHAnsi" w:cstheme="minorHAnsi"/>
                <w:sz w:val="20"/>
                <w:szCs w:val="20"/>
                <w:lang w:val="sr-Cyrl-BA"/>
              </w:rPr>
              <w:t>објекта прихватилишта за дјецу у ризику са  пратећим садржајима и услугама из области социјалне и здравствене заштите.</w:t>
            </w:r>
          </w:p>
          <w:p w:rsidR="0085398A" w:rsidRPr="0085398A" w:rsidRDefault="0085398A" w:rsidP="00152B15">
            <w:pPr>
              <w:spacing w:before="40" w:after="40"/>
              <w:jc w:val="both"/>
              <w:rPr>
                <w:rFonts w:asciiTheme="minorHAnsi" w:hAnsiTheme="minorHAnsi" w:cstheme="minorHAnsi"/>
                <w:sz w:val="20"/>
                <w:szCs w:val="20"/>
                <w:lang w:val="sr-Cyrl-BA"/>
              </w:rPr>
            </w:pPr>
          </w:p>
          <w:p w:rsidR="0085398A" w:rsidRPr="000A6DE4" w:rsidRDefault="0085398A" w:rsidP="00152B15">
            <w:pPr>
              <w:spacing w:before="40" w:after="40"/>
              <w:jc w:val="both"/>
              <w:rPr>
                <w:rFonts w:ascii="Calibri" w:eastAsia="EUAlbertina" w:hAnsi="Calibri" w:cs="Calibri"/>
                <w:b/>
                <w:bCs/>
                <w:sz w:val="20"/>
                <w:szCs w:val="20"/>
                <w:lang/>
              </w:rPr>
            </w:pPr>
            <w:r w:rsidRPr="000A6DE4">
              <w:rPr>
                <w:rFonts w:ascii="Calibri" w:eastAsia="EUAlbertina" w:hAnsi="Calibri" w:cs="Calibri"/>
                <w:b/>
                <w:bCs/>
                <w:sz w:val="20"/>
                <w:szCs w:val="20"/>
                <w:lang/>
              </w:rPr>
              <w:t>Подручја дјеловања:</w:t>
            </w:r>
          </w:p>
          <w:p w:rsidR="0085398A" w:rsidRPr="00AA7FC3" w:rsidRDefault="0085398A" w:rsidP="00152B15">
            <w:pPr>
              <w:pStyle w:val="NoSpacing"/>
              <w:ind w:left="757" w:hanging="757"/>
              <w:jc w:val="both"/>
              <w:rPr>
                <w:noProof/>
                <w:sz w:val="20"/>
                <w:szCs w:val="20"/>
                <w:lang/>
              </w:rPr>
            </w:pPr>
            <w:r w:rsidRPr="00AA7FC3">
              <w:rPr>
                <w:b/>
                <w:bCs/>
                <w:noProof/>
                <w:sz w:val="20"/>
                <w:szCs w:val="20"/>
                <w:lang/>
              </w:rPr>
              <w:t>1.3.3.1.</w:t>
            </w:r>
            <w:r w:rsidRPr="00AA7FC3">
              <w:rPr>
                <w:noProof/>
                <w:sz w:val="20"/>
                <w:szCs w:val="20"/>
                <w:lang/>
              </w:rPr>
              <w:t xml:space="preserve"> Реконструкција и изградња амбуланти на подручју града (МЗ Дворови, Ченгић, Бањица, Модран, Главичице)</w:t>
            </w:r>
          </w:p>
          <w:p w:rsidR="0085398A" w:rsidRPr="0085398A" w:rsidRDefault="0085398A" w:rsidP="00152B15">
            <w:pPr>
              <w:pStyle w:val="NoSpacing"/>
              <w:jc w:val="both"/>
              <w:rPr>
                <w:noProof/>
                <w:sz w:val="20"/>
                <w:szCs w:val="20"/>
                <w:lang/>
              </w:rPr>
            </w:pPr>
            <w:r w:rsidRPr="00AA7FC3">
              <w:rPr>
                <w:b/>
                <w:bCs/>
                <w:noProof/>
                <w:sz w:val="20"/>
                <w:szCs w:val="20"/>
                <w:lang/>
              </w:rPr>
              <w:t>1.3.3.2.</w:t>
            </w:r>
            <w:r w:rsidRPr="00AA7FC3">
              <w:rPr>
                <w:noProof/>
                <w:sz w:val="20"/>
                <w:szCs w:val="20"/>
                <w:lang/>
              </w:rPr>
              <w:t xml:space="preserve"> </w:t>
            </w:r>
            <w:r>
              <w:rPr>
                <w:noProof/>
                <w:sz w:val="20"/>
                <w:szCs w:val="20"/>
                <w:lang/>
              </w:rPr>
              <w:t xml:space="preserve"> </w:t>
            </w:r>
            <w:r w:rsidRPr="00AA7FC3">
              <w:rPr>
                <w:noProof/>
                <w:sz w:val="20"/>
                <w:szCs w:val="20"/>
                <w:lang/>
              </w:rPr>
              <w:t>Изградња прихватилишта  за дјецу у ризику</w:t>
            </w:r>
          </w:p>
        </w:tc>
      </w:tr>
      <w:tr w:rsidR="0085398A" w:rsidRPr="0061447C" w:rsidTr="0085398A">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61447C" w:rsidRDefault="0085398A" w:rsidP="00152B15">
            <w:pPr>
              <w:spacing w:before="40" w:after="40"/>
              <w:jc w:val="both"/>
              <w:rPr>
                <w:rFonts w:ascii="Calibri" w:eastAsia="Calibri" w:hAnsi="Calibri" w:cs="Calibri"/>
                <w:sz w:val="20"/>
                <w:szCs w:val="20"/>
                <w:lang/>
              </w:rPr>
            </w:pPr>
            <w:r>
              <w:rPr>
                <w:rFonts w:ascii="Calibri" w:eastAsia="Calibri" w:hAnsi="Calibri" w:cs="Calibri"/>
                <w:sz w:val="20"/>
                <w:szCs w:val="20"/>
                <w:lang/>
              </w:rPr>
              <w:t>-</w:t>
            </w:r>
          </w:p>
        </w:tc>
      </w:tr>
      <w:tr w:rsidR="0085398A" w:rsidRPr="00EB729F" w:rsidTr="0085398A">
        <w:trPr>
          <w:trHeight w:val="282"/>
          <w:jc w:val="center"/>
        </w:trPr>
        <w:tc>
          <w:tcPr>
            <w:tcW w:w="2250"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Индикатори</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за праћење</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EB729F" w:rsidRDefault="0085398A"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EB729F" w:rsidRDefault="0085398A" w:rsidP="00152B15">
            <w:pPr>
              <w:spacing w:before="40" w:after="40"/>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Полазне</w:t>
            </w:r>
          </w:p>
          <w:p w:rsidR="0085398A" w:rsidRPr="00EB729F" w:rsidRDefault="0085398A"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EB729F" w:rsidRDefault="0085398A"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Циљне</w:t>
            </w:r>
          </w:p>
          <w:p w:rsidR="0085398A" w:rsidRPr="00EB729F" w:rsidRDefault="0085398A"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r>
      <w:tr w:rsidR="0085398A" w:rsidRPr="007E4A94" w:rsidTr="0085398A">
        <w:trPr>
          <w:trHeight w:val="711"/>
          <w:jc w:val="center"/>
        </w:trPr>
        <w:tc>
          <w:tcPr>
            <w:tcW w:w="225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jc w:val="both"/>
              <w:rPr>
                <w:rFonts w:asciiTheme="minorHAnsi" w:eastAsia="Calibri" w:hAnsiTheme="minorHAnsi" w:cs="Arial"/>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5398A" w:rsidRDefault="0085398A" w:rsidP="00152B15">
            <w:pPr>
              <w:spacing w:before="40" w:after="40"/>
              <w:rPr>
                <w:rFonts w:ascii="Calibri" w:eastAsia="Calibri" w:hAnsi="Calibri" w:cs="Calibri"/>
                <w:color w:val="000000" w:themeColor="text1"/>
                <w:sz w:val="20"/>
                <w:szCs w:val="20"/>
                <w:lang w:val="sr-Cyrl-BA"/>
              </w:rPr>
            </w:pPr>
          </w:p>
          <w:p w:rsidR="0085398A" w:rsidRDefault="0085398A" w:rsidP="00152B15">
            <w:pPr>
              <w:spacing w:before="40" w:after="40"/>
              <w:rPr>
                <w:rFonts w:ascii="Calibri" w:eastAsia="Calibri" w:hAnsi="Calibri" w:cs="Calibri"/>
                <w:color w:val="000000" w:themeColor="text1"/>
                <w:sz w:val="20"/>
                <w:szCs w:val="20"/>
                <w:lang w:val="sr-Cyrl-BA"/>
              </w:rPr>
            </w:pPr>
            <w:r>
              <w:rPr>
                <w:rFonts w:ascii="Calibri" w:eastAsia="Calibri" w:hAnsi="Calibri" w:cs="Calibri"/>
                <w:color w:val="000000" w:themeColor="text1"/>
                <w:sz w:val="20"/>
                <w:szCs w:val="20"/>
                <w:lang w:val="sr-Cyrl-BA"/>
              </w:rPr>
              <w:t>Број реконструисаних здравствених амбуланти</w:t>
            </w:r>
          </w:p>
          <w:p w:rsidR="0085398A" w:rsidRDefault="0085398A" w:rsidP="00152B15">
            <w:pPr>
              <w:spacing w:before="40" w:after="40"/>
              <w:rPr>
                <w:rFonts w:ascii="Calibri" w:eastAsia="Calibri" w:hAnsi="Calibri" w:cs="Calibri"/>
                <w:color w:val="000000" w:themeColor="text1"/>
                <w:sz w:val="20"/>
                <w:szCs w:val="20"/>
                <w:lang w:val="hr-HR"/>
              </w:rPr>
            </w:pPr>
          </w:p>
          <w:p w:rsidR="0085398A" w:rsidRDefault="0085398A" w:rsidP="00152B15">
            <w:pPr>
              <w:spacing w:before="40" w:after="40"/>
              <w:rPr>
                <w:rFonts w:ascii="Calibri" w:eastAsia="Calibri" w:hAnsi="Calibri" w:cs="Calibri"/>
                <w:color w:val="000000" w:themeColor="text1"/>
                <w:sz w:val="20"/>
                <w:szCs w:val="20"/>
                <w:lang/>
              </w:rPr>
            </w:pPr>
            <w:r>
              <w:rPr>
                <w:rFonts w:ascii="Calibri" w:eastAsia="Calibri" w:hAnsi="Calibri" w:cs="Calibri"/>
                <w:color w:val="000000" w:themeColor="text1"/>
                <w:sz w:val="20"/>
                <w:szCs w:val="20"/>
                <w:lang/>
              </w:rPr>
              <w:t>Број новоизграђених здравствених амбуланти</w:t>
            </w:r>
          </w:p>
          <w:p w:rsidR="0085398A" w:rsidRDefault="0085398A" w:rsidP="00152B15">
            <w:pPr>
              <w:spacing w:before="40" w:after="40"/>
              <w:rPr>
                <w:rFonts w:ascii="Calibri" w:eastAsia="Calibri" w:hAnsi="Calibri" w:cs="Calibri"/>
                <w:color w:val="000000" w:themeColor="text1"/>
                <w:sz w:val="20"/>
                <w:szCs w:val="20"/>
                <w:lang/>
              </w:rPr>
            </w:pPr>
          </w:p>
          <w:p w:rsidR="0085398A" w:rsidRPr="00C1535D" w:rsidRDefault="0085398A" w:rsidP="00152B15">
            <w:pPr>
              <w:spacing w:before="40" w:after="40"/>
              <w:rPr>
                <w:rFonts w:ascii="Calibri" w:eastAsia="Calibri" w:hAnsi="Calibri" w:cs="Calibri"/>
                <w:color w:val="000000" w:themeColor="text1"/>
                <w:sz w:val="20"/>
                <w:szCs w:val="20"/>
                <w:lang w:val="hr-HR"/>
              </w:rPr>
            </w:pPr>
            <w:r>
              <w:rPr>
                <w:rFonts w:ascii="Calibri" w:eastAsia="Calibri" w:hAnsi="Calibri" w:cs="Calibri"/>
                <w:color w:val="000000" w:themeColor="text1"/>
                <w:sz w:val="20"/>
                <w:szCs w:val="20"/>
                <w:lang/>
              </w:rPr>
              <w:t>Број корисника прихватилишта за дјецу у ризику</w:t>
            </w:r>
          </w:p>
          <w:p w:rsidR="0085398A" w:rsidRPr="00EB729F" w:rsidRDefault="0085398A" w:rsidP="00152B15">
            <w:pPr>
              <w:spacing w:before="40" w:after="40"/>
              <w:rPr>
                <w:rFonts w:ascii="Calibri" w:eastAsia="Calibri" w:hAnsi="Calibri" w:cs="Calibri"/>
                <w:sz w:val="20"/>
                <w:szCs w:val="20"/>
                <w:lang w:val="hr-HR"/>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Default="0085398A" w:rsidP="00152B15">
            <w:pPr>
              <w:spacing w:before="40" w:after="40"/>
              <w:jc w:val="center"/>
              <w:rPr>
                <w:rFonts w:ascii="Calibri" w:eastAsia="Calibri" w:hAnsi="Calibri" w:cs="Calibri"/>
                <w:color w:val="000000" w:themeColor="text1"/>
                <w:sz w:val="20"/>
                <w:szCs w:val="20"/>
                <w:lang/>
              </w:rPr>
            </w:pPr>
          </w:p>
          <w:p w:rsidR="0085398A" w:rsidRDefault="0085398A" w:rsidP="00152B15">
            <w:pPr>
              <w:spacing w:before="40" w:after="40"/>
              <w:jc w:val="center"/>
              <w:rPr>
                <w:rFonts w:ascii="Calibri" w:eastAsia="Calibri" w:hAnsi="Calibri" w:cs="Calibri"/>
                <w:color w:val="000000" w:themeColor="text1"/>
                <w:sz w:val="20"/>
                <w:szCs w:val="20"/>
                <w:lang/>
              </w:rPr>
            </w:pPr>
            <w:r>
              <w:rPr>
                <w:rFonts w:ascii="Calibri" w:eastAsia="Calibri" w:hAnsi="Calibri" w:cs="Calibri"/>
                <w:color w:val="000000" w:themeColor="text1"/>
                <w:sz w:val="20"/>
                <w:szCs w:val="20"/>
                <w:lang/>
              </w:rPr>
              <w:t>6</w:t>
            </w:r>
          </w:p>
          <w:p w:rsidR="0085398A" w:rsidRDefault="0085398A" w:rsidP="00152B15">
            <w:pPr>
              <w:spacing w:before="40" w:after="40"/>
              <w:jc w:val="center"/>
              <w:rPr>
                <w:rFonts w:ascii="Calibri" w:eastAsia="Calibri" w:hAnsi="Calibri" w:cs="Calibri"/>
                <w:color w:val="000000" w:themeColor="text1"/>
                <w:sz w:val="20"/>
                <w:szCs w:val="20"/>
                <w:lang/>
              </w:rPr>
            </w:pPr>
          </w:p>
          <w:p w:rsidR="0085398A" w:rsidRDefault="0085398A" w:rsidP="00152B15">
            <w:pPr>
              <w:spacing w:before="40" w:after="40"/>
              <w:jc w:val="center"/>
              <w:rPr>
                <w:rFonts w:ascii="Calibri" w:eastAsia="Calibri" w:hAnsi="Calibri" w:cs="Calibri"/>
                <w:color w:val="000000" w:themeColor="text1"/>
                <w:sz w:val="20"/>
                <w:szCs w:val="20"/>
                <w:lang/>
              </w:rPr>
            </w:pPr>
          </w:p>
          <w:p w:rsidR="0085398A" w:rsidRDefault="0085398A" w:rsidP="00152B15">
            <w:pPr>
              <w:spacing w:before="40" w:after="40"/>
              <w:jc w:val="center"/>
              <w:rPr>
                <w:rFonts w:ascii="Calibri" w:eastAsia="Calibri" w:hAnsi="Calibri" w:cs="Calibri"/>
                <w:color w:val="000000" w:themeColor="text1"/>
                <w:sz w:val="20"/>
                <w:szCs w:val="20"/>
                <w:lang/>
              </w:rPr>
            </w:pPr>
            <w:r>
              <w:rPr>
                <w:rFonts w:ascii="Calibri" w:eastAsia="Calibri" w:hAnsi="Calibri" w:cs="Calibri"/>
                <w:color w:val="000000" w:themeColor="text1"/>
                <w:sz w:val="20"/>
                <w:szCs w:val="20"/>
                <w:lang/>
              </w:rPr>
              <w:t>0</w:t>
            </w:r>
          </w:p>
          <w:p w:rsidR="0085398A" w:rsidRDefault="0085398A" w:rsidP="00152B15">
            <w:pPr>
              <w:spacing w:before="40" w:after="40"/>
              <w:jc w:val="center"/>
              <w:rPr>
                <w:rFonts w:ascii="Calibri" w:eastAsia="Calibri" w:hAnsi="Calibri" w:cs="Calibri"/>
                <w:color w:val="000000" w:themeColor="text1"/>
                <w:sz w:val="20"/>
                <w:szCs w:val="20"/>
                <w:lang/>
              </w:rPr>
            </w:pPr>
          </w:p>
          <w:p w:rsidR="0085398A" w:rsidRDefault="0085398A" w:rsidP="00152B15">
            <w:pPr>
              <w:spacing w:before="40" w:after="40"/>
              <w:jc w:val="center"/>
              <w:rPr>
                <w:rFonts w:ascii="Calibri" w:eastAsia="Calibri" w:hAnsi="Calibri" w:cs="Calibri"/>
                <w:color w:val="000000" w:themeColor="text1"/>
                <w:sz w:val="20"/>
                <w:szCs w:val="20"/>
                <w:lang/>
              </w:rPr>
            </w:pPr>
          </w:p>
          <w:p w:rsidR="0085398A" w:rsidRPr="00E60E40" w:rsidRDefault="0085398A" w:rsidP="00152B15">
            <w:pPr>
              <w:spacing w:before="40" w:after="40"/>
              <w:jc w:val="center"/>
              <w:rPr>
                <w:rFonts w:ascii="Calibri" w:eastAsia="Calibri" w:hAnsi="Calibri" w:cs="Calibri"/>
                <w:sz w:val="20"/>
                <w:szCs w:val="20"/>
                <w:lang w:val="sr-Cyrl-BA"/>
              </w:rPr>
            </w:pPr>
            <w:r>
              <w:rPr>
                <w:rFonts w:ascii="Calibri" w:eastAsia="Calibri" w:hAnsi="Calibri" w:cs="Calibri"/>
                <w:color w:val="000000" w:themeColor="text1"/>
                <w:sz w:val="20"/>
                <w:szCs w:val="20"/>
                <w:lang/>
              </w:rPr>
              <w:t>0</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Default="0085398A" w:rsidP="00152B15">
            <w:pPr>
              <w:spacing w:before="40" w:after="40"/>
              <w:jc w:val="center"/>
              <w:rPr>
                <w:rFonts w:ascii="Calibri" w:eastAsia="Calibri" w:hAnsi="Calibri" w:cs="Calibri"/>
                <w:color w:val="000000" w:themeColor="text1"/>
                <w:sz w:val="20"/>
                <w:szCs w:val="20"/>
                <w:lang w:val="sr-Cyrl-BA"/>
              </w:rPr>
            </w:pPr>
          </w:p>
          <w:p w:rsidR="0085398A" w:rsidRDefault="0085398A" w:rsidP="00152B15">
            <w:pPr>
              <w:spacing w:before="40" w:after="40"/>
              <w:jc w:val="center"/>
              <w:rPr>
                <w:rFonts w:ascii="Calibri" w:eastAsia="Calibri" w:hAnsi="Calibri" w:cs="Calibri"/>
                <w:color w:val="000000" w:themeColor="text1"/>
                <w:sz w:val="20"/>
                <w:szCs w:val="20"/>
                <w:lang w:val="sr-Cyrl-BA"/>
              </w:rPr>
            </w:pPr>
            <w:r>
              <w:rPr>
                <w:rFonts w:ascii="Calibri" w:eastAsia="Calibri" w:hAnsi="Calibri" w:cs="Calibri"/>
                <w:color w:val="000000" w:themeColor="text1"/>
                <w:sz w:val="20"/>
                <w:szCs w:val="20"/>
                <w:lang w:val="sr-Cyrl-BA"/>
              </w:rPr>
              <w:t>15</w:t>
            </w:r>
          </w:p>
          <w:p w:rsidR="0085398A" w:rsidRDefault="0085398A" w:rsidP="00152B15">
            <w:pPr>
              <w:spacing w:before="40" w:after="40"/>
              <w:jc w:val="center"/>
              <w:rPr>
                <w:rFonts w:ascii="Calibri" w:eastAsia="Calibri" w:hAnsi="Calibri" w:cs="Calibri"/>
                <w:color w:val="000000" w:themeColor="text1"/>
                <w:sz w:val="20"/>
                <w:szCs w:val="20"/>
                <w:lang w:val="sr-Cyrl-BA"/>
              </w:rPr>
            </w:pPr>
          </w:p>
          <w:p w:rsidR="0085398A" w:rsidRDefault="0085398A" w:rsidP="00152B15">
            <w:pPr>
              <w:spacing w:before="40" w:after="40"/>
              <w:jc w:val="center"/>
              <w:rPr>
                <w:rFonts w:ascii="Calibri" w:eastAsia="Calibri" w:hAnsi="Calibri" w:cs="Calibri"/>
                <w:color w:val="000000" w:themeColor="text1"/>
                <w:sz w:val="20"/>
                <w:szCs w:val="20"/>
                <w:lang w:val="sr-Cyrl-BA"/>
              </w:rPr>
            </w:pPr>
          </w:p>
          <w:p w:rsidR="0085398A" w:rsidRDefault="0085398A" w:rsidP="00152B15">
            <w:pPr>
              <w:spacing w:before="40" w:after="40"/>
              <w:jc w:val="center"/>
              <w:rPr>
                <w:rFonts w:ascii="Calibri" w:eastAsia="Calibri" w:hAnsi="Calibri" w:cs="Calibri"/>
                <w:color w:val="000000" w:themeColor="text1"/>
                <w:sz w:val="20"/>
                <w:szCs w:val="20"/>
                <w:lang w:val="sr-Cyrl-BA"/>
              </w:rPr>
            </w:pPr>
            <w:r>
              <w:rPr>
                <w:rFonts w:ascii="Calibri" w:eastAsia="Calibri" w:hAnsi="Calibri" w:cs="Calibri"/>
                <w:color w:val="000000" w:themeColor="text1"/>
                <w:sz w:val="20"/>
                <w:szCs w:val="20"/>
                <w:lang w:val="sr-Cyrl-BA"/>
              </w:rPr>
              <w:t>1</w:t>
            </w:r>
          </w:p>
          <w:p w:rsidR="0085398A" w:rsidRDefault="0085398A" w:rsidP="00152B15">
            <w:pPr>
              <w:spacing w:before="40" w:after="40"/>
              <w:jc w:val="center"/>
              <w:rPr>
                <w:rFonts w:ascii="Calibri" w:eastAsia="Calibri" w:hAnsi="Calibri" w:cs="Calibri"/>
                <w:color w:val="000000" w:themeColor="text1"/>
                <w:sz w:val="20"/>
                <w:szCs w:val="20"/>
                <w:lang w:val="sr-Cyrl-BA"/>
              </w:rPr>
            </w:pPr>
          </w:p>
          <w:p w:rsidR="0085398A" w:rsidRDefault="0085398A" w:rsidP="00152B15">
            <w:pPr>
              <w:spacing w:before="40" w:after="40"/>
              <w:jc w:val="center"/>
              <w:rPr>
                <w:rFonts w:ascii="Calibri" w:eastAsia="Calibri" w:hAnsi="Calibri" w:cs="Calibri"/>
                <w:color w:val="000000" w:themeColor="text1"/>
                <w:sz w:val="20"/>
                <w:szCs w:val="20"/>
                <w:lang w:val="sr-Cyrl-BA"/>
              </w:rPr>
            </w:pPr>
          </w:p>
          <w:p w:rsidR="0085398A" w:rsidRPr="007E4A94" w:rsidRDefault="0085398A" w:rsidP="00152B15">
            <w:pPr>
              <w:spacing w:before="40" w:after="40"/>
              <w:jc w:val="center"/>
              <w:rPr>
                <w:rFonts w:ascii="Calibri" w:eastAsia="Calibri" w:hAnsi="Calibri" w:cs="Calibri"/>
                <w:sz w:val="20"/>
                <w:szCs w:val="20"/>
                <w:lang/>
              </w:rPr>
            </w:pPr>
            <w:r>
              <w:rPr>
                <w:rFonts w:ascii="Calibri" w:eastAsia="Calibri" w:hAnsi="Calibri" w:cs="Calibri"/>
                <w:color w:val="000000" w:themeColor="text1"/>
                <w:sz w:val="20"/>
                <w:szCs w:val="20"/>
                <w:lang w:val="sr-Cyrl-BA"/>
              </w:rPr>
              <w:t>20</w:t>
            </w:r>
          </w:p>
        </w:tc>
      </w:tr>
      <w:tr w:rsidR="0085398A" w:rsidRPr="00AA7FC3" w:rsidTr="0085398A">
        <w:trPr>
          <w:trHeight w:val="59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jc w:val="both"/>
              <w:rPr>
                <w:rFonts w:ascii="Calibri" w:eastAsia="EUAlbertina" w:hAnsi="Calibri" w:cs="Calibri"/>
                <w:color w:val="000000" w:themeColor="text1"/>
                <w:sz w:val="20"/>
                <w:szCs w:val="20"/>
                <w:lang w:val="sr-Cyrl-BA"/>
              </w:rPr>
            </w:pPr>
            <w:r w:rsidRPr="00C1535D">
              <w:rPr>
                <w:rFonts w:ascii="Calibri" w:eastAsia="EUAlbertina" w:hAnsi="Calibri" w:cs="Calibri"/>
                <w:color w:val="000000" w:themeColor="text1"/>
                <w:sz w:val="20"/>
                <w:szCs w:val="20"/>
                <w:lang w:val="sr-Cyrl-BA"/>
              </w:rPr>
              <w:t>Побољшање примарне и здравствене заштите</w:t>
            </w:r>
            <w:r>
              <w:rPr>
                <w:rFonts w:ascii="Calibri" w:eastAsia="EUAlbertina" w:hAnsi="Calibri" w:cs="Calibri"/>
                <w:color w:val="000000" w:themeColor="text1"/>
                <w:sz w:val="20"/>
                <w:szCs w:val="20"/>
                <w:lang w:val="sr-Cyrl-BA"/>
              </w:rPr>
              <w:t xml:space="preserve"> за грађане</w:t>
            </w:r>
            <w:r w:rsidRPr="00C1535D">
              <w:rPr>
                <w:rFonts w:ascii="Calibri" w:eastAsia="EUAlbertina" w:hAnsi="Calibri" w:cs="Calibri"/>
                <w:color w:val="000000" w:themeColor="text1"/>
                <w:sz w:val="20"/>
                <w:szCs w:val="20"/>
                <w:lang w:val="sr-Cyrl-BA"/>
              </w:rPr>
              <w:t>, бољи услови за рад здравственим радницима, модернизација објеката</w:t>
            </w:r>
            <w:r>
              <w:rPr>
                <w:rFonts w:ascii="Calibri" w:eastAsia="EUAlbertina" w:hAnsi="Calibri" w:cs="Calibri"/>
                <w:color w:val="000000" w:themeColor="text1"/>
                <w:sz w:val="20"/>
                <w:szCs w:val="20"/>
                <w:lang w:val="sr-Cyrl-BA"/>
              </w:rPr>
              <w:t>.</w:t>
            </w:r>
          </w:p>
          <w:p w:rsidR="0085398A" w:rsidRPr="00E87B25" w:rsidRDefault="0085398A" w:rsidP="00152B15">
            <w:pPr>
              <w:spacing w:before="40" w:after="40"/>
              <w:jc w:val="both"/>
              <w:rPr>
                <w:rFonts w:asciiTheme="minorHAnsi" w:eastAsia="EUAlbertina" w:hAnsiTheme="minorHAnsi" w:cstheme="minorHAnsi"/>
                <w:sz w:val="20"/>
                <w:szCs w:val="20"/>
                <w:lang w:val="sr-Cyrl-BA"/>
              </w:rPr>
            </w:pPr>
            <w:r w:rsidRPr="00E87B25">
              <w:rPr>
                <w:rFonts w:asciiTheme="minorHAnsi" w:eastAsia="EUAlbertina" w:hAnsiTheme="minorHAnsi" w:cstheme="minorHAnsi"/>
                <w:sz w:val="20"/>
                <w:szCs w:val="20"/>
                <w:lang w:val="sr-Cyrl-BA"/>
              </w:rPr>
              <w:t>Реализацијом изградње</w:t>
            </w:r>
            <w:r w:rsidRPr="00E87B25">
              <w:rPr>
                <w:rFonts w:asciiTheme="minorHAnsi" w:eastAsia="EUAlbertina" w:hAnsiTheme="minorHAnsi" w:cstheme="minorHAnsi"/>
                <w:sz w:val="20"/>
                <w:szCs w:val="20"/>
                <w:lang w:val="hr-HR"/>
              </w:rPr>
              <w:t xml:space="preserve"> </w:t>
            </w:r>
            <w:r w:rsidRPr="00E87B25">
              <w:rPr>
                <w:rFonts w:asciiTheme="minorHAnsi" w:eastAsia="EUAlbertina" w:hAnsiTheme="minorHAnsi" w:cstheme="minorHAnsi"/>
                <w:sz w:val="20"/>
                <w:szCs w:val="20"/>
                <w:lang w:val="sr-Cyrl-BA"/>
              </w:rPr>
              <w:t>прихватилишта за дјецу у ризику унаприједиће се услуга збрињавања и смјештаја дјеце из дефинисане циљне групе узраста  од 3 до 18 година. У прихватилишту ће се спроводити дијагностичко-опсервациони третмани као и пружање неопходних мјера заштите. Смјештај ће бити организован по принципу 24-часовне бриге о дјеци. Биће примјењиване и сљедеће мјере:</w:t>
            </w:r>
          </w:p>
          <w:p w:rsidR="0085398A" w:rsidRPr="00E87B25" w:rsidRDefault="0085398A" w:rsidP="00D60031">
            <w:pPr>
              <w:pStyle w:val="ListParagraph"/>
              <w:numPr>
                <w:ilvl w:val="0"/>
                <w:numId w:val="46"/>
              </w:numPr>
              <w:spacing w:before="40" w:after="40" w:line="240" w:lineRule="auto"/>
              <w:contextualSpacing/>
              <w:rPr>
                <w:rFonts w:asciiTheme="minorHAnsi" w:eastAsia="EUAlbertina" w:hAnsiTheme="minorHAnsi" w:cstheme="minorHAnsi"/>
                <w:sz w:val="20"/>
                <w:szCs w:val="20"/>
                <w:lang w:val="sr-Cyrl-BA"/>
              </w:rPr>
            </w:pPr>
            <w:r w:rsidRPr="00E87B25">
              <w:rPr>
                <w:rFonts w:asciiTheme="minorHAnsi" w:eastAsia="EUAlbertina" w:hAnsiTheme="minorHAnsi" w:cstheme="minorHAnsi"/>
                <w:sz w:val="20"/>
                <w:szCs w:val="20"/>
                <w:lang w:val="sr-Cyrl-BA"/>
              </w:rPr>
              <w:t>Здравствено – хигијенске</w:t>
            </w:r>
          </w:p>
          <w:p w:rsidR="0085398A" w:rsidRPr="00E87B25" w:rsidRDefault="0085398A" w:rsidP="00D60031">
            <w:pPr>
              <w:pStyle w:val="ListParagraph"/>
              <w:numPr>
                <w:ilvl w:val="0"/>
                <w:numId w:val="46"/>
              </w:numPr>
              <w:spacing w:before="40" w:after="40" w:line="240" w:lineRule="auto"/>
              <w:contextualSpacing/>
              <w:rPr>
                <w:rFonts w:asciiTheme="minorHAnsi" w:eastAsia="EUAlbertina" w:hAnsiTheme="minorHAnsi" w:cstheme="minorHAnsi"/>
                <w:sz w:val="20"/>
                <w:szCs w:val="20"/>
                <w:lang w:val="sr-Cyrl-BA"/>
              </w:rPr>
            </w:pPr>
            <w:r w:rsidRPr="00E87B25">
              <w:rPr>
                <w:rFonts w:asciiTheme="minorHAnsi" w:eastAsia="EUAlbertina" w:hAnsiTheme="minorHAnsi" w:cstheme="minorHAnsi"/>
                <w:sz w:val="20"/>
                <w:szCs w:val="20"/>
                <w:lang w:val="sr-Cyrl-BA"/>
              </w:rPr>
              <w:t>Васпитно образовне</w:t>
            </w:r>
          </w:p>
          <w:p w:rsidR="0085398A" w:rsidRPr="0031381D" w:rsidRDefault="0085398A" w:rsidP="00D60031">
            <w:pPr>
              <w:pStyle w:val="ListParagraph"/>
              <w:numPr>
                <w:ilvl w:val="0"/>
                <w:numId w:val="46"/>
              </w:numPr>
              <w:spacing w:before="40" w:after="40" w:line="240" w:lineRule="auto"/>
              <w:contextualSpacing/>
              <w:rPr>
                <w:rFonts w:eastAsia="EUAlbertina" w:cs="Calibri"/>
                <w:sz w:val="20"/>
                <w:szCs w:val="20"/>
                <w:lang w:val="sr-Cyrl-BA"/>
              </w:rPr>
            </w:pPr>
            <w:r w:rsidRPr="00E87B25">
              <w:rPr>
                <w:rFonts w:asciiTheme="minorHAnsi" w:eastAsia="EUAlbertina" w:hAnsiTheme="minorHAnsi" w:cstheme="minorHAnsi"/>
                <w:sz w:val="20"/>
                <w:szCs w:val="20"/>
                <w:lang w:val="sr-Cyrl-BA"/>
              </w:rPr>
              <w:t>Психосоцијалне</w:t>
            </w:r>
          </w:p>
          <w:p w:rsidR="0085398A" w:rsidRPr="0085398A" w:rsidRDefault="0085398A" w:rsidP="00D60031">
            <w:pPr>
              <w:pStyle w:val="ListParagraph"/>
              <w:numPr>
                <w:ilvl w:val="0"/>
                <w:numId w:val="46"/>
              </w:numPr>
              <w:spacing w:before="40" w:after="40" w:line="240" w:lineRule="auto"/>
              <w:contextualSpacing/>
              <w:rPr>
                <w:rFonts w:eastAsia="EUAlbertina" w:cs="Calibri"/>
                <w:sz w:val="20"/>
                <w:szCs w:val="20"/>
                <w:lang w:val="sr-Cyrl-BA"/>
              </w:rPr>
            </w:pPr>
            <w:r w:rsidRPr="00E87B25">
              <w:rPr>
                <w:rFonts w:asciiTheme="minorHAnsi" w:eastAsia="EUAlbertina" w:hAnsiTheme="minorHAnsi" w:cstheme="minorHAnsi"/>
                <w:sz w:val="20"/>
                <w:szCs w:val="20"/>
                <w:lang w:val="sr-Cyrl-BA"/>
              </w:rPr>
              <w:t>Задовољење егзистенцијалних потреба</w:t>
            </w:r>
          </w:p>
        </w:tc>
      </w:tr>
      <w:tr w:rsidR="0085398A" w:rsidRPr="00AA7FC3" w:rsidTr="0085398A">
        <w:trPr>
          <w:trHeight w:val="53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AA7FC3" w:rsidRDefault="0085398A" w:rsidP="00152B15">
            <w:pPr>
              <w:pStyle w:val="NoSpacing"/>
              <w:rPr>
                <w:b/>
                <w:bCs/>
                <w:sz w:val="20"/>
                <w:szCs w:val="20"/>
                <w:lang w:val="sr-Cyrl-BA"/>
              </w:rPr>
            </w:pPr>
          </w:p>
          <w:p w:rsidR="0085398A" w:rsidRPr="00AA7FC3" w:rsidRDefault="0085398A" w:rsidP="00152B15">
            <w:pPr>
              <w:pStyle w:val="NoSpacing"/>
              <w:rPr>
                <w:b/>
                <w:bCs/>
                <w:sz w:val="20"/>
                <w:szCs w:val="20"/>
                <w:lang w:val="sr-Cyrl-BA"/>
              </w:rPr>
            </w:pPr>
            <w:r w:rsidRPr="00AA7FC3">
              <w:rPr>
                <w:b/>
                <w:bCs/>
                <w:sz w:val="20"/>
                <w:szCs w:val="20"/>
                <w:lang w:val="sr-Cyrl-BA"/>
              </w:rPr>
              <w:t>Буџет града:</w:t>
            </w:r>
          </w:p>
          <w:p w:rsidR="0085398A" w:rsidRPr="00AA7FC3" w:rsidRDefault="0085398A" w:rsidP="00152B15">
            <w:pPr>
              <w:pStyle w:val="NoSpacing"/>
              <w:rPr>
                <w:rFonts w:asciiTheme="minorHAnsi" w:hAnsiTheme="minorHAnsi" w:cstheme="minorHAnsi"/>
                <w:b/>
                <w:bCs/>
                <w:noProof/>
                <w:sz w:val="20"/>
                <w:szCs w:val="20"/>
                <w:lang/>
              </w:rPr>
            </w:pPr>
            <w:r w:rsidRPr="00AA7FC3">
              <w:rPr>
                <w:rFonts w:asciiTheme="minorHAnsi" w:hAnsiTheme="minorHAnsi" w:cstheme="minorHAnsi"/>
                <w:b/>
                <w:bCs/>
                <w:noProof/>
                <w:sz w:val="20"/>
                <w:szCs w:val="20"/>
                <w:lang/>
              </w:rPr>
              <w:t xml:space="preserve">1.3.3.1. </w:t>
            </w:r>
            <w:r>
              <w:rPr>
                <w:rFonts w:asciiTheme="minorHAnsi" w:hAnsiTheme="minorHAnsi" w:cstheme="minorHAnsi"/>
                <w:b/>
                <w:bCs/>
                <w:noProof/>
                <w:sz w:val="20"/>
                <w:szCs w:val="20"/>
                <w:lang/>
              </w:rPr>
              <w:t>700.000 КМ</w:t>
            </w:r>
          </w:p>
          <w:p w:rsidR="0085398A" w:rsidRPr="00AA7FC3" w:rsidRDefault="0085398A" w:rsidP="00152B15">
            <w:pPr>
              <w:pStyle w:val="NoSpacing"/>
              <w:ind w:left="190"/>
              <w:rPr>
                <w:color w:val="000000" w:themeColor="text1"/>
                <w:sz w:val="20"/>
                <w:szCs w:val="20"/>
                <w:lang w:val="sr-Cyrl-BA"/>
              </w:rPr>
            </w:pPr>
            <w:r w:rsidRPr="00AA7FC3">
              <w:rPr>
                <w:color w:val="000000" w:themeColor="text1"/>
                <w:sz w:val="20"/>
                <w:szCs w:val="20"/>
                <w:lang w:val="sr-Cyrl-BA"/>
              </w:rPr>
              <w:t>2024: 100.000,00 КМ</w:t>
            </w:r>
          </w:p>
          <w:p w:rsidR="0085398A" w:rsidRPr="00AA7FC3" w:rsidRDefault="0085398A" w:rsidP="00152B15">
            <w:pPr>
              <w:pStyle w:val="NoSpacing"/>
              <w:ind w:left="190"/>
              <w:rPr>
                <w:color w:val="000000" w:themeColor="text1"/>
                <w:sz w:val="20"/>
                <w:szCs w:val="20"/>
                <w:lang w:val="sr-Cyrl-BA"/>
              </w:rPr>
            </w:pPr>
            <w:r w:rsidRPr="00AA7FC3">
              <w:rPr>
                <w:color w:val="000000" w:themeColor="text1"/>
                <w:sz w:val="20"/>
                <w:szCs w:val="20"/>
                <w:lang w:val="sr-Cyrl-BA"/>
              </w:rPr>
              <w:t>2025-2030: 600.000,00 КМ</w:t>
            </w:r>
          </w:p>
          <w:p w:rsidR="0085398A" w:rsidRPr="00AA7FC3" w:rsidRDefault="0085398A" w:rsidP="00152B15">
            <w:pPr>
              <w:pStyle w:val="NoSpacing"/>
              <w:rPr>
                <w:b/>
                <w:bCs/>
                <w:color w:val="000000" w:themeColor="text1"/>
                <w:sz w:val="20"/>
                <w:szCs w:val="20"/>
                <w:lang w:val="sr-Cyrl-BA"/>
              </w:rPr>
            </w:pPr>
            <w:r w:rsidRPr="00AA7FC3">
              <w:rPr>
                <w:b/>
                <w:bCs/>
                <w:color w:val="000000" w:themeColor="text1"/>
                <w:sz w:val="20"/>
                <w:szCs w:val="20"/>
                <w:lang w:val="sr-Cyrl-BA"/>
              </w:rPr>
              <w:t xml:space="preserve">1.3.3.2. </w:t>
            </w:r>
            <w:r>
              <w:rPr>
                <w:b/>
                <w:bCs/>
                <w:color w:val="000000" w:themeColor="text1"/>
                <w:sz w:val="20"/>
                <w:szCs w:val="20"/>
                <w:lang w:val="sr-Cyrl-BA"/>
              </w:rPr>
              <w:t>540.000 КМ</w:t>
            </w:r>
          </w:p>
          <w:p w:rsidR="0085398A" w:rsidRPr="00AA7FC3" w:rsidRDefault="0085398A" w:rsidP="00152B15">
            <w:pPr>
              <w:pStyle w:val="NoSpacing"/>
              <w:ind w:left="190"/>
              <w:rPr>
                <w:color w:val="000000" w:themeColor="text1"/>
                <w:sz w:val="20"/>
                <w:szCs w:val="20"/>
                <w:lang w:val="sr-Cyrl-BA"/>
              </w:rPr>
            </w:pPr>
            <w:r w:rsidRPr="00AA7FC3">
              <w:rPr>
                <w:color w:val="000000" w:themeColor="text1"/>
                <w:sz w:val="20"/>
                <w:szCs w:val="20"/>
                <w:lang w:val="sr-Cyrl-BA"/>
              </w:rPr>
              <w:t>2024: 150.000 КМ</w:t>
            </w:r>
          </w:p>
          <w:p w:rsidR="0085398A" w:rsidRDefault="0085398A" w:rsidP="00152B15">
            <w:pPr>
              <w:pStyle w:val="NoSpacing"/>
              <w:ind w:left="190"/>
              <w:rPr>
                <w:color w:val="000000" w:themeColor="text1"/>
                <w:sz w:val="20"/>
                <w:szCs w:val="20"/>
                <w:lang w:val="sr-Cyrl-BA"/>
              </w:rPr>
            </w:pPr>
            <w:r w:rsidRPr="00AA7FC3">
              <w:rPr>
                <w:color w:val="000000" w:themeColor="text1"/>
                <w:sz w:val="20"/>
                <w:szCs w:val="20"/>
                <w:lang w:val="sr-Cyrl-BA"/>
              </w:rPr>
              <w:t>2025: 390.000 КМ</w:t>
            </w:r>
          </w:p>
          <w:p w:rsidR="0085398A" w:rsidRPr="00AA7FC3" w:rsidRDefault="0085398A" w:rsidP="00152B15">
            <w:pPr>
              <w:pStyle w:val="NoSpacing"/>
              <w:rPr>
                <w:color w:val="000000" w:themeColor="text1"/>
                <w:sz w:val="20"/>
                <w:szCs w:val="20"/>
                <w:lang/>
              </w:rPr>
            </w:pPr>
          </w:p>
          <w:p w:rsidR="0085398A" w:rsidRPr="00E15326" w:rsidRDefault="0085398A" w:rsidP="00152B15">
            <w:pPr>
              <w:pStyle w:val="NoSpacing"/>
              <w:rPr>
                <w:b/>
                <w:bCs/>
                <w:color w:val="000000" w:themeColor="text1"/>
                <w:sz w:val="20"/>
                <w:szCs w:val="20"/>
                <w:lang/>
              </w:rPr>
            </w:pPr>
            <w:r w:rsidRPr="00AA7FC3">
              <w:rPr>
                <w:b/>
                <w:bCs/>
                <w:color w:val="000000" w:themeColor="text1"/>
                <w:sz w:val="20"/>
                <w:szCs w:val="20"/>
                <w:lang/>
              </w:rPr>
              <w:t>УКУПНО</w:t>
            </w:r>
            <w:r w:rsidRPr="00AA7FC3">
              <w:rPr>
                <w:b/>
                <w:bCs/>
                <w:color w:val="000000" w:themeColor="text1"/>
                <w:sz w:val="20"/>
                <w:szCs w:val="20"/>
                <w:lang/>
              </w:rPr>
              <w:t>: 1.240.000 KM</w:t>
            </w: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AA7FC3" w:rsidRDefault="0085398A" w:rsidP="00152B15">
            <w:pPr>
              <w:pStyle w:val="NoSpacing"/>
              <w:rPr>
                <w:b/>
                <w:bCs/>
                <w:sz w:val="20"/>
                <w:szCs w:val="20"/>
                <w:lang/>
              </w:rPr>
            </w:pPr>
            <w:r w:rsidRPr="00AA7FC3">
              <w:rPr>
                <w:b/>
                <w:bCs/>
                <w:sz w:val="20"/>
                <w:szCs w:val="20"/>
                <w:lang/>
              </w:rPr>
              <w:t>Екстерни извори:</w:t>
            </w:r>
          </w:p>
          <w:p w:rsidR="0085398A" w:rsidRDefault="0085398A" w:rsidP="00152B15">
            <w:pPr>
              <w:pStyle w:val="NoSpacing"/>
              <w:rPr>
                <w:b/>
                <w:bCs/>
                <w:sz w:val="20"/>
                <w:szCs w:val="20"/>
                <w:lang/>
              </w:rPr>
            </w:pPr>
            <w:r w:rsidRPr="00AA7FC3">
              <w:rPr>
                <w:b/>
                <w:bCs/>
                <w:sz w:val="20"/>
                <w:szCs w:val="20"/>
                <w:lang/>
              </w:rPr>
              <w:t xml:space="preserve">1.3.3.1. </w:t>
            </w:r>
            <w:r>
              <w:rPr>
                <w:b/>
                <w:bCs/>
                <w:sz w:val="20"/>
                <w:szCs w:val="20"/>
                <w:lang/>
              </w:rPr>
              <w:t>0 КМ</w:t>
            </w:r>
          </w:p>
          <w:p w:rsidR="0085398A" w:rsidRDefault="0085398A" w:rsidP="00152B15">
            <w:pPr>
              <w:pStyle w:val="NoSpacing"/>
              <w:rPr>
                <w:b/>
                <w:bCs/>
                <w:sz w:val="20"/>
                <w:szCs w:val="20"/>
                <w:lang/>
              </w:rPr>
            </w:pPr>
          </w:p>
          <w:p w:rsidR="0085398A" w:rsidRPr="00AA7FC3" w:rsidRDefault="0085398A" w:rsidP="00152B15">
            <w:pPr>
              <w:pStyle w:val="NoSpacing"/>
              <w:rPr>
                <w:b/>
                <w:bCs/>
                <w:sz w:val="20"/>
                <w:szCs w:val="20"/>
                <w:lang/>
              </w:rPr>
            </w:pPr>
          </w:p>
          <w:p w:rsidR="0085398A" w:rsidRPr="00AA7FC3" w:rsidRDefault="0085398A" w:rsidP="00152B15">
            <w:pPr>
              <w:pStyle w:val="NoSpacing"/>
              <w:rPr>
                <w:b/>
                <w:bCs/>
                <w:sz w:val="20"/>
                <w:szCs w:val="20"/>
                <w:lang/>
              </w:rPr>
            </w:pPr>
            <w:r w:rsidRPr="00AA7FC3">
              <w:rPr>
                <w:b/>
                <w:bCs/>
                <w:sz w:val="20"/>
                <w:szCs w:val="20"/>
                <w:lang/>
              </w:rPr>
              <w:t>1.3.3.2.</w:t>
            </w:r>
            <w:r>
              <w:rPr>
                <w:b/>
                <w:bCs/>
                <w:sz w:val="20"/>
                <w:szCs w:val="20"/>
                <w:lang/>
              </w:rPr>
              <w:t xml:space="preserve"> 200.000 КМ</w:t>
            </w:r>
          </w:p>
          <w:p w:rsidR="0085398A" w:rsidRDefault="0085398A" w:rsidP="00152B15">
            <w:pPr>
              <w:pStyle w:val="NoSpacing"/>
              <w:ind w:left="220"/>
              <w:rPr>
                <w:sz w:val="20"/>
                <w:szCs w:val="20"/>
                <w:lang/>
              </w:rPr>
            </w:pPr>
            <w:r w:rsidRPr="00AA7FC3">
              <w:rPr>
                <w:sz w:val="20"/>
                <w:szCs w:val="20"/>
                <w:lang/>
              </w:rPr>
              <w:t>2024: 200.000 КМ (</w:t>
            </w:r>
            <w:r w:rsidRPr="00AA7FC3">
              <w:rPr>
                <w:sz w:val="20"/>
                <w:szCs w:val="20"/>
                <w:lang/>
              </w:rPr>
              <w:t>CARITAS)</w:t>
            </w:r>
          </w:p>
          <w:p w:rsidR="0085398A" w:rsidRPr="00AA7FC3" w:rsidRDefault="0085398A" w:rsidP="00152B15">
            <w:pPr>
              <w:pStyle w:val="NoSpacing"/>
              <w:rPr>
                <w:sz w:val="20"/>
                <w:szCs w:val="20"/>
                <w:lang/>
              </w:rPr>
            </w:pPr>
          </w:p>
          <w:p w:rsidR="0085398A" w:rsidRDefault="0085398A" w:rsidP="00152B15">
            <w:pPr>
              <w:pStyle w:val="NoSpacing"/>
              <w:rPr>
                <w:b/>
                <w:bCs/>
                <w:color w:val="000000" w:themeColor="text1"/>
                <w:sz w:val="20"/>
                <w:szCs w:val="20"/>
                <w:lang/>
              </w:rPr>
            </w:pPr>
          </w:p>
          <w:p w:rsidR="0085398A" w:rsidRPr="00AA7FC3" w:rsidRDefault="0085398A" w:rsidP="00152B15">
            <w:pPr>
              <w:pStyle w:val="NoSpacing"/>
              <w:rPr>
                <w:b/>
                <w:bCs/>
                <w:sz w:val="20"/>
                <w:szCs w:val="20"/>
                <w:lang/>
              </w:rPr>
            </w:pPr>
            <w:r w:rsidRPr="00AA7FC3">
              <w:rPr>
                <w:b/>
                <w:bCs/>
                <w:color w:val="000000" w:themeColor="text1"/>
                <w:sz w:val="20"/>
                <w:szCs w:val="20"/>
                <w:lang/>
              </w:rPr>
              <w:t>УКУПНО</w:t>
            </w:r>
            <w:r w:rsidRPr="00AA7FC3">
              <w:rPr>
                <w:b/>
                <w:bCs/>
                <w:color w:val="000000" w:themeColor="text1"/>
                <w:sz w:val="20"/>
                <w:szCs w:val="20"/>
                <w:lang/>
              </w:rPr>
              <w:t>:</w:t>
            </w:r>
            <w:r w:rsidRPr="00AA7FC3">
              <w:rPr>
                <w:b/>
                <w:bCs/>
                <w:color w:val="000000" w:themeColor="text1"/>
                <w:sz w:val="20"/>
                <w:szCs w:val="20"/>
                <w:lang/>
              </w:rPr>
              <w:t xml:space="preserve"> </w:t>
            </w:r>
            <w:r w:rsidRPr="00AA7FC3">
              <w:rPr>
                <w:b/>
                <w:bCs/>
                <w:sz w:val="20"/>
                <w:szCs w:val="20"/>
                <w:lang/>
              </w:rPr>
              <w:t>200.000 KM</w:t>
            </w:r>
          </w:p>
        </w:tc>
      </w:tr>
      <w:tr w:rsidR="0085398A" w:rsidRPr="00FA3C66" w:rsidTr="0085398A">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AF023E" w:rsidRDefault="0085398A" w:rsidP="00152B15">
            <w:pPr>
              <w:spacing w:before="40" w:after="40"/>
              <w:rPr>
                <w:rFonts w:asciiTheme="minorHAnsi" w:eastAsia="Calibri" w:hAnsiTheme="minorHAnsi" w:cs="Arial"/>
                <w:b/>
                <w:bCs/>
                <w:sz w:val="20"/>
                <w:szCs w:val="20"/>
                <w:lang/>
              </w:rPr>
            </w:pPr>
            <w:r>
              <w:rPr>
                <w:rFonts w:asciiTheme="minorHAnsi" w:eastAsia="Calibri" w:hAnsiTheme="minorHAnsi" w:cs="Arial"/>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FA3C66" w:rsidRDefault="0085398A" w:rsidP="00152B15">
            <w:pPr>
              <w:spacing w:before="40" w:after="40"/>
              <w:ind w:left="624" w:hanging="624"/>
              <w:rPr>
                <w:rFonts w:ascii="Calibri" w:eastAsia="Calibri" w:hAnsi="Calibri" w:cs="Calibri"/>
                <w:b/>
                <w:bCs/>
                <w:sz w:val="20"/>
                <w:szCs w:val="20"/>
                <w:lang w:val="sr-Cyrl-BA"/>
              </w:rPr>
            </w:pPr>
            <w:r w:rsidRPr="00FA3C66">
              <w:rPr>
                <w:rFonts w:ascii="Calibri" w:eastAsia="Calibri" w:hAnsi="Calibri" w:cs="Calibri"/>
                <w:b/>
                <w:bCs/>
                <w:sz w:val="20"/>
                <w:szCs w:val="20"/>
                <w:lang w:val="sr-Cyrl-BA"/>
              </w:rPr>
              <w:t>1.440.000 КМ</w:t>
            </w:r>
          </w:p>
        </w:tc>
      </w:tr>
      <w:tr w:rsidR="0085398A" w:rsidRPr="00222518" w:rsidTr="0085398A">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 xml:space="preserve">Период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ind w:left="624" w:hanging="624"/>
              <w:rPr>
                <w:rFonts w:ascii="Calibri" w:eastAsia="Calibri" w:hAnsi="Calibri" w:cs="Calibri"/>
                <w:sz w:val="20"/>
                <w:szCs w:val="20"/>
                <w:lang w:val="sr-Cyrl-BA"/>
              </w:rPr>
            </w:pPr>
            <w:r w:rsidRPr="00222518">
              <w:rPr>
                <w:rFonts w:asciiTheme="minorHAnsi" w:hAnsiTheme="minorHAnsi" w:cstheme="minorHAnsi"/>
                <w:b/>
                <w:bCs/>
                <w:noProof/>
                <w:sz w:val="20"/>
                <w:szCs w:val="20"/>
                <w:lang/>
              </w:rPr>
              <w:t>1.3.3.1</w:t>
            </w:r>
            <w:r w:rsidRPr="00922811">
              <w:rPr>
                <w:rFonts w:asciiTheme="minorHAnsi" w:hAnsiTheme="minorHAnsi" w:cstheme="minorHAnsi"/>
                <w:noProof/>
                <w:sz w:val="20"/>
                <w:szCs w:val="20"/>
                <w:lang/>
              </w:rPr>
              <w:t xml:space="preserve">. </w:t>
            </w:r>
            <w:r>
              <w:rPr>
                <w:rFonts w:ascii="Calibri" w:eastAsia="Calibri" w:hAnsi="Calibri" w:cs="Calibri"/>
                <w:sz w:val="20"/>
                <w:szCs w:val="20"/>
                <w:lang w:val="sr-Cyrl-BA"/>
              </w:rPr>
              <w:t>2024-2030.</w:t>
            </w:r>
          </w:p>
          <w:p w:rsidR="0085398A" w:rsidRPr="00222518" w:rsidRDefault="0085398A" w:rsidP="00152B15">
            <w:pPr>
              <w:spacing w:before="40" w:after="40"/>
              <w:ind w:left="624" w:hanging="624"/>
              <w:rPr>
                <w:rFonts w:asciiTheme="minorHAnsi" w:hAnsiTheme="minorHAnsi" w:cstheme="minorHAnsi"/>
                <w:b/>
                <w:bCs/>
                <w:noProof/>
                <w:sz w:val="20"/>
                <w:szCs w:val="20"/>
                <w:lang/>
              </w:rPr>
            </w:pPr>
            <w:r>
              <w:rPr>
                <w:rFonts w:asciiTheme="minorHAnsi" w:hAnsiTheme="minorHAnsi" w:cstheme="minorHAnsi"/>
                <w:b/>
                <w:bCs/>
                <w:noProof/>
                <w:sz w:val="20"/>
                <w:szCs w:val="20"/>
                <w:lang/>
              </w:rPr>
              <w:t>1.</w:t>
            </w:r>
            <w:r w:rsidRPr="00F843D0">
              <w:rPr>
                <w:rFonts w:ascii="Calibri" w:eastAsia="Calibri" w:hAnsi="Calibri" w:cs="Calibri"/>
                <w:b/>
                <w:bCs/>
                <w:sz w:val="20"/>
                <w:szCs w:val="20"/>
                <w:lang w:val="sr-Cyrl-BA"/>
              </w:rPr>
              <w:t>3.3.2</w:t>
            </w:r>
            <w:r>
              <w:rPr>
                <w:rFonts w:ascii="Calibri" w:eastAsia="Calibri" w:hAnsi="Calibri" w:cs="Calibri"/>
                <w:sz w:val="20"/>
                <w:szCs w:val="20"/>
                <w:lang w:val="sr-Cyrl-BA"/>
              </w:rPr>
              <w:t>. 2024-2025.</w:t>
            </w:r>
          </w:p>
        </w:tc>
      </w:tr>
      <w:tr w:rsidR="0085398A" w:rsidRPr="005645E1" w:rsidTr="0085398A">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Институција одговорна за координацију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5645E1" w:rsidRDefault="0085398A" w:rsidP="00152B15">
            <w:pPr>
              <w:spacing w:before="40" w:after="40"/>
              <w:rPr>
                <w:rFonts w:ascii="Calibri" w:eastAsia="Calibri" w:hAnsi="Calibri" w:cs="Calibri"/>
                <w:sz w:val="20"/>
                <w:szCs w:val="20"/>
                <w:lang w:val="sr-Cyrl-BA"/>
              </w:rPr>
            </w:pPr>
            <w:r>
              <w:rPr>
                <w:rFonts w:ascii="Calibri" w:eastAsia="Calibri" w:hAnsi="Calibri" w:cs="Calibri"/>
                <w:sz w:val="20"/>
                <w:szCs w:val="20"/>
                <w:lang w:val="sr-Cyrl-BA"/>
              </w:rPr>
              <w:t>Градска управа</w:t>
            </w:r>
          </w:p>
        </w:tc>
      </w:tr>
      <w:tr w:rsidR="0085398A" w:rsidRPr="00FE5DC7" w:rsidTr="0085398A">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Носиоци </w:t>
            </w:r>
            <w:r>
              <w:rPr>
                <w:rFonts w:asciiTheme="minorHAnsi" w:eastAsia="Calibri" w:hAnsiTheme="minorHAnsi" w:cs="Arial"/>
                <w:b/>
                <w:bCs/>
                <w:sz w:val="20"/>
                <w:szCs w:val="20"/>
                <w:lang w:val="bs-Cyrl-BA"/>
              </w:rPr>
              <w:t xml:space="preserve">спровођења </w:t>
            </w:r>
            <w:r w:rsidRPr="004331D5">
              <w:rPr>
                <w:rFonts w:asciiTheme="minorHAnsi" w:eastAsia="Calibri" w:hAnsiTheme="minorHAnsi" w:cs="Arial"/>
                <w:b/>
                <w:bCs/>
                <w:sz w:val="20"/>
                <w:szCs w:val="20"/>
                <w:lang w:val="bs-Cyrl-BA"/>
              </w:rPr>
              <w:t>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pStyle w:val="NoSpacing"/>
              <w:rPr>
                <w:sz w:val="20"/>
                <w:szCs w:val="20"/>
                <w:lang w:val="sr-Cyrl-BA"/>
              </w:rPr>
            </w:pPr>
            <w:r w:rsidRPr="00AA7FC3">
              <w:rPr>
                <w:b/>
                <w:bCs/>
                <w:sz w:val="20"/>
                <w:szCs w:val="20"/>
                <w:lang w:val="bs-Cyrl-BA"/>
              </w:rPr>
              <w:t>1.3.3.1</w:t>
            </w:r>
            <w:r>
              <w:rPr>
                <w:b/>
                <w:bCs/>
                <w:sz w:val="20"/>
                <w:szCs w:val="20"/>
                <w:lang w:val="bs-Cyrl-BA"/>
              </w:rPr>
              <w:t xml:space="preserve">. </w:t>
            </w:r>
            <w:r w:rsidRPr="00AA7FC3">
              <w:rPr>
                <w:sz w:val="20"/>
                <w:szCs w:val="20"/>
                <w:lang w:val="bs-Cyrl-BA"/>
              </w:rPr>
              <w:t xml:space="preserve">Градска управа, </w:t>
            </w:r>
            <w:r w:rsidRPr="00AA7FC3">
              <w:rPr>
                <w:sz w:val="20"/>
                <w:szCs w:val="20"/>
                <w:lang w:val="sr-Cyrl-BA"/>
              </w:rPr>
              <w:t>Одјељење за друштвене дјелатности</w:t>
            </w:r>
          </w:p>
          <w:p w:rsidR="0085398A" w:rsidRPr="00AA7FC3" w:rsidRDefault="0085398A" w:rsidP="00152B15">
            <w:pPr>
              <w:pStyle w:val="NoSpacing"/>
              <w:rPr>
                <w:sz w:val="20"/>
                <w:szCs w:val="20"/>
                <w:lang w:val="bs-Cyrl-BA"/>
              </w:rPr>
            </w:pPr>
          </w:p>
          <w:p w:rsidR="0085398A" w:rsidRPr="0085398A" w:rsidRDefault="0085398A" w:rsidP="00152B15">
            <w:pPr>
              <w:pStyle w:val="NoSpacing"/>
              <w:rPr>
                <w:sz w:val="20"/>
                <w:szCs w:val="20"/>
                <w:lang w:val="sr-Cyrl-BA"/>
              </w:rPr>
            </w:pPr>
            <w:r w:rsidRPr="00AA7FC3">
              <w:rPr>
                <w:b/>
                <w:bCs/>
                <w:sz w:val="20"/>
                <w:szCs w:val="20"/>
                <w:lang w:val="bs-Cyrl-BA"/>
              </w:rPr>
              <w:t>1.3.3.2.</w:t>
            </w:r>
            <w:r>
              <w:rPr>
                <w:sz w:val="20"/>
                <w:szCs w:val="20"/>
                <w:lang w:val="bs-Cyrl-BA"/>
              </w:rPr>
              <w:t xml:space="preserve"> </w:t>
            </w:r>
            <w:r w:rsidRPr="00AA7FC3">
              <w:rPr>
                <w:sz w:val="20"/>
                <w:szCs w:val="20"/>
                <w:lang w:val="bs-Cyrl-BA"/>
              </w:rPr>
              <w:t xml:space="preserve">Градска управа, </w:t>
            </w:r>
            <w:r w:rsidRPr="00AA7FC3">
              <w:rPr>
                <w:sz w:val="20"/>
                <w:szCs w:val="20"/>
                <w:lang w:val="sr-Cyrl-BA"/>
              </w:rPr>
              <w:t>Одјељење за друштвене дјелатности</w:t>
            </w:r>
          </w:p>
        </w:tc>
      </w:tr>
      <w:tr w:rsidR="0085398A" w:rsidRPr="00FE5DC7" w:rsidTr="0085398A">
        <w:trPr>
          <w:trHeight w:val="579"/>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jc w:val="both"/>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jc w:val="both"/>
              <w:rPr>
                <w:rFonts w:ascii="Calibri" w:eastAsia="Calibri" w:hAnsi="Calibri" w:cs="Calibri"/>
                <w:color w:val="000000" w:themeColor="text1"/>
                <w:sz w:val="20"/>
                <w:szCs w:val="20"/>
                <w:lang w:val="sr-Cyrl-BA"/>
              </w:rPr>
            </w:pPr>
            <w:r w:rsidRPr="00AA7FC3">
              <w:rPr>
                <w:rFonts w:ascii="Calibri" w:eastAsia="Calibri" w:hAnsi="Calibri" w:cs="Calibri"/>
                <w:b/>
                <w:bCs/>
                <w:sz w:val="20"/>
                <w:szCs w:val="20"/>
                <w:lang w:val="bs-Cyrl-BA"/>
              </w:rPr>
              <w:t>1.3.3.1.</w:t>
            </w:r>
            <w:r>
              <w:rPr>
                <w:rFonts w:ascii="Calibri" w:eastAsia="Calibri" w:hAnsi="Calibri" w:cs="Calibri"/>
                <w:sz w:val="20"/>
                <w:szCs w:val="20"/>
                <w:lang w:val="bs-Cyrl-BA"/>
              </w:rPr>
              <w:t xml:space="preserve"> </w:t>
            </w:r>
            <w:r w:rsidRPr="00C1535D">
              <w:rPr>
                <w:rFonts w:ascii="Calibri" w:eastAsia="Calibri" w:hAnsi="Calibri" w:cs="Calibri"/>
                <w:color w:val="000000" w:themeColor="text1"/>
                <w:sz w:val="20"/>
                <w:szCs w:val="20"/>
                <w:lang w:val="sr-Cyrl-BA"/>
              </w:rPr>
              <w:t>Пацијенти, здравствени радници</w:t>
            </w:r>
          </w:p>
          <w:p w:rsidR="0085398A" w:rsidRDefault="0085398A" w:rsidP="00152B15">
            <w:pPr>
              <w:spacing w:before="40" w:after="40"/>
              <w:jc w:val="both"/>
              <w:rPr>
                <w:rFonts w:ascii="Calibri" w:eastAsia="Calibri" w:hAnsi="Calibri" w:cs="Calibri"/>
                <w:sz w:val="20"/>
                <w:szCs w:val="20"/>
                <w:lang/>
              </w:rPr>
            </w:pPr>
          </w:p>
          <w:p w:rsidR="0085398A" w:rsidRPr="0085398A" w:rsidRDefault="0085398A" w:rsidP="00152B15">
            <w:pPr>
              <w:spacing w:before="40" w:after="40"/>
              <w:jc w:val="both"/>
              <w:rPr>
                <w:rFonts w:ascii="Calibri" w:eastAsiaTheme="minorHAnsi" w:hAnsi="Calibri" w:cs="Calibri"/>
                <w:color w:val="000000"/>
                <w:sz w:val="20"/>
                <w:szCs w:val="20"/>
                <w:lang w:val="sr-Cyrl-BA"/>
              </w:rPr>
            </w:pPr>
            <w:r w:rsidRPr="00AA7FC3">
              <w:rPr>
                <w:rFonts w:ascii="Calibri" w:eastAsia="Calibri" w:hAnsi="Calibri" w:cs="Calibri"/>
                <w:b/>
                <w:bCs/>
                <w:sz w:val="20"/>
                <w:szCs w:val="20"/>
                <w:lang w:val="bs-Cyrl-BA"/>
              </w:rPr>
              <w:t>1.3.3.2.</w:t>
            </w:r>
            <w:r>
              <w:rPr>
                <w:rFonts w:ascii="Calibri" w:eastAsia="Calibri" w:hAnsi="Calibri" w:cs="Calibri"/>
                <w:sz w:val="20"/>
                <w:szCs w:val="20"/>
                <w:lang w:val="bs-Cyrl-BA"/>
              </w:rPr>
              <w:t xml:space="preserve"> </w:t>
            </w:r>
            <w:r w:rsidRPr="004B09CC">
              <w:rPr>
                <w:rFonts w:ascii="Calibri" w:eastAsiaTheme="minorHAnsi" w:hAnsi="Calibri" w:cs="Calibri"/>
                <w:color w:val="000000"/>
                <w:sz w:val="20"/>
                <w:szCs w:val="20"/>
                <w:lang w:val="sr-Cyrl-BA"/>
              </w:rPr>
              <w:t xml:space="preserve">Дјеца у ризику </w:t>
            </w:r>
          </w:p>
        </w:tc>
      </w:tr>
    </w:tbl>
    <w:p w:rsidR="007A10AC" w:rsidRDefault="007A10AC" w:rsidP="007C14EA">
      <w:pPr>
        <w:rPr>
          <w:lang w:eastAsia="hr-HR"/>
        </w:rPr>
      </w:pPr>
    </w:p>
    <w:p w:rsidR="0085398A" w:rsidRDefault="0085398A" w:rsidP="007C14EA">
      <w:pPr>
        <w:rPr>
          <w:lang w:eastAsia="hr-HR"/>
        </w:rPr>
      </w:pPr>
    </w:p>
    <w:p w:rsidR="0085398A" w:rsidRDefault="0085398A" w:rsidP="007C14EA">
      <w:pPr>
        <w:rPr>
          <w:lang w:eastAsia="hr-HR"/>
        </w:rPr>
        <w:sectPr w:rsidR="0085398A" w:rsidSect="000205AD">
          <w:pgSz w:w="11900" w:h="16840"/>
          <w:pgMar w:top="1440" w:right="1440" w:bottom="1440" w:left="1440" w:header="708" w:footer="708" w:gutter="0"/>
          <w:cols w:space="720"/>
        </w:sectPr>
      </w:pPr>
    </w:p>
    <w:tbl>
      <w:tblPr>
        <w:tblW w:w="888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483"/>
        <w:gridCol w:w="3056"/>
        <w:gridCol w:w="113"/>
        <w:gridCol w:w="1636"/>
        <w:gridCol w:w="1592"/>
      </w:tblGrid>
      <w:tr w:rsidR="0085398A" w:rsidRPr="00FE5DC7" w:rsidTr="0085398A">
        <w:trPr>
          <w:trHeight w:val="662"/>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Веза са стратешким циљем </w:t>
            </w:r>
          </w:p>
        </w:tc>
        <w:tc>
          <w:tcPr>
            <w:tcW w:w="639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5D6BF3" w:rsidRDefault="0085398A" w:rsidP="00152B15">
            <w:pPr>
              <w:spacing w:before="40" w:after="40"/>
              <w:rPr>
                <w:rFonts w:ascii="Calibri" w:eastAsia="Calibri" w:hAnsi="Calibri" w:cs="Calibri"/>
                <w:b/>
                <w:bCs/>
                <w:smallCaps/>
                <w:sz w:val="20"/>
                <w:szCs w:val="20"/>
                <w:lang/>
              </w:rPr>
            </w:pPr>
            <w:r>
              <w:rPr>
                <w:rFonts w:ascii="Calibri" w:eastAsia="Calibri" w:hAnsi="Calibri" w:cs="Calibri"/>
                <w:b/>
                <w:sz w:val="20"/>
                <w:szCs w:val="20"/>
                <w:lang w:val="sr-Cyrl-BA"/>
              </w:rPr>
              <w:t>Побољшати демографску структуру и унаприједити квалитет живота Бијељине</w:t>
            </w:r>
          </w:p>
        </w:tc>
      </w:tr>
      <w:tr w:rsidR="0085398A" w:rsidRPr="00FE5DC7" w:rsidTr="0085398A">
        <w:trPr>
          <w:trHeight w:val="296"/>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Приоритет</w:t>
            </w:r>
          </w:p>
        </w:tc>
        <w:tc>
          <w:tcPr>
            <w:tcW w:w="639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66388A" w:rsidRDefault="0085398A" w:rsidP="00152B15">
            <w:pPr>
              <w:spacing w:before="40" w:after="40"/>
              <w:rPr>
                <w:rFonts w:ascii="Calibri" w:eastAsia="Calibri" w:hAnsi="Calibri" w:cs="Calibri"/>
                <w:b/>
                <w:sz w:val="20"/>
                <w:szCs w:val="20"/>
                <w:lang w:val="sr-Cyrl-BA"/>
              </w:rPr>
            </w:pPr>
            <w:r>
              <w:rPr>
                <w:rFonts w:ascii="Calibri" w:eastAsia="Calibri" w:hAnsi="Calibri" w:cs="Calibri"/>
                <w:b/>
                <w:sz w:val="20"/>
                <w:szCs w:val="20"/>
                <w:lang w:val="sr-Cyrl-BA"/>
              </w:rPr>
              <w:t>1.3. Унаприједити доступност и квалитет  услуга из области образовања и социјалне заштите</w:t>
            </w:r>
            <w:r>
              <w:rPr>
                <w:rFonts w:ascii="Calibri" w:eastAsia="Calibri" w:hAnsi="Calibri" w:cs="Calibri"/>
                <w:b/>
                <w:bCs/>
                <w:sz w:val="20"/>
                <w:szCs w:val="20"/>
                <w:lang w:val="sr-Cyrl-BA"/>
              </w:rPr>
              <w:t xml:space="preserve"> </w:t>
            </w:r>
          </w:p>
        </w:tc>
      </w:tr>
      <w:tr w:rsidR="0085398A" w:rsidRPr="00FE5DC7" w:rsidTr="0085398A">
        <w:trPr>
          <w:trHeight w:val="381"/>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Назив мјере</w:t>
            </w:r>
          </w:p>
        </w:tc>
        <w:tc>
          <w:tcPr>
            <w:tcW w:w="639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CF643E" w:rsidRDefault="0085398A" w:rsidP="00152B15">
            <w:pPr>
              <w:rPr>
                <w:rFonts w:ascii="Calibri" w:eastAsia="Calibri" w:hAnsi="Calibri" w:cs="Calibri"/>
                <w:b/>
                <w:bCs/>
                <w:sz w:val="20"/>
                <w:szCs w:val="20"/>
                <w:lang/>
              </w:rPr>
            </w:pPr>
            <w:r w:rsidRPr="00CF643E">
              <w:rPr>
                <w:rFonts w:asciiTheme="minorHAnsi" w:hAnsiTheme="minorHAnsi" w:cstheme="minorHAnsi"/>
                <w:b/>
                <w:bCs/>
                <w:noProof/>
                <w:sz w:val="20"/>
                <w:szCs w:val="20"/>
                <w:lang/>
              </w:rPr>
              <w:t>1.3.4. Развој постојећих и успостављање нових услуга у систему социјалне и здравствене заштите</w:t>
            </w:r>
          </w:p>
        </w:tc>
      </w:tr>
      <w:tr w:rsidR="0085398A" w:rsidRPr="007912AC" w:rsidTr="0085398A">
        <w:trPr>
          <w:trHeight w:val="587"/>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Опис мјере са оквирним</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подручјима дјеловања</w:t>
            </w:r>
            <w:r w:rsidRPr="004331D5">
              <w:rPr>
                <w:rFonts w:asciiTheme="minorHAnsi" w:eastAsia="Calibri" w:hAnsiTheme="minorHAnsi" w:cs="Arial"/>
                <w:b/>
                <w:sz w:val="20"/>
                <w:szCs w:val="20"/>
                <w:lang w:val="hr-HR"/>
              </w:rPr>
              <w:t>*</w:t>
            </w:r>
          </w:p>
        </w:tc>
        <w:tc>
          <w:tcPr>
            <w:tcW w:w="639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jc w:val="both"/>
              <w:rPr>
                <w:rFonts w:asciiTheme="minorHAnsi" w:eastAsia="EUAlbertina" w:hAnsiTheme="minorHAnsi" w:cstheme="minorHAnsi"/>
                <w:b/>
                <w:bCs/>
                <w:sz w:val="20"/>
                <w:szCs w:val="20"/>
                <w:lang/>
              </w:rPr>
            </w:pPr>
          </w:p>
          <w:p w:rsidR="0085398A" w:rsidRPr="00A25825" w:rsidRDefault="0085398A" w:rsidP="00152B15">
            <w:pPr>
              <w:spacing w:before="40" w:after="40"/>
              <w:jc w:val="both"/>
              <w:rPr>
                <w:rFonts w:asciiTheme="minorHAnsi" w:hAnsiTheme="minorHAnsi" w:cstheme="minorHAnsi"/>
                <w:color w:val="000000" w:themeColor="text1"/>
                <w:sz w:val="20"/>
                <w:szCs w:val="20"/>
                <w:lang w:val="sr-Cyrl-BA"/>
              </w:rPr>
            </w:pPr>
            <w:r w:rsidRPr="002975C8">
              <w:rPr>
                <w:rFonts w:asciiTheme="minorHAnsi" w:hAnsiTheme="minorHAnsi" w:cstheme="minorHAnsi"/>
                <w:b/>
                <w:bCs/>
                <w:noProof/>
                <w:sz w:val="20"/>
                <w:szCs w:val="20"/>
                <w:lang/>
              </w:rPr>
              <w:t>1.3.4.1.</w:t>
            </w:r>
            <w:r w:rsidRPr="007912AC">
              <w:rPr>
                <w:rFonts w:asciiTheme="minorHAnsi" w:hAnsiTheme="minorHAnsi" w:cstheme="minorHAnsi"/>
                <w:noProof/>
                <w:sz w:val="20"/>
                <w:szCs w:val="20"/>
                <w:lang/>
              </w:rPr>
              <w:t xml:space="preserve"> </w:t>
            </w:r>
            <w:r w:rsidRPr="00645459">
              <w:rPr>
                <w:rFonts w:asciiTheme="minorHAnsi" w:hAnsiTheme="minorHAnsi" w:cstheme="minorHAnsi"/>
                <w:color w:val="000000" w:themeColor="text1"/>
                <w:sz w:val="20"/>
                <w:szCs w:val="20"/>
                <w:lang w:val="sr-Cyrl-BA"/>
              </w:rPr>
              <w:t>Изградња 3 стамбене јединице за Роме који живе у бесправно саграђеним стамбеним јединицама и/или неусловним стамбеним јединицама и/или породице са статусом бескућника (подстанари).</w:t>
            </w:r>
          </w:p>
          <w:p w:rsidR="0085398A" w:rsidRDefault="0085398A" w:rsidP="00152B15">
            <w:pPr>
              <w:spacing w:before="40" w:after="40"/>
              <w:jc w:val="both"/>
              <w:rPr>
                <w:rFonts w:ascii="Calibri" w:hAnsi="Calibri" w:cs="Calibri"/>
                <w:noProof/>
                <w:sz w:val="20"/>
                <w:szCs w:val="20"/>
                <w:lang/>
              </w:rPr>
            </w:pPr>
            <w:r w:rsidRPr="002975C8">
              <w:rPr>
                <w:rFonts w:asciiTheme="minorHAnsi" w:hAnsiTheme="minorHAnsi" w:cstheme="minorHAnsi"/>
                <w:b/>
                <w:bCs/>
                <w:noProof/>
                <w:sz w:val="20"/>
                <w:szCs w:val="20"/>
                <w:lang/>
              </w:rPr>
              <w:t>1.3.4.2.</w:t>
            </w:r>
            <w:r w:rsidRPr="007912AC">
              <w:rPr>
                <w:rFonts w:asciiTheme="minorHAnsi" w:hAnsiTheme="minorHAnsi" w:cstheme="minorHAnsi"/>
                <w:noProof/>
                <w:sz w:val="20"/>
                <w:szCs w:val="20"/>
                <w:lang/>
              </w:rPr>
              <w:t xml:space="preserve"> </w:t>
            </w:r>
            <w:r w:rsidRPr="00C921B9">
              <w:rPr>
                <w:rFonts w:ascii="Calibri" w:hAnsi="Calibri" w:cs="Calibri"/>
                <w:noProof/>
                <w:sz w:val="20"/>
                <w:szCs w:val="20"/>
                <w:lang w:val="sr-Cyrl-BA"/>
              </w:rPr>
              <w:t xml:space="preserve">Право на услугу становања у заједници уз подршку </w:t>
            </w:r>
            <w:r>
              <w:rPr>
                <w:rFonts w:ascii="Calibri" w:hAnsi="Calibri" w:cs="Calibri"/>
                <w:noProof/>
                <w:sz w:val="20"/>
                <w:szCs w:val="20"/>
                <w:lang/>
              </w:rPr>
              <w:t>o</w:t>
            </w:r>
            <w:r w:rsidRPr="00C921B9">
              <w:rPr>
                <w:rFonts w:ascii="Calibri" w:hAnsi="Calibri" w:cs="Calibri"/>
                <w:noProof/>
                <w:sz w:val="20"/>
                <w:szCs w:val="20"/>
                <w:lang w:val="sr-Cyrl-BA"/>
              </w:rPr>
              <w:t xml:space="preserve">стварују пунољетне особе са </w:t>
            </w:r>
            <w:r w:rsidRPr="00C921B9">
              <w:rPr>
                <w:rFonts w:asciiTheme="minorHAnsi" w:hAnsiTheme="minorHAnsi" w:cstheme="minorHAnsi"/>
                <w:noProof/>
                <w:sz w:val="20"/>
                <w:szCs w:val="20"/>
                <w:lang w:val="sr-Cyrl-BA"/>
              </w:rPr>
              <w:t>менталним потешкоћама</w:t>
            </w:r>
            <w:r>
              <w:rPr>
                <w:rFonts w:asciiTheme="minorHAnsi" w:hAnsiTheme="minorHAnsi" w:cstheme="minorHAnsi"/>
                <w:noProof/>
                <w:sz w:val="20"/>
                <w:szCs w:val="20"/>
                <w:lang/>
              </w:rPr>
              <w:t xml:space="preserve">. </w:t>
            </w:r>
            <w:r w:rsidRPr="00C921B9">
              <w:rPr>
                <w:rFonts w:ascii="Calibri" w:hAnsi="Calibri" w:cs="Calibri"/>
                <w:noProof/>
                <w:sz w:val="20"/>
                <w:szCs w:val="20"/>
                <w:lang w:val="sr-Cyrl-BA"/>
              </w:rPr>
              <w:t>Услуга подрзумијева живот у заједници организован по принципу да особе живе сасмостално у стамбеним јединицама уз подрушку асистен</w:t>
            </w:r>
            <w:r w:rsidRPr="00C921B9">
              <w:rPr>
                <w:rFonts w:ascii="Calibri" w:hAnsi="Calibri" w:cs="Calibri"/>
                <w:noProof/>
                <w:sz w:val="20"/>
                <w:szCs w:val="20"/>
                <w:lang/>
              </w:rPr>
              <w:t>a</w:t>
            </w:r>
            <w:r w:rsidRPr="00C921B9">
              <w:rPr>
                <w:rFonts w:ascii="Calibri" w:hAnsi="Calibri" w:cs="Calibri"/>
                <w:noProof/>
                <w:sz w:val="20"/>
                <w:szCs w:val="20"/>
                <w:lang w:val="sr-Cyrl-BA"/>
              </w:rPr>
              <w:t>та</w:t>
            </w:r>
            <w:r>
              <w:rPr>
                <w:rFonts w:ascii="Calibri" w:hAnsi="Calibri" w:cs="Calibri"/>
                <w:noProof/>
                <w:sz w:val="20"/>
                <w:szCs w:val="20"/>
                <w:lang/>
              </w:rPr>
              <w:t>.</w:t>
            </w:r>
          </w:p>
          <w:p w:rsidR="0085398A" w:rsidRDefault="0085398A" w:rsidP="00152B15">
            <w:pPr>
              <w:spacing w:before="40" w:after="40"/>
              <w:jc w:val="both"/>
              <w:rPr>
                <w:rFonts w:asciiTheme="minorHAnsi" w:hAnsiTheme="minorHAnsi" w:cstheme="minorHAnsi"/>
                <w:sz w:val="20"/>
                <w:szCs w:val="20"/>
                <w:lang w:val="sr-Cyrl-BA"/>
              </w:rPr>
            </w:pPr>
            <w:r w:rsidRPr="002975C8">
              <w:rPr>
                <w:rFonts w:asciiTheme="minorHAnsi" w:hAnsiTheme="minorHAnsi" w:cstheme="minorHAnsi"/>
                <w:b/>
                <w:bCs/>
                <w:noProof/>
                <w:sz w:val="20"/>
                <w:szCs w:val="20"/>
                <w:lang/>
              </w:rPr>
              <w:t>1.3.4.3.</w:t>
            </w:r>
            <w:r w:rsidRPr="00957E4B">
              <w:rPr>
                <w:rFonts w:asciiTheme="minorHAnsi" w:hAnsiTheme="minorHAnsi" w:cstheme="minorHAnsi"/>
                <w:sz w:val="20"/>
                <w:szCs w:val="20"/>
                <w:lang w:val="sr-Cyrl-BA"/>
              </w:rPr>
              <w:t xml:space="preserve"> </w:t>
            </w:r>
            <w:r>
              <w:rPr>
                <w:rFonts w:asciiTheme="minorHAnsi" w:hAnsiTheme="minorHAnsi" w:cstheme="minorHAnsi"/>
                <w:sz w:val="20"/>
                <w:szCs w:val="20"/>
                <w:lang w:val="sr-Cyrl-BA"/>
              </w:rPr>
              <w:t>Уводи се п</w:t>
            </w:r>
            <w:r w:rsidRPr="00957E4B">
              <w:rPr>
                <w:rFonts w:asciiTheme="minorHAnsi" w:hAnsiTheme="minorHAnsi" w:cstheme="minorHAnsi"/>
                <w:sz w:val="20"/>
                <w:szCs w:val="20"/>
                <w:lang w:val="sr-Cyrl-BA"/>
              </w:rPr>
              <w:t xml:space="preserve">раво на помоћ родитељу/његоватељу након 30. године живота корисника. Право на помоћ остварује родитељ лица са </w:t>
            </w:r>
            <w:r>
              <w:rPr>
                <w:rFonts w:asciiTheme="minorHAnsi" w:hAnsiTheme="minorHAnsi" w:cstheme="minorHAnsi"/>
                <w:sz w:val="20"/>
                <w:szCs w:val="20"/>
                <w:lang w:val="sr-Cyrl-BA"/>
              </w:rPr>
              <w:t>потешкоћама</w:t>
            </w:r>
            <w:r w:rsidRPr="00957E4B">
              <w:rPr>
                <w:rFonts w:asciiTheme="minorHAnsi" w:hAnsiTheme="minorHAnsi" w:cstheme="minorHAnsi"/>
                <w:sz w:val="20"/>
                <w:szCs w:val="20"/>
                <w:lang w:val="sr-Cyrl-BA"/>
              </w:rPr>
              <w:t xml:space="preserve"> у развоју након 30. године живо</w:t>
            </w:r>
            <w:r>
              <w:rPr>
                <w:rFonts w:asciiTheme="minorHAnsi" w:hAnsiTheme="minorHAnsi" w:cstheme="minorHAnsi"/>
                <w:sz w:val="20"/>
                <w:szCs w:val="20"/>
                <w:lang w:val="sr-Cyrl-BA"/>
              </w:rPr>
              <w:t>та и</w:t>
            </w:r>
            <w:r w:rsidRPr="00957E4B">
              <w:rPr>
                <w:rFonts w:asciiTheme="minorHAnsi" w:hAnsiTheme="minorHAnsi" w:cstheme="minorHAnsi"/>
                <w:sz w:val="20"/>
                <w:szCs w:val="20"/>
                <w:lang w:val="sr-Cyrl-BA"/>
              </w:rPr>
              <w:t xml:space="preserve"> односи </w:t>
            </w:r>
            <w:r>
              <w:rPr>
                <w:rFonts w:asciiTheme="minorHAnsi" w:hAnsiTheme="minorHAnsi" w:cstheme="minorHAnsi"/>
                <w:sz w:val="20"/>
                <w:szCs w:val="20"/>
                <w:lang w:val="sr-Cyrl-BA"/>
              </w:rPr>
              <w:t xml:space="preserve">се </w:t>
            </w:r>
            <w:r w:rsidRPr="00957E4B">
              <w:rPr>
                <w:rFonts w:asciiTheme="minorHAnsi" w:hAnsiTheme="minorHAnsi" w:cstheme="minorHAnsi"/>
                <w:sz w:val="20"/>
                <w:szCs w:val="20"/>
                <w:lang w:val="sr-Cyrl-BA"/>
              </w:rPr>
              <w:t>на лица која имају трајно оштећење због којих је потпуно зависно од помоћи и његе другог лица при задовољењу основних животних потреба.</w:t>
            </w:r>
          </w:p>
          <w:p w:rsidR="0085398A" w:rsidRDefault="0085398A" w:rsidP="00152B15">
            <w:pPr>
              <w:spacing w:before="40" w:after="40"/>
              <w:jc w:val="both"/>
              <w:rPr>
                <w:rFonts w:ascii="Calibri" w:hAnsi="Calibri" w:cs="Calibri"/>
                <w:sz w:val="20"/>
                <w:szCs w:val="20"/>
                <w:lang/>
              </w:rPr>
            </w:pPr>
            <w:r w:rsidRPr="00460E9D">
              <w:rPr>
                <w:rFonts w:asciiTheme="minorHAnsi" w:hAnsiTheme="minorHAnsi" w:cstheme="minorHAnsi"/>
                <w:b/>
                <w:bCs/>
                <w:noProof/>
                <w:sz w:val="20"/>
                <w:szCs w:val="20"/>
                <w:lang/>
              </w:rPr>
              <w:t>1.3.4.4.</w:t>
            </w:r>
            <w:r w:rsidRPr="007912AC">
              <w:rPr>
                <w:rFonts w:asciiTheme="minorHAnsi" w:hAnsiTheme="minorHAnsi" w:cstheme="minorHAnsi"/>
                <w:noProof/>
                <w:sz w:val="20"/>
                <w:szCs w:val="20"/>
                <w:lang/>
              </w:rPr>
              <w:t xml:space="preserve"> </w:t>
            </w:r>
            <w:r w:rsidRPr="00F034C7">
              <w:rPr>
                <w:rFonts w:ascii="Calibri" w:hAnsi="Calibri" w:cs="Calibri"/>
                <w:sz w:val="20"/>
                <w:szCs w:val="20"/>
                <w:lang w:val="sr-Cyrl-BA"/>
              </w:rPr>
              <w:t>Персонална</w:t>
            </w:r>
            <w:r w:rsidRPr="00F12C76">
              <w:rPr>
                <w:rFonts w:ascii="Calibri" w:hAnsi="Calibri" w:cs="Calibri"/>
                <w:sz w:val="20"/>
                <w:szCs w:val="20"/>
                <w:lang w:val="hr-HR"/>
              </w:rPr>
              <w:t xml:space="preserve"> </w:t>
            </w:r>
            <w:r w:rsidRPr="00F034C7">
              <w:rPr>
                <w:rFonts w:ascii="Calibri" w:hAnsi="Calibri" w:cs="Calibri"/>
                <w:sz w:val="20"/>
                <w:szCs w:val="20"/>
                <w:lang w:val="sr-Cyrl-BA"/>
              </w:rPr>
              <w:t>асистенција</w:t>
            </w:r>
            <w:r w:rsidRPr="00F12C76">
              <w:rPr>
                <w:rFonts w:ascii="Calibri" w:hAnsi="Calibri" w:cs="Calibri"/>
                <w:sz w:val="20"/>
                <w:szCs w:val="20"/>
                <w:lang w:val="hr-HR"/>
              </w:rPr>
              <w:t xml:space="preserve"> </w:t>
            </w:r>
            <w:r w:rsidRPr="00F034C7">
              <w:rPr>
                <w:rFonts w:ascii="Calibri" w:hAnsi="Calibri" w:cs="Calibri"/>
                <w:sz w:val="20"/>
                <w:szCs w:val="20"/>
                <w:lang w:val="sr-Cyrl-BA"/>
              </w:rPr>
              <w:t>је</w:t>
            </w:r>
            <w:r w:rsidRPr="00F12C76">
              <w:rPr>
                <w:rFonts w:ascii="Calibri" w:hAnsi="Calibri" w:cs="Calibri"/>
                <w:sz w:val="20"/>
                <w:szCs w:val="20"/>
                <w:lang w:val="hr-HR"/>
              </w:rPr>
              <w:t xml:space="preserve"> </w:t>
            </w:r>
            <w:r w:rsidRPr="00F034C7">
              <w:rPr>
                <w:rFonts w:ascii="Calibri" w:hAnsi="Calibri" w:cs="Calibri"/>
                <w:sz w:val="20"/>
                <w:szCs w:val="20"/>
                <w:lang w:val="sr-Cyrl-BA"/>
              </w:rPr>
              <w:t>једна</w:t>
            </w:r>
            <w:r w:rsidRPr="00F12C76">
              <w:rPr>
                <w:rFonts w:ascii="Calibri" w:hAnsi="Calibri" w:cs="Calibri"/>
                <w:sz w:val="20"/>
                <w:szCs w:val="20"/>
                <w:lang w:val="hr-HR"/>
              </w:rPr>
              <w:t xml:space="preserve"> </w:t>
            </w:r>
            <w:r w:rsidRPr="00F034C7">
              <w:rPr>
                <w:rFonts w:ascii="Calibri" w:hAnsi="Calibri" w:cs="Calibri"/>
                <w:sz w:val="20"/>
                <w:szCs w:val="20"/>
                <w:lang w:val="sr-Cyrl-BA"/>
              </w:rPr>
              <w:t>од</w:t>
            </w:r>
            <w:r w:rsidRPr="00F12C76">
              <w:rPr>
                <w:rFonts w:ascii="Calibri" w:hAnsi="Calibri" w:cs="Calibri"/>
                <w:sz w:val="20"/>
                <w:szCs w:val="20"/>
                <w:lang w:val="hr-HR"/>
              </w:rPr>
              <w:t xml:space="preserve"> </w:t>
            </w:r>
            <w:r w:rsidRPr="00F034C7">
              <w:rPr>
                <w:rFonts w:ascii="Calibri" w:hAnsi="Calibri" w:cs="Calibri"/>
                <w:sz w:val="20"/>
                <w:szCs w:val="20"/>
                <w:lang w:val="sr-Cyrl-BA"/>
              </w:rPr>
              <w:t>услуга</w:t>
            </w:r>
            <w:r w:rsidRPr="00F12C76">
              <w:rPr>
                <w:rFonts w:ascii="Calibri" w:hAnsi="Calibri" w:cs="Calibri"/>
                <w:sz w:val="20"/>
                <w:szCs w:val="20"/>
                <w:lang w:val="hr-HR"/>
              </w:rPr>
              <w:t xml:space="preserve"> </w:t>
            </w:r>
            <w:r w:rsidRPr="00F034C7">
              <w:rPr>
                <w:rFonts w:ascii="Calibri" w:hAnsi="Calibri" w:cs="Calibri"/>
                <w:sz w:val="20"/>
                <w:szCs w:val="20"/>
                <w:lang w:val="sr-Cyrl-BA"/>
              </w:rPr>
              <w:t>подршке</w:t>
            </w:r>
            <w:r w:rsidRPr="00F12C76">
              <w:rPr>
                <w:rFonts w:ascii="Calibri" w:hAnsi="Calibri" w:cs="Calibri"/>
                <w:sz w:val="20"/>
                <w:szCs w:val="20"/>
                <w:lang w:val="hr-HR"/>
              </w:rPr>
              <w:t xml:space="preserve"> </w:t>
            </w:r>
            <w:r w:rsidRPr="00F034C7">
              <w:rPr>
                <w:rFonts w:ascii="Calibri" w:hAnsi="Calibri" w:cs="Calibri"/>
                <w:sz w:val="20"/>
                <w:szCs w:val="20"/>
                <w:lang w:val="sr-Cyrl-BA"/>
              </w:rPr>
              <w:t>за</w:t>
            </w:r>
            <w:r w:rsidRPr="00F12C76">
              <w:rPr>
                <w:rFonts w:ascii="Calibri" w:hAnsi="Calibri" w:cs="Calibri"/>
                <w:sz w:val="20"/>
                <w:szCs w:val="20"/>
                <w:lang w:val="hr-HR"/>
              </w:rPr>
              <w:t xml:space="preserve"> </w:t>
            </w:r>
            <w:r w:rsidRPr="00F034C7">
              <w:rPr>
                <w:rFonts w:ascii="Calibri" w:hAnsi="Calibri" w:cs="Calibri"/>
                <w:sz w:val="20"/>
                <w:szCs w:val="20"/>
                <w:lang w:val="sr-Cyrl-BA"/>
              </w:rPr>
              <w:t>живот</w:t>
            </w:r>
            <w:r w:rsidRPr="00F12C76">
              <w:rPr>
                <w:rFonts w:ascii="Calibri" w:hAnsi="Calibri" w:cs="Calibri"/>
                <w:sz w:val="20"/>
                <w:szCs w:val="20"/>
                <w:lang w:val="hr-HR"/>
              </w:rPr>
              <w:t xml:space="preserve"> </w:t>
            </w:r>
            <w:r w:rsidRPr="00F034C7">
              <w:rPr>
                <w:rFonts w:ascii="Calibri" w:hAnsi="Calibri" w:cs="Calibri"/>
                <w:sz w:val="20"/>
                <w:szCs w:val="20"/>
                <w:lang w:val="sr-Cyrl-BA"/>
              </w:rPr>
              <w:t>у</w:t>
            </w:r>
            <w:r w:rsidRPr="00F12C76">
              <w:rPr>
                <w:rFonts w:ascii="Calibri" w:hAnsi="Calibri" w:cs="Calibri"/>
                <w:sz w:val="20"/>
                <w:szCs w:val="20"/>
                <w:lang w:val="hr-HR"/>
              </w:rPr>
              <w:t xml:space="preserve"> </w:t>
            </w:r>
            <w:r w:rsidRPr="00F034C7">
              <w:rPr>
                <w:rFonts w:ascii="Calibri" w:hAnsi="Calibri" w:cs="Calibri"/>
                <w:sz w:val="20"/>
                <w:szCs w:val="20"/>
                <w:lang w:val="sr-Cyrl-BA"/>
              </w:rPr>
              <w:t>заједници</w:t>
            </w:r>
            <w:r w:rsidRPr="00F12C76">
              <w:rPr>
                <w:rFonts w:ascii="Calibri" w:hAnsi="Calibri" w:cs="Calibri"/>
                <w:sz w:val="20"/>
                <w:szCs w:val="20"/>
                <w:lang w:val="hr-HR"/>
              </w:rPr>
              <w:t xml:space="preserve"> </w:t>
            </w:r>
            <w:r w:rsidRPr="00F034C7">
              <w:rPr>
                <w:rFonts w:ascii="Calibri" w:hAnsi="Calibri" w:cs="Calibri"/>
                <w:sz w:val="20"/>
                <w:szCs w:val="20"/>
                <w:lang w:val="sr-Cyrl-BA"/>
              </w:rPr>
              <w:t>пунољетним</w:t>
            </w:r>
            <w:r w:rsidRPr="00F12C76">
              <w:rPr>
                <w:rFonts w:ascii="Calibri" w:hAnsi="Calibri" w:cs="Calibri"/>
                <w:sz w:val="20"/>
                <w:szCs w:val="20"/>
                <w:lang w:val="hr-HR"/>
              </w:rPr>
              <w:t xml:space="preserve"> </w:t>
            </w:r>
            <w:r w:rsidRPr="00F034C7">
              <w:rPr>
                <w:rFonts w:ascii="Calibri" w:hAnsi="Calibri" w:cs="Calibri"/>
                <w:sz w:val="20"/>
                <w:szCs w:val="20"/>
                <w:lang w:val="sr-Cyrl-BA"/>
              </w:rPr>
              <w:t>ипословно</w:t>
            </w:r>
            <w:r w:rsidRPr="00F12C76">
              <w:rPr>
                <w:rFonts w:ascii="Calibri" w:hAnsi="Calibri" w:cs="Calibri"/>
                <w:sz w:val="20"/>
                <w:szCs w:val="20"/>
                <w:lang w:val="hr-HR"/>
              </w:rPr>
              <w:t xml:space="preserve"> </w:t>
            </w:r>
            <w:r w:rsidRPr="00F034C7">
              <w:rPr>
                <w:rFonts w:ascii="Calibri" w:hAnsi="Calibri" w:cs="Calibri"/>
                <w:sz w:val="20"/>
                <w:szCs w:val="20"/>
                <w:lang w:val="sr-Cyrl-BA"/>
              </w:rPr>
              <w:t>способним</w:t>
            </w:r>
            <w:r w:rsidRPr="00F12C76">
              <w:rPr>
                <w:rFonts w:ascii="Calibri" w:hAnsi="Calibri" w:cs="Calibri"/>
                <w:sz w:val="20"/>
                <w:szCs w:val="20"/>
                <w:lang w:val="hr-HR"/>
              </w:rPr>
              <w:t xml:space="preserve"> </w:t>
            </w:r>
            <w:r w:rsidRPr="00F034C7">
              <w:rPr>
                <w:rFonts w:ascii="Calibri" w:hAnsi="Calibri" w:cs="Calibri"/>
                <w:sz w:val="20"/>
                <w:szCs w:val="20"/>
                <w:lang w:val="sr-Cyrl-BA"/>
              </w:rPr>
              <w:t>особама</w:t>
            </w:r>
            <w:r w:rsidRPr="00F12C76">
              <w:rPr>
                <w:rFonts w:ascii="Calibri" w:hAnsi="Calibri" w:cs="Calibri"/>
                <w:sz w:val="20"/>
                <w:szCs w:val="20"/>
                <w:lang w:val="hr-HR"/>
              </w:rPr>
              <w:t xml:space="preserve"> </w:t>
            </w:r>
            <w:r w:rsidRPr="00F034C7">
              <w:rPr>
                <w:rFonts w:ascii="Calibri" w:hAnsi="Calibri" w:cs="Calibri"/>
                <w:sz w:val="20"/>
                <w:szCs w:val="20"/>
                <w:lang w:val="sr-Cyrl-BA"/>
              </w:rPr>
              <w:t>с</w:t>
            </w:r>
            <w:r w:rsidRPr="00F12C76">
              <w:rPr>
                <w:rFonts w:ascii="Calibri" w:hAnsi="Calibri" w:cs="Calibri"/>
                <w:sz w:val="20"/>
                <w:szCs w:val="20"/>
                <w:lang w:val="hr-HR"/>
              </w:rPr>
              <w:t xml:space="preserve"> </w:t>
            </w:r>
            <w:r w:rsidRPr="00F034C7">
              <w:rPr>
                <w:rFonts w:ascii="Calibri" w:hAnsi="Calibri" w:cs="Calibri"/>
                <w:sz w:val="20"/>
                <w:szCs w:val="20"/>
                <w:lang w:val="sr-Cyrl-BA"/>
              </w:rPr>
              <w:t>инвалидитетом</w:t>
            </w:r>
            <w:r w:rsidRPr="00F12C76">
              <w:rPr>
                <w:rFonts w:ascii="Calibri" w:hAnsi="Calibri" w:cs="Calibri"/>
                <w:sz w:val="20"/>
                <w:szCs w:val="20"/>
                <w:lang w:val="hr-HR"/>
              </w:rPr>
              <w:t xml:space="preserve"> (</w:t>
            </w:r>
            <w:r w:rsidRPr="00F034C7">
              <w:rPr>
                <w:rFonts w:ascii="Calibri" w:hAnsi="Calibri" w:cs="Calibri"/>
                <w:sz w:val="20"/>
                <w:szCs w:val="20"/>
                <w:lang w:val="sr-Cyrl-BA"/>
              </w:rPr>
              <w:t>у</w:t>
            </w:r>
            <w:r w:rsidRPr="00F12C76">
              <w:rPr>
                <w:rFonts w:ascii="Calibri" w:hAnsi="Calibri" w:cs="Calibri"/>
                <w:sz w:val="20"/>
                <w:szCs w:val="20"/>
                <w:lang w:val="hr-HR"/>
              </w:rPr>
              <w:t xml:space="preserve"> </w:t>
            </w:r>
            <w:r w:rsidRPr="00F034C7">
              <w:rPr>
                <w:rFonts w:ascii="Calibri" w:hAnsi="Calibri" w:cs="Calibri"/>
                <w:sz w:val="20"/>
                <w:szCs w:val="20"/>
                <w:lang w:val="sr-Cyrl-BA"/>
              </w:rPr>
              <w:t>даљем</w:t>
            </w:r>
            <w:r w:rsidRPr="00F12C76">
              <w:rPr>
                <w:rFonts w:ascii="Calibri" w:hAnsi="Calibri" w:cs="Calibri"/>
                <w:sz w:val="20"/>
                <w:szCs w:val="20"/>
                <w:lang w:val="hr-HR"/>
              </w:rPr>
              <w:t xml:space="preserve"> </w:t>
            </w:r>
            <w:r w:rsidRPr="00F034C7">
              <w:rPr>
                <w:rFonts w:ascii="Calibri" w:hAnsi="Calibri" w:cs="Calibri"/>
                <w:sz w:val="20"/>
                <w:szCs w:val="20"/>
                <w:lang w:val="sr-Cyrl-BA"/>
              </w:rPr>
              <w:t>тексту</w:t>
            </w:r>
            <w:r w:rsidRPr="00F12C76">
              <w:rPr>
                <w:rFonts w:ascii="Calibri" w:hAnsi="Calibri" w:cs="Calibri"/>
                <w:sz w:val="20"/>
                <w:szCs w:val="20"/>
                <w:lang w:val="hr-HR"/>
              </w:rPr>
              <w:t xml:space="preserve">: </w:t>
            </w:r>
            <w:r w:rsidRPr="00F034C7">
              <w:rPr>
                <w:rFonts w:ascii="Calibri" w:hAnsi="Calibri" w:cs="Calibri"/>
                <w:sz w:val="20"/>
                <w:szCs w:val="20"/>
                <w:lang w:val="sr-Cyrl-BA"/>
              </w:rPr>
              <w:t>ОСИ</w:t>
            </w:r>
            <w:r w:rsidRPr="00F12C76">
              <w:rPr>
                <w:rFonts w:ascii="Calibri" w:hAnsi="Calibri" w:cs="Calibri"/>
                <w:sz w:val="20"/>
                <w:szCs w:val="20"/>
                <w:lang w:val="hr-HR"/>
              </w:rPr>
              <w:t xml:space="preserve">), </w:t>
            </w:r>
            <w:r w:rsidRPr="00F034C7">
              <w:rPr>
                <w:rFonts w:ascii="Calibri" w:hAnsi="Calibri" w:cs="Calibri"/>
                <w:sz w:val="20"/>
                <w:szCs w:val="20"/>
                <w:lang w:val="sr-Cyrl-BA"/>
              </w:rPr>
              <w:t>које</w:t>
            </w:r>
            <w:r w:rsidRPr="00F12C76">
              <w:rPr>
                <w:rFonts w:ascii="Calibri" w:hAnsi="Calibri" w:cs="Calibri"/>
                <w:sz w:val="20"/>
                <w:szCs w:val="20"/>
                <w:lang w:val="hr-HR"/>
              </w:rPr>
              <w:t xml:space="preserve"> </w:t>
            </w:r>
            <w:r w:rsidRPr="00F034C7">
              <w:rPr>
                <w:rFonts w:ascii="Calibri" w:hAnsi="Calibri" w:cs="Calibri"/>
                <w:sz w:val="20"/>
                <w:szCs w:val="20"/>
                <w:lang w:val="sr-Cyrl-BA"/>
              </w:rPr>
              <w:t>су</w:t>
            </w:r>
            <w:r w:rsidRPr="00F12C76">
              <w:rPr>
                <w:rFonts w:ascii="Calibri" w:hAnsi="Calibri" w:cs="Calibri"/>
                <w:sz w:val="20"/>
                <w:szCs w:val="20"/>
                <w:lang w:val="hr-HR"/>
              </w:rPr>
              <w:t xml:space="preserve"> </w:t>
            </w:r>
            <w:r w:rsidRPr="00F034C7">
              <w:rPr>
                <w:rFonts w:ascii="Calibri" w:hAnsi="Calibri" w:cs="Calibri"/>
                <w:sz w:val="20"/>
                <w:szCs w:val="20"/>
                <w:lang w:val="sr-Cyrl-BA"/>
              </w:rPr>
              <w:t>у</w:t>
            </w:r>
            <w:r w:rsidRPr="00F12C76">
              <w:rPr>
                <w:rFonts w:ascii="Calibri" w:hAnsi="Calibri" w:cs="Calibri"/>
                <w:sz w:val="20"/>
                <w:szCs w:val="20"/>
                <w:lang w:val="hr-HR"/>
              </w:rPr>
              <w:t xml:space="preserve"> </w:t>
            </w:r>
            <w:r w:rsidRPr="00F034C7">
              <w:rPr>
                <w:rFonts w:ascii="Calibri" w:hAnsi="Calibri" w:cs="Calibri"/>
                <w:sz w:val="20"/>
                <w:szCs w:val="20"/>
                <w:lang w:val="sr-Cyrl-BA"/>
              </w:rPr>
              <w:t>могућностида</w:t>
            </w:r>
            <w:r w:rsidRPr="00F12C76">
              <w:rPr>
                <w:rFonts w:ascii="Calibri" w:hAnsi="Calibri" w:cs="Calibri"/>
                <w:sz w:val="20"/>
                <w:szCs w:val="20"/>
                <w:lang w:val="hr-HR"/>
              </w:rPr>
              <w:t xml:space="preserve"> </w:t>
            </w:r>
            <w:r w:rsidRPr="00F034C7">
              <w:rPr>
                <w:rFonts w:ascii="Calibri" w:hAnsi="Calibri" w:cs="Calibri"/>
                <w:sz w:val="20"/>
                <w:szCs w:val="20"/>
                <w:lang w:val="sr-Cyrl-BA"/>
              </w:rPr>
              <w:t>доносе</w:t>
            </w:r>
            <w:r w:rsidRPr="00F12C76">
              <w:rPr>
                <w:rFonts w:ascii="Calibri" w:hAnsi="Calibri" w:cs="Calibri"/>
                <w:sz w:val="20"/>
                <w:szCs w:val="20"/>
                <w:lang w:val="hr-HR"/>
              </w:rPr>
              <w:t xml:space="preserve"> </w:t>
            </w:r>
            <w:r w:rsidRPr="00F034C7">
              <w:rPr>
                <w:rFonts w:ascii="Calibri" w:hAnsi="Calibri" w:cs="Calibri"/>
                <w:sz w:val="20"/>
                <w:szCs w:val="20"/>
                <w:lang w:val="sr-Cyrl-BA"/>
              </w:rPr>
              <w:t>одлуке</w:t>
            </w:r>
            <w:r w:rsidRPr="00F12C76">
              <w:rPr>
                <w:rFonts w:ascii="Calibri" w:hAnsi="Calibri" w:cs="Calibri"/>
                <w:sz w:val="20"/>
                <w:szCs w:val="20"/>
                <w:lang w:val="hr-HR"/>
              </w:rPr>
              <w:t xml:space="preserve">, </w:t>
            </w:r>
            <w:r w:rsidRPr="00F034C7">
              <w:rPr>
                <w:rFonts w:ascii="Calibri" w:hAnsi="Calibri" w:cs="Calibri"/>
                <w:sz w:val="20"/>
                <w:szCs w:val="20"/>
                <w:lang w:val="sr-Cyrl-BA"/>
              </w:rPr>
              <w:t>које</w:t>
            </w:r>
            <w:r w:rsidRPr="00F12C76">
              <w:rPr>
                <w:rFonts w:ascii="Calibri" w:hAnsi="Calibri" w:cs="Calibri"/>
                <w:sz w:val="20"/>
                <w:szCs w:val="20"/>
                <w:lang w:val="hr-HR"/>
              </w:rPr>
              <w:t xml:space="preserve"> </w:t>
            </w:r>
            <w:r w:rsidRPr="00F034C7">
              <w:rPr>
                <w:rFonts w:ascii="Calibri" w:hAnsi="Calibri" w:cs="Calibri"/>
                <w:sz w:val="20"/>
                <w:szCs w:val="20"/>
                <w:lang w:val="sr-Cyrl-BA"/>
              </w:rPr>
              <w:t>су</w:t>
            </w:r>
            <w:r w:rsidRPr="00F12C76">
              <w:rPr>
                <w:rFonts w:ascii="Calibri" w:hAnsi="Calibri" w:cs="Calibri"/>
                <w:sz w:val="20"/>
                <w:szCs w:val="20"/>
                <w:lang w:val="hr-HR"/>
              </w:rPr>
              <w:t xml:space="preserve"> </w:t>
            </w:r>
            <w:r w:rsidRPr="00F034C7">
              <w:rPr>
                <w:rFonts w:ascii="Calibri" w:hAnsi="Calibri" w:cs="Calibri"/>
                <w:sz w:val="20"/>
                <w:szCs w:val="20"/>
                <w:lang w:val="sr-Cyrl-BA"/>
              </w:rPr>
              <w:t>признате</w:t>
            </w:r>
            <w:r w:rsidRPr="00F12C76">
              <w:rPr>
                <w:rFonts w:ascii="Calibri" w:hAnsi="Calibri" w:cs="Calibri"/>
                <w:sz w:val="20"/>
                <w:szCs w:val="20"/>
                <w:lang w:val="hr-HR"/>
              </w:rPr>
              <w:t xml:space="preserve"> </w:t>
            </w:r>
            <w:r w:rsidRPr="00F034C7">
              <w:rPr>
                <w:rFonts w:ascii="Calibri" w:hAnsi="Calibri" w:cs="Calibri"/>
                <w:sz w:val="20"/>
                <w:szCs w:val="20"/>
                <w:lang w:val="sr-Cyrl-BA"/>
              </w:rPr>
              <w:t>од</w:t>
            </w:r>
            <w:r w:rsidRPr="00F12C76">
              <w:rPr>
                <w:rFonts w:ascii="Calibri" w:hAnsi="Calibri" w:cs="Calibri"/>
                <w:sz w:val="20"/>
                <w:szCs w:val="20"/>
                <w:lang w:val="hr-HR"/>
              </w:rPr>
              <w:t xml:space="preserve"> </w:t>
            </w:r>
            <w:r w:rsidRPr="00F034C7">
              <w:rPr>
                <w:rFonts w:ascii="Calibri" w:hAnsi="Calibri" w:cs="Calibri"/>
                <w:sz w:val="20"/>
                <w:szCs w:val="20"/>
                <w:lang w:val="sr-Cyrl-BA"/>
              </w:rPr>
              <w:t>стране</w:t>
            </w:r>
            <w:r w:rsidRPr="00F12C76">
              <w:rPr>
                <w:rFonts w:ascii="Calibri" w:hAnsi="Calibri" w:cs="Calibri"/>
                <w:sz w:val="20"/>
                <w:szCs w:val="20"/>
                <w:lang w:val="hr-HR"/>
              </w:rPr>
              <w:t xml:space="preserve"> </w:t>
            </w:r>
            <w:r w:rsidRPr="00F034C7">
              <w:rPr>
                <w:rFonts w:ascii="Calibri" w:hAnsi="Calibri" w:cs="Calibri"/>
                <w:sz w:val="20"/>
                <w:szCs w:val="20"/>
                <w:lang w:val="sr-Cyrl-BA"/>
              </w:rPr>
              <w:t>правног</w:t>
            </w:r>
            <w:r w:rsidRPr="00F12C76">
              <w:rPr>
                <w:rFonts w:ascii="Calibri" w:hAnsi="Calibri" w:cs="Calibri"/>
                <w:sz w:val="20"/>
                <w:szCs w:val="20"/>
                <w:lang w:val="hr-HR"/>
              </w:rPr>
              <w:t xml:space="preserve"> </w:t>
            </w:r>
            <w:r w:rsidRPr="00F034C7">
              <w:rPr>
                <w:rFonts w:ascii="Calibri" w:hAnsi="Calibri" w:cs="Calibri"/>
                <w:sz w:val="20"/>
                <w:szCs w:val="20"/>
                <w:lang w:val="sr-Cyrl-BA"/>
              </w:rPr>
              <w:t>система</w:t>
            </w:r>
            <w:r w:rsidRPr="00F12C76">
              <w:rPr>
                <w:rFonts w:ascii="Calibri" w:hAnsi="Calibri" w:cs="Calibri"/>
                <w:sz w:val="20"/>
                <w:szCs w:val="20"/>
                <w:lang w:val="hr-HR"/>
              </w:rPr>
              <w:t xml:space="preserve">. </w:t>
            </w:r>
            <w:r w:rsidRPr="00F034C7">
              <w:rPr>
                <w:rFonts w:ascii="Calibri" w:hAnsi="Calibri" w:cs="Calibri"/>
                <w:sz w:val="20"/>
                <w:szCs w:val="20"/>
                <w:lang w:val="sr-Cyrl-BA"/>
              </w:rPr>
              <w:t>Услуга</w:t>
            </w:r>
            <w:r w:rsidRPr="00F12C76">
              <w:rPr>
                <w:rFonts w:ascii="Calibri" w:hAnsi="Calibri" w:cs="Calibri"/>
                <w:sz w:val="20"/>
                <w:szCs w:val="20"/>
                <w:lang w:val="hr-HR"/>
              </w:rPr>
              <w:t xml:space="preserve"> </w:t>
            </w:r>
            <w:r w:rsidRPr="00F034C7">
              <w:rPr>
                <w:rFonts w:ascii="Calibri" w:hAnsi="Calibri" w:cs="Calibri"/>
                <w:sz w:val="20"/>
                <w:szCs w:val="20"/>
                <w:lang w:val="sr-Cyrl-BA"/>
              </w:rPr>
              <w:t>персоналне</w:t>
            </w:r>
            <w:r w:rsidRPr="00F12C76">
              <w:rPr>
                <w:rFonts w:ascii="Calibri" w:hAnsi="Calibri" w:cs="Calibri"/>
                <w:sz w:val="20"/>
                <w:szCs w:val="20"/>
                <w:lang w:val="hr-HR"/>
              </w:rPr>
              <w:t xml:space="preserve"> </w:t>
            </w:r>
            <w:r w:rsidRPr="00F034C7">
              <w:rPr>
                <w:rFonts w:ascii="Calibri" w:hAnsi="Calibri" w:cs="Calibri"/>
                <w:sz w:val="20"/>
                <w:szCs w:val="20"/>
                <w:lang w:val="sr-Cyrl-BA"/>
              </w:rPr>
              <w:t>асистенцијеје</w:t>
            </w:r>
            <w:r w:rsidRPr="00F12C76">
              <w:rPr>
                <w:rFonts w:ascii="Calibri" w:hAnsi="Calibri" w:cs="Calibri"/>
                <w:sz w:val="20"/>
                <w:szCs w:val="20"/>
                <w:lang w:val="hr-HR"/>
              </w:rPr>
              <w:t xml:space="preserve"> </w:t>
            </w:r>
            <w:r w:rsidRPr="00F034C7">
              <w:rPr>
                <w:rFonts w:ascii="Calibri" w:hAnsi="Calibri" w:cs="Calibri"/>
                <w:sz w:val="20"/>
                <w:szCs w:val="20"/>
                <w:lang w:val="sr-Cyrl-BA"/>
              </w:rPr>
              <w:t>један</w:t>
            </w:r>
            <w:r w:rsidRPr="00F12C76">
              <w:rPr>
                <w:rFonts w:ascii="Calibri" w:hAnsi="Calibri" w:cs="Calibri"/>
                <w:sz w:val="20"/>
                <w:szCs w:val="20"/>
                <w:lang w:val="hr-HR"/>
              </w:rPr>
              <w:t xml:space="preserve"> </w:t>
            </w:r>
            <w:r w:rsidRPr="00F034C7">
              <w:rPr>
                <w:rFonts w:ascii="Calibri" w:hAnsi="Calibri" w:cs="Calibri"/>
                <w:sz w:val="20"/>
                <w:szCs w:val="20"/>
                <w:lang w:val="sr-Cyrl-BA"/>
              </w:rPr>
              <w:t>од</w:t>
            </w:r>
            <w:r w:rsidRPr="00F12C76">
              <w:rPr>
                <w:rFonts w:ascii="Calibri" w:hAnsi="Calibri" w:cs="Calibri"/>
                <w:sz w:val="20"/>
                <w:szCs w:val="20"/>
                <w:lang w:val="hr-HR"/>
              </w:rPr>
              <w:t xml:space="preserve"> </w:t>
            </w:r>
            <w:r w:rsidRPr="00F034C7">
              <w:rPr>
                <w:rFonts w:ascii="Calibri" w:hAnsi="Calibri" w:cs="Calibri"/>
                <w:sz w:val="20"/>
                <w:szCs w:val="20"/>
                <w:lang w:val="sr-Cyrl-BA"/>
              </w:rPr>
              <w:t>основних</w:t>
            </w:r>
            <w:r w:rsidRPr="00F12C76">
              <w:rPr>
                <w:rFonts w:ascii="Calibri" w:hAnsi="Calibri" w:cs="Calibri"/>
                <w:sz w:val="20"/>
                <w:szCs w:val="20"/>
                <w:lang w:val="hr-HR"/>
              </w:rPr>
              <w:t xml:space="preserve"> </w:t>
            </w:r>
            <w:r w:rsidRPr="00F034C7">
              <w:rPr>
                <w:rFonts w:ascii="Calibri" w:hAnsi="Calibri" w:cs="Calibri"/>
                <w:sz w:val="20"/>
                <w:szCs w:val="20"/>
                <w:lang w:val="sr-Cyrl-BA"/>
              </w:rPr>
              <w:t>предуслова</w:t>
            </w:r>
            <w:r w:rsidRPr="00F12C76">
              <w:rPr>
                <w:rFonts w:ascii="Calibri" w:hAnsi="Calibri" w:cs="Calibri"/>
                <w:sz w:val="20"/>
                <w:szCs w:val="20"/>
                <w:lang w:val="hr-HR"/>
              </w:rPr>
              <w:t xml:space="preserve"> </w:t>
            </w:r>
            <w:r w:rsidRPr="00F034C7">
              <w:rPr>
                <w:rFonts w:ascii="Calibri" w:hAnsi="Calibri" w:cs="Calibri"/>
                <w:sz w:val="20"/>
                <w:szCs w:val="20"/>
                <w:lang w:val="sr-Cyrl-BA"/>
              </w:rPr>
              <w:t>самосталног</w:t>
            </w:r>
            <w:r w:rsidRPr="00F12C76">
              <w:rPr>
                <w:rFonts w:ascii="Calibri" w:hAnsi="Calibri" w:cs="Calibri"/>
                <w:sz w:val="20"/>
                <w:szCs w:val="20"/>
                <w:lang w:val="hr-HR"/>
              </w:rPr>
              <w:t xml:space="preserve"> </w:t>
            </w:r>
            <w:r w:rsidRPr="00F034C7">
              <w:rPr>
                <w:rFonts w:ascii="Calibri" w:hAnsi="Calibri" w:cs="Calibri"/>
                <w:sz w:val="20"/>
                <w:szCs w:val="20"/>
                <w:lang w:val="sr-Cyrl-BA"/>
              </w:rPr>
              <w:t>живота</w:t>
            </w:r>
            <w:r>
              <w:rPr>
                <w:rFonts w:ascii="Calibri" w:hAnsi="Calibri" w:cs="Calibri"/>
                <w:sz w:val="20"/>
                <w:szCs w:val="20"/>
                <w:lang/>
              </w:rPr>
              <w:t>.</w:t>
            </w:r>
          </w:p>
          <w:p w:rsidR="0085398A" w:rsidRPr="00F034C7" w:rsidRDefault="0085398A" w:rsidP="00152B15">
            <w:pPr>
              <w:spacing w:before="40" w:after="40"/>
              <w:jc w:val="both"/>
              <w:rPr>
                <w:rFonts w:asciiTheme="minorHAnsi" w:hAnsiTheme="minorHAnsi" w:cstheme="minorHAnsi"/>
                <w:sz w:val="20"/>
                <w:szCs w:val="20"/>
                <w:lang/>
              </w:rPr>
            </w:pPr>
          </w:p>
          <w:p w:rsidR="0085398A" w:rsidRPr="007912AC" w:rsidRDefault="0085398A" w:rsidP="00152B15">
            <w:pPr>
              <w:spacing w:before="40" w:after="40"/>
              <w:jc w:val="both"/>
              <w:rPr>
                <w:rFonts w:asciiTheme="minorHAnsi" w:eastAsia="EUAlbertina" w:hAnsiTheme="minorHAnsi" w:cstheme="minorHAnsi"/>
                <w:b/>
                <w:bCs/>
                <w:sz w:val="20"/>
                <w:szCs w:val="20"/>
                <w:lang/>
              </w:rPr>
            </w:pPr>
            <w:r w:rsidRPr="007912AC">
              <w:rPr>
                <w:rFonts w:asciiTheme="minorHAnsi" w:eastAsia="EUAlbertina" w:hAnsiTheme="minorHAnsi" w:cstheme="minorHAnsi"/>
                <w:b/>
                <w:bCs/>
                <w:sz w:val="20"/>
                <w:szCs w:val="20"/>
                <w:lang/>
              </w:rPr>
              <w:t>Подручја дјеловања:</w:t>
            </w:r>
          </w:p>
          <w:p w:rsidR="0085398A" w:rsidRPr="009C1E33" w:rsidRDefault="0085398A" w:rsidP="00152B15">
            <w:pPr>
              <w:pStyle w:val="NoSpacing"/>
              <w:jc w:val="both"/>
              <w:rPr>
                <w:noProof/>
                <w:sz w:val="20"/>
                <w:szCs w:val="20"/>
                <w:lang/>
              </w:rPr>
            </w:pPr>
            <w:r w:rsidRPr="009C1E33">
              <w:rPr>
                <w:b/>
                <w:bCs/>
                <w:noProof/>
                <w:sz w:val="20"/>
                <w:szCs w:val="20"/>
                <w:lang/>
              </w:rPr>
              <w:t>1.3.4.1.</w:t>
            </w:r>
            <w:r w:rsidRPr="009C1E33">
              <w:rPr>
                <w:noProof/>
                <w:sz w:val="20"/>
                <w:szCs w:val="20"/>
                <w:lang/>
              </w:rPr>
              <w:t xml:space="preserve"> Унапређење система социјалног становања</w:t>
            </w:r>
          </w:p>
          <w:p w:rsidR="0085398A" w:rsidRPr="009C1E33" w:rsidRDefault="0085398A" w:rsidP="00152B15">
            <w:pPr>
              <w:pStyle w:val="NoSpacing"/>
              <w:jc w:val="both"/>
              <w:rPr>
                <w:noProof/>
                <w:sz w:val="20"/>
                <w:szCs w:val="20"/>
                <w:lang/>
              </w:rPr>
            </w:pPr>
            <w:r w:rsidRPr="009C1E33">
              <w:rPr>
                <w:b/>
                <w:bCs/>
                <w:noProof/>
                <w:sz w:val="20"/>
                <w:szCs w:val="20"/>
                <w:lang/>
              </w:rPr>
              <w:t>1.3.4.2.</w:t>
            </w:r>
            <w:r w:rsidRPr="009C1E33">
              <w:rPr>
                <w:noProof/>
                <w:sz w:val="20"/>
                <w:szCs w:val="20"/>
                <w:lang/>
              </w:rPr>
              <w:t xml:space="preserve"> </w:t>
            </w:r>
            <w:r w:rsidRPr="009C1E33">
              <w:rPr>
                <w:noProof/>
                <w:sz w:val="20"/>
                <w:szCs w:val="20"/>
                <w:lang/>
              </w:rPr>
              <w:t>Деинституционализација особа са менталним потешкоћама</w:t>
            </w:r>
          </w:p>
          <w:p w:rsidR="0085398A" w:rsidRPr="009C1E33" w:rsidRDefault="0085398A" w:rsidP="00152B15">
            <w:pPr>
              <w:pStyle w:val="NoSpacing"/>
              <w:jc w:val="both"/>
              <w:rPr>
                <w:noProof/>
                <w:sz w:val="20"/>
                <w:szCs w:val="20"/>
                <w:lang/>
              </w:rPr>
            </w:pPr>
            <w:r w:rsidRPr="009C1E33">
              <w:rPr>
                <w:b/>
                <w:bCs/>
                <w:noProof/>
                <w:sz w:val="20"/>
                <w:szCs w:val="20"/>
                <w:lang/>
              </w:rPr>
              <w:t>1.3.4.3.</w:t>
            </w:r>
            <w:r w:rsidRPr="009C1E33">
              <w:rPr>
                <w:noProof/>
                <w:sz w:val="20"/>
                <w:szCs w:val="20"/>
                <w:lang/>
              </w:rPr>
              <w:t xml:space="preserve"> Проширење права за родитеље-његоватеље дјеце са потешкоћама након навршене 30. године</w:t>
            </w:r>
          </w:p>
          <w:p w:rsidR="0085398A" w:rsidRDefault="0085398A" w:rsidP="00152B15">
            <w:pPr>
              <w:pStyle w:val="NoSpacing"/>
              <w:jc w:val="both"/>
              <w:rPr>
                <w:noProof/>
                <w:sz w:val="20"/>
                <w:szCs w:val="20"/>
                <w:lang/>
              </w:rPr>
            </w:pPr>
            <w:r w:rsidRPr="009C1E33">
              <w:rPr>
                <w:b/>
                <w:bCs/>
                <w:noProof/>
                <w:sz w:val="20"/>
                <w:szCs w:val="20"/>
                <w:lang/>
              </w:rPr>
              <w:t>1.3.4.4.</w:t>
            </w:r>
            <w:r w:rsidRPr="009C1E33">
              <w:rPr>
                <w:noProof/>
                <w:sz w:val="20"/>
                <w:szCs w:val="20"/>
                <w:lang/>
              </w:rPr>
              <w:t xml:space="preserve"> Успостављање услуге персонална асистенција</w:t>
            </w:r>
          </w:p>
          <w:p w:rsidR="0085398A" w:rsidRPr="007912AC" w:rsidRDefault="0085398A" w:rsidP="00152B15">
            <w:pPr>
              <w:pStyle w:val="NoSpacing"/>
              <w:jc w:val="both"/>
              <w:rPr>
                <w:lang/>
              </w:rPr>
            </w:pPr>
          </w:p>
        </w:tc>
      </w:tr>
      <w:tr w:rsidR="0085398A" w:rsidRPr="004331D5" w:rsidTr="0085398A">
        <w:trPr>
          <w:trHeight w:val="587"/>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Кључни стратешки пројекти</w:t>
            </w:r>
          </w:p>
        </w:tc>
        <w:tc>
          <w:tcPr>
            <w:tcW w:w="639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61447C" w:rsidRDefault="0085398A" w:rsidP="00152B15">
            <w:pPr>
              <w:spacing w:before="40" w:after="40"/>
              <w:jc w:val="both"/>
              <w:rPr>
                <w:rFonts w:ascii="Calibri" w:eastAsia="Calibri" w:hAnsi="Calibri" w:cs="Calibri"/>
                <w:sz w:val="20"/>
                <w:szCs w:val="20"/>
                <w:lang/>
              </w:rPr>
            </w:pPr>
            <w:r>
              <w:rPr>
                <w:rFonts w:ascii="Calibri" w:eastAsia="Calibri" w:hAnsi="Calibri" w:cs="Calibri"/>
                <w:sz w:val="20"/>
                <w:szCs w:val="20"/>
                <w:lang/>
              </w:rPr>
              <w:t>-</w:t>
            </w:r>
          </w:p>
        </w:tc>
      </w:tr>
      <w:tr w:rsidR="0085398A" w:rsidRPr="004331D5" w:rsidTr="0085398A">
        <w:trPr>
          <w:trHeight w:val="282"/>
          <w:jc w:val="center"/>
        </w:trPr>
        <w:tc>
          <w:tcPr>
            <w:tcW w:w="248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Индикатори</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за праћење</w:t>
            </w:r>
            <w:r w:rsidRPr="004331D5">
              <w:rPr>
                <w:rFonts w:asciiTheme="minorHAnsi" w:eastAsia="Calibri" w:hAnsiTheme="minorHAnsi" w:cs="Arial"/>
                <w:b/>
                <w:bCs/>
                <w:sz w:val="20"/>
                <w:szCs w:val="20"/>
                <w:lang w:val="hr-HR"/>
              </w:rPr>
              <w:t xml:space="preserve"> </w:t>
            </w:r>
            <w:r w:rsidRPr="004331D5">
              <w:rPr>
                <w:rFonts w:asciiTheme="minorHAnsi" w:eastAsia="Calibri" w:hAnsiTheme="minorHAnsi" w:cs="Arial"/>
                <w:b/>
                <w:bCs/>
                <w:sz w:val="20"/>
                <w:szCs w:val="20"/>
                <w:lang w:val="bs-Cyrl-BA"/>
              </w:rPr>
              <w:t>резултата мјере</w:t>
            </w:r>
          </w:p>
        </w:tc>
        <w:tc>
          <w:tcPr>
            <w:tcW w:w="316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EB729F" w:rsidRDefault="0085398A"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Индикатори</w:t>
            </w:r>
          </w:p>
        </w:tc>
        <w:tc>
          <w:tcPr>
            <w:tcW w:w="163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EB729F" w:rsidRDefault="0085398A" w:rsidP="00152B15">
            <w:pPr>
              <w:spacing w:before="40" w:after="40"/>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Полазне</w:t>
            </w:r>
          </w:p>
          <w:p w:rsidR="0085398A" w:rsidRPr="00EB729F" w:rsidRDefault="0085398A"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c>
          <w:tcPr>
            <w:tcW w:w="15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EB729F" w:rsidRDefault="0085398A" w:rsidP="00152B15">
            <w:pPr>
              <w:spacing w:before="40" w:after="40"/>
              <w:ind w:left="624" w:hanging="624"/>
              <w:jc w:val="center"/>
              <w:rPr>
                <w:rFonts w:ascii="Calibri" w:eastAsia="Calibri" w:hAnsi="Calibri" w:cs="Calibri"/>
                <w:b/>
                <w:sz w:val="20"/>
                <w:szCs w:val="20"/>
                <w:lang w:val="bs-Cyrl-BA"/>
              </w:rPr>
            </w:pPr>
            <w:r w:rsidRPr="00EB729F">
              <w:rPr>
                <w:rFonts w:ascii="Calibri" w:eastAsia="Calibri" w:hAnsi="Calibri" w:cs="Calibri"/>
                <w:b/>
                <w:sz w:val="20"/>
                <w:szCs w:val="20"/>
                <w:lang w:val="bs-Cyrl-BA"/>
              </w:rPr>
              <w:t>Циљне</w:t>
            </w:r>
          </w:p>
          <w:p w:rsidR="0085398A" w:rsidRPr="00EB729F" w:rsidRDefault="0085398A" w:rsidP="00152B15">
            <w:pPr>
              <w:spacing w:before="40" w:after="40"/>
              <w:jc w:val="center"/>
              <w:rPr>
                <w:rFonts w:ascii="Calibri" w:eastAsia="Calibri" w:hAnsi="Calibri" w:cs="Calibri"/>
                <w:b/>
                <w:sz w:val="20"/>
                <w:szCs w:val="20"/>
                <w:lang w:val="hr-HR"/>
              </w:rPr>
            </w:pPr>
            <w:r w:rsidRPr="00EB729F">
              <w:rPr>
                <w:rFonts w:ascii="Calibri" w:eastAsia="Calibri" w:hAnsi="Calibri" w:cs="Calibri"/>
                <w:b/>
                <w:sz w:val="20"/>
                <w:szCs w:val="20"/>
                <w:lang w:val="bs-Cyrl-BA"/>
              </w:rPr>
              <w:t>вриједности</w:t>
            </w:r>
            <w:r w:rsidRPr="00EB729F">
              <w:rPr>
                <w:rFonts w:ascii="Calibri" w:eastAsia="Calibri" w:hAnsi="Calibri" w:cs="Calibri"/>
                <w:b/>
                <w:sz w:val="20"/>
                <w:szCs w:val="20"/>
                <w:lang w:val="hr-HR"/>
              </w:rPr>
              <w:t xml:space="preserve">*** </w:t>
            </w:r>
          </w:p>
        </w:tc>
      </w:tr>
      <w:tr w:rsidR="0085398A" w:rsidRPr="004331D5" w:rsidTr="0085398A">
        <w:trPr>
          <w:trHeight w:val="711"/>
          <w:jc w:val="center"/>
        </w:trPr>
        <w:tc>
          <w:tcPr>
            <w:tcW w:w="248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jc w:val="both"/>
              <w:rPr>
                <w:rFonts w:asciiTheme="minorHAnsi" w:eastAsia="Calibri" w:hAnsiTheme="minorHAnsi" w:cs="Arial"/>
                <w:b/>
                <w:bCs/>
                <w:sz w:val="20"/>
                <w:szCs w:val="20"/>
                <w:lang w:val="hr-HR"/>
              </w:rPr>
            </w:pPr>
          </w:p>
        </w:tc>
        <w:tc>
          <w:tcPr>
            <w:tcW w:w="316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5398A" w:rsidRDefault="0085398A" w:rsidP="00152B15">
            <w:pPr>
              <w:spacing w:before="40" w:after="40"/>
              <w:rPr>
                <w:rFonts w:asciiTheme="minorHAnsi" w:eastAsia="Calibri" w:hAnsiTheme="minorHAnsi" w:cstheme="minorHAnsi"/>
                <w:color w:val="000000" w:themeColor="text1"/>
                <w:sz w:val="20"/>
                <w:szCs w:val="20"/>
                <w:lang w:val="sr-Cyrl-BA"/>
              </w:rPr>
            </w:pPr>
          </w:p>
          <w:p w:rsidR="0085398A" w:rsidRDefault="0085398A" w:rsidP="00152B15">
            <w:pPr>
              <w:pStyle w:val="NoSpacing"/>
              <w:jc w:val="both"/>
              <w:rPr>
                <w:sz w:val="20"/>
                <w:szCs w:val="20"/>
                <w:lang w:val="sr-Cyrl-BA"/>
              </w:rPr>
            </w:pPr>
            <w:r w:rsidRPr="009C1E33">
              <w:rPr>
                <w:sz w:val="20"/>
                <w:szCs w:val="20"/>
                <w:lang w:val="sr-Cyrl-BA"/>
              </w:rPr>
              <w:t>Број ромских породица са неријешеним стамбеним статусом</w:t>
            </w:r>
          </w:p>
          <w:p w:rsidR="0085398A" w:rsidRPr="009C1E33" w:rsidRDefault="0085398A" w:rsidP="00152B15">
            <w:pPr>
              <w:pStyle w:val="NoSpacing"/>
              <w:jc w:val="both"/>
              <w:rPr>
                <w:sz w:val="20"/>
                <w:szCs w:val="20"/>
                <w:lang w:val="sr-Cyrl-BA"/>
              </w:rPr>
            </w:pPr>
          </w:p>
          <w:p w:rsidR="0085398A" w:rsidRPr="009C1E33" w:rsidRDefault="0085398A" w:rsidP="00152B15">
            <w:pPr>
              <w:pStyle w:val="NoSpacing"/>
              <w:jc w:val="both"/>
              <w:rPr>
                <w:sz w:val="20"/>
                <w:szCs w:val="20"/>
                <w:lang w:val="hr-HR"/>
              </w:rPr>
            </w:pPr>
            <w:r w:rsidRPr="00260885">
              <w:rPr>
                <w:sz w:val="20"/>
                <w:szCs w:val="20"/>
                <w:lang w:val="sr-Cyrl-BA"/>
              </w:rPr>
              <w:t>Број изграђених стамбених јединица</w:t>
            </w:r>
            <w:r w:rsidR="00E15326" w:rsidRPr="00260885">
              <w:rPr>
                <w:sz w:val="20"/>
                <w:szCs w:val="20"/>
                <w:lang w:val="sr-Cyrl-BA"/>
              </w:rPr>
              <w:t xml:space="preserve"> </w:t>
            </w:r>
            <w:r w:rsidR="00E15326" w:rsidRPr="00260885">
              <w:rPr>
                <w:color w:val="000000" w:themeColor="text1"/>
                <w:sz w:val="20"/>
                <w:szCs w:val="20"/>
                <w:lang w:val="sr-Cyrl-BA"/>
              </w:rPr>
              <w:t xml:space="preserve">за </w:t>
            </w:r>
            <w:r w:rsidR="000104B3" w:rsidRPr="00260885">
              <w:rPr>
                <w:color w:val="000000" w:themeColor="text1"/>
                <w:sz w:val="20"/>
                <w:szCs w:val="20"/>
                <w:lang w:val="sr-Cyrl-BA"/>
              </w:rPr>
              <w:t>социјалне категорије</w:t>
            </w:r>
          </w:p>
          <w:p w:rsidR="0085398A" w:rsidRPr="009C1E33" w:rsidRDefault="0085398A" w:rsidP="00152B15">
            <w:pPr>
              <w:pStyle w:val="NoSpacing"/>
              <w:jc w:val="both"/>
              <w:rPr>
                <w:rFonts w:cs="Calibri"/>
                <w:sz w:val="20"/>
                <w:szCs w:val="20"/>
                <w:lang w:val="hr-HR"/>
              </w:rPr>
            </w:pPr>
          </w:p>
          <w:p w:rsidR="0085398A" w:rsidRPr="009C1E33" w:rsidRDefault="0085398A" w:rsidP="00152B15">
            <w:pPr>
              <w:pStyle w:val="NoSpacing"/>
              <w:jc w:val="both"/>
              <w:rPr>
                <w:rFonts w:cs="Calibri"/>
                <w:noProof/>
                <w:sz w:val="20"/>
                <w:szCs w:val="20"/>
                <w:lang w:val="sr-Cyrl-BA"/>
              </w:rPr>
            </w:pPr>
            <w:r w:rsidRPr="009C1E33">
              <w:rPr>
                <w:rFonts w:cs="Calibri"/>
                <w:noProof/>
                <w:sz w:val="20"/>
                <w:szCs w:val="20"/>
                <w:lang w:val="sr-Cyrl-BA"/>
              </w:rPr>
              <w:t>Број корисника права/услуге становања у заједници уз подршку</w:t>
            </w:r>
          </w:p>
          <w:p w:rsidR="0085398A" w:rsidRDefault="0085398A" w:rsidP="00152B15">
            <w:pPr>
              <w:spacing w:before="40" w:after="40"/>
              <w:rPr>
                <w:rFonts w:asciiTheme="minorHAnsi" w:eastAsia="Calibri" w:hAnsiTheme="minorHAnsi" w:cstheme="minorHAnsi"/>
                <w:sz w:val="20"/>
                <w:szCs w:val="20"/>
                <w:lang w:val="sr-Cyrl-BA"/>
              </w:rPr>
            </w:pPr>
          </w:p>
          <w:p w:rsidR="0085398A" w:rsidRDefault="0085398A" w:rsidP="00152B15">
            <w:pPr>
              <w:spacing w:before="40" w:after="40"/>
              <w:rPr>
                <w:rFonts w:asciiTheme="minorHAnsi" w:eastAsia="Calibri" w:hAnsiTheme="minorHAnsi" w:cstheme="minorHAnsi"/>
                <w:sz w:val="20"/>
                <w:szCs w:val="20"/>
                <w:lang w:val="sr-Cyrl-BA"/>
              </w:rPr>
            </w:pPr>
            <w:r w:rsidRPr="00957E4B">
              <w:rPr>
                <w:rFonts w:asciiTheme="minorHAnsi" w:eastAsia="Calibri" w:hAnsiTheme="minorHAnsi" w:cstheme="minorHAnsi"/>
                <w:sz w:val="20"/>
                <w:szCs w:val="20"/>
                <w:lang w:val="sr-Cyrl-BA"/>
              </w:rPr>
              <w:t>Број корисника права/услуге</w:t>
            </w:r>
            <w:r>
              <w:rPr>
                <w:rFonts w:asciiTheme="minorHAnsi" w:eastAsia="Calibri" w:hAnsiTheme="minorHAnsi" w:cstheme="minorHAnsi"/>
                <w:sz w:val="20"/>
                <w:szCs w:val="20"/>
                <w:lang w:val="sr-Cyrl-BA"/>
              </w:rPr>
              <w:t xml:space="preserve"> након 30. године живота</w:t>
            </w:r>
          </w:p>
          <w:p w:rsidR="0085398A" w:rsidRDefault="0085398A" w:rsidP="00152B15">
            <w:pPr>
              <w:spacing w:before="40" w:after="40"/>
              <w:rPr>
                <w:rFonts w:ascii="Calibri" w:eastAsia="Calibri" w:hAnsi="Calibri" w:cs="Calibri"/>
                <w:noProof/>
                <w:sz w:val="20"/>
                <w:szCs w:val="20"/>
                <w:lang/>
              </w:rPr>
            </w:pPr>
          </w:p>
          <w:p w:rsidR="0085398A" w:rsidRDefault="0085398A" w:rsidP="00152B15">
            <w:pPr>
              <w:spacing w:before="40" w:after="40"/>
              <w:rPr>
                <w:rFonts w:asciiTheme="minorHAnsi" w:hAnsiTheme="minorHAnsi" w:cstheme="minorHAnsi"/>
                <w:sz w:val="20"/>
                <w:szCs w:val="20"/>
                <w:lang w:val="sr-Cyrl-BA"/>
              </w:rPr>
            </w:pPr>
            <w:r w:rsidRPr="00354530">
              <w:rPr>
                <w:rFonts w:asciiTheme="minorHAnsi" w:eastAsia="Calibri" w:hAnsiTheme="minorHAnsi" w:cstheme="minorHAnsi"/>
                <w:sz w:val="20"/>
                <w:szCs w:val="20"/>
                <w:lang w:val="sr-Cyrl-BA"/>
              </w:rPr>
              <w:t>Бро</w:t>
            </w:r>
            <w:r>
              <w:rPr>
                <w:rFonts w:asciiTheme="minorHAnsi" w:eastAsia="Calibri" w:hAnsiTheme="minorHAnsi" w:cstheme="minorHAnsi"/>
                <w:sz w:val="20"/>
                <w:szCs w:val="20"/>
                <w:lang/>
              </w:rPr>
              <w:t>j</w:t>
            </w:r>
            <w:r w:rsidRPr="00354530">
              <w:rPr>
                <w:rFonts w:asciiTheme="minorHAnsi" w:eastAsia="Calibri" w:hAnsiTheme="minorHAnsi" w:cstheme="minorHAnsi"/>
                <w:sz w:val="20"/>
                <w:szCs w:val="20"/>
                <w:lang w:val="sr-Cyrl-BA"/>
              </w:rPr>
              <w:t xml:space="preserve"> пружа</w:t>
            </w:r>
            <w:r>
              <w:rPr>
                <w:rFonts w:asciiTheme="minorHAnsi" w:eastAsia="Calibri" w:hAnsiTheme="minorHAnsi" w:cstheme="minorHAnsi"/>
                <w:sz w:val="20"/>
                <w:szCs w:val="20"/>
                <w:lang/>
              </w:rPr>
              <w:t>ла</w:t>
            </w:r>
            <w:r w:rsidRPr="00354530">
              <w:rPr>
                <w:rFonts w:asciiTheme="minorHAnsi" w:eastAsia="Calibri" w:hAnsiTheme="minorHAnsi" w:cstheme="minorHAnsi"/>
                <w:sz w:val="20"/>
                <w:szCs w:val="20"/>
                <w:lang w:val="sr-Cyrl-BA"/>
              </w:rPr>
              <w:t>ца услуга персоналне асистенције</w:t>
            </w:r>
            <w:r>
              <w:rPr>
                <w:rFonts w:asciiTheme="minorHAnsi" w:eastAsia="Calibri" w:hAnsiTheme="minorHAnsi" w:cstheme="minorHAnsi"/>
                <w:sz w:val="20"/>
                <w:szCs w:val="20"/>
                <w:lang w:val="sr-Cyrl-BA"/>
              </w:rPr>
              <w:t xml:space="preserve"> </w:t>
            </w:r>
            <w:r w:rsidRPr="00354530">
              <w:rPr>
                <w:rFonts w:asciiTheme="minorHAnsi" w:hAnsiTheme="minorHAnsi" w:cstheme="minorHAnsi"/>
                <w:sz w:val="20"/>
                <w:szCs w:val="20"/>
                <w:lang w:val="sr-Cyrl-BA"/>
              </w:rPr>
              <w:t xml:space="preserve">са добијеном лиценцом </w:t>
            </w:r>
          </w:p>
          <w:p w:rsidR="0085398A" w:rsidRDefault="0085398A" w:rsidP="00152B15">
            <w:pPr>
              <w:spacing w:before="40" w:after="40"/>
              <w:rPr>
                <w:rFonts w:asciiTheme="minorHAnsi" w:eastAsia="Calibri" w:hAnsiTheme="minorHAnsi" w:cstheme="minorHAnsi"/>
                <w:sz w:val="20"/>
                <w:szCs w:val="20"/>
                <w:lang w:val="sr-Cyrl-BA"/>
              </w:rPr>
            </w:pPr>
          </w:p>
          <w:p w:rsidR="0085398A" w:rsidRPr="00EB729F" w:rsidRDefault="0085398A" w:rsidP="00152B15">
            <w:pPr>
              <w:spacing w:before="40" w:after="40"/>
              <w:rPr>
                <w:rFonts w:ascii="Calibri" w:eastAsia="Calibri" w:hAnsi="Calibri" w:cs="Calibri"/>
                <w:sz w:val="20"/>
                <w:szCs w:val="20"/>
                <w:lang w:val="hr-HR"/>
              </w:rPr>
            </w:pPr>
            <w:r>
              <w:rPr>
                <w:rFonts w:asciiTheme="minorHAnsi" w:eastAsia="Calibri" w:hAnsiTheme="minorHAnsi" w:cstheme="minorHAnsi"/>
                <w:sz w:val="20"/>
                <w:szCs w:val="20"/>
                <w:lang w:val="sr-Cyrl-BA"/>
              </w:rPr>
              <w:t>Б</w:t>
            </w:r>
            <w:r w:rsidRPr="00354530">
              <w:rPr>
                <w:rFonts w:asciiTheme="minorHAnsi" w:eastAsia="Calibri" w:hAnsiTheme="minorHAnsi" w:cstheme="minorHAnsi"/>
                <w:sz w:val="20"/>
                <w:szCs w:val="20"/>
                <w:lang w:val="sr-Cyrl-BA"/>
              </w:rPr>
              <w:t>рој корисника</w:t>
            </w:r>
            <w:r>
              <w:rPr>
                <w:rFonts w:asciiTheme="minorHAnsi" w:eastAsia="Calibri" w:hAnsiTheme="minorHAnsi" w:cstheme="minorHAnsi"/>
                <w:sz w:val="20"/>
                <w:szCs w:val="20"/>
                <w:lang w:val="sr-Cyrl-BA"/>
              </w:rPr>
              <w:t xml:space="preserve"> </w:t>
            </w:r>
            <w:r w:rsidRPr="00354530">
              <w:rPr>
                <w:rFonts w:asciiTheme="minorHAnsi" w:eastAsia="Calibri" w:hAnsiTheme="minorHAnsi" w:cstheme="minorHAnsi"/>
                <w:sz w:val="20"/>
                <w:szCs w:val="20"/>
                <w:lang w:val="sr-Cyrl-BA"/>
              </w:rPr>
              <w:t>услуга персоналне асистенције</w:t>
            </w:r>
          </w:p>
        </w:tc>
        <w:tc>
          <w:tcPr>
            <w:tcW w:w="1636"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9C1E33" w:rsidRDefault="0085398A" w:rsidP="00152B15">
            <w:pPr>
              <w:pStyle w:val="NoSpacing"/>
              <w:jc w:val="center"/>
              <w:rPr>
                <w:sz w:val="20"/>
                <w:szCs w:val="20"/>
                <w:lang/>
              </w:rPr>
            </w:pPr>
          </w:p>
          <w:p w:rsidR="0085398A" w:rsidRPr="009C1E33" w:rsidRDefault="0085398A" w:rsidP="00152B15">
            <w:pPr>
              <w:pStyle w:val="NoSpacing"/>
              <w:jc w:val="center"/>
              <w:rPr>
                <w:sz w:val="20"/>
                <w:szCs w:val="20"/>
                <w:lang/>
              </w:rPr>
            </w:pPr>
            <w:r w:rsidRPr="009C1E33">
              <w:rPr>
                <w:sz w:val="20"/>
                <w:szCs w:val="20"/>
                <w:lang/>
              </w:rPr>
              <w:t>22</w:t>
            </w:r>
          </w:p>
          <w:p w:rsidR="0085398A" w:rsidRPr="009C1E33" w:rsidRDefault="0085398A" w:rsidP="00152B15">
            <w:pPr>
              <w:pStyle w:val="NoSpacing"/>
              <w:jc w:val="center"/>
              <w:rPr>
                <w:sz w:val="20"/>
                <w:szCs w:val="20"/>
                <w:lang/>
              </w:rPr>
            </w:pPr>
          </w:p>
          <w:p w:rsidR="0085398A" w:rsidRPr="009C1E33" w:rsidRDefault="0085398A" w:rsidP="00152B15">
            <w:pPr>
              <w:pStyle w:val="NoSpacing"/>
              <w:jc w:val="center"/>
              <w:rPr>
                <w:sz w:val="20"/>
                <w:szCs w:val="20"/>
                <w:lang/>
              </w:rPr>
            </w:pPr>
          </w:p>
          <w:p w:rsidR="0085398A" w:rsidRPr="009C1E33" w:rsidRDefault="0085398A" w:rsidP="00152B15">
            <w:pPr>
              <w:pStyle w:val="NoSpacing"/>
              <w:jc w:val="center"/>
              <w:rPr>
                <w:sz w:val="20"/>
                <w:szCs w:val="20"/>
                <w:lang/>
              </w:rPr>
            </w:pPr>
            <w:r w:rsidRPr="009C1E33">
              <w:rPr>
                <w:sz w:val="20"/>
                <w:szCs w:val="20"/>
                <w:lang/>
              </w:rPr>
              <w:t>30</w:t>
            </w:r>
          </w:p>
          <w:p w:rsidR="0085398A" w:rsidRPr="009C1E33" w:rsidRDefault="0085398A" w:rsidP="00152B15">
            <w:pPr>
              <w:pStyle w:val="NoSpacing"/>
              <w:jc w:val="center"/>
              <w:rPr>
                <w:sz w:val="20"/>
                <w:szCs w:val="20"/>
                <w:lang/>
              </w:rPr>
            </w:pPr>
          </w:p>
          <w:p w:rsidR="0085398A" w:rsidRPr="009C1E33" w:rsidRDefault="0085398A" w:rsidP="00152B15">
            <w:pPr>
              <w:pStyle w:val="NoSpacing"/>
              <w:rPr>
                <w:sz w:val="20"/>
                <w:szCs w:val="20"/>
                <w:lang/>
              </w:rPr>
            </w:pPr>
          </w:p>
          <w:p w:rsidR="0085398A" w:rsidRPr="009C1E33" w:rsidRDefault="0085398A" w:rsidP="00152B15">
            <w:pPr>
              <w:pStyle w:val="NoSpacing"/>
              <w:jc w:val="center"/>
              <w:rPr>
                <w:sz w:val="20"/>
                <w:szCs w:val="20"/>
                <w:lang/>
              </w:rPr>
            </w:pPr>
            <w:r w:rsidRPr="009C1E33">
              <w:rPr>
                <w:sz w:val="20"/>
                <w:szCs w:val="20"/>
                <w:lang/>
              </w:rPr>
              <w:t>0</w:t>
            </w:r>
          </w:p>
          <w:p w:rsidR="0085398A" w:rsidRPr="009C1E33" w:rsidRDefault="0085398A" w:rsidP="00152B15">
            <w:pPr>
              <w:pStyle w:val="NoSpacing"/>
              <w:jc w:val="center"/>
              <w:rPr>
                <w:sz w:val="20"/>
                <w:szCs w:val="20"/>
                <w:lang/>
              </w:rPr>
            </w:pPr>
          </w:p>
          <w:p w:rsidR="0085398A" w:rsidRDefault="0085398A" w:rsidP="00152B15">
            <w:pPr>
              <w:pStyle w:val="NoSpacing"/>
              <w:jc w:val="center"/>
              <w:rPr>
                <w:sz w:val="20"/>
                <w:szCs w:val="20"/>
                <w:lang w:val="sr-Cyrl-BA"/>
              </w:rPr>
            </w:pPr>
          </w:p>
          <w:p w:rsidR="0085398A" w:rsidRDefault="0085398A" w:rsidP="00152B15">
            <w:pPr>
              <w:pStyle w:val="NoSpacing"/>
              <w:jc w:val="center"/>
              <w:rPr>
                <w:sz w:val="20"/>
                <w:szCs w:val="20"/>
                <w:lang w:val="sr-Cyrl-BA"/>
              </w:rPr>
            </w:pPr>
          </w:p>
          <w:p w:rsidR="0085398A" w:rsidRPr="009C1E33" w:rsidRDefault="0085398A" w:rsidP="00152B15">
            <w:pPr>
              <w:pStyle w:val="NoSpacing"/>
              <w:jc w:val="center"/>
              <w:rPr>
                <w:sz w:val="20"/>
                <w:szCs w:val="20"/>
                <w:lang w:val="sr-Cyrl-BA"/>
              </w:rPr>
            </w:pPr>
          </w:p>
          <w:p w:rsidR="0085398A" w:rsidRPr="009C1E33" w:rsidRDefault="0085398A" w:rsidP="00152B15">
            <w:pPr>
              <w:pStyle w:val="NoSpacing"/>
              <w:jc w:val="center"/>
              <w:rPr>
                <w:sz w:val="20"/>
                <w:szCs w:val="20"/>
                <w:lang w:val="sr-Cyrl-BA"/>
              </w:rPr>
            </w:pPr>
            <w:r w:rsidRPr="009C1E33">
              <w:rPr>
                <w:sz w:val="20"/>
                <w:szCs w:val="20"/>
                <w:lang w:val="sr-Cyrl-BA"/>
              </w:rPr>
              <w:t>0</w:t>
            </w:r>
          </w:p>
          <w:p w:rsidR="0085398A" w:rsidRPr="009C1E33" w:rsidRDefault="0085398A" w:rsidP="00152B15">
            <w:pPr>
              <w:pStyle w:val="NoSpacing"/>
              <w:jc w:val="center"/>
              <w:rPr>
                <w:sz w:val="20"/>
                <w:szCs w:val="20"/>
                <w:lang w:val="sr-Cyrl-BA"/>
              </w:rPr>
            </w:pPr>
          </w:p>
          <w:p w:rsidR="0085398A" w:rsidRPr="009C1E33" w:rsidRDefault="0085398A" w:rsidP="00152B15">
            <w:pPr>
              <w:pStyle w:val="NoSpacing"/>
              <w:jc w:val="center"/>
              <w:rPr>
                <w:sz w:val="20"/>
                <w:szCs w:val="20"/>
                <w:lang w:val="sr-Cyrl-BA"/>
              </w:rPr>
            </w:pPr>
          </w:p>
          <w:p w:rsidR="0085398A" w:rsidRPr="009C1E33" w:rsidRDefault="0085398A" w:rsidP="00152B15">
            <w:pPr>
              <w:pStyle w:val="NoSpacing"/>
              <w:jc w:val="center"/>
              <w:rPr>
                <w:sz w:val="20"/>
                <w:szCs w:val="20"/>
                <w:lang w:val="sr-Cyrl-BA"/>
              </w:rPr>
            </w:pPr>
            <w:r w:rsidRPr="009C1E33">
              <w:rPr>
                <w:sz w:val="20"/>
                <w:szCs w:val="20"/>
                <w:lang w:val="sr-Cyrl-BA"/>
              </w:rPr>
              <w:t>0</w:t>
            </w:r>
          </w:p>
          <w:p w:rsidR="0085398A" w:rsidRPr="009C1E33" w:rsidRDefault="0085398A" w:rsidP="00152B15">
            <w:pPr>
              <w:pStyle w:val="NoSpacing"/>
              <w:jc w:val="center"/>
              <w:rPr>
                <w:sz w:val="20"/>
                <w:szCs w:val="20"/>
                <w:lang w:val="sr-Cyrl-BA"/>
              </w:rPr>
            </w:pPr>
          </w:p>
          <w:p w:rsidR="0085398A" w:rsidRDefault="0085398A" w:rsidP="00152B15">
            <w:pPr>
              <w:pStyle w:val="NoSpacing"/>
              <w:jc w:val="center"/>
              <w:rPr>
                <w:sz w:val="20"/>
                <w:szCs w:val="20"/>
                <w:lang w:val="sr-Cyrl-BA"/>
              </w:rPr>
            </w:pPr>
          </w:p>
          <w:p w:rsidR="0085398A" w:rsidRPr="009C1E33" w:rsidRDefault="0085398A" w:rsidP="00152B15">
            <w:pPr>
              <w:pStyle w:val="NoSpacing"/>
              <w:rPr>
                <w:sz w:val="20"/>
                <w:szCs w:val="20"/>
                <w:lang w:val="sr-Cyrl-BA"/>
              </w:rPr>
            </w:pPr>
          </w:p>
          <w:p w:rsidR="0085398A" w:rsidRPr="009C1E33" w:rsidRDefault="0085398A" w:rsidP="00152B15">
            <w:pPr>
              <w:pStyle w:val="NoSpacing"/>
              <w:jc w:val="center"/>
              <w:rPr>
                <w:sz w:val="20"/>
                <w:szCs w:val="20"/>
                <w:lang w:val="sr-Cyrl-BA"/>
              </w:rPr>
            </w:pPr>
            <w:r w:rsidRPr="009C1E33">
              <w:rPr>
                <w:sz w:val="20"/>
                <w:szCs w:val="20"/>
                <w:lang w:val="sr-Cyrl-BA"/>
              </w:rPr>
              <w:t>0</w:t>
            </w:r>
          </w:p>
          <w:p w:rsidR="0085398A" w:rsidRPr="009C1E33" w:rsidRDefault="0085398A" w:rsidP="00152B15">
            <w:pPr>
              <w:pStyle w:val="NoSpacing"/>
              <w:jc w:val="center"/>
              <w:rPr>
                <w:sz w:val="20"/>
                <w:szCs w:val="20"/>
                <w:lang w:val="sr-Cyrl-BA"/>
              </w:rPr>
            </w:pPr>
          </w:p>
        </w:tc>
        <w:tc>
          <w:tcPr>
            <w:tcW w:w="1592"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9C1E33" w:rsidRDefault="0085398A" w:rsidP="00152B15">
            <w:pPr>
              <w:pStyle w:val="NoSpacing"/>
              <w:jc w:val="center"/>
              <w:rPr>
                <w:sz w:val="20"/>
                <w:szCs w:val="20"/>
                <w:lang w:val="sr-Cyrl-BA"/>
              </w:rPr>
            </w:pPr>
          </w:p>
          <w:p w:rsidR="0085398A" w:rsidRPr="009C1E33" w:rsidRDefault="0085398A" w:rsidP="00152B15">
            <w:pPr>
              <w:pStyle w:val="NoSpacing"/>
              <w:jc w:val="center"/>
              <w:rPr>
                <w:sz w:val="20"/>
                <w:szCs w:val="20"/>
                <w:lang w:val="sr-Cyrl-BA"/>
              </w:rPr>
            </w:pPr>
            <w:r w:rsidRPr="009C1E33">
              <w:rPr>
                <w:sz w:val="20"/>
                <w:szCs w:val="20"/>
                <w:lang w:val="sr-Cyrl-BA"/>
              </w:rPr>
              <w:t>12</w:t>
            </w:r>
          </w:p>
          <w:p w:rsidR="0085398A" w:rsidRPr="009C1E33" w:rsidRDefault="0085398A" w:rsidP="00152B15">
            <w:pPr>
              <w:pStyle w:val="NoSpacing"/>
              <w:jc w:val="center"/>
              <w:rPr>
                <w:sz w:val="20"/>
                <w:szCs w:val="20"/>
                <w:lang w:val="sr-Cyrl-BA"/>
              </w:rPr>
            </w:pPr>
          </w:p>
          <w:p w:rsidR="0085398A" w:rsidRPr="009C1E33" w:rsidRDefault="0085398A" w:rsidP="00152B15">
            <w:pPr>
              <w:pStyle w:val="NoSpacing"/>
              <w:jc w:val="center"/>
              <w:rPr>
                <w:sz w:val="20"/>
                <w:szCs w:val="20"/>
                <w:lang w:val="sr-Cyrl-BA"/>
              </w:rPr>
            </w:pPr>
          </w:p>
          <w:p w:rsidR="0085398A" w:rsidRPr="009C1E33" w:rsidRDefault="0085398A" w:rsidP="00152B15">
            <w:pPr>
              <w:pStyle w:val="NoSpacing"/>
              <w:jc w:val="center"/>
              <w:rPr>
                <w:sz w:val="20"/>
                <w:szCs w:val="20"/>
                <w:lang w:val="sr-Cyrl-BA"/>
              </w:rPr>
            </w:pPr>
            <w:r w:rsidRPr="009C1E33">
              <w:rPr>
                <w:sz w:val="20"/>
                <w:szCs w:val="20"/>
                <w:lang w:val="sr-Cyrl-BA"/>
              </w:rPr>
              <w:t>40</w:t>
            </w:r>
          </w:p>
          <w:p w:rsidR="0085398A" w:rsidRPr="009C1E33" w:rsidRDefault="0085398A" w:rsidP="00152B15">
            <w:pPr>
              <w:pStyle w:val="NoSpacing"/>
              <w:jc w:val="center"/>
              <w:rPr>
                <w:sz w:val="20"/>
                <w:szCs w:val="20"/>
                <w:lang w:val="sr-Cyrl-BA"/>
              </w:rPr>
            </w:pPr>
          </w:p>
          <w:p w:rsidR="0085398A" w:rsidRPr="009C1E33" w:rsidRDefault="0085398A" w:rsidP="00152B15">
            <w:pPr>
              <w:pStyle w:val="NoSpacing"/>
              <w:rPr>
                <w:sz w:val="20"/>
                <w:szCs w:val="20"/>
                <w:lang/>
              </w:rPr>
            </w:pPr>
          </w:p>
          <w:p w:rsidR="0085398A" w:rsidRPr="009C1E33" w:rsidRDefault="0085398A" w:rsidP="00152B15">
            <w:pPr>
              <w:pStyle w:val="NoSpacing"/>
              <w:jc w:val="center"/>
              <w:rPr>
                <w:sz w:val="20"/>
                <w:szCs w:val="20"/>
                <w:lang/>
              </w:rPr>
            </w:pPr>
            <w:r w:rsidRPr="009C1E33">
              <w:rPr>
                <w:sz w:val="20"/>
                <w:szCs w:val="20"/>
                <w:lang/>
              </w:rPr>
              <w:t>9</w:t>
            </w:r>
          </w:p>
          <w:p w:rsidR="0085398A" w:rsidRPr="009C1E33" w:rsidRDefault="0085398A" w:rsidP="00152B15">
            <w:pPr>
              <w:pStyle w:val="NoSpacing"/>
              <w:jc w:val="center"/>
              <w:rPr>
                <w:sz w:val="20"/>
                <w:szCs w:val="20"/>
                <w:lang/>
              </w:rPr>
            </w:pPr>
          </w:p>
          <w:p w:rsidR="0085398A" w:rsidRDefault="0085398A" w:rsidP="00152B15">
            <w:pPr>
              <w:pStyle w:val="NoSpacing"/>
              <w:jc w:val="center"/>
              <w:rPr>
                <w:sz w:val="20"/>
                <w:szCs w:val="20"/>
                <w:lang/>
              </w:rPr>
            </w:pPr>
          </w:p>
          <w:p w:rsidR="0085398A" w:rsidRDefault="0085398A" w:rsidP="00152B15">
            <w:pPr>
              <w:pStyle w:val="NoSpacing"/>
              <w:jc w:val="center"/>
              <w:rPr>
                <w:sz w:val="20"/>
                <w:szCs w:val="20"/>
                <w:lang/>
              </w:rPr>
            </w:pPr>
          </w:p>
          <w:p w:rsidR="0085398A" w:rsidRPr="009C1E33" w:rsidRDefault="0085398A" w:rsidP="00152B15">
            <w:pPr>
              <w:pStyle w:val="NoSpacing"/>
              <w:jc w:val="center"/>
              <w:rPr>
                <w:sz w:val="20"/>
                <w:szCs w:val="20"/>
                <w:lang/>
              </w:rPr>
            </w:pPr>
          </w:p>
          <w:p w:rsidR="0085398A" w:rsidRPr="009C1E33" w:rsidRDefault="0085398A" w:rsidP="00152B15">
            <w:pPr>
              <w:pStyle w:val="NoSpacing"/>
              <w:jc w:val="center"/>
              <w:rPr>
                <w:sz w:val="20"/>
                <w:szCs w:val="20"/>
                <w:lang/>
              </w:rPr>
            </w:pPr>
            <w:r w:rsidRPr="009C1E33">
              <w:rPr>
                <w:sz w:val="20"/>
                <w:szCs w:val="20"/>
                <w:lang/>
              </w:rPr>
              <w:t>50</w:t>
            </w:r>
          </w:p>
          <w:p w:rsidR="0085398A" w:rsidRPr="009C1E33" w:rsidRDefault="0085398A" w:rsidP="00152B15">
            <w:pPr>
              <w:pStyle w:val="NoSpacing"/>
              <w:jc w:val="center"/>
              <w:rPr>
                <w:sz w:val="20"/>
                <w:szCs w:val="20"/>
                <w:lang/>
              </w:rPr>
            </w:pPr>
          </w:p>
          <w:p w:rsidR="0085398A" w:rsidRPr="009C1E33" w:rsidRDefault="0085398A" w:rsidP="00152B15">
            <w:pPr>
              <w:pStyle w:val="NoSpacing"/>
              <w:jc w:val="center"/>
              <w:rPr>
                <w:sz w:val="20"/>
                <w:szCs w:val="20"/>
                <w:lang/>
              </w:rPr>
            </w:pPr>
          </w:p>
          <w:p w:rsidR="0085398A" w:rsidRPr="009C1E33" w:rsidRDefault="0085398A" w:rsidP="00152B15">
            <w:pPr>
              <w:pStyle w:val="NoSpacing"/>
              <w:jc w:val="center"/>
              <w:rPr>
                <w:sz w:val="20"/>
                <w:szCs w:val="20"/>
                <w:lang/>
              </w:rPr>
            </w:pPr>
            <w:r w:rsidRPr="009C1E33">
              <w:rPr>
                <w:sz w:val="20"/>
                <w:szCs w:val="20"/>
                <w:lang/>
              </w:rPr>
              <w:t>1</w:t>
            </w:r>
          </w:p>
          <w:p w:rsidR="0085398A" w:rsidRPr="009C1E33" w:rsidRDefault="0085398A" w:rsidP="00152B15">
            <w:pPr>
              <w:pStyle w:val="NoSpacing"/>
              <w:jc w:val="center"/>
              <w:rPr>
                <w:sz w:val="20"/>
                <w:szCs w:val="20"/>
                <w:lang/>
              </w:rPr>
            </w:pPr>
          </w:p>
          <w:p w:rsidR="0085398A" w:rsidRDefault="0085398A" w:rsidP="00152B15">
            <w:pPr>
              <w:pStyle w:val="NoSpacing"/>
              <w:jc w:val="center"/>
              <w:rPr>
                <w:sz w:val="20"/>
                <w:szCs w:val="20"/>
                <w:lang/>
              </w:rPr>
            </w:pPr>
          </w:p>
          <w:p w:rsidR="0085398A" w:rsidRPr="009C1E33" w:rsidRDefault="0085398A" w:rsidP="00152B15">
            <w:pPr>
              <w:pStyle w:val="NoSpacing"/>
              <w:rPr>
                <w:sz w:val="20"/>
                <w:szCs w:val="20"/>
                <w:lang/>
              </w:rPr>
            </w:pPr>
          </w:p>
          <w:p w:rsidR="0085398A" w:rsidRPr="009C1E33" w:rsidRDefault="0085398A" w:rsidP="00152B15">
            <w:pPr>
              <w:pStyle w:val="NoSpacing"/>
              <w:jc w:val="center"/>
              <w:rPr>
                <w:sz w:val="20"/>
                <w:szCs w:val="20"/>
                <w:lang/>
              </w:rPr>
            </w:pPr>
            <w:r w:rsidRPr="009C1E33">
              <w:rPr>
                <w:sz w:val="20"/>
                <w:szCs w:val="20"/>
                <w:lang/>
              </w:rPr>
              <w:t>10</w:t>
            </w:r>
          </w:p>
        </w:tc>
      </w:tr>
      <w:tr w:rsidR="0085398A" w:rsidRPr="00FE5DC7" w:rsidTr="0085398A">
        <w:trPr>
          <w:trHeight w:val="593"/>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641739" w:rsidRDefault="0085398A" w:rsidP="00152B15">
            <w:r w:rsidRPr="00645459">
              <w:rPr>
                <w:rFonts w:asciiTheme="minorHAnsi" w:eastAsia="Calibri" w:hAnsiTheme="minorHAnsi" w:cs="Arial"/>
                <w:b/>
                <w:bCs/>
                <w:color w:val="000000" w:themeColor="text1"/>
                <w:sz w:val="20"/>
                <w:szCs w:val="20"/>
                <w:lang w:val="bs-Cyrl-BA"/>
              </w:rPr>
              <w:t>Развојни ефекат и допринос мјере остварењу приоритета</w:t>
            </w:r>
          </w:p>
        </w:tc>
        <w:tc>
          <w:tcPr>
            <w:tcW w:w="639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ind w:left="624" w:hanging="624"/>
              <w:rPr>
                <w:rFonts w:asciiTheme="minorHAnsi" w:hAnsiTheme="minorHAnsi" w:cstheme="minorHAnsi"/>
                <w:b/>
                <w:bCs/>
                <w:noProof/>
                <w:sz w:val="20"/>
                <w:szCs w:val="20"/>
                <w:lang/>
              </w:rPr>
            </w:pPr>
          </w:p>
          <w:p w:rsidR="0085398A" w:rsidRPr="009C1E33" w:rsidRDefault="0085398A" w:rsidP="00152B15">
            <w:pPr>
              <w:spacing w:before="40" w:after="40"/>
              <w:ind w:left="624" w:hanging="624"/>
              <w:rPr>
                <w:rFonts w:asciiTheme="minorHAnsi" w:hAnsiTheme="minorHAnsi" w:cstheme="minorHAnsi"/>
                <w:noProof/>
                <w:sz w:val="20"/>
                <w:szCs w:val="20"/>
                <w:lang/>
              </w:rPr>
            </w:pPr>
            <w:r w:rsidRPr="00222518">
              <w:rPr>
                <w:rFonts w:asciiTheme="minorHAnsi" w:hAnsiTheme="minorHAnsi" w:cstheme="minorHAnsi"/>
                <w:b/>
                <w:bCs/>
                <w:noProof/>
                <w:sz w:val="20"/>
                <w:szCs w:val="20"/>
                <w:lang/>
              </w:rPr>
              <w:t>1.3.</w:t>
            </w:r>
            <w:r>
              <w:rPr>
                <w:rFonts w:asciiTheme="minorHAnsi" w:hAnsiTheme="minorHAnsi" w:cstheme="minorHAnsi"/>
                <w:b/>
                <w:bCs/>
                <w:noProof/>
                <w:sz w:val="20"/>
                <w:szCs w:val="20"/>
                <w:lang/>
              </w:rPr>
              <w:t>4</w:t>
            </w:r>
            <w:r w:rsidRPr="00222518">
              <w:rPr>
                <w:rFonts w:asciiTheme="minorHAnsi" w:hAnsiTheme="minorHAnsi" w:cstheme="minorHAnsi"/>
                <w:b/>
                <w:bCs/>
                <w:noProof/>
                <w:sz w:val="20"/>
                <w:szCs w:val="20"/>
                <w:lang/>
              </w:rPr>
              <w:t>.1</w:t>
            </w:r>
            <w:r w:rsidRPr="00922811">
              <w:rPr>
                <w:rFonts w:asciiTheme="minorHAnsi" w:hAnsiTheme="minorHAnsi" w:cstheme="minorHAnsi"/>
                <w:noProof/>
                <w:sz w:val="20"/>
                <w:szCs w:val="20"/>
                <w:lang/>
              </w:rPr>
              <w:t xml:space="preserve">. </w:t>
            </w:r>
            <w:r w:rsidRPr="00645459">
              <w:rPr>
                <w:rFonts w:asciiTheme="minorHAnsi" w:eastAsia="EUAlbertina" w:hAnsiTheme="minorHAnsi" w:cstheme="minorHAnsi"/>
                <w:color w:val="000000" w:themeColor="text1"/>
                <w:sz w:val="20"/>
                <w:szCs w:val="20"/>
                <w:lang w:val="sr-Cyrl-BA"/>
              </w:rPr>
              <w:t>Побољшани услови живота Рома у Бијељини</w:t>
            </w:r>
            <w:r>
              <w:rPr>
                <w:rFonts w:asciiTheme="minorHAnsi" w:eastAsia="EUAlbertina" w:hAnsiTheme="minorHAnsi" w:cstheme="minorHAnsi"/>
                <w:color w:val="000000" w:themeColor="text1"/>
                <w:sz w:val="20"/>
                <w:szCs w:val="20"/>
                <w:lang w:val="sr-Cyrl-BA"/>
              </w:rPr>
              <w:t>.</w:t>
            </w:r>
          </w:p>
          <w:p w:rsidR="0085398A" w:rsidRDefault="0085398A" w:rsidP="00152B15">
            <w:pPr>
              <w:rPr>
                <w:rFonts w:asciiTheme="minorHAnsi" w:eastAsia="EUAlbertina" w:hAnsiTheme="minorHAnsi" w:cstheme="minorHAnsi"/>
                <w:color w:val="000000" w:themeColor="text1"/>
                <w:sz w:val="20"/>
                <w:szCs w:val="20"/>
                <w:lang w:val="sr-Cyrl-BA"/>
              </w:rPr>
            </w:pPr>
            <w:r w:rsidRPr="00645459">
              <w:rPr>
                <w:rFonts w:asciiTheme="minorHAnsi" w:eastAsia="EUAlbertina" w:hAnsiTheme="minorHAnsi" w:cstheme="minorHAnsi"/>
                <w:color w:val="000000" w:themeColor="text1"/>
                <w:sz w:val="20"/>
                <w:szCs w:val="20"/>
                <w:lang w:val="sr-Cyrl-BA"/>
              </w:rPr>
              <w:t xml:space="preserve">Рјешењем стамбеног </w:t>
            </w:r>
            <w:r>
              <w:rPr>
                <w:rFonts w:asciiTheme="minorHAnsi" w:eastAsia="EUAlbertina" w:hAnsiTheme="minorHAnsi" w:cstheme="minorHAnsi"/>
                <w:color w:val="000000" w:themeColor="text1"/>
                <w:sz w:val="20"/>
                <w:szCs w:val="20"/>
                <w:lang w:val="sr-Cyrl-BA"/>
              </w:rPr>
              <w:t>питања</w:t>
            </w:r>
            <w:r w:rsidRPr="00645459">
              <w:rPr>
                <w:rFonts w:asciiTheme="minorHAnsi" w:eastAsia="EUAlbertina" w:hAnsiTheme="minorHAnsi" w:cstheme="minorHAnsi"/>
                <w:color w:val="000000" w:themeColor="text1"/>
                <w:sz w:val="20"/>
                <w:szCs w:val="20"/>
                <w:lang w:val="sr-Cyrl-BA"/>
              </w:rPr>
              <w:t xml:space="preserve"> за 3 ромске породице стварају се битни предуслови за њихово образовање и запошљавање</w:t>
            </w:r>
            <w:r>
              <w:rPr>
                <w:rFonts w:asciiTheme="minorHAnsi" w:eastAsia="EUAlbertina" w:hAnsiTheme="minorHAnsi" w:cstheme="minorHAnsi"/>
                <w:color w:val="000000" w:themeColor="text1"/>
                <w:sz w:val="20"/>
                <w:szCs w:val="20"/>
                <w:lang w:val="sr-Cyrl-BA"/>
              </w:rPr>
              <w:t>.</w:t>
            </w:r>
          </w:p>
          <w:p w:rsidR="0085398A" w:rsidRDefault="0085398A" w:rsidP="00152B15">
            <w:pPr>
              <w:spacing w:before="40" w:after="40"/>
              <w:ind w:left="624" w:hanging="624"/>
              <w:rPr>
                <w:rFonts w:ascii="Calibri" w:eastAsia="Calibri" w:hAnsi="Calibri" w:cs="Calibri"/>
                <w:color w:val="000000" w:themeColor="text1"/>
                <w:sz w:val="20"/>
                <w:szCs w:val="20"/>
                <w:lang w:val="sr-Cyrl-BA"/>
              </w:rPr>
            </w:pPr>
            <w:r w:rsidRPr="00471392">
              <w:rPr>
                <w:rFonts w:ascii="Calibri" w:eastAsia="Calibri" w:hAnsi="Calibri" w:cs="Calibri"/>
                <w:b/>
                <w:bCs/>
                <w:color w:val="000000" w:themeColor="text1"/>
                <w:sz w:val="20"/>
                <w:szCs w:val="20"/>
                <w:lang w:val="sr-Cyrl-BA"/>
              </w:rPr>
              <w:t>1.3.</w:t>
            </w:r>
            <w:r>
              <w:rPr>
                <w:rFonts w:ascii="Calibri" w:eastAsia="Calibri" w:hAnsi="Calibri" w:cs="Calibri"/>
                <w:b/>
                <w:bCs/>
                <w:color w:val="000000" w:themeColor="text1"/>
                <w:sz w:val="20"/>
                <w:szCs w:val="20"/>
                <w:lang w:val="sr-Cyrl-BA"/>
              </w:rPr>
              <w:t>4</w:t>
            </w:r>
            <w:r w:rsidRPr="00471392">
              <w:rPr>
                <w:rFonts w:ascii="Calibri" w:eastAsia="Calibri" w:hAnsi="Calibri" w:cs="Calibri"/>
                <w:b/>
                <w:bCs/>
                <w:color w:val="000000" w:themeColor="text1"/>
                <w:sz w:val="20"/>
                <w:szCs w:val="20"/>
                <w:lang w:val="sr-Cyrl-BA"/>
              </w:rPr>
              <w:t>.2.</w:t>
            </w:r>
            <w:r>
              <w:rPr>
                <w:rFonts w:ascii="Calibri" w:eastAsia="Calibri" w:hAnsi="Calibri" w:cs="Calibri"/>
                <w:color w:val="000000" w:themeColor="text1"/>
                <w:sz w:val="20"/>
                <w:szCs w:val="20"/>
                <w:lang w:val="sr-Cyrl-BA"/>
              </w:rPr>
              <w:t xml:space="preserve"> </w:t>
            </w:r>
          </w:p>
          <w:p w:rsidR="0085398A" w:rsidRPr="00CA1EDC" w:rsidRDefault="0085398A" w:rsidP="00D60031">
            <w:pPr>
              <w:numPr>
                <w:ilvl w:val="0"/>
                <w:numId w:val="47"/>
              </w:numPr>
              <w:spacing w:before="40" w:after="40"/>
              <w:contextualSpacing/>
              <w:rPr>
                <w:rFonts w:ascii="Calibri" w:eastAsia="EUAlbertina" w:hAnsi="Calibri" w:cs="Calibri"/>
                <w:noProof/>
                <w:sz w:val="20"/>
                <w:szCs w:val="20"/>
                <w:lang w:val="sr-Cyrl-BA"/>
              </w:rPr>
            </w:pPr>
            <w:r w:rsidRPr="00CA1EDC">
              <w:rPr>
                <w:rFonts w:ascii="Calibri" w:eastAsia="EUAlbertina" w:hAnsi="Calibri" w:cs="Calibri"/>
                <w:noProof/>
                <w:sz w:val="20"/>
                <w:szCs w:val="20"/>
                <w:lang w:val="sr-Cyrl-BA"/>
              </w:rPr>
              <w:t>Деинституционализација и превенција смјештаја у установу</w:t>
            </w:r>
          </w:p>
          <w:p w:rsidR="0085398A" w:rsidRPr="00CA1EDC" w:rsidRDefault="0085398A" w:rsidP="00D60031">
            <w:pPr>
              <w:numPr>
                <w:ilvl w:val="0"/>
                <w:numId w:val="47"/>
              </w:numPr>
              <w:spacing w:before="40" w:after="40"/>
              <w:contextualSpacing/>
              <w:rPr>
                <w:rFonts w:ascii="Calibri" w:eastAsia="EUAlbertina" w:hAnsi="Calibri" w:cs="Calibri"/>
                <w:noProof/>
                <w:sz w:val="20"/>
                <w:szCs w:val="20"/>
                <w:lang w:val="sr-Cyrl-BA"/>
              </w:rPr>
            </w:pPr>
            <w:r w:rsidRPr="00CA1EDC">
              <w:rPr>
                <w:rFonts w:ascii="Calibri" w:eastAsia="EUAlbertina" w:hAnsi="Calibri" w:cs="Calibri"/>
                <w:noProof/>
                <w:sz w:val="20"/>
                <w:szCs w:val="20"/>
                <w:lang w:val="sr-Cyrl-BA"/>
              </w:rPr>
              <w:t>Корисник остаје у локалној заједници</w:t>
            </w:r>
          </w:p>
          <w:p w:rsidR="0085398A" w:rsidRPr="00CA1EDC" w:rsidRDefault="0085398A" w:rsidP="00D60031">
            <w:pPr>
              <w:numPr>
                <w:ilvl w:val="0"/>
                <w:numId w:val="47"/>
              </w:numPr>
              <w:spacing w:before="40" w:after="40"/>
              <w:contextualSpacing/>
              <w:rPr>
                <w:rFonts w:ascii="Calibri" w:eastAsia="EUAlbertina" w:hAnsi="Calibri" w:cs="Calibri"/>
                <w:noProof/>
                <w:sz w:val="20"/>
                <w:szCs w:val="20"/>
                <w:lang w:val="sr-Cyrl-BA"/>
              </w:rPr>
            </w:pPr>
            <w:r w:rsidRPr="00CA1EDC">
              <w:rPr>
                <w:rFonts w:ascii="Calibri" w:eastAsia="EUAlbertina" w:hAnsi="Calibri" w:cs="Calibri"/>
                <w:noProof/>
                <w:sz w:val="20"/>
                <w:szCs w:val="20"/>
                <w:lang w:val="sr-Cyrl-BA"/>
              </w:rPr>
              <w:t xml:space="preserve">Хуманији приступ збрињавању лица са </w:t>
            </w:r>
            <w:r w:rsidRPr="00CA1EDC">
              <w:rPr>
                <w:rFonts w:asciiTheme="minorHAnsi" w:hAnsiTheme="minorHAnsi" w:cstheme="minorHAnsi"/>
                <w:noProof/>
                <w:sz w:val="20"/>
                <w:szCs w:val="20"/>
                <w:lang w:val="sr-Cyrl-BA"/>
              </w:rPr>
              <w:t>менталним потешкоћама</w:t>
            </w:r>
          </w:p>
          <w:p w:rsidR="0085398A" w:rsidRPr="00CA1EDC" w:rsidRDefault="0085398A" w:rsidP="00D60031">
            <w:pPr>
              <w:numPr>
                <w:ilvl w:val="0"/>
                <w:numId w:val="47"/>
              </w:numPr>
              <w:spacing w:before="40" w:after="40"/>
              <w:contextualSpacing/>
              <w:rPr>
                <w:lang w:val="sr-Cyrl-BA"/>
              </w:rPr>
            </w:pPr>
            <w:r w:rsidRPr="00CA1EDC">
              <w:rPr>
                <w:rFonts w:ascii="Calibri" w:eastAsia="EUAlbertina" w:hAnsi="Calibri" w:cs="Calibri"/>
                <w:noProof/>
                <w:sz w:val="20"/>
                <w:szCs w:val="20"/>
                <w:lang w:val="sr-Cyrl-BA"/>
              </w:rPr>
              <w:t>Јачање локалних организација као пружа</w:t>
            </w:r>
            <w:r w:rsidRPr="00CA1EDC">
              <w:rPr>
                <w:rFonts w:ascii="Calibri" w:eastAsia="EUAlbertina" w:hAnsi="Calibri" w:cs="Calibri"/>
                <w:noProof/>
                <w:sz w:val="20"/>
                <w:szCs w:val="20"/>
                <w:lang/>
              </w:rPr>
              <w:t>la</w:t>
            </w:r>
            <w:r w:rsidRPr="00CA1EDC">
              <w:rPr>
                <w:rFonts w:ascii="Calibri" w:eastAsia="EUAlbertina" w:hAnsi="Calibri" w:cs="Calibri"/>
                <w:noProof/>
                <w:sz w:val="20"/>
                <w:szCs w:val="20"/>
                <w:lang w:val="sr-Cyrl-BA"/>
              </w:rPr>
              <w:t>ца услуга</w:t>
            </w:r>
          </w:p>
          <w:p w:rsidR="0085398A" w:rsidRPr="00CA1EDC" w:rsidRDefault="0085398A" w:rsidP="00D60031">
            <w:pPr>
              <w:numPr>
                <w:ilvl w:val="0"/>
                <w:numId w:val="47"/>
              </w:numPr>
              <w:spacing w:before="40" w:after="40"/>
              <w:contextualSpacing/>
              <w:rPr>
                <w:lang w:val="sr-Cyrl-BA"/>
              </w:rPr>
            </w:pPr>
            <w:r w:rsidRPr="00CA1EDC">
              <w:rPr>
                <w:rFonts w:ascii="Calibri" w:eastAsia="EUAlbertina" w:hAnsi="Calibri" w:cs="Calibri"/>
                <w:noProof/>
                <w:sz w:val="20"/>
                <w:szCs w:val="20"/>
                <w:lang w:val="sr-Cyrl-BA"/>
              </w:rPr>
              <w:t>Запошљавање нових лица ( као директни пружаоци услуга)</w:t>
            </w:r>
          </w:p>
          <w:p w:rsidR="0085398A" w:rsidRDefault="0085398A" w:rsidP="00152B15">
            <w:pPr>
              <w:spacing w:before="40" w:after="40"/>
              <w:ind w:left="624" w:hanging="624"/>
              <w:rPr>
                <w:rFonts w:ascii="Calibri" w:eastAsia="Calibri" w:hAnsi="Calibri" w:cs="Calibri"/>
                <w:b/>
                <w:bCs/>
                <w:color w:val="000000" w:themeColor="text1"/>
                <w:sz w:val="20"/>
                <w:szCs w:val="20"/>
                <w:lang w:val="sr-Cyrl-BA"/>
              </w:rPr>
            </w:pPr>
            <w:r w:rsidRPr="00C3716A">
              <w:rPr>
                <w:rFonts w:ascii="Calibri" w:eastAsia="Calibri" w:hAnsi="Calibri" w:cs="Calibri"/>
                <w:b/>
                <w:bCs/>
                <w:color w:val="000000" w:themeColor="text1"/>
                <w:sz w:val="20"/>
                <w:szCs w:val="20"/>
                <w:lang w:val="sr-Cyrl-BA"/>
              </w:rPr>
              <w:t>1.3.4.3.</w:t>
            </w:r>
          </w:p>
          <w:p w:rsidR="0085398A" w:rsidRPr="00957E4B" w:rsidRDefault="0085398A" w:rsidP="00152B15">
            <w:pPr>
              <w:spacing w:before="40" w:after="40"/>
              <w:rPr>
                <w:rFonts w:asciiTheme="minorHAnsi" w:eastAsia="EUAlbertina" w:hAnsiTheme="minorHAnsi" w:cstheme="minorHAnsi"/>
                <w:sz w:val="20"/>
                <w:szCs w:val="20"/>
                <w:lang w:val="sr-Cyrl-BA"/>
              </w:rPr>
            </w:pPr>
            <w:r w:rsidRPr="00957E4B">
              <w:rPr>
                <w:rFonts w:asciiTheme="minorHAnsi" w:eastAsia="EUAlbertina" w:hAnsiTheme="minorHAnsi" w:cstheme="minorHAnsi"/>
                <w:sz w:val="20"/>
                <w:szCs w:val="20"/>
                <w:lang w:val="sr-Cyrl-BA"/>
              </w:rPr>
              <w:t xml:space="preserve">Материјална подршка породици са циљем задовољавања потреба лица са најтежим обликом </w:t>
            </w:r>
            <w:r>
              <w:rPr>
                <w:rFonts w:asciiTheme="minorHAnsi" w:eastAsia="EUAlbertina" w:hAnsiTheme="minorHAnsi" w:cstheme="minorHAnsi"/>
                <w:sz w:val="20"/>
                <w:szCs w:val="20"/>
                <w:lang w:val="sr-Cyrl-BA"/>
              </w:rPr>
              <w:t>потешкоћа</w:t>
            </w:r>
            <w:r w:rsidRPr="00957E4B">
              <w:rPr>
                <w:rFonts w:asciiTheme="minorHAnsi" w:eastAsia="EUAlbertina" w:hAnsiTheme="minorHAnsi" w:cstheme="minorHAnsi"/>
                <w:sz w:val="20"/>
                <w:szCs w:val="20"/>
                <w:lang w:val="sr-Cyrl-BA"/>
              </w:rPr>
              <w:t xml:space="preserve"> у развоју</w:t>
            </w:r>
          </w:p>
          <w:p w:rsidR="0085398A" w:rsidRPr="00C3716A" w:rsidRDefault="0085398A" w:rsidP="00152B15">
            <w:pPr>
              <w:spacing w:before="40" w:after="40"/>
              <w:ind w:left="624" w:hanging="624"/>
              <w:rPr>
                <w:rFonts w:ascii="Calibri" w:eastAsia="Calibri" w:hAnsi="Calibri" w:cs="Calibri"/>
                <w:b/>
                <w:bCs/>
                <w:color w:val="000000" w:themeColor="text1"/>
                <w:sz w:val="20"/>
                <w:szCs w:val="20"/>
                <w:lang w:val="sr-Cyrl-BA"/>
              </w:rPr>
            </w:pPr>
            <w:r>
              <w:rPr>
                <w:rFonts w:ascii="Calibri" w:eastAsia="Calibri" w:hAnsi="Calibri" w:cs="Calibri"/>
                <w:b/>
                <w:bCs/>
                <w:color w:val="000000" w:themeColor="text1"/>
                <w:sz w:val="20"/>
                <w:szCs w:val="20"/>
                <w:lang w:val="sr-Cyrl-BA"/>
              </w:rPr>
              <w:t xml:space="preserve">1.3.4.4. </w:t>
            </w:r>
          </w:p>
          <w:p w:rsidR="0085398A" w:rsidRDefault="0085398A" w:rsidP="00152B15">
            <w:pPr>
              <w:spacing w:before="40" w:after="40"/>
              <w:contextualSpacing/>
              <w:rPr>
                <w:rFonts w:ascii="Calibri" w:eastAsia="EUAlbertina" w:hAnsi="Calibri" w:cs="Calibri"/>
                <w:sz w:val="20"/>
                <w:szCs w:val="20"/>
                <w:lang/>
              </w:rPr>
            </w:pPr>
            <w:r w:rsidRPr="00354530">
              <w:rPr>
                <w:rFonts w:ascii="Calibri" w:eastAsia="EUAlbertina" w:hAnsi="Calibri" w:cs="Calibri"/>
                <w:sz w:val="20"/>
                <w:szCs w:val="20"/>
                <w:lang w:val="hr-HR"/>
              </w:rPr>
              <w:t>Омогућити пуно и ефективно уживање права и слобода вишеструко дискриминираних особа с инвалидитетом, на једнаким основама с другима.</w:t>
            </w:r>
          </w:p>
          <w:p w:rsidR="0085398A" w:rsidRPr="009C1E33" w:rsidRDefault="0085398A" w:rsidP="00152B15">
            <w:pPr>
              <w:spacing w:before="40" w:after="40"/>
              <w:contextualSpacing/>
              <w:rPr>
                <w:lang/>
              </w:rPr>
            </w:pPr>
          </w:p>
        </w:tc>
      </w:tr>
      <w:tr w:rsidR="0085398A" w:rsidRPr="00FE5DC7" w:rsidTr="0085398A">
        <w:trPr>
          <w:trHeight w:val="536"/>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Индикативна финансијска констуркција са изворима финансирања</w:t>
            </w:r>
          </w:p>
        </w:tc>
        <w:tc>
          <w:tcPr>
            <w:tcW w:w="30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783CEC" w:rsidRDefault="0085398A" w:rsidP="00152B15">
            <w:pPr>
              <w:pStyle w:val="NoSpacing"/>
              <w:rPr>
                <w:b/>
                <w:bCs/>
                <w:sz w:val="20"/>
                <w:szCs w:val="20"/>
              </w:rPr>
            </w:pPr>
            <w:r w:rsidRPr="00783CEC">
              <w:rPr>
                <w:b/>
                <w:bCs/>
                <w:sz w:val="20"/>
                <w:szCs w:val="20"/>
              </w:rPr>
              <w:t>Буџет града:</w:t>
            </w:r>
          </w:p>
          <w:p w:rsidR="0085398A" w:rsidRPr="00783CEC" w:rsidRDefault="0085398A" w:rsidP="00152B15">
            <w:pPr>
              <w:pStyle w:val="NoSpacing"/>
              <w:rPr>
                <w:b/>
                <w:bCs/>
                <w:sz w:val="20"/>
                <w:szCs w:val="20"/>
              </w:rPr>
            </w:pPr>
            <w:r w:rsidRPr="00783CEC">
              <w:rPr>
                <w:b/>
                <w:bCs/>
                <w:sz w:val="20"/>
                <w:szCs w:val="20"/>
              </w:rPr>
              <w:t>1.3.4.1. 700.000 КМ</w:t>
            </w:r>
          </w:p>
          <w:p w:rsidR="0085398A" w:rsidRPr="00783CEC" w:rsidRDefault="0085398A" w:rsidP="00152B15">
            <w:pPr>
              <w:pStyle w:val="NoSpacing"/>
              <w:ind w:left="252"/>
              <w:rPr>
                <w:sz w:val="20"/>
                <w:szCs w:val="20"/>
              </w:rPr>
            </w:pPr>
            <w:r w:rsidRPr="00783CEC">
              <w:rPr>
                <w:sz w:val="20"/>
                <w:szCs w:val="20"/>
              </w:rPr>
              <w:t>2024. - 100.000 КМ</w:t>
            </w:r>
          </w:p>
          <w:p w:rsidR="0085398A" w:rsidRDefault="0085398A" w:rsidP="00152B15">
            <w:pPr>
              <w:pStyle w:val="NoSpacing"/>
              <w:ind w:left="252"/>
              <w:rPr>
                <w:sz w:val="20"/>
                <w:szCs w:val="20"/>
                <w:lang/>
              </w:rPr>
            </w:pPr>
            <w:r w:rsidRPr="00783CEC">
              <w:rPr>
                <w:sz w:val="20"/>
                <w:szCs w:val="20"/>
              </w:rPr>
              <w:t>2025-2030. - 600.000 КМ</w:t>
            </w:r>
          </w:p>
          <w:p w:rsidR="0085398A" w:rsidRPr="00783CEC" w:rsidRDefault="0085398A" w:rsidP="00152B15">
            <w:pPr>
              <w:pStyle w:val="NoSpacing"/>
              <w:ind w:left="252"/>
              <w:rPr>
                <w:sz w:val="20"/>
                <w:szCs w:val="20"/>
                <w:lang/>
              </w:rPr>
            </w:pPr>
          </w:p>
          <w:p w:rsidR="0085398A" w:rsidRPr="00783CEC" w:rsidRDefault="0085398A" w:rsidP="00152B15">
            <w:pPr>
              <w:pStyle w:val="NoSpacing"/>
              <w:rPr>
                <w:b/>
                <w:bCs/>
                <w:sz w:val="20"/>
                <w:szCs w:val="20"/>
              </w:rPr>
            </w:pPr>
            <w:r w:rsidRPr="00783CEC">
              <w:rPr>
                <w:b/>
                <w:bCs/>
                <w:sz w:val="20"/>
                <w:szCs w:val="20"/>
              </w:rPr>
              <w:t>1.3.4.2. 700.000 КМ</w:t>
            </w:r>
          </w:p>
          <w:p w:rsidR="0085398A" w:rsidRPr="00783CEC" w:rsidRDefault="0085398A" w:rsidP="00152B15">
            <w:pPr>
              <w:pStyle w:val="NoSpacing"/>
              <w:ind w:left="252"/>
              <w:rPr>
                <w:sz w:val="20"/>
                <w:szCs w:val="20"/>
              </w:rPr>
            </w:pPr>
            <w:r w:rsidRPr="00783CEC">
              <w:rPr>
                <w:sz w:val="20"/>
                <w:szCs w:val="20"/>
              </w:rPr>
              <w:t>Град 2024. - 70.000 КМ</w:t>
            </w:r>
          </w:p>
          <w:p w:rsidR="0085398A" w:rsidRPr="00783CEC" w:rsidRDefault="0085398A" w:rsidP="00152B15">
            <w:pPr>
              <w:pStyle w:val="NoSpacing"/>
              <w:ind w:left="252"/>
              <w:rPr>
                <w:sz w:val="20"/>
                <w:szCs w:val="20"/>
              </w:rPr>
            </w:pPr>
            <w:r w:rsidRPr="00783CEC">
              <w:rPr>
                <w:sz w:val="20"/>
                <w:szCs w:val="20"/>
              </w:rPr>
              <w:t>ЦСР 2024. - 30.000 КМ</w:t>
            </w:r>
          </w:p>
          <w:p w:rsidR="0085398A" w:rsidRPr="00783CEC" w:rsidRDefault="0085398A" w:rsidP="00152B15">
            <w:pPr>
              <w:pStyle w:val="NoSpacing"/>
              <w:ind w:left="252"/>
              <w:rPr>
                <w:sz w:val="20"/>
                <w:szCs w:val="20"/>
              </w:rPr>
            </w:pPr>
            <w:r w:rsidRPr="00783CEC">
              <w:rPr>
                <w:sz w:val="20"/>
                <w:szCs w:val="20"/>
              </w:rPr>
              <w:t>Град 2025-2030. - 420.000 КМ</w:t>
            </w:r>
          </w:p>
          <w:p w:rsidR="0085398A" w:rsidRPr="00783CEC" w:rsidRDefault="0085398A" w:rsidP="00152B15">
            <w:pPr>
              <w:pStyle w:val="NoSpacing"/>
              <w:ind w:left="252"/>
              <w:rPr>
                <w:sz w:val="20"/>
                <w:szCs w:val="20"/>
              </w:rPr>
            </w:pPr>
            <w:r w:rsidRPr="00783CEC">
              <w:rPr>
                <w:sz w:val="20"/>
                <w:szCs w:val="20"/>
              </w:rPr>
              <w:t>ЦСР 2025-2030. - 180.000 КМ</w:t>
            </w:r>
          </w:p>
          <w:p w:rsidR="0085398A" w:rsidRPr="00783CEC" w:rsidRDefault="0085398A" w:rsidP="00152B15">
            <w:pPr>
              <w:pStyle w:val="NoSpacing"/>
              <w:rPr>
                <w:b/>
                <w:bCs/>
                <w:sz w:val="20"/>
                <w:szCs w:val="20"/>
              </w:rPr>
            </w:pPr>
            <w:r w:rsidRPr="00783CEC">
              <w:rPr>
                <w:b/>
                <w:bCs/>
                <w:sz w:val="20"/>
                <w:szCs w:val="20"/>
              </w:rPr>
              <w:t>1.3.4.3. 80.000 КМ</w:t>
            </w:r>
          </w:p>
          <w:p w:rsidR="0085398A" w:rsidRPr="00783CEC" w:rsidRDefault="0085398A" w:rsidP="00152B15">
            <w:pPr>
              <w:pStyle w:val="NoSpacing"/>
              <w:ind w:left="252"/>
              <w:rPr>
                <w:sz w:val="20"/>
                <w:szCs w:val="20"/>
              </w:rPr>
            </w:pPr>
            <w:r w:rsidRPr="00783CEC">
              <w:rPr>
                <w:sz w:val="20"/>
                <w:szCs w:val="20"/>
              </w:rPr>
              <w:t>ЦСР 2024. - 80.000 КМ</w:t>
            </w:r>
          </w:p>
          <w:p w:rsidR="0085398A" w:rsidRPr="00783CEC" w:rsidRDefault="0085398A" w:rsidP="00152B15">
            <w:pPr>
              <w:pStyle w:val="NoSpacing"/>
              <w:rPr>
                <w:b/>
                <w:bCs/>
                <w:sz w:val="20"/>
                <w:szCs w:val="20"/>
              </w:rPr>
            </w:pPr>
            <w:r w:rsidRPr="00783CEC">
              <w:rPr>
                <w:b/>
                <w:bCs/>
                <w:sz w:val="20"/>
                <w:szCs w:val="20"/>
              </w:rPr>
              <w:t>1.3.4.4. 140.000 КМ</w:t>
            </w:r>
          </w:p>
          <w:p w:rsidR="0085398A" w:rsidRPr="00783CEC" w:rsidRDefault="0085398A" w:rsidP="00152B15">
            <w:pPr>
              <w:pStyle w:val="NoSpacing"/>
              <w:ind w:left="252"/>
              <w:rPr>
                <w:sz w:val="20"/>
                <w:szCs w:val="20"/>
              </w:rPr>
            </w:pPr>
            <w:r w:rsidRPr="00783CEC">
              <w:rPr>
                <w:sz w:val="20"/>
                <w:szCs w:val="20"/>
              </w:rPr>
              <w:t>ЦСР 2024. - 20.000 КМ</w:t>
            </w:r>
          </w:p>
          <w:p w:rsidR="0085398A" w:rsidRPr="00783CEC" w:rsidRDefault="0085398A" w:rsidP="00152B15">
            <w:pPr>
              <w:pStyle w:val="NoSpacing"/>
              <w:ind w:left="252"/>
              <w:rPr>
                <w:sz w:val="20"/>
                <w:szCs w:val="20"/>
              </w:rPr>
            </w:pPr>
            <w:r w:rsidRPr="00783CEC">
              <w:rPr>
                <w:sz w:val="20"/>
                <w:szCs w:val="20"/>
              </w:rPr>
              <w:t>ЦСР 2025-2030. - 120.000 КМ</w:t>
            </w:r>
          </w:p>
          <w:p w:rsidR="0085398A" w:rsidRPr="00783CEC" w:rsidRDefault="0085398A" w:rsidP="00152B15">
            <w:pPr>
              <w:pStyle w:val="NoSpacing"/>
              <w:rPr>
                <w:b/>
                <w:bCs/>
                <w:sz w:val="20"/>
                <w:szCs w:val="20"/>
              </w:rPr>
            </w:pPr>
          </w:p>
          <w:p w:rsidR="0085398A" w:rsidRPr="00783CEC" w:rsidRDefault="0085398A" w:rsidP="00152B15">
            <w:pPr>
              <w:pStyle w:val="NoSpacing"/>
              <w:rPr>
                <w:b/>
                <w:bCs/>
                <w:sz w:val="20"/>
                <w:szCs w:val="20"/>
              </w:rPr>
            </w:pPr>
            <w:r w:rsidRPr="00783CEC">
              <w:rPr>
                <w:b/>
                <w:bCs/>
                <w:sz w:val="20"/>
                <w:szCs w:val="20"/>
              </w:rPr>
              <w:t>УКУПНО: 1.620.000 КМ</w:t>
            </w:r>
          </w:p>
        </w:tc>
        <w:tc>
          <w:tcPr>
            <w:tcW w:w="334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783CEC" w:rsidRDefault="0085398A" w:rsidP="00152B15">
            <w:pPr>
              <w:pStyle w:val="NoSpacing"/>
              <w:rPr>
                <w:b/>
                <w:bCs/>
                <w:sz w:val="20"/>
                <w:szCs w:val="20"/>
              </w:rPr>
            </w:pPr>
            <w:r w:rsidRPr="00783CEC">
              <w:rPr>
                <w:b/>
                <w:bCs/>
                <w:sz w:val="20"/>
                <w:szCs w:val="20"/>
              </w:rPr>
              <w:t>Екстерни извори:</w:t>
            </w:r>
          </w:p>
          <w:p w:rsidR="0085398A" w:rsidRPr="00783CEC" w:rsidRDefault="0085398A" w:rsidP="00152B15">
            <w:pPr>
              <w:pStyle w:val="NoSpacing"/>
              <w:rPr>
                <w:b/>
                <w:bCs/>
                <w:sz w:val="20"/>
                <w:szCs w:val="20"/>
              </w:rPr>
            </w:pPr>
            <w:r w:rsidRPr="00783CEC">
              <w:rPr>
                <w:b/>
                <w:bCs/>
                <w:sz w:val="20"/>
                <w:szCs w:val="20"/>
              </w:rPr>
              <w:t>1.3.4.1. 633.000 КМ</w:t>
            </w:r>
          </w:p>
          <w:p w:rsidR="0085398A" w:rsidRPr="00783CEC" w:rsidRDefault="0085398A" w:rsidP="00152B15">
            <w:pPr>
              <w:pStyle w:val="NoSpacing"/>
              <w:ind w:left="184"/>
              <w:rPr>
                <w:sz w:val="20"/>
                <w:szCs w:val="20"/>
              </w:rPr>
            </w:pPr>
            <w:r w:rsidRPr="00783CEC">
              <w:rPr>
                <w:sz w:val="20"/>
                <w:szCs w:val="20"/>
              </w:rPr>
              <w:t>2024. - 133.000 КМ (донација)</w:t>
            </w:r>
          </w:p>
          <w:p w:rsidR="0085398A" w:rsidRPr="00783CEC" w:rsidRDefault="0085398A" w:rsidP="00152B15">
            <w:pPr>
              <w:pStyle w:val="NoSpacing"/>
              <w:ind w:left="184"/>
              <w:rPr>
                <w:sz w:val="20"/>
                <w:szCs w:val="20"/>
              </w:rPr>
            </w:pPr>
            <w:r w:rsidRPr="00783CEC">
              <w:rPr>
                <w:sz w:val="20"/>
                <w:szCs w:val="20"/>
              </w:rPr>
              <w:t>2025-2027. - 500.000 КМ (донација)</w:t>
            </w:r>
          </w:p>
          <w:p w:rsidR="0085398A" w:rsidRPr="00783CEC" w:rsidRDefault="0085398A" w:rsidP="00152B15">
            <w:pPr>
              <w:pStyle w:val="NoSpacing"/>
              <w:rPr>
                <w:b/>
                <w:bCs/>
                <w:sz w:val="20"/>
                <w:szCs w:val="20"/>
              </w:rPr>
            </w:pPr>
            <w:r w:rsidRPr="00783CEC">
              <w:rPr>
                <w:b/>
                <w:bCs/>
                <w:sz w:val="20"/>
                <w:szCs w:val="20"/>
              </w:rPr>
              <w:t>1.3.4.2. 0 КМ</w:t>
            </w:r>
          </w:p>
          <w:p w:rsidR="0085398A" w:rsidRPr="00783CEC" w:rsidRDefault="0085398A" w:rsidP="00152B15">
            <w:pPr>
              <w:pStyle w:val="NoSpacing"/>
              <w:rPr>
                <w:b/>
                <w:bCs/>
                <w:sz w:val="20"/>
                <w:szCs w:val="20"/>
              </w:rPr>
            </w:pPr>
          </w:p>
          <w:p w:rsidR="0085398A" w:rsidRPr="00783CEC" w:rsidRDefault="0085398A" w:rsidP="00152B15">
            <w:pPr>
              <w:pStyle w:val="NoSpacing"/>
              <w:rPr>
                <w:b/>
                <w:bCs/>
                <w:sz w:val="20"/>
                <w:szCs w:val="20"/>
              </w:rPr>
            </w:pPr>
          </w:p>
          <w:p w:rsidR="0085398A" w:rsidRPr="00783CEC" w:rsidRDefault="0085398A" w:rsidP="00152B15">
            <w:pPr>
              <w:pStyle w:val="NoSpacing"/>
              <w:rPr>
                <w:b/>
                <w:bCs/>
                <w:sz w:val="20"/>
                <w:szCs w:val="20"/>
              </w:rPr>
            </w:pPr>
          </w:p>
          <w:p w:rsidR="0085398A" w:rsidRPr="00783CEC" w:rsidRDefault="0085398A" w:rsidP="00152B15">
            <w:pPr>
              <w:pStyle w:val="NoSpacing"/>
              <w:rPr>
                <w:b/>
                <w:bCs/>
                <w:sz w:val="20"/>
                <w:szCs w:val="20"/>
              </w:rPr>
            </w:pPr>
          </w:p>
          <w:p w:rsidR="0085398A" w:rsidRPr="00783CEC" w:rsidRDefault="0085398A" w:rsidP="00152B15">
            <w:pPr>
              <w:pStyle w:val="NoSpacing"/>
              <w:rPr>
                <w:b/>
                <w:bCs/>
                <w:sz w:val="20"/>
                <w:szCs w:val="20"/>
              </w:rPr>
            </w:pPr>
            <w:r w:rsidRPr="00783CEC">
              <w:rPr>
                <w:b/>
                <w:bCs/>
                <w:sz w:val="20"/>
                <w:szCs w:val="20"/>
              </w:rPr>
              <w:t>1.3.4.3. 0 КМ</w:t>
            </w:r>
          </w:p>
          <w:p w:rsidR="0085398A" w:rsidRPr="00783CEC" w:rsidRDefault="0085398A" w:rsidP="00152B15">
            <w:pPr>
              <w:pStyle w:val="NoSpacing"/>
              <w:rPr>
                <w:b/>
                <w:bCs/>
                <w:sz w:val="20"/>
                <w:szCs w:val="20"/>
              </w:rPr>
            </w:pPr>
          </w:p>
          <w:p w:rsidR="0085398A" w:rsidRPr="00783CEC" w:rsidRDefault="0085398A" w:rsidP="00152B15">
            <w:pPr>
              <w:pStyle w:val="NoSpacing"/>
              <w:rPr>
                <w:b/>
                <w:bCs/>
                <w:sz w:val="20"/>
                <w:szCs w:val="20"/>
              </w:rPr>
            </w:pPr>
            <w:r w:rsidRPr="00783CEC">
              <w:rPr>
                <w:b/>
                <w:bCs/>
                <w:sz w:val="20"/>
                <w:szCs w:val="20"/>
              </w:rPr>
              <w:t>1.3.4.4. 0 КМ</w:t>
            </w:r>
          </w:p>
          <w:p w:rsidR="0085398A" w:rsidRPr="00783CEC" w:rsidRDefault="0085398A" w:rsidP="00152B15">
            <w:pPr>
              <w:pStyle w:val="NoSpacing"/>
              <w:rPr>
                <w:b/>
                <w:bCs/>
                <w:sz w:val="20"/>
                <w:szCs w:val="20"/>
              </w:rPr>
            </w:pPr>
          </w:p>
          <w:p w:rsidR="0085398A" w:rsidRPr="00783CEC" w:rsidRDefault="0085398A" w:rsidP="00152B15">
            <w:pPr>
              <w:pStyle w:val="NoSpacing"/>
              <w:rPr>
                <w:b/>
                <w:bCs/>
                <w:sz w:val="20"/>
                <w:szCs w:val="20"/>
              </w:rPr>
            </w:pPr>
          </w:p>
          <w:p w:rsidR="0085398A" w:rsidRPr="00783CEC" w:rsidRDefault="0085398A" w:rsidP="00152B15">
            <w:pPr>
              <w:pStyle w:val="NoSpacing"/>
              <w:rPr>
                <w:b/>
                <w:bCs/>
                <w:sz w:val="20"/>
                <w:szCs w:val="20"/>
              </w:rPr>
            </w:pPr>
          </w:p>
          <w:p w:rsidR="0085398A" w:rsidRPr="00783CEC" w:rsidRDefault="0085398A" w:rsidP="00152B15">
            <w:pPr>
              <w:pStyle w:val="NoSpacing"/>
              <w:rPr>
                <w:b/>
                <w:bCs/>
                <w:sz w:val="20"/>
                <w:szCs w:val="20"/>
              </w:rPr>
            </w:pPr>
            <w:r w:rsidRPr="00783CEC">
              <w:rPr>
                <w:b/>
                <w:bCs/>
                <w:sz w:val="20"/>
                <w:szCs w:val="20"/>
              </w:rPr>
              <w:t>УКУПНО: 633.000 КМ</w:t>
            </w:r>
          </w:p>
        </w:tc>
      </w:tr>
      <w:tr w:rsidR="0085398A" w:rsidRPr="004331D5" w:rsidTr="0085398A">
        <w:trPr>
          <w:trHeight w:val="282"/>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367DFB" w:rsidRDefault="0085398A" w:rsidP="00152B15">
            <w:pPr>
              <w:spacing w:before="40" w:after="40"/>
              <w:rPr>
                <w:rFonts w:asciiTheme="minorHAnsi" w:eastAsia="Calibri" w:hAnsiTheme="minorHAnsi" w:cs="Arial"/>
                <w:b/>
                <w:bCs/>
                <w:sz w:val="20"/>
                <w:szCs w:val="20"/>
                <w:lang/>
              </w:rPr>
            </w:pPr>
            <w:r>
              <w:rPr>
                <w:rFonts w:asciiTheme="minorHAnsi" w:eastAsia="Calibri" w:hAnsiTheme="minorHAnsi" w:cs="Arial"/>
                <w:b/>
                <w:bCs/>
                <w:sz w:val="20"/>
                <w:szCs w:val="20"/>
                <w:lang/>
              </w:rPr>
              <w:t>УКУПНО БУЏЕТ ЗА МЈЕРУ</w:t>
            </w:r>
          </w:p>
        </w:tc>
        <w:tc>
          <w:tcPr>
            <w:tcW w:w="639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9204D" w:rsidRDefault="0085398A" w:rsidP="00152B15">
            <w:pPr>
              <w:spacing w:before="40" w:after="40"/>
              <w:ind w:left="624" w:hanging="624"/>
              <w:rPr>
                <w:rFonts w:ascii="Calibri" w:eastAsia="Calibri" w:hAnsi="Calibri" w:cs="Calibri"/>
                <w:b/>
                <w:bCs/>
                <w:sz w:val="20"/>
                <w:szCs w:val="20"/>
                <w:lang w:val="sr-Cyrl-BA"/>
              </w:rPr>
            </w:pPr>
            <w:r w:rsidRPr="00D9204D">
              <w:rPr>
                <w:rFonts w:ascii="Calibri" w:eastAsia="Calibri" w:hAnsi="Calibri" w:cs="Calibri"/>
                <w:b/>
                <w:bCs/>
                <w:sz w:val="20"/>
                <w:szCs w:val="20"/>
                <w:lang w:val="sr-Cyrl-BA"/>
              </w:rPr>
              <w:t>2.253.000 КМ</w:t>
            </w:r>
          </w:p>
        </w:tc>
      </w:tr>
      <w:tr w:rsidR="0085398A" w:rsidRPr="004331D5" w:rsidTr="0085398A">
        <w:trPr>
          <w:trHeight w:val="282"/>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 xml:space="preserve">Период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w:t>
            </w:r>
          </w:p>
        </w:tc>
        <w:tc>
          <w:tcPr>
            <w:tcW w:w="639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rPr>
                <w:rFonts w:ascii="Calibri" w:eastAsia="Calibri" w:hAnsi="Calibri" w:cs="Calibri"/>
                <w:sz w:val="20"/>
                <w:szCs w:val="20"/>
                <w:lang w:val="sr-Cyrl-BA"/>
              </w:rPr>
            </w:pPr>
            <w:r>
              <w:rPr>
                <w:rFonts w:ascii="Calibri" w:eastAsia="Calibri" w:hAnsi="Calibri" w:cs="Calibri"/>
                <w:sz w:val="20"/>
                <w:szCs w:val="20"/>
                <w:lang w:val="sr-Cyrl-BA"/>
              </w:rPr>
              <w:t>2024–2030.</w:t>
            </w:r>
          </w:p>
        </w:tc>
      </w:tr>
      <w:tr w:rsidR="0085398A" w:rsidRPr="004331D5" w:rsidTr="0085398A">
        <w:trPr>
          <w:trHeight w:val="803"/>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Институција одговорна за координацију </w:t>
            </w:r>
            <w:r>
              <w:rPr>
                <w:rFonts w:asciiTheme="minorHAnsi" w:eastAsia="Calibri" w:hAnsiTheme="minorHAnsi" w:cs="Arial"/>
                <w:b/>
                <w:bCs/>
                <w:sz w:val="20"/>
                <w:szCs w:val="20"/>
                <w:lang w:val="bs-Cyrl-BA"/>
              </w:rPr>
              <w:t>спровођења</w:t>
            </w:r>
            <w:r w:rsidRPr="004331D5">
              <w:rPr>
                <w:rFonts w:asciiTheme="minorHAnsi" w:eastAsia="Calibri" w:hAnsiTheme="minorHAnsi" w:cs="Arial"/>
                <w:b/>
                <w:bCs/>
                <w:sz w:val="20"/>
                <w:szCs w:val="20"/>
                <w:lang w:val="bs-Cyrl-BA"/>
              </w:rPr>
              <w:t xml:space="preserve"> мјере </w:t>
            </w:r>
          </w:p>
        </w:tc>
        <w:tc>
          <w:tcPr>
            <w:tcW w:w="639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5645E1" w:rsidRDefault="0085398A" w:rsidP="00152B15">
            <w:pPr>
              <w:spacing w:before="40" w:after="40"/>
              <w:rPr>
                <w:rFonts w:ascii="Calibri" w:eastAsia="Calibri" w:hAnsi="Calibri" w:cs="Calibri"/>
                <w:sz w:val="20"/>
                <w:szCs w:val="20"/>
                <w:lang w:val="sr-Cyrl-BA"/>
              </w:rPr>
            </w:pPr>
            <w:r>
              <w:rPr>
                <w:rFonts w:ascii="Calibri" w:eastAsia="Calibri" w:hAnsi="Calibri" w:cs="Calibri"/>
                <w:sz w:val="20"/>
                <w:szCs w:val="20"/>
                <w:lang w:val="sr-Cyrl-BA"/>
              </w:rPr>
              <w:t>Градска управа</w:t>
            </w:r>
          </w:p>
        </w:tc>
      </w:tr>
      <w:tr w:rsidR="0085398A" w:rsidRPr="00FE5DC7" w:rsidTr="0085398A">
        <w:trPr>
          <w:trHeight w:val="803"/>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rPr>
                <w:rFonts w:asciiTheme="minorHAnsi" w:eastAsia="Calibri" w:hAnsiTheme="minorHAnsi" w:cs="Arial"/>
                <w:b/>
                <w:bCs/>
                <w:sz w:val="20"/>
                <w:szCs w:val="20"/>
                <w:lang w:val="hr-HR"/>
              </w:rPr>
            </w:pPr>
            <w:r w:rsidRPr="004331D5">
              <w:rPr>
                <w:rFonts w:asciiTheme="minorHAnsi" w:eastAsia="Calibri" w:hAnsiTheme="minorHAnsi" w:cs="Arial"/>
                <w:b/>
                <w:bCs/>
                <w:sz w:val="20"/>
                <w:szCs w:val="20"/>
                <w:lang w:val="bs-Cyrl-BA"/>
              </w:rPr>
              <w:t xml:space="preserve">Носиоци </w:t>
            </w:r>
            <w:r>
              <w:rPr>
                <w:rFonts w:asciiTheme="minorHAnsi" w:eastAsia="Calibri" w:hAnsiTheme="minorHAnsi" w:cs="Arial"/>
                <w:b/>
                <w:bCs/>
                <w:sz w:val="20"/>
                <w:szCs w:val="20"/>
                <w:lang w:val="bs-Cyrl-BA"/>
              </w:rPr>
              <w:t xml:space="preserve">спровођења </w:t>
            </w:r>
            <w:r w:rsidRPr="004331D5">
              <w:rPr>
                <w:rFonts w:asciiTheme="minorHAnsi" w:eastAsia="Calibri" w:hAnsiTheme="minorHAnsi" w:cs="Arial"/>
                <w:b/>
                <w:bCs/>
                <w:sz w:val="20"/>
                <w:szCs w:val="20"/>
                <w:lang w:val="bs-Cyrl-BA"/>
              </w:rPr>
              <w:t>мјере</w:t>
            </w:r>
          </w:p>
        </w:tc>
        <w:tc>
          <w:tcPr>
            <w:tcW w:w="639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85398A" w:rsidRDefault="0085398A" w:rsidP="00152B15">
            <w:pPr>
              <w:spacing w:before="40" w:after="40"/>
              <w:jc w:val="both"/>
              <w:rPr>
                <w:rFonts w:ascii="Calibri" w:eastAsia="Calibri" w:hAnsi="Calibri" w:cs="Calibri"/>
                <w:color w:val="000000" w:themeColor="text1"/>
                <w:sz w:val="20"/>
                <w:szCs w:val="20"/>
                <w:lang w:val="sr-Cyrl-BA"/>
              </w:rPr>
            </w:pPr>
            <w:r w:rsidRPr="002038DD">
              <w:rPr>
                <w:rFonts w:ascii="Calibri" w:eastAsia="Calibri" w:hAnsi="Calibri" w:cs="Calibri"/>
                <w:b/>
                <w:bCs/>
                <w:sz w:val="20"/>
                <w:szCs w:val="20"/>
                <w:lang w:val="bs-Cyrl-BA"/>
              </w:rPr>
              <w:t xml:space="preserve">1.3.4.1 </w:t>
            </w:r>
            <w:r>
              <w:rPr>
                <w:rFonts w:ascii="Calibri" w:eastAsia="Calibri" w:hAnsi="Calibri" w:cs="Calibri"/>
                <w:sz w:val="20"/>
                <w:szCs w:val="20"/>
                <w:lang w:val="bs-Cyrl-BA"/>
              </w:rPr>
              <w:t xml:space="preserve">- Градска управа, </w:t>
            </w:r>
            <w:r>
              <w:rPr>
                <w:rFonts w:ascii="Calibri" w:eastAsia="Calibri" w:hAnsi="Calibri" w:cs="Calibri"/>
                <w:color w:val="000000" w:themeColor="text1"/>
                <w:sz w:val="20"/>
                <w:szCs w:val="20"/>
                <w:lang w:val="sr-Cyrl-BA"/>
              </w:rPr>
              <w:t>Одјељење за друштвене дјелатности</w:t>
            </w:r>
          </w:p>
          <w:p w:rsidR="0085398A" w:rsidRDefault="0085398A" w:rsidP="00152B15">
            <w:pPr>
              <w:spacing w:before="40" w:after="40"/>
              <w:jc w:val="both"/>
              <w:rPr>
                <w:rFonts w:ascii="Calibri" w:eastAsia="Calibri" w:hAnsi="Calibri" w:cs="Calibri"/>
                <w:sz w:val="20"/>
                <w:szCs w:val="20"/>
                <w:lang w:val="bs-Cyrl-BA"/>
              </w:rPr>
            </w:pPr>
            <w:r w:rsidRPr="002038DD">
              <w:rPr>
                <w:rFonts w:ascii="Calibri" w:eastAsia="Calibri" w:hAnsi="Calibri" w:cs="Calibri"/>
                <w:b/>
                <w:bCs/>
                <w:sz w:val="20"/>
                <w:szCs w:val="20"/>
                <w:lang w:val="bs-Cyrl-BA"/>
              </w:rPr>
              <w:t>1.3.4.2</w:t>
            </w:r>
            <w:r>
              <w:rPr>
                <w:rFonts w:ascii="Calibri" w:eastAsia="Calibri" w:hAnsi="Calibri" w:cs="Calibri"/>
                <w:sz w:val="20"/>
                <w:szCs w:val="20"/>
                <w:lang w:val="bs-Cyrl-BA"/>
              </w:rPr>
              <w:t xml:space="preserve"> - Градска управа, </w:t>
            </w:r>
            <w:r>
              <w:rPr>
                <w:rFonts w:ascii="Calibri" w:eastAsia="Calibri" w:hAnsi="Calibri" w:cs="Calibri"/>
                <w:color w:val="000000" w:themeColor="text1"/>
                <w:sz w:val="20"/>
                <w:szCs w:val="20"/>
                <w:lang w:val="sr-Cyrl-BA"/>
              </w:rPr>
              <w:t>Одјељење за друштвене дјелатности,</w:t>
            </w:r>
            <w:r w:rsidRPr="009D1DCC">
              <w:rPr>
                <w:rFonts w:ascii="Calibri" w:eastAsia="Calibri" w:hAnsi="Calibri" w:cs="Calibri"/>
                <w:sz w:val="20"/>
                <w:szCs w:val="20"/>
                <w:lang w:val="bs-Cyrl-BA"/>
              </w:rPr>
              <w:t xml:space="preserve"> ЈУ Цента</w:t>
            </w:r>
            <w:r>
              <w:rPr>
                <w:rFonts w:ascii="Calibri" w:eastAsia="Calibri" w:hAnsi="Calibri" w:cs="Calibri"/>
                <w:sz w:val="20"/>
                <w:szCs w:val="20"/>
                <w:lang w:val="bs-Cyrl-BA"/>
              </w:rPr>
              <w:t>р</w:t>
            </w:r>
            <w:r w:rsidRPr="009D1DCC">
              <w:rPr>
                <w:rFonts w:ascii="Calibri" w:eastAsia="Calibri" w:hAnsi="Calibri" w:cs="Calibri"/>
                <w:sz w:val="20"/>
                <w:szCs w:val="20"/>
                <w:lang w:val="bs-Cyrl-BA"/>
              </w:rPr>
              <w:t xml:space="preserve"> за социјални рад и Градск</w:t>
            </w:r>
            <w:r>
              <w:rPr>
                <w:rFonts w:ascii="Calibri" w:eastAsia="Calibri" w:hAnsi="Calibri" w:cs="Calibri"/>
                <w:sz w:val="20"/>
                <w:szCs w:val="20"/>
                <w:lang w:val="bs-Cyrl-BA"/>
              </w:rPr>
              <w:t>а</w:t>
            </w:r>
            <w:r w:rsidRPr="009D1DCC">
              <w:rPr>
                <w:rFonts w:ascii="Calibri" w:eastAsia="Calibri" w:hAnsi="Calibri" w:cs="Calibri"/>
                <w:sz w:val="20"/>
                <w:szCs w:val="20"/>
                <w:lang w:val="bs-Cyrl-BA"/>
              </w:rPr>
              <w:t xml:space="preserve"> организациј</w:t>
            </w:r>
            <w:r>
              <w:rPr>
                <w:rFonts w:ascii="Calibri" w:eastAsia="Calibri" w:hAnsi="Calibri" w:cs="Calibri"/>
                <w:sz w:val="20"/>
                <w:szCs w:val="20"/>
                <w:lang w:val="bs-Cyrl-BA"/>
              </w:rPr>
              <w:t>а</w:t>
            </w:r>
            <w:r w:rsidRPr="009D1DCC">
              <w:rPr>
                <w:rFonts w:ascii="Calibri" w:eastAsia="Calibri" w:hAnsi="Calibri" w:cs="Calibri"/>
                <w:sz w:val="20"/>
                <w:szCs w:val="20"/>
                <w:lang w:val="bs-Cyrl-BA"/>
              </w:rPr>
              <w:t xml:space="preserve"> Црвеног крста Бијељина</w:t>
            </w:r>
          </w:p>
          <w:p w:rsidR="0085398A" w:rsidRPr="0085398A" w:rsidRDefault="0085398A" w:rsidP="0085398A">
            <w:pPr>
              <w:spacing w:before="40" w:after="40"/>
              <w:ind w:left="624" w:hanging="624"/>
              <w:rPr>
                <w:rFonts w:asciiTheme="minorHAnsi" w:eastAsia="Calibri" w:hAnsiTheme="minorHAnsi" w:cstheme="minorHAnsi"/>
                <w:sz w:val="20"/>
                <w:szCs w:val="20"/>
                <w:lang w:val="sr-Cyrl-BA"/>
              </w:rPr>
            </w:pPr>
            <w:r w:rsidRPr="00C3716A">
              <w:rPr>
                <w:rFonts w:ascii="Calibri" w:eastAsia="Calibri" w:hAnsi="Calibri" w:cs="Calibri"/>
                <w:b/>
                <w:bCs/>
                <w:color w:val="000000" w:themeColor="text1"/>
                <w:sz w:val="20"/>
                <w:szCs w:val="20"/>
                <w:lang w:val="sr-Cyrl-BA"/>
              </w:rPr>
              <w:t>1.3.4.3.</w:t>
            </w:r>
            <w:r w:rsidRPr="00957E4B">
              <w:rPr>
                <w:rFonts w:asciiTheme="minorHAnsi" w:eastAsia="Calibri" w:hAnsiTheme="minorHAnsi" w:cstheme="minorHAnsi"/>
                <w:sz w:val="20"/>
                <w:szCs w:val="20"/>
                <w:lang w:val="sr-Cyrl-BA"/>
              </w:rPr>
              <w:t xml:space="preserve"> ЈУ Центар за социјални рад Бијељина</w:t>
            </w:r>
          </w:p>
          <w:p w:rsidR="0085398A" w:rsidRPr="0085398A" w:rsidRDefault="0085398A" w:rsidP="0085398A">
            <w:pPr>
              <w:spacing w:before="40" w:after="40"/>
              <w:ind w:left="624" w:hanging="624"/>
              <w:rPr>
                <w:rFonts w:ascii="Calibri" w:eastAsia="Calibri" w:hAnsi="Calibri" w:cs="Calibri"/>
                <w:b/>
                <w:bCs/>
                <w:color w:val="000000" w:themeColor="text1"/>
                <w:sz w:val="20"/>
                <w:szCs w:val="20"/>
                <w:lang w:val="sr-Cyrl-BA"/>
              </w:rPr>
            </w:pPr>
            <w:r>
              <w:rPr>
                <w:rFonts w:ascii="Calibri" w:eastAsia="Calibri" w:hAnsi="Calibri" w:cs="Calibri"/>
                <w:b/>
                <w:bCs/>
                <w:color w:val="000000" w:themeColor="text1"/>
                <w:sz w:val="20"/>
                <w:szCs w:val="20"/>
                <w:lang w:val="sr-Cyrl-BA"/>
              </w:rPr>
              <w:t xml:space="preserve">1.3.4.4. </w:t>
            </w:r>
            <w:r w:rsidRPr="00354530">
              <w:rPr>
                <w:rFonts w:ascii="Calibri" w:eastAsia="Calibri" w:hAnsi="Calibri" w:cs="Calibri"/>
                <w:sz w:val="20"/>
                <w:szCs w:val="20"/>
                <w:lang w:val="sr-Cyrl-BA"/>
              </w:rPr>
              <w:t>Одјељење за друштвене дјелатности Градске управе Бијељина</w:t>
            </w:r>
            <w:r>
              <w:rPr>
                <w:rFonts w:ascii="Calibri" w:eastAsia="Calibri" w:hAnsi="Calibri" w:cs="Calibri"/>
                <w:sz w:val="20"/>
                <w:szCs w:val="20"/>
                <w:lang w:val="sr-Cyrl-BA"/>
              </w:rPr>
              <w:t xml:space="preserve"> </w:t>
            </w:r>
            <w:r w:rsidRPr="00354530">
              <w:rPr>
                <w:rFonts w:ascii="Calibri" w:eastAsia="Calibri" w:hAnsi="Calibri" w:cs="Calibri"/>
                <w:sz w:val="20"/>
                <w:szCs w:val="20"/>
                <w:lang w:val="sr-Cyrl-BA"/>
              </w:rPr>
              <w:t>преко Центра за социјални рад Бијељина</w:t>
            </w:r>
            <w:r>
              <w:rPr>
                <w:rFonts w:ascii="Calibri" w:eastAsia="Calibri" w:hAnsi="Calibri" w:cs="Calibri"/>
                <w:sz w:val="20"/>
                <w:szCs w:val="20"/>
                <w:lang w:val="sr-Cyrl-BA"/>
              </w:rPr>
              <w:t xml:space="preserve"> </w:t>
            </w:r>
            <w:r w:rsidRPr="00354530">
              <w:rPr>
                <w:rFonts w:ascii="Calibri" w:eastAsia="Calibri" w:hAnsi="Calibri" w:cs="Calibri"/>
                <w:sz w:val="20"/>
                <w:szCs w:val="20"/>
                <w:lang w:val="sr-Cyrl-BA"/>
              </w:rPr>
              <w:t>Удружење из реда особа са инвалидитетом</w:t>
            </w:r>
          </w:p>
        </w:tc>
      </w:tr>
      <w:tr w:rsidR="0085398A" w:rsidRPr="00FE5DC7" w:rsidTr="0085398A">
        <w:trPr>
          <w:trHeight w:val="579"/>
          <w:jc w:val="center"/>
        </w:trPr>
        <w:tc>
          <w:tcPr>
            <w:tcW w:w="248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4331D5" w:rsidRDefault="0085398A" w:rsidP="00152B15">
            <w:pPr>
              <w:spacing w:before="40" w:after="40"/>
              <w:jc w:val="both"/>
              <w:rPr>
                <w:rFonts w:asciiTheme="minorHAnsi" w:eastAsia="Calibri" w:hAnsiTheme="minorHAnsi" w:cs="Arial"/>
                <w:b/>
                <w:bCs/>
                <w:sz w:val="20"/>
                <w:szCs w:val="20"/>
                <w:lang w:val="bs-Cyrl-BA"/>
              </w:rPr>
            </w:pPr>
            <w:r w:rsidRPr="004331D5">
              <w:rPr>
                <w:rFonts w:asciiTheme="minorHAnsi" w:eastAsia="Calibri" w:hAnsiTheme="minorHAnsi" w:cs="Arial"/>
                <w:b/>
                <w:bCs/>
                <w:sz w:val="20"/>
                <w:szCs w:val="20"/>
                <w:lang w:val="bs-Cyrl-BA"/>
              </w:rPr>
              <w:t>Циљне групе</w:t>
            </w:r>
          </w:p>
        </w:tc>
        <w:tc>
          <w:tcPr>
            <w:tcW w:w="639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85398A" w:rsidRDefault="0085398A" w:rsidP="0085398A">
            <w:pPr>
              <w:pStyle w:val="NoSpacing"/>
              <w:jc w:val="both"/>
              <w:rPr>
                <w:sz w:val="20"/>
                <w:szCs w:val="20"/>
                <w:lang w:val="sr-Cyrl-BA"/>
              </w:rPr>
            </w:pPr>
            <w:r w:rsidRPr="00783CEC">
              <w:rPr>
                <w:b/>
                <w:bCs/>
                <w:noProof/>
                <w:sz w:val="20"/>
                <w:szCs w:val="20"/>
                <w:lang/>
              </w:rPr>
              <w:t xml:space="preserve">1.3.4.1. </w:t>
            </w:r>
            <w:r w:rsidRPr="00783CEC">
              <w:rPr>
                <w:sz w:val="20"/>
                <w:szCs w:val="20"/>
                <w:lang w:val="sr-Cyrl-BA"/>
              </w:rPr>
              <w:t>Ромска популација која живи у неусловним стамбеним јединицама</w:t>
            </w:r>
          </w:p>
          <w:p w:rsidR="0085398A" w:rsidRPr="0085398A" w:rsidRDefault="0085398A" w:rsidP="00152B15">
            <w:pPr>
              <w:pStyle w:val="NoSpacing"/>
              <w:jc w:val="both"/>
              <w:rPr>
                <w:rFonts w:cs="Calibri"/>
                <w:sz w:val="20"/>
                <w:szCs w:val="20"/>
                <w:lang/>
              </w:rPr>
            </w:pPr>
            <w:r w:rsidRPr="00783CEC">
              <w:rPr>
                <w:b/>
                <w:bCs/>
                <w:noProof/>
                <w:sz w:val="20"/>
                <w:szCs w:val="20"/>
                <w:lang/>
              </w:rPr>
              <w:t>1.3.4.2.</w:t>
            </w:r>
            <w:r w:rsidRPr="00783CEC">
              <w:rPr>
                <w:noProof/>
                <w:sz w:val="20"/>
                <w:szCs w:val="20"/>
                <w:lang/>
              </w:rPr>
              <w:t xml:space="preserve"> </w:t>
            </w:r>
            <w:r w:rsidRPr="00783CEC">
              <w:rPr>
                <w:rFonts w:cs="Calibri"/>
                <w:sz w:val="20"/>
                <w:szCs w:val="20"/>
                <w:lang/>
              </w:rPr>
              <w:t>П</w:t>
            </w:r>
            <w:r w:rsidRPr="00783CEC">
              <w:rPr>
                <w:rFonts w:cs="Calibri"/>
                <w:sz w:val="20"/>
                <w:szCs w:val="20"/>
              </w:rPr>
              <w:t xml:space="preserve">унољетне особе са </w:t>
            </w:r>
            <w:r w:rsidRPr="00783CEC">
              <w:rPr>
                <w:rFonts w:cs="Calibri"/>
                <w:sz w:val="20"/>
                <w:szCs w:val="20"/>
                <w:lang/>
              </w:rPr>
              <w:t>менталним потешкоћама</w:t>
            </w:r>
          </w:p>
          <w:p w:rsidR="0085398A" w:rsidRPr="0085398A" w:rsidRDefault="0085398A" w:rsidP="0085398A">
            <w:pPr>
              <w:pStyle w:val="NoSpacing"/>
              <w:ind w:left="677" w:hanging="677"/>
              <w:jc w:val="both"/>
              <w:rPr>
                <w:sz w:val="20"/>
                <w:szCs w:val="20"/>
                <w:lang w:val="sr-Cyrl-BA"/>
              </w:rPr>
            </w:pPr>
            <w:r w:rsidRPr="00783CEC">
              <w:rPr>
                <w:b/>
                <w:bCs/>
                <w:noProof/>
                <w:sz w:val="20"/>
                <w:szCs w:val="20"/>
                <w:lang/>
              </w:rPr>
              <w:t>1.3.4.3.</w:t>
            </w:r>
            <w:r w:rsidRPr="00783CEC">
              <w:rPr>
                <w:noProof/>
                <w:sz w:val="20"/>
                <w:szCs w:val="20"/>
                <w:lang/>
              </w:rPr>
              <w:t xml:space="preserve"> </w:t>
            </w:r>
            <w:r w:rsidRPr="00783CEC">
              <w:rPr>
                <w:sz w:val="20"/>
                <w:szCs w:val="20"/>
                <w:lang w:val="sr-Cyrl-BA"/>
              </w:rPr>
              <w:t>Лица са трајним потешкоћама преко 30 гдоина старости, родитељи/његоватељи</w:t>
            </w:r>
          </w:p>
          <w:p w:rsidR="0085398A" w:rsidRPr="0085398A" w:rsidRDefault="0085398A" w:rsidP="0085398A">
            <w:pPr>
              <w:pStyle w:val="NoSpacing"/>
              <w:jc w:val="both"/>
              <w:rPr>
                <w:sz w:val="20"/>
                <w:szCs w:val="20"/>
              </w:rPr>
            </w:pPr>
            <w:r w:rsidRPr="00783CEC">
              <w:rPr>
                <w:b/>
                <w:bCs/>
                <w:noProof/>
                <w:sz w:val="20"/>
                <w:szCs w:val="20"/>
                <w:lang/>
              </w:rPr>
              <w:t>1.3.4.4.</w:t>
            </w:r>
            <w:r w:rsidRPr="00783CEC">
              <w:rPr>
                <w:noProof/>
                <w:sz w:val="20"/>
                <w:szCs w:val="20"/>
                <w:lang/>
              </w:rPr>
              <w:t xml:space="preserve"> </w:t>
            </w:r>
            <w:r w:rsidRPr="00783CEC">
              <w:rPr>
                <w:rFonts w:cs="Calibri"/>
                <w:sz w:val="20"/>
                <w:szCs w:val="20"/>
                <w:lang w:val="sr-Cyrl-BA"/>
              </w:rPr>
              <w:t>Тешко покретне особе на подручју Града Бијељина</w:t>
            </w:r>
          </w:p>
        </w:tc>
      </w:tr>
    </w:tbl>
    <w:p w:rsidR="0085398A" w:rsidRDefault="0085398A" w:rsidP="007C14EA">
      <w:pPr>
        <w:rPr>
          <w:lang w:eastAsia="hr-HR"/>
        </w:rPr>
      </w:pPr>
    </w:p>
    <w:p w:rsidR="0085398A" w:rsidRDefault="0085398A" w:rsidP="007C14EA">
      <w:pPr>
        <w:rPr>
          <w:lang w:eastAsia="hr-HR"/>
        </w:rPr>
      </w:pPr>
    </w:p>
    <w:p w:rsidR="0085398A" w:rsidRDefault="0085398A" w:rsidP="007C14EA">
      <w:pPr>
        <w:rPr>
          <w:lang w:eastAsia="hr-HR"/>
        </w:rPr>
        <w:sectPr w:rsidR="0085398A" w:rsidSect="000205AD">
          <w:pgSz w:w="11900" w:h="16840"/>
          <w:pgMar w:top="1440" w:right="1440" w:bottom="1440" w:left="1440" w:header="708" w:footer="708" w:gutter="0"/>
          <w:cols w:space="720"/>
        </w:sectPr>
      </w:pPr>
    </w:p>
    <w:tbl>
      <w:tblPr>
        <w:tblW w:w="906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5"/>
        <w:gridCol w:w="2812"/>
        <w:gridCol w:w="683"/>
        <w:gridCol w:w="1491"/>
        <w:gridCol w:w="1821"/>
      </w:tblGrid>
      <w:tr w:rsidR="0085398A" w:rsidRPr="00FE5DC7" w:rsidTr="0085398A">
        <w:trPr>
          <w:trHeight w:val="66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4A0F18" w:rsidRDefault="0085398A" w:rsidP="00152B15">
            <w:pPr>
              <w:pStyle w:val="NoSpacing"/>
              <w:jc w:val="both"/>
              <w:rPr>
                <w:b/>
                <w:bCs/>
                <w:smallCaps/>
                <w:sz w:val="20"/>
                <w:szCs w:val="20"/>
                <w:lang/>
              </w:rPr>
            </w:pPr>
            <w:r w:rsidRPr="004A0F18">
              <w:rPr>
                <w:b/>
                <w:bCs/>
                <w:noProof/>
                <w:sz w:val="20"/>
                <w:szCs w:val="20"/>
                <w:lang/>
              </w:rPr>
              <w:t>Побољшати демографску структуру и унаприједити квалитет живота становника Бијељине</w:t>
            </w:r>
          </w:p>
        </w:tc>
      </w:tr>
      <w:tr w:rsidR="0085398A" w:rsidRPr="00FE5DC7" w:rsidTr="0085398A">
        <w:trPr>
          <w:trHeight w:val="29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4A0F18" w:rsidRDefault="0085398A" w:rsidP="00152B15">
            <w:pPr>
              <w:pStyle w:val="NoSpacing"/>
              <w:jc w:val="both"/>
              <w:rPr>
                <w:rFonts w:ascii="Times New Roman" w:hAnsi="Times New Roman"/>
                <w:b/>
                <w:bCs/>
                <w:sz w:val="20"/>
                <w:szCs w:val="20"/>
              </w:rPr>
            </w:pPr>
            <w:r w:rsidRPr="004A0F18">
              <w:rPr>
                <w:b/>
                <w:bCs/>
                <w:noProof/>
                <w:sz w:val="20"/>
                <w:szCs w:val="20"/>
                <w:lang/>
              </w:rPr>
              <w:t>1.4</w:t>
            </w:r>
            <w:r>
              <w:rPr>
                <w:b/>
                <w:bCs/>
                <w:noProof/>
                <w:sz w:val="20"/>
                <w:szCs w:val="20"/>
                <w:lang/>
              </w:rPr>
              <w:t>.</w:t>
            </w:r>
            <w:r w:rsidRPr="004A0F18">
              <w:rPr>
                <w:b/>
                <w:bCs/>
                <w:noProof/>
                <w:sz w:val="20"/>
                <w:szCs w:val="20"/>
                <w:lang/>
              </w:rPr>
              <w:t xml:space="preserve"> Унаприједити доступност и квалитет садржаја у области културе и спорта</w:t>
            </w:r>
          </w:p>
        </w:tc>
      </w:tr>
      <w:tr w:rsidR="0085398A" w:rsidRPr="00FE5DC7" w:rsidTr="0085398A">
        <w:trPr>
          <w:trHeight w:val="381"/>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4A0F18" w:rsidRDefault="0085398A" w:rsidP="00152B15">
            <w:pPr>
              <w:pStyle w:val="NoSpacing"/>
              <w:jc w:val="both"/>
              <w:rPr>
                <w:b/>
                <w:bCs/>
                <w:noProof/>
                <w:sz w:val="20"/>
                <w:szCs w:val="20"/>
                <w:lang/>
              </w:rPr>
            </w:pPr>
            <w:r w:rsidRPr="004A0F18">
              <w:rPr>
                <w:b/>
                <w:bCs/>
                <w:noProof/>
                <w:sz w:val="20"/>
                <w:szCs w:val="20"/>
                <w:lang/>
              </w:rPr>
              <w:t>1.4.1. Успостављање нових и развој програмских садржаја у области културе</w:t>
            </w:r>
          </w:p>
        </w:tc>
      </w:tr>
      <w:tr w:rsidR="0085398A" w:rsidRPr="00FE5DC7" w:rsidTr="0085398A">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pStyle w:val="NoSpacing"/>
              <w:jc w:val="both"/>
              <w:rPr>
                <w:noProof/>
                <w:sz w:val="20"/>
                <w:szCs w:val="20"/>
                <w:lang/>
              </w:rPr>
            </w:pPr>
            <w:r w:rsidRPr="004A0F18">
              <w:rPr>
                <w:noProof/>
                <w:sz w:val="20"/>
                <w:szCs w:val="20"/>
                <w:lang/>
              </w:rPr>
              <w:t>Реализацијом ове мјере континуирано ће се радити на дизању свијести грађана о значају културе у граду.</w:t>
            </w:r>
          </w:p>
          <w:p w:rsidR="0085398A" w:rsidRDefault="0085398A" w:rsidP="00152B15">
            <w:pPr>
              <w:pStyle w:val="NoSpacing"/>
              <w:jc w:val="both"/>
              <w:rPr>
                <w:noProof/>
                <w:sz w:val="20"/>
                <w:szCs w:val="20"/>
                <w:lang/>
              </w:rPr>
            </w:pPr>
          </w:p>
          <w:p w:rsidR="0085398A" w:rsidRDefault="0085398A" w:rsidP="00152B15">
            <w:pPr>
              <w:pStyle w:val="NoSpacing"/>
              <w:jc w:val="both"/>
              <w:rPr>
                <w:rFonts w:asciiTheme="minorHAnsi" w:hAnsiTheme="minorHAnsi" w:cstheme="minorHAnsi"/>
                <w:noProof/>
                <w:sz w:val="20"/>
                <w:szCs w:val="20"/>
                <w:lang/>
              </w:rPr>
            </w:pPr>
            <w:r w:rsidRPr="004A0F18">
              <w:rPr>
                <w:b/>
                <w:bCs/>
                <w:noProof/>
                <w:sz w:val="20"/>
                <w:szCs w:val="20"/>
                <w:lang/>
              </w:rPr>
              <w:t>1.4.1.1.</w:t>
            </w:r>
            <w:r>
              <w:rPr>
                <w:noProof/>
                <w:sz w:val="20"/>
                <w:szCs w:val="20"/>
                <w:lang/>
              </w:rPr>
              <w:t xml:space="preserve"> У наредном периоду реализоваће се</w:t>
            </w:r>
            <w:r w:rsidRPr="007169C5">
              <w:rPr>
                <w:rFonts w:asciiTheme="minorHAnsi" w:hAnsiTheme="minorHAnsi" w:cstheme="minorHAnsi"/>
                <w:noProof/>
                <w:sz w:val="20"/>
                <w:szCs w:val="20"/>
                <w:lang/>
              </w:rPr>
              <w:t xml:space="preserve"> културни садржаја у организацији града и установа култур</w:t>
            </w:r>
            <w:r w:rsidRPr="007169C5">
              <w:rPr>
                <w:rFonts w:asciiTheme="minorHAnsi" w:hAnsiTheme="minorHAnsi" w:cstheme="minorHAnsi"/>
                <w:noProof/>
                <w:sz w:val="20"/>
                <w:szCs w:val="20"/>
                <w:lang/>
              </w:rPr>
              <w:t xml:space="preserve">e: </w:t>
            </w:r>
            <w:r w:rsidRPr="007169C5">
              <w:rPr>
                <w:rFonts w:asciiTheme="minorHAnsi" w:hAnsiTheme="minorHAnsi" w:cstheme="minorHAnsi"/>
                <w:noProof/>
                <w:sz w:val="20"/>
                <w:szCs w:val="20"/>
                <w:lang/>
              </w:rPr>
              <w:t xml:space="preserve">Дани комедије, Дјечији позоришни фестивал „Чупава бајка“, </w:t>
            </w:r>
            <w:r>
              <w:rPr>
                <w:rFonts w:asciiTheme="minorHAnsi" w:hAnsiTheme="minorHAnsi" w:cstheme="minorHAnsi"/>
                <w:noProof/>
                <w:sz w:val="20"/>
                <w:szCs w:val="20"/>
                <w:lang/>
              </w:rPr>
              <w:t xml:space="preserve">многобројне </w:t>
            </w:r>
            <w:r w:rsidRPr="007169C5">
              <w:rPr>
                <w:rFonts w:asciiTheme="minorHAnsi" w:hAnsiTheme="minorHAnsi" w:cstheme="minorHAnsi"/>
                <w:noProof/>
                <w:sz w:val="20"/>
                <w:szCs w:val="20"/>
                <w:lang/>
              </w:rPr>
              <w:t xml:space="preserve">позоришне представе, Вишњићеви дани, Пантелински дани, Мајске музичке свечаности, Зимски корзо, Бијељиниски бал </w:t>
            </w:r>
            <w:r>
              <w:rPr>
                <w:rFonts w:asciiTheme="minorHAnsi" w:hAnsiTheme="minorHAnsi" w:cstheme="minorHAnsi"/>
                <w:noProof/>
                <w:sz w:val="20"/>
                <w:szCs w:val="20"/>
                <w:lang/>
              </w:rPr>
              <w:t>„</w:t>
            </w:r>
            <w:r w:rsidRPr="007169C5">
              <w:rPr>
                <w:rFonts w:asciiTheme="minorHAnsi" w:hAnsiTheme="minorHAnsi" w:cstheme="minorHAnsi"/>
                <w:noProof/>
                <w:sz w:val="20"/>
                <w:szCs w:val="20"/>
                <w:lang/>
              </w:rPr>
              <w:t>Дучићеви и Магини сати</w:t>
            </w:r>
            <w:r>
              <w:rPr>
                <w:rFonts w:asciiTheme="minorHAnsi" w:hAnsiTheme="minorHAnsi" w:cstheme="minorHAnsi"/>
                <w:noProof/>
                <w:sz w:val="20"/>
                <w:szCs w:val="20"/>
                <w:lang/>
              </w:rPr>
              <w:t>“</w:t>
            </w:r>
            <w:r w:rsidRPr="007169C5">
              <w:rPr>
                <w:rFonts w:asciiTheme="minorHAnsi" w:hAnsiTheme="minorHAnsi" w:cstheme="minorHAnsi"/>
                <w:noProof/>
                <w:sz w:val="20"/>
                <w:szCs w:val="20"/>
                <w:lang/>
              </w:rPr>
              <w:t xml:space="preserve">, Знањем, пјесмом и игром кроз Семберију, Љетне вечери Јања, Фестивал дјечије музике „Дјеца пјевају Семберији“, Ноћ музеја, Бародром,  Дани дјечије културе,  Фестивал луткарства </w:t>
            </w:r>
            <w:r>
              <w:rPr>
                <w:rFonts w:asciiTheme="minorHAnsi" w:hAnsiTheme="minorHAnsi" w:cstheme="minorHAnsi"/>
                <w:noProof/>
                <w:sz w:val="20"/>
                <w:szCs w:val="20"/>
                <w:lang/>
              </w:rPr>
              <w:t>„</w:t>
            </w:r>
            <w:r w:rsidRPr="007169C5">
              <w:rPr>
                <w:rFonts w:asciiTheme="minorHAnsi" w:hAnsiTheme="minorHAnsi" w:cstheme="minorHAnsi"/>
                <w:noProof/>
                <w:sz w:val="20"/>
                <w:szCs w:val="20"/>
                <w:lang/>
              </w:rPr>
              <w:t>LUTVID FES</w:t>
            </w:r>
            <w:r w:rsidRPr="007169C5">
              <w:rPr>
                <w:rFonts w:asciiTheme="minorHAnsi" w:hAnsiTheme="minorHAnsi" w:cstheme="minorHAnsi"/>
                <w:noProof/>
                <w:sz w:val="20"/>
                <w:szCs w:val="20"/>
                <w:lang/>
              </w:rPr>
              <w:t>Т</w:t>
            </w:r>
            <w:r>
              <w:rPr>
                <w:rFonts w:asciiTheme="minorHAnsi" w:hAnsiTheme="minorHAnsi" w:cstheme="minorHAnsi"/>
                <w:noProof/>
                <w:sz w:val="20"/>
                <w:szCs w:val="20"/>
                <w:lang/>
              </w:rPr>
              <w:t>“</w:t>
            </w:r>
            <w:r w:rsidRPr="007169C5">
              <w:rPr>
                <w:rFonts w:asciiTheme="minorHAnsi" w:hAnsiTheme="minorHAnsi" w:cstheme="minorHAnsi"/>
                <w:noProof/>
                <w:sz w:val="20"/>
                <w:szCs w:val="20"/>
                <w:lang/>
              </w:rPr>
              <w:t>.</w:t>
            </w:r>
          </w:p>
          <w:p w:rsidR="0085398A" w:rsidRDefault="0085398A" w:rsidP="00152B15">
            <w:pPr>
              <w:pStyle w:val="NoSpacing"/>
              <w:jc w:val="both"/>
              <w:rPr>
                <w:noProof/>
                <w:sz w:val="20"/>
                <w:szCs w:val="20"/>
                <w:lang/>
              </w:rPr>
            </w:pPr>
          </w:p>
          <w:p w:rsidR="0085398A" w:rsidRPr="00A8634F" w:rsidRDefault="0085398A" w:rsidP="00152B15">
            <w:pPr>
              <w:pStyle w:val="NoSpacing"/>
              <w:jc w:val="both"/>
              <w:rPr>
                <w:noProof/>
                <w:sz w:val="20"/>
                <w:szCs w:val="20"/>
                <w:lang/>
              </w:rPr>
            </w:pPr>
            <w:r w:rsidRPr="00A8634F">
              <w:rPr>
                <w:b/>
                <w:bCs/>
                <w:noProof/>
                <w:sz w:val="20"/>
                <w:szCs w:val="20"/>
                <w:lang/>
              </w:rPr>
              <w:t>1.4.1.2.</w:t>
            </w:r>
            <w:r>
              <w:rPr>
                <w:noProof/>
                <w:sz w:val="20"/>
                <w:szCs w:val="20"/>
                <w:lang/>
              </w:rPr>
              <w:t xml:space="preserve"> </w:t>
            </w:r>
            <w:r>
              <w:rPr>
                <w:rFonts w:cs="Calibri"/>
                <w:bCs/>
                <w:sz w:val="20"/>
                <w:szCs w:val="20"/>
                <w:lang w:val="sr-Cyrl-BA"/>
              </w:rPr>
              <w:t>Активности у Семберском етно домаћинству спроводе се</w:t>
            </w:r>
            <w:r w:rsidRPr="001302A7">
              <w:rPr>
                <w:rFonts w:cs="Calibri"/>
                <w:bCs/>
                <w:sz w:val="20"/>
                <w:szCs w:val="20"/>
                <w:lang w:val="sr-Cyrl-BA"/>
              </w:rPr>
              <w:t xml:space="preserve"> у циљу очувања објеката</w:t>
            </w:r>
            <w:r w:rsidRPr="001302A7">
              <w:rPr>
                <w:rFonts w:cs="Calibri"/>
                <w:bCs/>
                <w:sz w:val="20"/>
                <w:szCs w:val="20"/>
              </w:rPr>
              <w:t xml:space="preserve"> </w:t>
            </w:r>
            <w:r w:rsidRPr="001302A7">
              <w:rPr>
                <w:rFonts w:cs="Calibri"/>
                <w:bCs/>
                <w:sz w:val="20"/>
                <w:szCs w:val="20"/>
                <w:lang w:val="sr-Cyrl-BA"/>
              </w:rPr>
              <w:t>традиционалне сеоске архитектуре у Семберији. Уз ангажовање стручњака грађевинске, музејске, правне и економске струке и носилаца пројекта урађени су идејни пројекат израде домаћинства</w:t>
            </w:r>
            <w:r>
              <w:rPr>
                <w:rFonts w:cs="Calibri"/>
                <w:bCs/>
                <w:sz w:val="20"/>
                <w:szCs w:val="20"/>
                <w:lang w:val="sr-Cyrl-BA"/>
              </w:rPr>
              <w:t xml:space="preserve">, </w:t>
            </w:r>
            <w:r w:rsidRPr="001302A7">
              <w:rPr>
                <w:rFonts w:cs="Calibri"/>
                <w:bCs/>
                <w:sz w:val="20"/>
                <w:szCs w:val="20"/>
                <w:lang w:val="sr-Cyrl-BA"/>
              </w:rPr>
              <w:t>стручни елаборат израде домаћинства, економско-финансијска студија израде и одрживости домаћинства</w:t>
            </w:r>
            <w:r>
              <w:rPr>
                <w:rFonts w:cs="Calibri"/>
                <w:bCs/>
                <w:sz w:val="20"/>
                <w:szCs w:val="20"/>
                <w:lang w:val="sr-Cyrl-BA"/>
              </w:rPr>
              <w:t xml:space="preserve">, </w:t>
            </w:r>
            <w:r w:rsidRPr="001302A7">
              <w:rPr>
                <w:rFonts w:cs="Calibri"/>
                <w:bCs/>
                <w:sz w:val="20"/>
                <w:szCs w:val="20"/>
                <w:lang w:val="sr-Cyrl-BA"/>
              </w:rPr>
              <w:t>реконструкција и заштита одабраних објеката према планираном изгледу домаћинства</w:t>
            </w:r>
            <w:r>
              <w:rPr>
                <w:rFonts w:cs="Calibri"/>
                <w:bCs/>
                <w:sz w:val="20"/>
                <w:szCs w:val="20"/>
                <w:lang w:val="sr-Cyrl-BA"/>
              </w:rPr>
              <w:t>.</w:t>
            </w:r>
          </w:p>
          <w:p w:rsidR="0085398A" w:rsidRPr="004A0F18" w:rsidRDefault="0085398A" w:rsidP="00152B15">
            <w:pPr>
              <w:pStyle w:val="NoSpacing"/>
              <w:rPr>
                <w:rFonts w:eastAsia="EUAlbertina"/>
                <w:b/>
                <w:bCs/>
                <w:sz w:val="20"/>
                <w:szCs w:val="20"/>
                <w:lang/>
              </w:rPr>
            </w:pPr>
          </w:p>
          <w:p w:rsidR="0085398A" w:rsidRPr="004A0F18" w:rsidRDefault="0085398A" w:rsidP="00152B15">
            <w:pPr>
              <w:pStyle w:val="NoSpacing"/>
              <w:rPr>
                <w:b/>
                <w:bCs/>
                <w:noProof/>
                <w:sz w:val="20"/>
                <w:szCs w:val="20"/>
                <w:lang/>
              </w:rPr>
            </w:pPr>
            <w:r w:rsidRPr="004A0F18">
              <w:rPr>
                <w:rFonts w:eastAsia="EUAlbertina"/>
                <w:b/>
                <w:bCs/>
                <w:sz w:val="20"/>
                <w:szCs w:val="20"/>
                <w:lang/>
              </w:rPr>
              <w:t>Подручја дјеловања:</w:t>
            </w:r>
            <w:r w:rsidRPr="004A0F18">
              <w:rPr>
                <w:b/>
                <w:bCs/>
                <w:noProof/>
                <w:sz w:val="20"/>
                <w:szCs w:val="20"/>
                <w:lang/>
              </w:rPr>
              <w:t xml:space="preserve"> </w:t>
            </w:r>
          </w:p>
          <w:p w:rsidR="0085398A" w:rsidRDefault="0085398A" w:rsidP="00152B15">
            <w:pPr>
              <w:pStyle w:val="NoSpacing"/>
              <w:jc w:val="both"/>
              <w:rPr>
                <w:noProof/>
                <w:sz w:val="20"/>
                <w:szCs w:val="20"/>
                <w:lang/>
              </w:rPr>
            </w:pPr>
            <w:r w:rsidRPr="004A0F18">
              <w:rPr>
                <w:b/>
                <w:bCs/>
                <w:noProof/>
                <w:sz w:val="20"/>
                <w:szCs w:val="20"/>
                <w:lang/>
              </w:rPr>
              <w:t xml:space="preserve">1.4.1.1. </w:t>
            </w:r>
            <w:r w:rsidRPr="004A0F18">
              <w:rPr>
                <w:noProof/>
                <w:sz w:val="20"/>
                <w:szCs w:val="20"/>
                <w:lang/>
              </w:rPr>
              <w:t xml:space="preserve">Културни садржаји у организацији града и установа културе </w:t>
            </w:r>
          </w:p>
          <w:p w:rsidR="00E15326" w:rsidRPr="004A0F18" w:rsidRDefault="00E15326" w:rsidP="00152B15">
            <w:pPr>
              <w:pStyle w:val="NoSpacing"/>
              <w:jc w:val="both"/>
              <w:rPr>
                <w:noProof/>
                <w:sz w:val="20"/>
                <w:szCs w:val="20"/>
                <w:lang/>
              </w:rPr>
            </w:pPr>
          </w:p>
          <w:p w:rsidR="0085398A" w:rsidRDefault="0085398A" w:rsidP="00152B15">
            <w:pPr>
              <w:pStyle w:val="NoSpacing"/>
              <w:jc w:val="both"/>
              <w:rPr>
                <w:noProof/>
                <w:sz w:val="20"/>
                <w:szCs w:val="20"/>
                <w:lang/>
              </w:rPr>
            </w:pPr>
            <w:r w:rsidRPr="004A0F18">
              <w:rPr>
                <w:b/>
                <w:bCs/>
                <w:noProof/>
                <w:sz w:val="20"/>
                <w:szCs w:val="20"/>
                <w:lang/>
              </w:rPr>
              <w:t xml:space="preserve">1.4.1.2. </w:t>
            </w:r>
            <w:r w:rsidRPr="004A0F18">
              <w:rPr>
                <w:noProof/>
                <w:sz w:val="20"/>
                <w:szCs w:val="20"/>
                <w:lang/>
              </w:rPr>
              <w:t>Проширење етно садржаја на подручју града (Семберско етно домаћинство)</w:t>
            </w:r>
          </w:p>
          <w:p w:rsidR="0085398A" w:rsidRPr="004A0F18" w:rsidRDefault="0085398A" w:rsidP="00152B15">
            <w:pPr>
              <w:pStyle w:val="NoSpacing"/>
              <w:jc w:val="both"/>
              <w:rPr>
                <w:b/>
                <w:bCs/>
                <w:noProof/>
                <w:sz w:val="20"/>
                <w:szCs w:val="20"/>
                <w:lang/>
              </w:rPr>
            </w:pPr>
          </w:p>
        </w:tc>
      </w:tr>
      <w:tr w:rsidR="0085398A" w:rsidRPr="00D00F15" w:rsidTr="0085398A">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85398A" w:rsidRPr="00D00F15" w:rsidTr="0085398A">
        <w:trPr>
          <w:trHeight w:val="282"/>
          <w:jc w:val="center"/>
        </w:trPr>
        <w:tc>
          <w:tcPr>
            <w:tcW w:w="225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85398A" w:rsidRPr="00D00F15" w:rsidRDefault="0085398A" w:rsidP="00152B15">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85398A" w:rsidRPr="00D00F15" w:rsidRDefault="0085398A" w:rsidP="00152B15">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85398A" w:rsidRPr="00A8634F" w:rsidTr="0085398A">
        <w:trPr>
          <w:trHeight w:val="711"/>
          <w:jc w:val="center"/>
        </w:trPr>
        <w:tc>
          <w:tcPr>
            <w:tcW w:w="225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A8634F" w:rsidRDefault="0085398A" w:rsidP="00152B15">
            <w:pPr>
              <w:pStyle w:val="NoSpacing"/>
              <w:rPr>
                <w:sz w:val="20"/>
                <w:szCs w:val="20"/>
                <w:lang w:val="sr-Cyrl-BA"/>
              </w:rPr>
            </w:pPr>
          </w:p>
          <w:p w:rsidR="0085398A" w:rsidRPr="00A8634F" w:rsidRDefault="0085398A" w:rsidP="00152B15">
            <w:pPr>
              <w:pStyle w:val="NoSpacing"/>
              <w:jc w:val="both"/>
              <w:rPr>
                <w:sz w:val="20"/>
                <w:szCs w:val="20"/>
                <w:lang w:val="sr-Cyrl-BA"/>
              </w:rPr>
            </w:pPr>
            <w:r w:rsidRPr="00A8634F">
              <w:rPr>
                <w:sz w:val="20"/>
                <w:szCs w:val="20"/>
                <w:lang w:val="sr-Cyrl-BA"/>
              </w:rPr>
              <w:t>Бро</w:t>
            </w:r>
            <w:r w:rsidRPr="00A8634F">
              <w:rPr>
                <w:sz w:val="20"/>
                <w:szCs w:val="20"/>
                <w:lang/>
              </w:rPr>
              <w:t>j</w:t>
            </w:r>
            <w:r w:rsidRPr="00A8634F">
              <w:rPr>
                <w:sz w:val="20"/>
                <w:szCs w:val="20"/>
                <w:lang w:val="sr-Cyrl-BA"/>
              </w:rPr>
              <w:t xml:space="preserve"> одржаних културних манифестација у граду Бијељина</w:t>
            </w:r>
          </w:p>
          <w:p w:rsidR="0085398A" w:rsidRPr="00A8634F" w:rsidRDefault="0085398A" w:rsidP="00152B15">
            <w:pPr>
              <w:pStyle w:val="NoSpacing"/>
              <w:rPr>
                <w:rFonts w:cs="Calibri"/>
                <w:bCs/>
                <w:sz w:val="20"/>
                <w:szCs w:val="20"/>
                <w:lang w:val="sr-Cyrl-BA"/>
              </w:rPr>
            </w:pPr>
          </w:p>
          <w:p w:rsidR="0085398A" w:rsidRDefault="0085398A" w:rsidP="00152B15">
            <w:pPr>
              <w:pStyle w:val="NoSpacing"/>
              <w:jc w:val="both"/>
              <w:rPr>
                <w:rFonts w:cs="Calibri"/>
                <w:bCs/>
                <w:sz w:val="20"/>
                <w:szCs w:val="20"/>
                <w:lang w:val="sr-Cyrl-BA"/>
              </w:rPr>
            </w:pPr>
            <w:r>
              <w:rPr>
                <w:rFonts w:cs="Calibri"/>
                <w:bCs/>
                <w:sz w:val="20"/>
                <w:szCs w:val="20"/>
                <w:lang w:val="sr-Cyrl-BA"/>
              </w:rPr>
              <w:t>Број посјета у склопу т</w:t>
            </w:r>
            <w:r w:rsidRPr="00A8634F">
              <w:rPr>
                <w:rFonts w:cs="Calibri"/>
                <w:bCs/>
                <w:sz w:val="20"/>
                <w:szCs w:val="20"/>
                <w:lang w:val="sr-Cyrl-BA"/>
              </w:rPr>
              <w:t>уристичк</w:t>
            </w:r>
            <w:r>
              <w:rPr>
                <w:rFonts w:cs="Calibri"/>
                <w:bCs/>
                <w:sz w:val="20"/>
                <w:szCs w:val="20"/>
                <w:lang w:val="sr-Cyrl-BA"/>
              </w:rPr>
              <w:t>е</w:t>
            </w:r>
            <w:r w:rsidRPr="00A8634F">
              <w:rPr>
                <w:rFonts w:cs="Calibri"/>
                <w:bCs/>
                <w:sz w:val="20"/>
                <w:szCs w:val="20"/>
                <w:lang w:val="sr-Cyrl-BA"/>
              </w:rPr>
              <w:t xml:space="preserve"> понуд</w:t>
            </w:r>
            <w:r>
              <w:rPr>
                <w:rFonts w:cs="Calibri"/>
                <w:bCs/>
                <w:sz w:val="20"/>
                <w:szCs w:val="20"/>
                <w:lang w:val="sr-Cyrl-BA"/>
              </w:rPr>
              <w:t>е</w:t>
            </w:r>
            <w:r w:rsidRPr="00A8634F">
              <w:rPr>
                <w:rFonts w:cs="Calibri"/>
                <w:bCs/>
                <w:sz w:val="20"/>
                <w:szCs w:val="20"/>
                <w:lang w:val="sr-Cyrl-BA"/>
              </w:rPr>
              <w:t xml:space="preserve"> кроз повезивање Семберског етно-домаћинства и вјерског туризма</w:t>
            </w:r>
          </w:p>
          <w:p w:rsidR="0085398A" w:rsidRPr="00A8634F" w:rsidRDefault="0085398A" w:rsidP="00152B15">
            <w:pPr>
              <w:pStyle w:val="NoSpacing"/>
              <w:rPr>
                <w:rFonts w:cs="Calibri"/>
                <w:bCs/>
                <w:sz w:val="20"/>
                <w:szCs w:val="20"/>
                <w:lang w:val="sr-Cyrl-BA"/>
              </w:rPr>
            </w:pPr>
          </w:p>
          <w:p w:rsidR="0085398A" w:rsidRPr="00A8634F" w:rsidRDefault="000104B3" w:rsidP="00152B15">
            <w:pPr>
              <w:pStyle w:val="NoSpacing"/>
              <w:jc w:val="both"/>
              <w:rPr>
                <w:sz w:val="20"/>
                <w:szCs w:val="20"/>
                <w:lang/>
              </w:rPr>
            </w:pPr>
            <w:r w:rsidRPr="00260885">
              <w:rPr>
                <w:rFonts w:cs="Calibri"/>
                <w:bCs/>
                <w:sz w:val="20"/>
                <w:szCs w:val="20"/>
                <w:lang w:val="sr-Cyrl-BA"/>
              </w:rPr>
              <w:t>Успостављен</w:t>
            </w:r>
            <w:r w:rsidR="0085398A" w:rsidRPr="00260885">
              <w:rPr>
                <w:rFonts w:cs="Calibri"/>
                <w:bCs/>
                <w:sz w:val="20"/>
                <w:szCs w:val="20"/>
                <w:lang w:val="sr-Cyrl-BA"/>
              </w:rPr>
              <w:t xml:space="preserve"> </w:t>
            </w:r>
            <w:r w:rsidRPr="00260885">
              <w:rPr>
                <w:rFonts w:cs="Calibri"/>
                <w:bCs/>
                <w:sz w:val="20"/>
                <w:szCs w:val="20"/>
                <w:lang w:val="sr-Cyrl-BA"/>
              </w:rPr>
              <w:t>Етно м</w:t>
            </w:r>
            <w:r w:rsidR="0085398A" w:rsidRPr="00260885">
              <w:rPr>
                <w:rFonts w:cs="Calibri"/>
                <w:bCs/>
                <w:sz w:val="20"/>
                <w:szCs w:val="20"/>
                <w:lang w:val="sr-Cyrl-BA"/>
              </w:rPr>
              <w:t>узеј на отвореном</w:t>
            </w:r>
          </w:p>
          <w:p w:rsidR="0085398A" w:rsidRPr="00A8634F" w:rsidRDefault="0085398A" w:rsidP="00152B15">
            <w:pPr>
              <w:pStyle w:val="NoSpacing"/>
              <w:rPr>
                <w:rFonts w:ascii="Times New Roman" w:hAnsi="Times New Roman"/>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A8634F" w:rsidRDefault="0085398A" w:rsidP="00152B15">
            <w:pPr>
              <w:pStyle w:val="NoSpacing"/>
              <w:jc w:val="center"/>
              <w:rPr>
                <w:rFonts w:cs="Calibri"/>
                <w:sz w:val="20"/>
                <w:szCs w:val="20"/>
                <w:lang w:val="hr-HR"/>
              </w:rPr>
            </w:pPr>
          </w:p>
          <w:p w:rsidR="0085398A" w:rsidRPr="00A8634F" w:rsidRDefault="0085398A" w:rsidP="00152B15">
            <w:pPr>
              <w:pStyle w:val="NoSpacing"/>
              <w:jc w:val="center"/>
              <w:rPr>
                <w:rFonts w:cs="Calibri"/>
                <w:sz w:val="20"/>
                <w:szCs w:val="20"/>
                <w:lang w:val="sr-Cyrl-BA"/>
              </w:rPr>
            </w:pPr>
            <w:r w:rsidRPr="00A8634F">
              <w:rPr>
                <w:rFonts w:cs="Calibri"/>
                <w:sz w:val="20"/>
                <w:szCs w:val="20"/>
                <w:lang w:val="sr-Cyrl-BA"/>
              </w:rPr>
              <w:t>14</w:t>
            </w:r>
          </w:p>
          <w:p w:rsidR="0085398A" w:rsidRPr="00A8634F" w:rsidRDefault="0085398A" w:rsidP="00152B15">
            <w:pPr>
              <w:pStyle w:val="NoSpacing"/>
              <w:jc w:val="center"/>
              <w:rPr>
                <w:rFonts w:cs="Calibri"/>
                <w:sz w:val="20"/>
                <w:szCs w:val="20"/>
                <w:lang w:val="sr-Cyrl-BA"/>
              </w:rPr>
            </w:pPr>
          </w:p>
          <w:p w:rsidR="0085398A" w:rsidRPr="00A8634F" w:rsidRDefault="0085398A" w:rsidP="00152B15">
            <w:pPr>
              <w:pStyle w:val="NoSpacing"/>
              <w:rPr>
                <w:sz w:val="20"/>
                <w:szCs w:val="20"/>
                <w:lang/>
              </w:rPr>
            </w:pPr>
          </w:p>
          <w:p w:rsidR="0085398A" w:rsidRPr="00A8634F" w:rsidRDefault="0085398A" w:rsidP="00152B15">
            <w:pPr>
              <w:pStyle w:val="NoSpacing"/>
              <w:jc w:val="center"/>
              <w:rPr>
                <w:sz w:val="20"/>
                <w:szCs w:val="20"/>
                <w:lang/>
              </w:rPr>
            </w:pPr>
            <w:r w:rsidRPr="00A8634F">
              <w:rPr>
                <w:sz w:val="20"/>
                <w:szCs w:val="20"/>
                <w:lang/>
              </w:rPr>
              <w:t>400</w:t>
            </w:r>
          </w:p>
          <w:p w:rsidR="0085398A" w:rsidRPr="00A8634F" w:rsidRDefault="0085398A" w:rsidP="00152B15">
            <w:pPr>
              <w:pStyle w:val="NoSpacing"/>
              <w:jc w:val="center"/>
              <w:rPr>
                <w:sz w:val="20"/>
                <w:szCs w:val="20"/>
                <w:lang/>
              </w:rPr>
            </w:pPr>
          </w:p>
          <w:p w:rsidR="0085398A" w:rsidRPr="00A8634F" w:rsidRDefault="0085398A" w:rsidP="00152B15">
            <w:pPr>
              <w:pStyle w:val="NoSpacing"/>
              <w:jc w:val="center"/>
              <w:rPr>
                <w:sz w:val="20"/>
                <w:szCs w:val="20"/>
                <w:lang/>
              </w:rPr>
            </w:pPr>
          </w:p>
          <w:p w:rsidR="0085398A" w:rsidRPr="00A8634F" w:rsidRDefault="0085398A" w:rsidP="00152B15">
            <w:pPr>
              <w:pStyle w:val="NoSpacing"/>
              <w:jc w:val="center"/>
              <w:rPr>
                <w:sz w:val="20"/>
                <w:szCs w:val="20"/>
                <w:lang/>
              </w:rPr>
            </w:pPr>
          </w:p>
          <w:p w:rsidR="0085398A" w:rsidRPr="00A8634F" w:rsidRDefault="0085398A" w:rsidP="00152B15">
            <w:pPr>
              <w:pStyle w:val="NoSpacing"/>
              <w:jc w:val="center"/>
              <w:rPr>
                <w:sz w:val="20"/>
                <w:szCs w:val="20"/>
                <w:lang/>
              </w:rPr>
            </w:pPr>
            <w:r w:rsidRPr="00A8634F">
              <w:rPr>
                <w:sz w:val="20"/>
                <w:szCs w:val="20"/>
                <w:lang/>
              </w:rPr>
              <w:t>0</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A8634F" w:rsidRDefault="0085398A" w:rsidP="00152B15">
            <w:pPr>
              <w:pStyle w:val="NoSpacing"/>
              <w:jc w:val="center"/>
              <w:rPr>
                <w:rFonts w:cs="Calibri"/>
                <w:sz w:val="20"/>
                <w:szCs w:val="20"/>
                <w:lang w:val="sr-Cyrl-BA"/>
              </w:rPr>
            </w:pPr>
          </w:p>
          <w:p w:rsidR="0085398A" w:rsidRPr="00A8634F" w:rsidRDefault="0085398A" w:rsidP="00152B15">
            <w:pPr>
              <w:pStyle w:val="NoSpacing"/>
              <w:jc w:val="center"/>
              <w:rPr>
                <w:rFonts w:cs="Calibri"/>
                <w:sz w:val="20"/>
                <w:szCs w:val="20"/>
                <w:lang w:val="sr-Cyrl-BA"/>
              </w:rPr>
            </w:pPr>
            <w:r w:rsidRPr="00A8634F">
              <w:rPr>
                <w:rFonts w:cs="Calibri"/>
                <w:sz w:val="20"/>
                <w:szCs w:val="20"/>
                <w:lang w:val="sr-Cyrl-BA"/>
              </w:rPr>
              <w:t>20</w:t>
            </w:r>
          </w:p>
          <w:p w:rsidR="0085398A" w:rsidRPr="00A8634F" w:rsidRDefault="0085398A" w:rsidP="00152B15">
            <w:pPr>
              <w:pStyle w:val="NoSpacing"/>
              <w:jc w:val="center"/>
              <w:rPr>
                <w:rFonts w:cs="Calibri"/>
                <w:sz w:val="20"/>
                <w:szCs w:val="20"/>
                <w:lang w:val="sr-Cyrl-BA"/>
              </w:rPr>
            </w:pPr>
          </w:p>
          <w:p w:rsidR="0085398A" w:rsidRPr="00A8634F" w:rsidRDefault="0085398A" w:rsidP="00152B15">
            <w:pPr>
              <w:pStyle w:val="NoSpacing"/>
              <w:rPr>
                <w:sz w:val="20"/>
                <w:szCs w:val="20"/>
                <w:lang/>
              </w:rPr>
            </w:pPr>
          </w:p>
          <w:p w:rsidR="0085398A" w:rsidRPr="00A8634F" w:rsidRDefault="0085398A" w:rsidP="00152B15">
            <w:pPr>
              <w:pStyle w:val="NoSpacing"/>
              <w:jc w:val="center"/>
              <w:rPr>
                <w:sz w:val="20"/>
                <w:szCs w:val="20"/>
                <w:lang/>
              </w:rPr>
            </w:pPr>
            <w:r w:rsidRPr="00A8634F">
              <w:rPr>
                <w:sz w:val="20"/>
                <w:szCs w:val="20"/>
                <w:lang/>
              </w:rPr>
              <w:t>5.000</w:t>
            </w:r>
          </w:p>
          <w:p w:rsidR="0085398A" w:rsidRPr="00A8634F" w:rsidRDefault="0085398A" w:rsidP="00152B15">
            <w:pPr>
              <w:pStyle w:val="NoSpacing"/>
              <w:jc w:val="center"/>
              <w:rPr>
                <w:sz w:val="20"/>
                <w:szCs w:val="20"/>
                <w:lang/>
              </w:rPr>
            </w:pPr>
          </w:p>
          <w:p w:rsidR="0085398A" w:rsidRPr="00A8634F" w:rsidRDefault="0085398A" w:rsidP="00152B15">
            <w:pPr>
              <w:pStyle w:val="NoSpacing"/>
              <w:jc w:val="center"/>
              <w:rPr>
                <w:sz w:val="20"/>
                <w:szCs w:val="20"/>
                <w:lang/>
              </w:rPr>
            </w:pPr>
          </w:p>
          <w:p w:rsidR="0085398A" w:rsidRPr="00A8634F" w:rsidRDefault="0085398A" w:rsidP="00152B15">
            <w:pPr>
              <w:pStyle w:val="NoSpacing"/>
              <w:jc w:val="center"/>
              <w:rPr>
                <w:sz w:val="20"/>
                <w:szCs w:val="20"/>
                <w:lang/>
              </w:rPr>
            </w:pPr>
          </w:p>
          <w:p w:rsidR="0085398A" w:rsidRPr="00A8634F" w:rsidRDefault="0085398A" w:rsidP="00152B15">
            <w:pPr>
              <w:pStyle w:val="NoSpacing"/>
              <w:jc w:val="center"/>
              <w:rPr>
                <w:sz w:val="20"/>
                <w:szCs w:val="20"/>
                <w:lang/>
              </w:rPr>
            </w:pPr>
            <w:r w:rsidRPr="00A8634F">
              <w:rPr>
                <w:sz w:val="20"/>
                <w:szCs w:val="20"/>
                <w:lang/>
              </w:rPr>
              <w:t>1</w:t>
            </w:r>
          </w:p>
        </w:tc>
      </w:tr>
      <w:tr w:rsidR="0085398A" w:rsidRPr="00FE5DC7" w:rsidTr="0085398A">
        <w:trPr>
          <w:trHeight w:val="59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jc w:val="both"/>
              <w:rPr>
                <w:rFonts w:asciiTheme="minorHAnsi" w:hAnsiTheme="minorHAnsi" w:cstheme="minorHAnsi"/>
                <w:sz w:val="20"/>
                <w:szCs w:val="20"/>
                <w:lang/>
              </w:rPr>
            </w:pPr>
          </w:p>
          <w:p w:rsidR="0085398A" w:rsidRDefault="0085398A" w:rsidP="00152B15">
            <w:pPr>
              <w:spacing w:before="40" w:after="40"/>
              <w:jc w:val="both"/>
              <w:rPr>
                <w:rFonts w:asciiTheme="minorHAnsi" w:hAnsiTheme="minorHAnsi" w:cstheme="minorHAnsi"/>
                <w:sz w:val="20"/>
                <w:szCs w:val="20"/>
                <w:lang/>
              </w:rPr>
            </w:pPr>
            <w:r>
              <w:rPr>
                <w:rFonts w:asciiTheme="minorHAnsi" w:hAnsiTheme="minorHAnsi" w:cstheme="minorHAnsi"/>
                <w:sz w:val="20"/>
                <w:szCs w:val="20"/>
                <w:lang/>
              </w:rPr>
              <w:t xml:space="preserve">Успостављањем нових и развојем постојећих програмских садржаја у значајној мјери ће се унаприједити свијест грађана о значају културе. </w:t>
            </w:r>
          </w:p>
          <w:p w:rsidR="0085398A" w:rsidRDefault="0085398A" w:rsidP="00152B15">
            <w:pPr>
              <w:spacing w:before="40" w:after="40"/>
              <w:jc w:val="both"/>
              <w:rPr>
                <w:rFonts w:asciiTheme="minorHAnsi" w:hAnsiTheme="minorHAnsi" w:cstheme="minorHAnsi"/>
                <w:sz w:val="20"/>
                <w:szCs w:val="20"/>
                <w:lang/>
              </w:rPr>
            </w:pPr>
          </w:p>
          <w:p w:rsidR="0085398A" w:rsidRDefault="0085398A" w:rsidP="00152B15">
            <w:pPr>
              <w:spacing w:before="40" w:after="40"/>
              <w:jc w:val="both"/>
              <w:rPr>
                <w:rFonts w:asciiTheme="minorHAnsi" w:eastAsia="EUAlbertina" w:hAnsiTheme="minorHAnsi" w:cstheme="minorHAnsi"/>
                <w:sz w:val="20"/>
                <w:szCs w:val="20"/>
                <w:lang/>
              </w:rPr>
            </w:pPr>
            <w:r>
              <w:rPr>
                <w:rFonts w:asciiTheme="minorHAnsi" w:eastAsia="EUAlbertina" w:hAnsiTheme="minorHAnsi" w:cstheme="minorHAnsi"/>
                <w:sz w:val="20"/>
                <w:szCs w:val="20"/>
                <w:lang/>
              </w:rPr>
              <w:t>Реализацијом ове мјере допринијеће се обогаћивању туристичке понуде у граду, што ће имати и позитиван утицај на развој привреде у Бијељини.</w:t>
            </w:r>
          </w:p>
          <w:p w:rsidR="0085398A" w:rsidRPr="002A556E" w:rsidRDefault="0085398A" w:rsidP="00152B15">
            <w:pPr>
              <w:spacing w:before="40" w:after="40"/>
              <w:jc w:val="both"/>
              <w:rPr>
                <w:rFonts w:asciiTheme="minorHAnsi" w:eastAsia="EUAlbertina" w:hAnsiTheme="minorHAnsi" w:cstheme="minorHAnsi"/>
                <w:sz w:val="20"/>
                <w:szCs w:val="20"/>
                <w:lang/>
              </w:rPr>
            </w:pPr>
          </w:p>
        </w:tc>
      </w:tr>
      <w:tr w:rsidR="0085398A" w:rsidRPr="00FE5DC7" w:rsidTr="0085398A">
        <w:trPr>
          <w:trHeight w:val="53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F4E05" w:rsidRDefault="0085398A" w:rsidP="00152B15">
            <w:pPr>
              <w:pStyle w:val="NoSpacing"/>
              <w:rPr>
                <w:b/>
                <w:bCs/>
                <w:sz w:val="20"/>
                <w:szCs w:val="20"/>
                <w:lang w:val="sr-Cyrl-BA"/>
              </w:rPr>
            </w:pPr>
          </w:p>
          <w:p w:rsidR="0085398A" w:rsidRPr="00DF4E05" w:rsidRDefault="0085398A" w:rsidP="00152B15">
            <w:pPr>
              <w:pStyle w:val="NoSpacing"/>
              <w:rPr>
                <w:b/>
                <w:bCs/>
                <w:sz w:val="20"/>
                <w:szCs w:val="20"/>
                <w:lang w:val="sr-Cyrl-BA"/>
              </w:rPr>
            </w:pPr>
            <w:r w:rsidRPr="00DF4E05">
              <w:rPr>
                <w:b/>
                <w:bCs/>
                <w:sz w:val="20"/>
                <w:szCs w:val="20"/>
                <w:lang w:val="sr-Cyrl-BA"/>
              </w:rPr>
              <w:t>Буџет града:</w:t>
            </w:r>
          </w:p>
          <w:p w:rsidR="0085398A" w:rsidRDefault="0085398A" w:rsidP="00152B15">
            <w:pPr>
              <w:pStyle w:val="NoSpacing"/>
              <w:rPr>
                <w:b/>
                <w:bCs/>
                <w:sz w:val="20"/>
                <w:szCs w:val="20"/>
                <w:lang/>
              </w:rPr>
            </w:pPr>
            <w:r w:rsidRPr="00DF4E05">
              <w:rPr>
                <w:b/>
                <w:bCs/>
                <w:sz w:val="20"/>
                <w:szCs w:val="20"/>
                <w:lang w:val="sr-Cyrl-BA"/>
              </w:rPr>
              <w:t>1.</w:t>
            </w:r>
            <w:r>
              <w:rPr>
                <w:b/>
                <w:bCs/>
                <w:sz w:val="20"/>
                <w:szCs w:val="20"/>
                <w:lang w:val="sr-Cyrl-BA"/>
              </w:rPr>
              <w:t>4</w:t>
            </w:r>
            <w:r w:rsidRPr="00DF4E05">
              <w:rPr>
                <w:b/>
                <w:bCs/>
                <w:sz w:val="20"/>
                <w:szCs w:val="20"/>
                <w:lang w:val="sr-Cyrl-BA"/>
              </w:rPr>
              <w:t>.1.1. –</w:t>
            </w:r>
            <w:r w:rsidRPr="00DF4E05">
              <w:rPr>
                <w:b/>
                <w:bCs/>
                <w:sz w:val="20"/>
                <w:szCs w:val="20"/>
                <w:lang/>
              </w:rPr>
              <w:t xml:space="preserve"> </w:t>
            </w:r>
            <w:r>
              <w:rPr>
                <w:b/>
                <w:bCs/>
                <w:sz w:val="20"/>
                <w:szCs w:val="20"/>
                <w:lang/>
              </w:rPr>
              <w:t>2.800.000</w:t>
            </w:r>
            <w:r w:rsidRPr="00DF4E05">
              <w:rPr>
                <w:b/>
                <w:bCs/>
                <w:sz w:val="20"/>
                <w:szCs w:val="20"/>
                <w:lang/>
              </w:rPr>
              <w:t xml:space="preserve"> КМ </w:t>
            </w:r>
          </w:p>
          <w:p w:rsidR="0085398A" w:rsidRPr="003114C2" w:rsidRDefault="0085398A" w:rsidP="00152B15">
            <w:pPr>
              <w:pStyle w:val="NoSpacing"/>
              <w:ind w:left="190"/>
              <w:rPr>
                <w:sz w:val="20"/>
                <w:szCs w:val="20"/>
                <w:lang/>
              </w:rPr>
            </w:pPr>
            <w:r w:rsidRPr="003114C2">
              <w:rPr>
                <w:sz w:val="20"/>
                <w:szCs w:val="20"/>
                <w:lang/>
              </w:rPr>
              <w:t>2024. - 400.000 КМ</w:t>
            </w:r>
          </w:p>
          <w:p w:rsidR="0085398A" w:rsidRPr="003114C2" w:rsidRDefault="0085398A" w:rsidP="00152B15">
            <w:pPr>
              <w:pStyle w:val="NoSpacing"/>
              <w:ind w:left="190"/>
              <w:rPr>
                <w:sz w:val="20"/>
                <w:szCs w:val="20"/>
                <w:lang/>
              </w:rPr>
            </w:pPr>
            <w:r w:rsidRPr="003114C2">
              <w:rPr>
                <w:sz w:val="20"/>
                <w:szCs w:val="20"/>
                <w:lang/>
              </w:rPr>
              <w:t>2025-2030. - 2.400.000 КМ</w:t>
            </w:r>
          </w:p>
          <w:p w:rsidR="0085398A" w:rsidRPr="00DF4E05" w:rsidRDefault="0085398A" w:rsidP="00152B15">
            <w:pPr>
              <w:pStyle w:val="NoSpacing"/>
              <w:rPr>
                <w:b/>
                <w:bCs/>
                <w:sz w:val="20"/>
                <w:szCs w:val="20"/>
                <w:lang/>
              </w:rPr>
            </w:pPr>
          </w:p>
          <w:p w:rsidR="0085398A" w:rsidRPr="00DF4E05" w:rsidRDefault="0085398A" w:rsidP="00152B15">
            <w:pPr>
              <w:pStyle w:val="NoSpacing"/>
              <w:rPr>
                <w:b/>
                <w:bCs/>
                <w:sz w:val="20"/>
                <w:szCs w:val="20"/>
                <w:lang/>
              </w:rPr>
            </w:pPr>
            <w:r w:rsidRPr="00DF4E05">
              <w:rPr>
                <w:b/>
                <w:bCs/>
                <w:sz w:val="20"/>
                <w:szCs w:val="20"/>
                <w:lang/>
              </w:rPr>
              <w:t>1.</w:t>
            </w:r>
            <w:r>
              <w:rPr>
                <w:b/>
                <w:bCs/>
                <w:sz w:val="20"/>
                <w:szCs w:val="20"/>
                <w:lang/>
              </w:rPr>
              <w:t>4</w:t>
            </w:r>
            <w:r w:rsidRPr="00DF4E05">
              <w:rPr>
                <w:b/>
                <w:bCs/>
                <w:sz w:val="20"/>
                <w:szCs w:val="20"/>
                <w:lang/>
              </w:rPr>
              <w:t xml:space="preserve">.1.2. </w:t>
            </w:r>
            <w:r w:rsidRPr="00DF4E05">
              <w:rPr>
                <w:b/>
                <w:bCs/>
                <w:sz w:val="20"/>
                <w:szCs w:val="20"/>
                <w:lang w:val="sr-Cyrl-BA"/>
              </w:rPr>
              <w:t>–</w:t>
            </w:r>
            <w:r w:rsidRPr="00DF4E05">
              <w:rPr>
                <w:b/>
                <w:bCs/>
                <w:sz w:val="20"/>
                <w:szCs w:val="20"/>
                <w:lang/>
              </w:rPr>
              <w:t xml:space="preserve"> </w:t>
            </w:r>
            <w:r>
              <w:rPr>
                <w:b/>
                <w:bCs/>
                <w:sz w:val="20"/>
                <w:szCs w:val="20"/>
                <w:lang/>
              </w:rPr>
              <w:t>70.000</w:t>
            </w:r>
            <w:r w:rsidRPr="00DF4E05">
              <w:rPr>
                <w:b/>
                <w:bCs/>
                <w:sz w:val="20"/>
                <w:szCs w:val="20"/>
                <w:lang/>
              </w:rPr>
              <w:t xml:space="preserve"> КМ</w:t>
            </w:r>
          </w:p>
          <w:p w:rsidR="0085398A" w:rsidRDefault="0085398A" w:rsidP="00152B15">
            <w:pPr>
              <w:pStyle w:val="NoSpacing"/>
              <w:ind w:left="190"/>
              <w:rPr>
                <w:sz w:val="20"/>
                <w:szCs w:val="20"/>
                <w:lang/>
              </w:rPr>
            </w:pPr>
            <w:r w:rsidRPr="003114C2">
              <w:rPr>
                <w:sz w:val="20"/>
                <w:szCs w:val="20"/>
                <w:lang/>
              </w:rPr>
              <w:t xml:space="preserve">2024. - </w:t>
            </w:r>
            <w:r>
              <w:rPr>
                <w:sz w:val="20"/>
                <w:szCs w:val="20"/>
                <w:lang/>
              </w:rPr>
              <w:t>10.000</w:t>
            </w:r>
            <w:r w:rsidRPr="003114C2">
              <w:rPr>
                <w:sz w:val="20"/>
                <w:szCs w:val="20"/>
                <w:lang/>
              </w:rPr>
              <w:t xml:space="preserve"> КМ</w:t>
            </w:r>
          </w:p>
          <w:p w:rsidR="0085398A" w:rsidRDefault="0085398A" w:rsidP="00152B15">
            <w:pPr>
              <w:pStyle w:val="NoSpacing"/>
              <w:ind w:left="190"/>
              <w:rPr>
                <w:sz w:val="20"/>
                <w:szCs w:val="20"/>
                <w:lang/>
              </w:rPr>
            </w:pPr>
            <w:r w:rsidRPr="003114C2">
              <w:rPr>
                <w:sz w:val="20"/>
                <w:szCs w:val="20"/>
                <w:lang/>
              </w:rPr>
              <w:t>2025-2030. -</w:t>
            </w:r>
            <w:r>
              <w:rPr>
                <w:sz w:val="20"/>
                <w:szCs w:val="20"/>
                <w:lang/>
              </w:rPr>
              <w:t xml:space="preserve"> 60.000 КМ</w:t>
            </w:r>
          </w:p>
          <w:p w:rsidR="0085398A" w:rsidRPr="00DF4E05" w:rsidRDefault="0085398A" w:rsidP="00152B15">
            <w:pPr>
              <w:pStyle w:val="NoSpacing"/>
              <w:rPr>
                <w:b/>
                <w:bCs/>
                <w:sz w:val="20"/>
                <w:szCs w:val="20"/>
                <w:lang/>
              </w:rPr>
            </w:pPr>
          </w:p>
          <w:p w:rsidR="0085398A" w:rsidRPr="00DF4E05" w:rsidRDefault="0085398A" w:rsidP="00152B15">
            <w:pPr>
              <w:pStyle w:val="NoSpacing"/>
              <w:rPr>
                <w:b/>
                <w:bCs/>
                <w:sz w:val="20"/>
                <w:szCs w:val="20"/>
                <w:lang/>
              </w:rPr>
            </w:pPr>
            <w:r w:rsidRPr="00DF4E05">
              <w:rPr>
                <w:b/>
                <w:bCs/>
                <w:sz w:val="20"/>
                <w:szCs w:val="20"/>
                <w:lang/>
              </w:rPr>
              <w:t xml:space="preserve">УКУПНО: </w:t>
            </w:r>
            <w:r>
              <w:rPr>
                <w:b/>
                <w:bCs/>
                <w:sz w:val="20"/>
                <w:szCs w:val="20"/>
                <w:lang/>
              </w:rPr>
              <w:t>2.870.000</w:t>
            </w:r>
            <w:r w:rsidRPr="00DF4E05">
              <w:rPr>
                <w:b/>
                <w:bCs/>
                <w:sz w:val="20"/>
                <w:szCs w:val="20"/>
                <w:lang/>
              </w:rPr>
              <w:t xml:space="preserve"> </w:t>
            </w:r>
            <w:r w:rsidRPr="00DF4E05">
              <w:rPr>
                <w:b/>
                <w:bCs/>
                <w:sz w:val="20"/>
                <w:szCs w:val="20"/>
                <w:lang/>
              </w:rPr>
              <w:t>KM</w:t>
            </w:r>
          </w:p>
          <w:p w:rsidR="0085398A" w:rsidRPr="00DF4E05" w:rsidRDefault="0085398A" w:rsidP="00152B15">
            <w:pPr>
              <w:pStyle w:val="NoSpacing"/>
              <w:rPr>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F4E05" w:rsidRDefault="0085398A" w:rsidP="00152B15">
            <w:pPr>
              <w:pStyle w:val="NoSpacing"/>
              <w:rPr>
                <w:b/>
                <w:bCs/>
                <w:sz w:val="20"/>
                <w:szCs w:val="20"/>
                <w:lang/>
              </w:rPr>
            </w:pPr>
          </w:p>
          <w:p w:rsidR="0085398A" w:rsidRPr="00DF4E05" w:rsidRDefault="0085398A" w:rsidP="00152B15">
            <w:pPr>
              <w:pStyle w:val="NoSpacing"/>
              <w:rPr>
                <w:b/>
                <w:bCs/>
                <w:sz w:val="20"/>
                <w:szCs w:val="20"/>
                <w:lang/>
              </w:rPr>
            </w:pPr>
            <w:r w:rsidRPr="00DF4E05">
              <w:rPr>
                <w:b/>
                <w:bCs/>
                <w:sz w:val="20"/>
                <w:szCs w:val="20"/>
                <w:lang/>
              </w:rPr>
              <w:t>Екстерни извори:</w:t>
            </w:r>
          </w:p>
          <w:p w:rsidR="0085398A" w:rsidRPr="00DF4E05" w:rsidRDefault="0085398A" w:rsidP="00152B15">
            <w:pPr>
              <w:pStyle w:val="NoSpacing"/>
              <w:rPr>
                <w:b/>
                <w:bCs/>
                <w:sz w:val="20"/>
                <w:szCs w:val="20"/>
                <w:lang/>
              </w:rPr>
            </w:pPr>
            <w:r w:rsidRPr="00DF4E05">
              <w:rPr>
                <w:b/>
                <w:bCs/>
                <w:sz w:val="20"/>
                <w:szCs w:val="20"/>
                <w:lang w:val="sr-Cyrl-BA"/>
              </w:rPr>
              <w:t>1.</w:t>
            </w:r>
            <w:r>
              <w:rPr>
                <w:b/>
                <w:bCs/>
                <w:sz w:val="20"/>
                <w:szCs w:val="20"/>
                <w:lang w:val="sr-Cyrl-BA"/>
              </w:rPr>
              <w:t>4</w:t>
            </w:r>
            <w:r w:rsidRPr="00DF4E05">
              <w:rPr>
                <w:b/>
                <w:bCs/>
                <w:sz w:val="20"/>
                <w:szCs w:val="20"/>
                <w:lang w:val="sr-Cyrl-BA"/>
              </w:rPr>
              <w:t>.1.1. –</w:t>
            </w:r>
            <w:r w:rsidRPr="00DF4E05">
              <w:rPr>
                <w:b/>
                <w:bCs/>
                <w:sz w:val="20"/>
                <w:szCs w:val="20"/>
                <w:lang/>
              </w:rPr>
              <w:t xml:space="preserve"> </w:t>
            </w:r>
            <w:r>
              <w:rPr>
                <w:b/>
                <w:bCs/>
                <w:sz w:val="20"/>
                <w:szCs w:val="20"/>
                <w:lang/>
              </w:rPr>
              <w:t>0</w:t>
            </w:r>
            <w:r w:rsidRPr="00DF4E05">
              <w:rPr>
                <w:b/>
                <w:bCs/>
                <w:sz w:val="20"/>
                <w:szCs w:val="20"/>
                <w:lang/>
              </w:rPr>
              <w:t xml:space="preserve"> КМ </w:t>
            </w:r>
          </w:p>
          <w:p w:rsidR="0085398A" w:rsidRDefault="0085398A" w:rsidP="00152B15">
            <w:pPr>
              <w:pStyle w:val="NoSpacing"/>
              <w:rPr>
                <w:b/>
                <w:bCs/>
                <w:sz w:val="20"/>
                <w:szCs w:val="20"/>
                <w:lang/>
              </w:rPr>
            </w:pPr>
          </w:p>
          <w:p w:rsidR="0085398A" w:rsidRDefault="0085398A" w:rsidP="00152B15">
            <w:pPr>
              <w:pStyle w:val="NoSpacing"/>
              <w:rPr>
                <w:b/>
                <w:bCs/>
                <w:sz w:val="20"/>
                <w:szCs w:val="20"/>
                <w:lang/>
              </w:rPr>
            </w:pPr>
          </w:p>
          <w:p w:rsidR="0085398A" w:rsidRPr="00DF4E05" w:rsidRDefault="0085398A" w:rsidP="00152B15">
            <w:pPr>
              <w:pStyle w:val="NoSpacing"/>
              <w:rPr>
                <w:b/>
                <w:bCs/>
                <w:sz w:val="20"/>
                <w:szCs w:val="20"/>
                <w:lang/>
              </w:rPr>
            </w:pPr>
          </w:p>
          <w:p w:rsidR="0085398A" w:rsidRDefault="0085398A" w:rsidP="00152B15">
            <w:pPr>
              <w:pStyle w:val="NoSpacing"/>
              <w:rPr>
                <w:b/>
                <w:bCs/>
                <w:sz w:val="20"/>
                <w:szCs w:val="20"/>
                <w:lang/>
              </w:rPr>
            </w:pPr>
            <w:r w:rsidRPr="00DF4E05">
              <w:rPr>
                <w:b/>
                <w:bCs/>
                <w:sz w:val="20"/>
                <w:szCs w:val="20"/>
                <w:lang/>
              </w:rPr>
              <w:t>1.</w:t>
            </w:r>
            <w:r>
              <w:rPr>
                <w:b/>
                <w:bCs/>
                <w:sz w:val="20"/>
                <w:szCs w:val="20"/>
                <w:lang/>
              </w:rPr>
              <w:t>4</w:t>
            </w:r>
            <w:r w:rsidRPr="00DF4E05">
              <w:rPr>
                <w:b/>
                <w:bCs/>
                <w:sz w:val="20"/>
                <w:szCs w:val="20"/>
                <w:lang/>
              </w:rPr>
              <w:t xml:space="preserve">.1.2. </w:t>
            </w:r>
            <w:r w:rsidRPr="00DF4E05">
              <w:rPr>
                <w:b/>
                <w:bCs/>
                <w:sz w:val="20"/>
                <w:szCs w:val="20"/>
                <w:lang w:val="sr-Cyrl-BA"/>
              </w:rPr>
              <w:t>–</w:t>
            </w:r>
            <w:r w:rsidRPr="00DF4E05">
              <w:rPr>
                <w:b/>
                <w:bCs/>
                <w:sz w:val="20"/>
                <w:szCs w:val="20"/>
                <w:lang/>
              </w:rPr>
              <w:t xml:space="preserve"> </w:t>
            </w:r>
            <w:r>
              <w:rPr>
                <w:b/>
                <w:bCs/>
                <w:sz w:val="20"/>
                <w:szCs w:val="20"/>
                <w:lang/>
              </w:rPr>
              <w:t>20.000</w:t>
            </w:r>
            <w:r w:rsidRPr="00DF4E05">
              <w:rPr>
                <w:b/>
                <w:bCs/>
                <w:sz w:val="20"/>
                <w:szCs w:val="20"/>
                <w:lang/>
              </w:rPr>
              <w:t xml:space="preserve"> КМ</w:t>
            </w:r>
          </w:p>
          <w:p w:rsidR="0085398A" w:rsidRDefault="0085398A" w:rsidP="00152B15">
            <w:pPr>
              <w:pStyle w:val="NoSpacing"/>
              <w:ind w:left="220"/>
              <w:rPr>
                <w:sz w:val="20"/>
                <w:szCs w:val="20"/>
                <w:lang/>
              </w:rPr>
            </w:pPr>
            <w:r w:rsidRPr="003114C2">
              <w:rPr>
                <w:sz w:val="20"/>
                <w:szCs w:val="20"/>
                <w:lang/>
              </w:rPr>
              <w:t>2025-2030. - 20.000 КМ</w:t>
            </w:r>
          </w:p>
          <w:p w:rsidR="0085398A" w:rsidRPr="003114C2" w:rsidRDefault="0085398A" w:rsidP="00152B15">
            <w:pPr>
              <w:pStyle w:val="NoSpacing"/>
              <w:ind w:left="220"/>
              <w:rPr>
                <w:sz w:val="20"/>
                <w:szCs w:val="20"/>
                <w:lang/>
              </w:rPr>
            </w:pPr>
          </w:p>
          <w:p w:rsidR="0085398A" w:rsidRPr="00DF4E05" w:rsidRDefault="0085398A" w:rsidP="00152B15">
            <w:pPr>
              <w:pStyle w:val="NoSpacing"/>
              <w:rPr>
                <w:b/>
                <w:bCs/>
                <w:sz w:val="20"/>
                <w:szCs w:val="20"/>
                <w:lang/>
              </w:rPr>
            </w:pPr>
          </w:p>
          <w:p w:rsidR="0085398A" w:rsidRPr="00DF4E05" w:rsidRDefault="0085398A" w:rsidP="00152B15">
            <w:pPr>
              <w:pStyle w:val="NoSpacing"/>
              <w:rPr>
                <w:b/>
                <w:bCs/>
                <w:sz w:val="20"/>
                <w:szCs w:val="20"/>
                <w:lang/>
              </w:rPr>
            </w:pPr>
            <w:r w:rsidRPr="00DF4E05">
              <w:rPr>
                <w:b/>
                <w:bCs/>
                <w:sz w:val="20"/>
                <w:szCs w:val="20"/>
                <w:lang/>
              </w:rPr>
              <w:t xml:space="preserve">УКУПНО: </w:t>
            </w:r>
            <w:r>
              <w:rPr>
                <w:b/>
                <w:bCs/>
                <w:sz w:val="20"/>
                <w:szCs w:val="20"/>
                <w:lang/>
              </w:rPr>
              <w:t>20.000</w:t>
            </w:r>
            <w:r w:rsidRPr="00DF4E05">
              <w:rPr>
                <w:b/>
                <w:bCs/>
                <w:sz w:val="20"/>
                <w:szCs w:val="20"/>
                <w:lang/>
              </w:rPr>
              <w:t xml:space="preserve"> </w:t>
            </w:r>
            <w:r w:rsidRPr="00DF4E05">
              <w:rPr>
                <w:b/>
                <w:bCs/>
                <w:sz w:val="20"/>
                <w:szCs w:val="20"/>
                <w:lang/>
              </w:rPr>
              <w:t>KM</w:t>
            </w:r>
          </w:p>
          <w:p w:rsidR="0085398A" w:rsidRPr="00DF4E05" w:rsidRDefault="0085398A" w:rsidP="00152B15">
            <w:pPr>
              <w:pStyle w:val="NoSpacing"/>
              <w:rPr>
                <w:b/>
                <w:bCs/>
                <w:sz w:val="20"/>
                <w:szCs w:val="20"/>
                <w:lang/>
              </w:rPr>
            </w:pPr>
          </w:p>
        </w:tc>
      </w:tr>
      <w:tr w:rsidR="0085398A" w:rsidRPr="00D00F15" w:rsidTr="0085398A">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ind w:left="624" w:hanging="624"/>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2.890.000</w:t>
            </w:r>
            <w:r w:rsidRPr="00D00F15">
              <w:rPr>
                <w:rFonts w:asciiTheme="minorHAnsi" w:eastAsia="Calibri" w:hAnsiTheme="minorHAnsi" w:cstheme="minorHAnsi"/>
                <w:b/>
                <w:bCs/>
                <w:sz w:val="20"/>
                <w:szCs w:val="20"/>
                <w:lang/>
              </w:rPr>
              <w:t xml:space="preserve"> </w:t>
            </w:r>
            <w:r w:rsidRPr="00D00F15">
              <w:rPr>
                <w:rFonts w:asciiTheme="minorHAnsi" w:eastAsia="Calibri" w:hAnsiTheme="minorHAnsi" w:cstheme="minorHAnsi"/>
                <w:b/>
                <w:bCs/>
                <w:sz w:val="20"/>
                <w:szCs w:val="20"/>
                <w:lang/>
              </w:rPr>
              <w:t>KM</w:t>
            </w:r>
          </w:p>
        </w:tc>
      </w:tr>
      <w:tr w:rsidR="0085398A" w:rsidRPr="00D00F15" w:rsidTr="0085398A">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sz w:val="20"/>
                <w:szCs w:val="20"/>
                <w:lang/>
              </w:rPr>
              <w:t>202</w:t>
            </w:r>
            <w:r>
              <w:rPr>
                <w:rFonts w:asciiTheme="minorHAnsi" w:eastAsia="Calibri" w:hAnsiTheme="minorHAnsi" w:cstheme="minorHAnsi"/>
                <w:sz w:val="20"/>
                <w:szCs w:val="20"/>
                <w:lang/>
              </w:rPr>
              <w:t>4</w:t>
            </w:r>
            <w:r w:rsidRPr="00D00F15">
              <w:rPr>
                <w:rFonts w:asciiTheme="minorHAnsi" w:eastAsia="Calibri" w:hAnsiTheme="minorHAnsi" w:cstheme="minorHAnsi"/>
                <w:sz w:val="20"/>
                <w:szCs w:val="20"/>
                <w:lang/>
              </w:rPr>
              <w:t xml:space="preserve"> - 2030.</w:t>
            </w:r>
            <w:r w:rsidRPr="00D00F15">
              <w:rPr>
                <w:rFonts w:asciiTheme="minorHAnsi" w:eastAsia="Calibri" w:hAnsiTheme="minorHAnsi" w:cstheme="minorHAnsi"/>
                <w:b/>
                <w:bCs/>
                <w:sz w:val="20"/>
                <w:szCs w:val="20"/>
                <w:lang/>
              </w:rPr>
              <w:t xml:space="preserve"> </w:t>
            </w:r>
          </w:p>
        </w:tc>
      </w:tr>
      <w:tr w:rsidR="0085398A" w:rsidRPr="00D00F15" w:rsidTr="0085398A">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Град Бијељина</w:t>
            </w:r>
          </w:p>
        </w:tc>
      </w:tr>
      <w:tr w:rsidR="0085398A" w:rsidRPr="00FE5DC7" w:rsidTr="0085398A">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ind w:left="899" w:hanging="899"/>
              <w:jc w:val="both"/>
              <w:rPr>
                <w:rFonts w:asciiTheme="minorHAnsi" w:hAnsiTheme="minorHAnsi" w:cstheme="minorHAnsi"/>
                <w:b/>
                <w:bCs/>
                <w:sz w:val="20"/>
                <w:szCs w:val="20"/>
                <w:lang w:val="sr-Cyrl-BA"/>
              </w:rPr>
            </w:pPr>
          </w:p>
          <w:p w:rsidR="0085398A" w:rsidRDefault="0085398A" w:rsidP="00152B15">
            <w:pPr>
              <w:spacing w:before="40" w:after="40"/>
              <w:ind w:left="899" w:hanging="899"/>
              <w:jc w:val="both"/>
              <w:rPr>
                <w:rFonts w:asciiTheme="minorHAnsi" w:hAnsiTheme="minorHAnsi" w:cstheme="minorHAnsi"/>
                <w:noProof/>
                <w:sz w:val="20"/>
                <w:szCs w:val="20"/>
                <w:lang/>
              </w:rPr>
            </w:pPr>
            <w:r w:rsidRPr="00D00F15">
              <w:rPr>
                <w:rFonts w:asciiTheme="minorHAnsi" w:hAnsiTheme="minorHAnsi" w:cstheme="minorHAnsi"/>
                <w:b/>
                <w:bCs/>
                <w:sz w:val="20"/>
                <w:szCs w:val="20"/>
                <w:lang w:val="sr-Cyrl-BA"/>
              </w:rPr>
              <w:t>1.</w:t>
            </w:r>
            <w:r>
              <w:rPr>
                <w:rFonts w:asciiTheme="minorHAnsi" w:hAnsiTheme="minorHAnsi" w:cstheme="minorHAnsi"/>
                <w:b/>
                <w:bCs/>
                <w:sz w:val="20"/>
                <w:szCs w:val="20"/>
                <w:lang w:val="sr-Cyrl-BA"/>
              </w:rPr>
              <w:t>4</w:t>
            </w:r>
            <w:r w:rsidRPr="00D00F15">
              <w:rPr>
                <w:rFonts w:asciiTheme="minorHAnsi" w:hAnsiTheme="minorHAnsi" w:cstheme="minorHAnsi"/>
                <w:b/>
                <w:bCs/>
                <w:sz w:val="20"/>
                <w:szCs w:val="20"/>
                <w:lang w:val="sr-Cyrl-BA"/>
              </w:rPr>
              <w:t>.1.1. –</w:t>
            </w:r>
            <w:r w:rsidRPr="00D00F15">
              <w:rPr>
                <w:rFonts w:asciiTheme="minorHAnsi" w:eastAsia="Calibri" w:hAnsiTheme="minorHAnsi" w:cstheme="minorHAnsi"/>
                <w:sz w:val="20"/>
                <w:szCs w:val="20"/>
                <w:lang/>
              </w:rPr>
              <w:t xml:space="preserve"> </w:t>
            </w:r>
            <w:r>
              <w:rPr>
                <w:rFonts w:asciiTheme="minorHAnsi" w:eastAsia="Calibri" w:hAnsiTheme="minorHAnsi" w:cstheme="minorHAnsi"/>
                <w:sz w:val="20"/>
                <w:szCs w:val="20"/>
                <w:lang/>
              </w:rPr>
              <w:t>Град Бијељина - Одјељење за друштвене дјелатности и установе културе са подручја Бијељине</w:t>
            </w:r>
          </w:p>
          <w:p w:rsidR="0085398A" w:rsidRDefault="0085398A" w:rsidP="00152B15">
            <w:pPr>
              <w:spacing w:before="40" w:after="40"/>
              <w:ind w:left="899" w:hanging="899"/>
              <w:jc w:val="both"/>
              <w:rPr>
                <w:rFonts w:asciiTheme="minorHAnsi" w:hAnsiTheme="minorHAnsi" w:cstheme="minorHAnsi"/>
                <w:noProof/>
                <w:sz w:val="20"/>
                <w:szCs w:val="20"/>
                <w:lang/>
              </w:rPr>
            </w:pPr>
          </w:p>
          <w:p w:rsidR="0085398A" w:rsidRDefault="0085398A" w:rsidP="00152B15">
            <w:pPr>
              <w:spacing w:before="40" w:after="40"/>
              <w:ind w:left="899" w:hanging="899"/>
              <w:jc w:val="both"/>
              <w:rPr>
                <w:rFonts w:asciiTheme="minorHAnsi" w:hAnsiTheme="minorHAnsi" w:cstheme="minorHAnsi"/>
                <w:noProof/>
                <w:sz w:val="20"/>
                <w:szCs w:val="20"/>
                <w:lang/>
              </w:rPr>
            </w:pPr>
            <w:r w:rsidRPr="003E722A">
              <w:rPr>
                <w:rFonts w:asciiTheme="minorHAnsi" w:hAnsiTheme="minorHAnsi" w:cstheme="minorHAnsi"/>
                <w:b/>
                <w:bCs/>
                <w:noProof/>
                <w:sz w:val="20"/>
                <w:szCs w:val="20"/>
                <w:lang/>
              </w:rPr>
              <w:t>1.4.1.2.</w:t>
            </w:r>
            <w:r>
              <w:rPr>
                <w:rFonts w:asciiTheme="minorHAnsi" w:hAnsiTheme="minorHAnsi" w:cstheme="minorHAnsi"/>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sidRPr="003E722A">
              <w:rPr>
                <w:rFonts w:asciiTheme="minorHAnsi" w:hAnsiTheme="minorHAnsi" w:cstheme="minorHAnsi"/>
                <w:sz w:val="20"/>
                <w:szCs w:val="20"/>
                <w:lang w:val="sr-Cyrl-BA"/>
              </w:rPr>
              <w:t xml:space="preserve">Град Бијељина, </w:t>
            </w:r>
            <w:r w:rsidRPr="003E722A">
              <w:rPr>
                <w:rFonts w:ascii="Calibri" w:eastAsia="Calibri" w:hAnsi="Calibri" w:cs="Calibri"/>
                <w:sz w:val="20"/>
                <w:szCs w:val="20"/>
                <w:lang/>
              </w:rPr>
              <w:t>Коло српских сестара „Св. Ангелина српска“, Српска православна црква и ЈУ „Музеј Семберије“</w:t>
            </w:r>
          </w:p>
          <w:p w:rsidR="0085398A" w:rsidRPr="003E722A" w:rsidRDefault="0085398A" w:rsidP="00152B15">
            <w:pPr>
              <w:spacing w:before="40" w:after="40"/>
              <w:ind w:left="899" w:hanging="899"/>
              <w:jc w:val="both"/>
              <w:rPr>
                <w:rFonts w:asciiTheme="minorHAnsi" w:hAnsiTheme="minorHAnsi" w:cstheme="minorHAnsi"/>
                <w:sz w:val="20"/>
                <w:szCs w:val="20"/>
                <w:lang/>
              </w:rPr>
            </w:pPr>
          </w:p>
        </w:tc>
      </w:tr>
      <w:tr w:rsidR="0085398A" w:rsidRPr="00FE5DC7" w:rsidTr="0085398A">
        <w:trPr>
          <w:trHeight w:val="579"/>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ind w:left="899" w:hanging="899"/>
              <w:jc w:val="both"/>
              <w:rPr>
                <w:rFonts w:asciiTheme="minorHAnsi" w:hAnsiTheme="minorHAnsi" w:cstheme="minorHAnsi"/>
                <w:b/>
                <w:bCs/>
                <w:sz w:val="20"/>
                <w:szCs w:val="20"/>
                <w:lang w:val="sr-Cyrl-BA"/>
              </w:rPr>
            </w:pPr>
          </w:p>
          <w:p w:rsidR="0085398A" w:rsidRDefault="0085398A" w:rsidP="00152B15">
            <w:pPr>
              <w:spacing w:before="40" w:after="40"/>
              <w:ind w:left="899" w:hanging="899"/>
              <w:jc w:val="both"/>
              <w:rPr>
                <w:rFonts w:asciiTheme="minorHAnsi" w:hAnsiTheme="minorHAnsi" w:cstheme="minorHAnsi"/>
                <w:noProof/>
                <w:sz w:val="20"/>
                <w:szCs w:val="20"/>
                <w:lang/>
              </w:rPr>
            </w:pPr>
            <w:r w:rsidRPr="00D00F15">
              <w:rPr>
                <w:rFonts w:asciiTheme="minorHAnsi" w:hAnsiTheme="minorHAnsi" w:cstheme="minorHAnsi"/>
                <w:b/>
                <w:bCs/>
                <w:sz w:val="20"/>
                <w:szCs w:val="20"/>
                <w:lang w:val="sr-Cyrl-BA"/>
              </w:rPr>
              <w:t>1.</w:t>
            </w:r>
            <w:r>
              <w:rPr>
                <w:rFonts w:asciiTheme="minorHAnsi" w:hAnsiTheme="minorHAnsi" w:cstheme="minorHAnsi"/>
                <w:b/>
                <w:bCs/>
                <w:sz w:val="20"/>
                <w:szCs w:val="20"/>
                <w:lang w:val="sr-Cyrl-BA"/>
              </w:rPr>
              <w:t>4</w:t>
            </w:r>
            <w:r w:rsidRPr="00D00F15">
              <w:rPr>
                <w:rFonts w:asciiTheme="minorHAnsi" w:hAnsiTheme="minorHAnsi" w:cstheme="minorHAnsi"/>
                <w:b/>
                <w:bCs/>
                <w:sz w:val="20"/>
                <w:szCs w:val="20"/>
                <w:lang w:val="sr-Cyrl-BA"/>
              </w:rPr>
              <w:t>.1.1. –</w:t>
            </w:r>
            <w:r w:rsidRPr="00D00F15">
              <w:rPr>
                <w:rFonts w:asciiTheme="minorHAnsi" w:eastAsia="Calibri" w:hAnsiTheme="minorHAnsi" w:cstheme="minorHAnsi"/>
                <w:sz w:val="20"/>
                <w:szCs w:val="20"/>
                <w:lang/>
              </w:rPr>
              <w:t xml:space="preserve"> </w:t>
            </w:r>
            <w:r>
              <w:rPr>
                <w:rFonts w:asciiTheme="minorHAnsi" w:eastAsia="Calibri" w:hAnsiTheme="minorHAnsi" w:cstheme="minorHAnsi"/>
                <w:sz w:val="20"/>
                <w:szCs w:val="20"/>
                <w:lang/>
              </w:rPr>
              <w:t>Сви грађани, туристи</w:t>
            </w:r>
          </w:p>
          <w:p w:rsidR="0085398A" w:rsidRDefault="0085398A" w:rsidP="00152B15">
            <w:pPr>
              <w:spacing w:before="40" w:after="40"/>
              <w:ind w:left="899" w:hanging="899"/>
              <w:jc w:val="both"/>
              <w:rPr>
                <w:rFonts w:asciiTheme="minorHAnsi" w:hAnsiTheme="minorHAnsi" w:cstheme="minorHAnsi"/>
                <w:noProof/>
                <w:sz w:val="20"/>
                <w:szCs w:val="20"/>
                <w:lang/>
              </w:rPr>
            </w:pPr>
          </w:p>
          <w:p w:rsidR="0085398A" w:rsidRDefault="0085398A" w:rsidP="00152B15">
            <w:pPr>
              <w:spacing w:before="40" w:after="40"/>
              <w:ind w:left="899" w:hanging="899"/>
              <w:jc w:val="both"/>
              <w:rPr>
                <w:rFonts w:asciiTheme="minorHAnsi" w:hAnsiTheme="minorHAnsi" w:cstheme="minorHAnsi"/>
                <w:noProof/>
                <w:sz w:val="20"/>
                <w:szCs w:val="20"/>
                <w:lang/>
              </w:rPr>
            </w:pPr>
            <w:r w:rsidRPr="003E722A">
              <w:rPr>
                <w:rFonts w:asciiTheme="minorHAnsi" w:hAnsiTheme="minorHAnsi" w:cstheme="minorHAnsi"/>
                <w:b/>
                <w:bCs/>
                <w:noProof/>
                <w:sz w:val="20"/>
                <w:szCs w:val="20"/>
                <w:lang/>
              </w:rPr>
              <w:t>1.4.1.2.</w:t>
            </w:r>
            <w:r>
              <w:rPr>
                <w:rFonts w:asciiTheme="minorHAnsi" w:hAnsiTheme="minorHAnsi" w:cstheme="minorHAnsi"/>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sidRPr="00E15326">
              <w:rPr>
                <w:rFonts w:asciiTheme="minorHAnsi" w:hAnsiTheme="minorHAnsi" w:cstheme="minorHAnsi"/>
                <w:sz w:val="20"/>
                <w:szCs w:val="20"/>
                <w:lang w:val="sr-Cyrl-BA"/>
              </w:rPr>
              <w:t>З</w:t>
            </w:r>
            <w:r w:rsidRPr="001302A7">
              <w:rPr>
                <w:rFonts w:ascii="Calibri" w:eastAsia="Calibri" w:hAnsi="Calibri" w:cs="Calibri"/>
                <w:bCs/>
                <w:sz w:val="20"/>
                <w:szCs w:val="20"/>
                <w:lang/>
              </w:rPr>
              <w:t>аинтересовани појединци и групе, туристи, носиоци и учесници активности, истраживачи, медији</w:t>
            </w:r>
            <w:r>
              <w:rPr>
                <w:rFonts w:ascii="Calibri" w:eastAsia="Calibri" w:hAnsi="Calibri" w:cs="Calibri"/>
                <w:bCs/>
                <w:sz w:val="20"/>
                <w:szCs w:val="20"/>
                <w:lang/>
              </w:rPr>
              <w:t xml:space="preserve"> и остали грађани</w:t>
            </w:r>
          </w:p>
          <w:p w:rsidR="0085398A" w:rsidRPr="00D00F15" w:rsidRDefault="0085398A" w:rsidP="00152B15">
            <w:pPr>
              <w:spacing w:before="40" w:after="40"/>
              <w:jc w:val="both"/>
              <w:rPr>
                <w:rFonts w:asciiTheme="minorHAnsi" w:hAnsiTheme="minorHAnsi" w:cstheme="minorHAnsi"/>
                <w:sz w:val="20"/>
                <w:szCs w:val="20"/>
                <w:lang w:val="sr-Cyrl-BA"/>
              </w:rPr>
            </w:pPr>
          </w:p>
        </w:tc>
      </w:tr>
    </w:tbl>
    <w:p w:rsidR="0085398A" w:rsidRDefault="0085398A" w:rsidP="007C14EA">
      <w:pPr>
        <w:rPr>
          <w:lang w:eastAsia="hr-HR"/>
        </w:rPr>
      </w:pPr>
    </w:p>
    <w:p w:rsidR="0085398A" w:rsidRDefault="0085398A" w:rsidP="007C14EA">
      <w:pPr>
        <w:rPr>
          <w:lang w:eastAsia="hr-HR"/>
        </w:rPr>
      </w:pPr>
    </w:p>
    <w:p w:rsidR="0085398A" w:rsidRDefault="0085398A" w:rsidP="007C14EA">
      <w:pPr>
        <w:rPr>
          <w:lang w:eastAsia="hr-HR"/>
        </w:rPr>
        <w:sectPr w:rsidR="0085398A" w:rsidSect="000205AD">
          <w:pgSz w:w="11900" w:h="16840"/>
          <w:pgMar w:top="1440" w:right="1440" w:bottom="1440" w:left="1440" w:header="708" w:footer="708" w:gutter="0"/>
          <w:cols w:space="720"/>
        </w:sectPr>
      </w:pPr>
    </w:p>
    <w:tbl>
      <w:tblPr>
        <w:tblW w:w="8915"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108"/>
        <w:gridCol w:w="2812"/>
        <w:gridCol w:w="683"/>
        <w:gridCol w:w="1491"/>
        <w:gridCol w:w="1821"/>
      </w:tblGrid>
      <w:tr w:rsidR="0085398A" w:rsidRPr="00FE5DC7" w:rsidTr="0085398A">
        <w:trPr>
          <w:trHeight w:val="662"/>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pStyle w:val="NoSpacing"/>
              <w:rPr>
                <w:rFonts w:cs="Calibri"/>
                <w:b/>
                <w:bCs/>
                <w:smallCaps/>
                <w:sz w:val="20"/>
                <w:szCs w:val="20"/>
                <w:lang/>
              </w:rPr>
            </w:pPr>
            <w:r w:rsidRPr="001B7FBD">
              <w:rPr>
                <w:rFonts w:cs="Calibri"/>
                <w:b/>
                <w:bCs/>
                <w:noProof/>
                <w:sz w:val="20"/>
                <w:szCs w:val="20"/>
                <w:lang/>
              </w:rPr>
              <w:t>Побољшати демографску структуру и унаприједити квалитет живота становника Бијељине</w:t>
            </w:r>
          </w:p>
        </w:tc>
      </w:tr>
      <w:tr w:rsidR="0085398A" w:rsidRPr="00FE5DC7" w:rsidTr="0085398A">
        <w:trPr>
          <w:trHeight w:val="296"/>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bs-Cyrl-BA"/>
              </w:rPr>
            </w:pPr>
            <w:r w:rsidRPr="001B7FBD">
              <w:rPr>
                <w:rFonts w:ascii="Calibri" w:eastAsia="Calibri" w:hAnsi="Calibri" w:cs="Calibr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pStyle w:val="NoSpacing"/>
              <w:rPr>
                <w:rFonts w:cs="Calibri"/>
                <w:b/>
                <w:bCs/>
                <w:sz w:val="20"/>
                <w:szCs w:val="20"/>
              </w:rPr>
            </w:pPr>
            <w:r w:rsidRPr="001B7FBD">
              <w:rPr>
                <w:rFonts w:cs="Calibri"/>
                <w:b/>
                <w:bCs/>
                <w:noProof/>
                <w:sz w:val="20"/>
                <w:szCs w:val="20"/>
                <w:lang/>
              </w:rPr>
              <w:t>1.4</w:t>
            </w:r>
            <w:r w:rsidRPr="001B7FBD">
              <w:rPr>
                <w:rFonts w:cs="Calibri"/>
                <w:b/>
                <w:bCs/>
                <w:noProof/>
                <w:sz w:val="20"/>
                <w:szCs w:val="20"/>
                <w:lang/>
              </w:rPr>
              <w:t>.</w:t>
            </w:r>
            <w:r w:rsidRPr="001B7FBD">
              <w:rPr>
                <w:rFonts w:cs="Calibri"/>
                <w:b/>
                <w:bCs/>
                <w:noProof/>
                <w:sz w:val="20"/>
                <w:szCs w:val="20"/>
                <w:lang/>
              </w:rPr>
              <w:t xml:space="preserve"> Унаприједити доступност и квалитет садржаја у области културе и спорта</w:t>
            </w:r>
          </w:p>
        </w:tc>
      </w:tr>
      <w:tr w:rsidR="0085398A" w:rsidRPr="00FE5DC7" w:rsidTr="0085398A">
        <w:trPr>
          <w:trHeight w:val="381"/>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pStyle w:val="NoSpacing"/>
              <w:rPr>
                <w:rFonts w:cs="Calibri"/>
                <w:b/>
                <w:bCs/>
                <w:noProof/>
                <w:sz w:val="20"/>
                <w:szCs w:val="20"/>
                <w:lang/>
              </w:rPr>
            </w:pPr>
            <w:r w:rsidRPr="001B7FBD">
              <w:rPr>
                <w:rFonts w:cs="Calibri"/>
                <w:b/>
                <w:bCs/>
                <w:noProof/>
                <w:sz w:val="20"/>
                <w:szCs w:val="20"/>
                <w:lang/>
              </w:rPr>
              <w:t>1.4.2.  Иградња и адаптација објеката у области културе</w:t>
            </w:r>
          </w:p>
        </w:tc>
      </w:tr>
      <w:tr w:rsidR="0085398A" w:rsidRPr="00FE5DC7" w:rsidTr="0085398A">
        <w:trPr>
          <w:trHeight w:val="587"/>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Опис мјере са оквирним</w:t>
            </w:r>
            <w:r w:rsidRPr="001B7FBD">
              <w:rPr>
                <w:rFonts w:ascii="Calibri" w:eastAsia="Calibri" w:hAnsi="Calibri" w:cs="Calibri"/>
                <w:b/>
                <w:bCs/>
                <w:sz w:val="20"/>
                <w:szCs w:val="20"/>
                <w:lang w:val="hr-HR"/>
              </w:rPr>
              <w:t xml:space="preserve"> </w:t>
            </w:r>
            <w:r w:rsidRPr="001B7FBD">
              <w:rPr>
                <w:rFonts w:ascii="Calibri" w:eastAsia="Calibri" w:hAnsi="Calibri" w:cs="Calibri"/>
                <w:b/>
                <w:bCs/>
                <w:sz w:val="20"/>
                <w:szCs w:val="20"/>
                <w:lang w:val="bs-Cyrl-BA"/>
              </w:rPr>
              <w:t>подручјима дјеловања</w:t>
            </w:r>
            <w:r w:rsidRPr="001B7FBD">
              <w:rPr>
                <w:rFonts w:ascii="Calibri" w:eastAsia="Calibri" w:hAnsi="Calibri" w:cs="Calibr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pStyle w:val="NoSpacing"/>
              <w:jc w:val="both"/>
              <w:rPr>
                <w:rFonts w:cs="Calibri"/>
                <w:noProof/>
                <w:sz w:val="20"/>
                <w:szCs w:val="20"/>
                <w:lang/>
              </w:rPr>
            </w:pPr>
            <w:r w:rsidRPr="001B7FBD">
              <w:rPr>
                <w:rFonts w:cs="Calibri"/>
                <w:noProof/>
                <w:sz w:val="20"/>
                <w:szCs w:val="20"/>
                <w:lang/>
              </w:rPr>
              <w:t>Реализацијом ове мјере континуирано ће се радити на дизању свијести грађана о значају културе у граду.</w:t>
            </w:r>
          </w:p>
          <w:p w:rsidR="0085398A" w:rsidRPr="001B7FBD" w:rsidRDefault="0085398A" w:rsidP="00152B15">
            <w:pPr>
              <w:pStyle w:val="NoSpacing"/>
              <w:jc w:val="both"/>
              <w:rPr>
                <w:rFonts w:cs="Calibri"/>
                <w:noProof/>
                <w:sz w:val="20"/>
                <w:szCs w:val="20"/>
                <w:lang/>
              </w:rPr>
            </w:pPr>
          </w:p>
          <w:p w:rsidR="0085398A" w:rsidRPr="001B7FBD" w:rsidRDefault="0085398A" w:rsidP="00152B15">
            <w:pPr>
              <w:pStyle w:val="NoSpacing"/>
              <w:jc w:val="both"/>
              <w:rPr>
                <w:rFonts w:cs="Calibri"/>
                <w:sz w:val="20"/>
                <w:szCs w:val="20"/>
                <w:lang/>
              </w:rPr>
            </w:pPr>
            <w:r w:rsidRPr="001B7FBD">
              <w:rPr>
                <w:rFonts w:cs="Calibri"/>
                <w:b/>
                <w:bCs/>
                <w:noProof/>
                <w:sz w:val="20"/>
                <w:szCs w:val="20"/>
                <w:lang/>
              </w:rPr>
              <w:t>1.4.2.1.</w:t>
            </w:r>
            <w:r w:rsidRPr="001B7FBD">
              <w:rPr>
                <w:rFonts w:cs="Calibri"/>
                <w:noProof/>
                <w:sz w:val="20"/>
                <w:szCs w:val="20"/>
                <w:lang/>
              </w:rPr>
              <w:t xml:space="preserve"> </w:t>
            </w:r>
            <w:r w:rsidRPr="001B7FBD">
              <w:rPr>
                <w:rFonts w:eastAsia="SimSun" w:cs="Calibri"/>
                <w:sz w:val="20"/>
                <w:szCs w:val="20"/>
                <w:lang w:val="sr-Cyrl-BA"/>
              </w:rPr>
              <w:t xml:space="preserve">Изградња амфитеатра знатно би допринијела побољшању културне и туристичке понуде у граду, као и јачању капацитета културног сектора, те унапријеђењу друштвеног </w:t>
            </w:r>
            <w:r w:rsidRPr="001B7FBD">
              <w:rPr>
                <w:rFonts w:cs="Calibri"/>
                <w:sz w:val="20"/>
                <w:szCs w:val="20"/>
                <w:lang/>
              </w:rPr>
              <w:t>живота града.</w:t>
            </w:r>
            <w:r w:rsidRPr="001B7FBD">
              <w:rPr>
                <w:rFonts w:eastAsia="SimSun" w:cs="Calibri"/>
                <w:sz w:val="20"/>
                <w:szCs w:val="20"/>
                <w:lang w:val="sr-Cyrl-BA"/>
              </w:rPr>
              <w:t xml:space="preserve"> </w:t>
            </w:r>
            <w:r w:rsidRPr="001B7FBD">
              <w:rPr>
                <w:rFonts w:cs="Calibri"/>
                <w:sz w:val="20"/>
                <w:szCs w:val="20"/>
                <w:lang/>
              </w:rPr>
              <w:t xml:space="preserve">Поменути </w:t>
            </w:r>
            <w:r w:rsidRPr="001B7FBD">
              <w:rPr>
                <w:rFonts w:cs="Calibri"/>
                <w:sz w:val="20"/>
                <w:szCs w:val="20"/>
                <w:lang w:val="sr-Cyrl-BA"/>
              </w:rPr>
              <w:t>амфитеатар</w:t>
            </w:r>
            <w:r w:rsidRPr="001B7FBD">
              <w:rPr>
                <w:rFonts w:cs="Calibri"/>
                <w:sz w:val="20"/>
                <w:szCs w:val="20"/>
                <w:lang/>
              </w:rPr>
              <w:t xml:space="preserve"> би требало да има јавни карактер нами</w:t>
            </w:r>
            <w:r w:rsidRPr="001B7FBD">
              <w:rPr>
                <w:rFonts w:cs="Calibri"/>
                <w:sz w:val="20"/>
                <w:szCs w:val="20"/>
                <w:lang w:val="sr-Cyrl-BA"/>
              </w:rPr>
              <w:t>ј</w:t>
            </w:r>
            <w:r w:rsidRPr="001B7FBD">
              <w:rPr>
                <w:rFonts w:cs="Calibri"/>
                <w:sz w:val="20"/>
                <w:szCs w:val="20"/>
                <w:lang/>
              </w:rPr>
              <w:t>ењен примарно пос</w:t>
            </w:r>
            <w:r w:rsidRPr="001B7FBD">
              <w:rPr>
                <w:rFonts w:cs="Calibri"/>
                <w:sz w:val="20"/>
                <w:szCs w:val="20"/>
                <w:lang w:val="sr-Cyrl-BA"/>
              </w:rPr>
              <w:t>ј</w:t>
            </w:r>
            <w:r w:rsidRPr="001B7FBD">
              <w:rPr>
                <w:rFonts w:cs="Calibri"/>
                <w:sz w:val="20"/>
                <w:szCs w:val="20"/>
                <w:lang/>
              </w:rPr>
              <w:t>етиоцима музеја, који ће ова установа културе користити за програмске садржаје који се могу одвијати на отвореном: драмске и музичке комаде, радионице, панеле, предавања, видео и филмске пројекције, али и за коришћење за друге потребе ван радног времена музеја од стране спољних корисника.</w:t>
            </w:r>
          </w:p>
          <w:p w:rsidR="0085398A" w:rsidRPr="001B7FBD" w:rsidRDefault="0085398A" w:rsidP="00152B15">
            <w:pPr>
              <w:pStyle w:val="NoSpacing"/>
              <w:jc w:val="both"/>
              <w:rPr>
                <w:rFonts w:cs="Calibri"/>
                <w:noProof/>
                <w:sz w:val="20"/>
                <w:szCs w:val="20"/>
                <w:lang/>
              </w:rPr>
            </w:pPr>
          </w:p>
          <w:p w:rsidR="0085398A" w:rsidRPr="001B7FBD" w:rsidRDefault="0085398A" w:rsidP="00152B15">
            <w:pPr>
              <w:pStyle w:val="NoSpacing"/>
              <w:jc w:val="both"/>
              <w:rPr>
                <w:rFonts w:cs="Calibri"/>
                <w:bCs/>
                <w:sz w:val="20"/>
                <w:szCs w:val="20"/>
                <w:lang/>
              </w:rPr>
            </w:pPr>
            <w:r w:rsidRPr="001B7FBD">
              <w:rPr>
                <w:rFonts w:cs="Calibri"/>
                <w:b/>
                <w:bCs/>
                <w:noProof/>
                <w:sz w:val="20"/>
                <w:szCs w:val="20"/>
                <w:lang/>
              </w:rPr>
              <w:t>1.4.2.2.</w:t>
            </w:r>
            <w:r w:rsidRPr="001B7FBD">
              <w:rPr>
                <w:rFonts w:cs="Calibri"/>
                <w:noProof/>
                <w:sz w:val="20"/>
                <w:szCs w:val="20"/>
                <w:lang/>
              </w:rPr>
              <w:t xml:space="preserve"> Изградња нове сталне поставке Музеја</w:t>
            </w:r>
            <w:r w:rsidRPr="001B7FBD">
              <w:rPr>
                <w:rFonts w:cs="Calibri"/>
                <w:bCs/>
                <w:sz w:val="20"/>
                <w:szCs w:val="20"/>
                <w:lang/>
              </w:rPr>
              <w:t xml:space="preserve"> подразумијева</w:t>
            </w:r>
            <w:r>
              <w:rPr>
                <w:rFonts w:cs="Calibri"/>
                <w:bCs/>
                <w:sz w:val="20"/>
                <w:szCs w:val="20"/>
                <w:lang/>
              </w:rPr>
              <w:t>ће</w:t>
            </w:r>
            <w:r w:rsidRPr="001B7FBD">
              <w:rPr>
                <w:rFonts w:cs="Calibri"/>
                <w:bCs/>
                <w:sz w:val="20"/>
                <w:szCs w:val="20"/>
                <w:lang/>
              </w:rPr>
              <w:t xml:space="preserve"> учешће локалних музејских стручњака за сваку од релевантних области (археологија, историја, етнологија) уз могућу консултантску помоћ етаблираних појединаца из сродних установа и области, заштиту одабраних експоната – конзервација и рестаурација, сарадњу са архитекатима-дизајнерима који ће визуелизовати основну идеју, набавку или израду адекватног изложбеног мобилијара, као и оперативне тимове извођача радова различитог профила (у зависности од финалног плана поставке).</w:t>
            </w:r>
          </w:p>
          <w:p w:rsidR="0085398A" w:rsidRPr="001B7FBD" w:rsidRDefault="0085398A" w:rsidP="00152B15">
            <w:pPr>
              <w:pStyle w:val="NoSpacing"/>
              <w:jc w:val="both"/>
              <w:rPr>
                <w:rFonts w:cs="Calibri"/>
                <w:noProof/>
                <w:sz w:val="20"/>
                <w:szCs w:val="20"/>
                <w:lang/>
              </w:rPr>
            </w:pPr>
          </w:p>
          <w:p w:rsidR="0085398A" w:rsidRPr="001B7FBD" w:rsidRDefault="0085398A" w:rsidP="00152B15">
            <w:pPr>
              <w:pStyle w:val="NoSpacing"/>
              <w:jc w:val="both"/>
              <w:rPr>
                <w:rFonts w:cs="Calibri"/>
                <w:bCs/>
                <w:sz w:val="20"/>
                <w:szCs w:val="20"/>
                <w:lang w:val="sr-Cyrl-BA"/>
              </w:rPr>
            </w:pPr>
            <w:r w:rsidRPr="001B7FBD">
              <w:rPr>
                <w:rFonts w:cs="Calibri"/>
                <w:b/>
                <w:bCs/>
                <w:noProof/>
                <w:sz w:val="20"/>
                <w:szCs w:val="20"/>
                <w:lang/>
              </w:rPr>
              <w:t>1.4.2.3.</w:t>
            </w:r>
            <w:r w:rsidRPr="001B7FBD">
              <w:rPr>
                <w:rFonts w:cs="Calibri"/>
                <w:noProof/>
                <w:sz w:val="20"/>
                <w:szCs w:val="20"/>
                <w:lang/>
              </w:rPr>
              <w:t xml:space="preserve"> </w:t>
            </w:r>
            <w:r w:rsidRPr="001B7FBD">
              <w:rPr>
                <w:rFonts w:cs="Calibri"/>
                <w:bCs/>
                <w:sz w:val="20"/>
                <w:szCs w:val="20"/>
              </w:rPr>
              <w:t>Реконструкциј</w:t>
            </w:r>
            <w:r w:rsidRPr="001B7FBD">
              <w:rPr>
                <w:rFonts w:cs="Calibri"/>
                <w:bCs/>
                <w:sz w:val="20"/>
                <w:szCs w:val="20"/>
                <w:lang/>
              </w:rPr>
              <w:t>ом</w:t>
            </w:r>
            <w:r w:rsidRPr="001B7FBD">
              <w:rPr>
                <w:rFonts w:cs="Calibri"/>
                <w:bCs/>
                <w:sz w:val="20"/>
                <w:szCs w:val="20"/>
              </w:rPr>
              <w:t xml:space="preserve"> куће Магдалене Николић Живановић</w:t>
            </w:r>
            <w:r w:rsidRPr="001B7FBD">
              <w:rPr>
                <w:rFonts w:cs="Calibri"/>
                <w:bCs/>
                <w:sz w:val="20"/>
                <w:szCs w:val="20"/>
                <w:lang w:val="sr-Cyrl-BA"/>
              </w:rPr>
              <w:t>,</w:t>
            </w:r>
            <w:r w:rsidRPr="001B7FBD">
              <w:rPr>
                <w:rFonts w:cs="Calibri"/>
                <w:bCs/>
                <w:sz w:val="20"/>
                <w:szCs w:val="20"/>
              </w:rPr>
              <w:t xml:space="preserve"> прве бијељинске пјесникиње у којој је становао </w:t>
            </w:r>
            <w:r w:rsidRPr="001B7FBD">
              <w:rPr>
                <w:rFonts w:cs="Calibri"/>
                <w:bCs/>
                <w:sz w:val="20"/>
                <w:szCs w:val="20"/>
                <w:lang/>
              </w:rPr>
              <w:t xml:space="preserve">и </w:t>
            </w:r>
            <w:r w:rsidRPr="001B7FBD">
              <w:rPr>
                <w:rFonts w:cs="Calibri"/>
                <w:bCs/>
                <w:sz w:val="20"/>
                <w:szCs w:val="20"/>
              </w:rPr>
              <w:t>Јован Дучић</w:t>
            </w:r>
            <w:r w:rsidRPr="001B7FBD">
              <w:rPr>
                <w:rFonts w:cs="Calibri"/>
                <w:bCs/>
                <w:sz w:val="20"/>
                <w:szCs w:val="20"/>
                <w:lang/>
              </w:rPr>
              <w:t xml:space="preserve">, извршиће се </w:t>
            </w:r>
            <w:r w:rsidRPr="001B7FBD">
              <w:rPr>
                <w:rFonts w:cs="Calibri"/>
                <w:bCs/>
                <w:sz w:val="20"/>
                <w:szCs w:val="20"/>
              </w:rPr>
              <w:t xml:space="preserve">уређење простора на коме се налазе руинирани остаци </w:t>
            </w:r>
            <w:r w:rsidRPr="001B7FBD">
              <w:rPr>
                <w:rFonts w:cs="Calibri"/>
                <w:bCs/>
                <w:sz w:val="20"/>
                <w:szCs w:val="20"/>
                <w:lang/>
              </w:rPr>
              <w:t xml:space="preserve">Магине </w:t>
            </w:r>
            <w:r w:rsidRPr="001B7FBD">
              <w:rPr>
                <w:rFonts w:cs="Calibri"/>
                <w:bCs/>
                <w:sz w:val="20"/>
                <w:szCs w:val="20"/>
              </w:rPr>
              <w:t>куће</w:t>
            </w:r>
            <w:r w:rsidRPr="001B7FBD">
              <w:rPr>
                <w:rFonts w:cs="Calibri"/>
                <w:bCs/>
                <w:sz w:val="20"/>
                <w:szCs w:val="20"/>
                <w:lang/>
              </w:rPr>
              <w:t xml:space="preserve">, и то </w:t>
            </w:r>
            <w:r w:rsidRPr="001B7FBD">
              <w:rPr>
                <w:rFonts w:cs="Calibri"/>
                <w:bCs/>
                <w:sz w:val="20"/>
                <w:szCs w:val="20"/>
              </w:rPr>
              <w:t>у форми спомен-парка са реконструкцијом једног зида – имитације оригиналног прочеља некадашње грађевине</w:t>
            </w:r>
            <w:r w:rsidRPr="001B7FBD">
              <w:rPr>
                <w:rFonts w:cs="Calibri"/>
                <w:bCs/>
                <w:sz w:val="20"/>
                <w:szCs w:val="20"/>
                <w:lang w:val="sr-Cyrl-BA"/>
              </w:rPr>
              <w:t>.</w:t>
            </w:r>
          </w:p>
          <w:p w:rsidR="0085398A" w:rsidRPr="001B7FBD" w:rsidRDefault="0085398A" w:rsidP="00152B15">
            <w:pPr>
              <w:pStyle w:val="NoSpacing"/>
              <w:jc w:val="both"/>
              <w:rPr>
                <w:rFonts w:cs="Calibri"/>
                <w:noProof/>
                <w:sz w:val="20"/>
                <w:szCs w:val="20"/>
                <w:lang w:val="sr-Cyrl-BA"/>
              </w:rPr>
            </w:pPr>
          </w:p>
          <w:p w:rsidR="0085398A" w:rsidRPr="001B7FBD" w:rsidRDefault="0085398A" w:rsidP="00152B15">
            <w:pPr>
              <w:pStyle w:val="NoSpacing"/>
              <w:jc w:val="both"/>
              <w:rPr>
                <w:rFonts w:cs="Calibri"/>
                <w:noProof/>
                <w:sz w:val="20"/>
                <w:szCs w:val="20"/>
                <w:lang/>
              </w:rPr>
            </w:pPr>
            <w:r w:rsidRPr="001B7FBD">
              <w:rPr>
                <w:rFonts w:cs="Calibri"/>
                <w:b/>
                <w:bCs/>
                <w:noProof/>
                <w:sz w:val="20"/>
                <w:szCs w:val="20"/>
                <w:lang w:val="sr-Cyrl-BA"/>
              </w:rPr>
              <w:t>1.4.2.4.</w:t>
            </w:r>
            <w:r w:rsidRPr="001B7FBD">
              <w:rPr>
                <w:rFonts w:cs="Calibri"/>
                <w:noProof/>
                <w:sz w:val="20"/>
                <w:szCs w:val="20"/>
                <w:lang w:val="sr-Cyrl-BA"/>
              </w:rPr>
              <w:t xml:space="preserve"> </w:t>
            </w:r>
            <w:r w:rsidRPr="001B7FBD">
              <w:rPr>
                <w:rFonts w:cs="Calibri"/>
                <w:bCs/>
                <w:sz w:val="20"/>
                <w:szCs w:val="20"/>
                <w:lang/>
              </w:rPr>
              <w:t>П</w:t>
            </w:r>
            <w:r w:rsidRPr="001B7FBD">
              <w:rPr>
                <w:rFonts w:cs="Calibri"/>
                <w:bCs/>
                <w:sz w:val="20"/>
                <w:szCs w:val="20"/>
                <w:shd w:val="clear" w:color="auto" w:fill="FFFFFF"/>
              </w:rPr>
              <w:t>арк</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ћирилице</w:t>
            </w:r>
            <w:r w:rsidRPr="001B7FBD">
              <w:rPr>
                <w:rFonts w:cs="Calibri"/>
                <w:bCs/>
                <w:sz w:val="20"/>
                <w:szCs w:val="20"/>
                <w:shd w:val="clear" w:color="auto" w:fill="FFFFFF"/>
                <w:lang w:val="hr-HR"/>
              </w:rPr>
              <w:t xml:space="preserve"> </w:t>
            </w:r>
            <w:r w:rsidRPr="001B7FBD">
              <w:rPr>
                <w:rFonts w:cs="Calibri"/>
                <w:bCs/>
                <w:sz w:val="20"/>
                <w:szCs w:val="20"/>
                <w:shd w:val="clear" w:color="auto" w:fill="FFFFFF"/>
                <w:lang/>
              </w:rPr>
              <w:t xml:space="preserve">би, </w:t>
            </w:r>
            <w:r w:rsidRPr="001B7FBD">
              <w:rPr>
                <w:rFonts w:cs="Calibri"/>
                <w:bCs/>
                <w:sz w:val="20"/>
                <w:szCs w:val="20"/>
                <w:shd w:val="clear" w:color="auto" w:fill="FFFFFF"/>
              </w:rPr>
              <w:t>поред</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уобичајеног</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парковског</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мобилијара</w:t>
            </w:r>
            <w:r w:rsidRPr="001B7FBD">
              <w:rPr>
                <w:rFonts w:cs="Calibri"/>
                <w:bCs/>
                <w:sz w:val="20"/>
                <w:szCs w:val="20"/>
                <w:shd w:val="clear" w:color="auto" w:fill="FFFFFF"/>
                <w:lang/>
              </w:rPr>
              <w:t>,</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садржао</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јединствене</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клупе</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у</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облику</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отворених</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књига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са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илустрацијама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познатих</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Срба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и</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њиховим</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цитатима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о</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језику</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и</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писму</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информативне</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табле</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о</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историји</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ћирилице</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и</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илустровану</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азбуку</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за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прво</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упознавање</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дјеце</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са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српским</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писмом</w:t>
            </w:r>
            <w:r w:rsidRPr="001B7FBD">
              <w:rPr>
                <w:rFonts w:cs="Calibri"/>
                <w:bCs/>
                <w:sz w:val="20"/>
                <w:szCs w:val="20"/>
                <w:shd w:val="clear" w:color="auto" w:fill="FFFFFF"/>
                <w:lang w:val="hr-HR"/>
              </w:rPr>
              <w:t>.</w:t>
            </w:r>
            <w:r w:rsidRPr="001B7FBD">
              <w:rPr>
                <w:rFonts w:cs="Calibri"/>
                <w:bCs/>
                <w:color w:val="7B838B"/>
                <w:sz w:val="20"/>
                <w:szCs w:val="20"/>
                <w:shd w:val="clear" w:color="auto" w:fill="FFFFFF"/>
                <w:lang w:val="hr-HR"/>
              </w:rPr>
              <w:t xml:space="preserve"> </w:t>
            </w:r>
            <w:r w:rsidRPr="001B7FBD">
              <w:rPr>
                <w:rFonts w:cs="Calibri"/>
                <w:bCs/>
                <w:sz w:val="20"/>
                <w:szCs w:val="20"/>
                <w:shd w:val="clear" w:color="auto" w:fill="FFFFFF"/>
                <w:lang/>
              </w:rPr>
              <w:t>У</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оквиру</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Парка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ћирилице</w:t>
            </w:r>
            <w:r w:rsidRPr="001B7FBD">
              <w:rPr>
                <w:rFonts w:cs="Calibri"/>
                <w:bCs/>
                <w:sz w:val="20"/>
                <w:szCs w:val="20"/>
                <w:shd w:val="clear" w:color="auto" w:fill="FFFFFF"/>
                <w:lang w:val="hr-HR"/>
              </w:rPr>
              <w:t xml:space="preserve"> </w:t>
            </w:r>
            <w:r w:rsidRPr="001B7FBD">
              <w:rPr>
                <w:rFonts w:cs="Calibri"/>
                <w:bCs/>
                <w:sz w:val="20"/>
                <w:szCs w:val="20"/>
                <w:shd w:val="clear" w:color="auto" w:fill="FFFFFF"/>
                <w:lang/>
              </w:rPr>
              <w:t>ће се налазити</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и</w:t>
            </w:r>
            <w:r w:rsidRPr="001B7FBD">
              <w:rPr>
                <w:rFonts w:cs="Calibri"/>
                <w:bCs/>
                <w:sz w:val="20"/>
                <w:szCs w:val="20"/>
                <w:shd w:val="clear" w:color="auto" w:fill="FFFFFF"/>
                <w:lang/>
              </w:rPr>
              <w:t xml:space="preserve"> </w:t>
            </w:r>
            <w:r w:rsidRPr="001B7FBD">
              <w:rPr>
                <w:rFonts w:cs="Calibri"/>
                <w:bCs/>
                <w:sz w:val="20"/>
                <w:szCs w:val="20"/>
                <w:shd w:val="clear" w:color="auto" w:fill="FFFFFF"/>
              </w:rPr>
              <w:t>игралиште</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прилагођено</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за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игру</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најмлађих</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са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исписаним</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словима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азбуке</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Оваква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дестинација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би</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видно</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обогатила</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културно</w:t>
            </w:r>
            <w:r w:rsidRPr="001B7FBD">
              <w:rPr>
                <w:rFonts w:cs="Calibri"/>
                <w:bCs/>
                <w:sz w:val="20"/>
                <w:szCs w:val="20"/>
                <w:shd w:val="clear" w:color="auto" w:fill="FFFFFF"/>
                <w:lang w:val="hr-HR"/>
              </w:rPr>
              <w:t>-</w:t>
            </w:r>
            <w:r w:rsidRPr="001B7FBD">
              <w:rPr>
                <w:rFonts w:cs="Calibri"/>
                <w:bCs/>
                <w:sz w:val="20"/>
                <w:szCs w:val="20"/>
                <w:shd w:val="clear" w:color="auto" w:fill="FFFFFF"/>
              </w:rPr>
              <w:t>туристичку</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понуду</w:t>
            </w:r>
            <w:r w:rsidRPr="001B7FBD">
              <w:rPr>
                <w:rFonts w:cs="Calibri"/>
                <w:bCs/>
                <w:sz w:val="20"/>
                <w:szCs w:val="20"/>
                <w:shd w:val="clear" w:color="auto" w:fill="FFFFFF"/>
                <w:lang w:val="hr-HR"/>
              </w:rPr>
              <w:t xml:space="preserve">  </w:t>
            </w:r>
            <w:r w:rsidRPr="001B7FBD">
              <w:rPr>
                <w:rFonts w:cs="Calibri"/>
                <w:bCs/>
                <w:sz w:val="20"/>
                <w:szCs w:val="20"/>
                <w:shd w:val="clear" w:color="auto" w:fill="FFFFFF"/>
              </w:rPr>
              <w:t>Бијељине</w:t>
            </w:r>
            <w:r w:rsidRPr="001B7FBD">
              <w:rPr>
                <w:rFonts w:cs="Calibri"/>
                <w:bCs/>
                <w:sz w:val="20"/>
                <w:szCs w:val="20"/>
                <w:shd w:val="clear" w:color="auto" w:fill="FFFFFF"/>
                <w:lang w:val="hr-HR"/>
              </w:rPr>
              <w:t>.</w:t>
            </w:r>
          </w:p>
          <w:p w:rsidR="0085398A" w:rsidRPr="001B7FBD" w:rsidRDefault="0085398A" w:rsidP="00152B15">
            <w:pPr>
              <w:pStyle w:val="NoSpacing"/>
              <w:rPr>
                <w:rFonts w:eastAsia="EUAlbertina" w:cs="Calibri"/>
                <w:b/>
                <w:bCs/>
                <w:sz w:val="20"/>
                <w:szCs w:val="20"/>
                <w:lang/>
              </w:rPr>
            </w:pPr>
          </w:p>
          <w:p w:rsidR="0085398A" w:rsidRPr="001B7FBD" w:rsidRDefault="0085398A" w:rsidP="00152B15">
            <w:pPr>
              <w:spacing w:before="40" w:after="40"/>
              <w:jc w:val="both"/>
              <w:rPr>
                <w:rFonts w:ascii="Calibri" w:eastAsia="Calibri" w:hAnsi="Calibri" w:cs="Calibri"/>
                <w:bCs/>
                <w:sz w:val="20"/>
                <w:szCs w:val="20"/>
                <w:lang w:val="sr-Cyrl-BA"/>
              </w:rPr>
            </w:pPr>
            <w:r w:rsidRPr="001B7FBD">
              <w:rPr>
                <w:rFonts w:ascii="Calibri" w:eastAsia="EUAlbertina" w:hAnsi="Calibri" w:cs="Calibri"/>
                <w:b/>
                <w:bCs/>
                <w:sz w:val="20"/>
                <w:szCs w:val="20"/>
                <w:lang/>
              </w:rPr>
              <w:t xml:space="preserve">1.4.2.5. </w:t>
            </w:r>
            <w:r w:rsidRPr="001B7FBD">
              <w:rPr>
                <w:rFonts w:ascii="Calibri" w:hAnsi="Calibri" w:cs="Calibri"/>
                <w:bCs/>
                <w:sz w:val="20"/>
                <w:szCs w:val="20"/>
                <w:lang/>
              </w:rPr>
              <w:t>С обзиром на то да</w:t>
            </w:r>
            <w:r w:rsidRPr="001B7FBD">
              <w:rPr>
                <w:rFonts w:ascii="Calibri" w:hAnsi="Calibri" w:cs="Calibri"/>
                <w:bCs/>
                <w:sz w:val="20"/>
                <w:szCs w:val="20"/>
                <w:lang w:val="hr-HR"/>
              </w:rPr>
              <w:t xml:space="preserve"> </w:t>
            </w:r>
            <w:r w:rsidRPr="001B7FBD">
              <w:rPr>
                <w:rFonts w:ascii="Calibri" w:hAnsi="Calibri" w:cs="Calibri"/>
                <w:bCs/>
                <w:sz w:val="20"/>
                <w:szCs w:val="20"/>
              </w:rPr>
              <w:t>се</w:t>
            </w:r>
            <w:r w:rsidRPr="001B7FBD">
              <w:rPr>
                <w:rFonts w:ascii="Calibri" w:hAnsi="Calibri" w:cs="Calibri"/>
                <w:bCs/>
                <w:sz w:val="20"/>
                <w:szCs w:val="20"/>
                <w:lang w:val="hr-HR"/>
              </w:rPr>
              <w:t xml:space="preserve"> </w:t>
            </w:r>
            <w:r w:rsidRPr="001B7FBD">
              <w:rPr>
                <w:rFonts w:ascii="Calibri" w:hAnsi="Calibri" w:cs="Calibri"/>
                <w:bCs/>
                <w:sz w:val="20"/>
                <w:szCs w:val="20"/>
              </w:rPr>
              <w:t>у</w:t>
            </w:r>
            <w:r w:rsidRPr="001B7FBD">
              <w:rPr>
                <w:rFonts w:ascii="Calibri" w:hAnsi="Calibri" w:cs="Calibri"/>
                <w:bCs/>
                <w:sz w:val="20"/>
                <w:szCs w:val="20"/>
                <w:lang w:val="hr-HR"/>
              </w:rPr>
              <w:t xml:space="preserve">  </w:t>
            </w:r>
            <w:r w:rsidRPr="001B7FBD">
              <w:rPr>
                <w:rFonts w:ascii="Calibri" w:hAnsi="Calibri" w:cs="Calibri"/>
                <w:bCs/>
                <w:sz w:val="20"/>
                <w:szCs w:val="20"/>
                <w:lang/>
              </w:rPr>
              <w:t>граду</w:t>
            </w:r>
            <w:r w:rsidRPr="001B7FBD">
              <w:rPr>
                <w:rFonts w:ascii="Calibri" w:hAnsi="Calibri" w:cs="Calibri"/>
                <w:bCs/>
                <w:sz w:val="20"/>
                <w:szCs w:val="20"/>
                <w:lang w:val="hr-HR"/>
              </w:rPr>
              <w:t xml:space="preserve"> </w:t>
            </w:r>
            <w:r w:rsidRPr="001B7FBD">
              <w:rPr>
                <w:rFonts w:ascii="Calibri" w:hAnsi="Calibri" w:cs="Calibri"/>
                <w:bCs/>
                <w:sz w:val="20"/>
                <w:szCs w:val="20"/>
              </w:rPr>
              <w:t>традиционално</w:t>
            </w:r>
            <w:r w:rsidRPr="001B7FBD">
              <w:rPr>
                <w:rFonts w:ascii="Calibri" w:hAnsi="Calibri" w:cs="Calibri"/>
                <w:bCs/>
                <w:sz w:val="20"/>
                <w:szCs w:val="20"/>
                <w:lang w:val="hr-HR"/>
              </w:rPr>
              <w:t xml:space="preserve"> </w:t>
            </w:r>
            <w:r w:rsidRPr="001B7FBD">
              <w:rPr>
                <w:rFonts w:ascii="Calibri" w:hAnsi="Calibri" w:cs="Calibri"/>
                <w:bCs/>
                <w:sz w:val="20"/>
                <w:szCs w:val="20"/>
              </w:rPr>
              <w:t>одржава</w:t>
            </w:r>
            <w:r w:rsidRPr="001B7FBD">
              <w:rPr>
                <w:rFonts w:ascii="Calibri" w:hAnsi="Calibri" w:cs="Calibri"/>
                <w:bCs/>
                <w:sz w:val="20"/>
                <w:szCs w:val="20"/>
                <w:lang w:val="hr-HR"/>
              </w:rPr>
              <w:t xml:space="preserve"> </w:t>
            </w:r>
            <w:r w:rsidRPr="001B7FBD">
              <w:rPr>
                <w:rFonts w:ascii="Calibri" w:hAnsi="Calibri" w:cs="Calibri"/>
                <w:bCs/>
                <w:sz w:val="20"/>
                <w:szCs w:val="20"/>
              </w:rPr>
              <w:t>манифестација</w:t>
            </w:r>
            <w:r w:rsidRPr="001B7FBD">
              <w:rPr>
                <w:rFonts w:ascii="Calibri" w:hAnsi="Calibri" w:cs="Calibri"/>
                <w:bCs/>
                <w:sz w:val="20"/>
                <w:szCs w:val="20"/>
                <w:lang w:val="hr-HR"/>
              </w:rPr>
              <w:t xml:space="preserve"> "</w:t>
            </w:r>
            <w:r w:rsidRPr="001B7FBD">
              <w:rPr>
                <w:rFonts w:ascii="Calibri" w:hAnsi="Calibri" w:cs="Calibri"/>
                <w:bCs/>
                <w:sz w:val="20"/>
                <w:szCs w:val="20"/>
              </w:rPr>
              <w:t>Вишњићеви</w:t>
            </w:r>
            <w:r w:rsidRPr="001B7FBD">
              <w:rPr>
                <w:rFonts w:ascii="Calibri" w:hAnsi="Calibri" w:cs="Calibri"/>
                <w:bCs/>
                <w:sz w:val="20"/>
                <w:szCs w:val="20"/>
                <w:lang w:val="hr-HR"/>
              </w:rPr>
              <w:t xml:space="preserve"> </w:t>
            </w:r>
            <w:r w:rsidRPr="001B7FBD">
              <w:rPr>
                <w:rFonts w:ascii="Calibri" w:hAnsi="Calibri" w:cs="Calibri"/>
                <w:bCs/>
                <w:sz w:val="20"/>
                <w:szCs w:val="20"/>
              </w:rPr>
              <w:t>дани</w:t>
            </w:r>
            <w:r w:rsidRPr="001B7FBD">
              <w:rPr>
                <w:rFonts w:ascii="Calibri" w:hAnsi="Calibri" w:cs="Calibri"/>
                <w:bCs/>
                <w:sz w:val="20"/>
                <w:szCs w:val="20"/>
                <w:lang w:val="hr-HR"/>
              </w:rPr>
              <w:t xml:space="preserve">" </w:t>
            </w:r>
            <w:r w:rsidRPr="001B7FBD">
              <w:rPr>
                <w:rFonts w:ascii="Calibri" w:hAnsi="Calibri" w:cs="Calibri"/>
                <w:bCs/>
                <w:sz w:val="20"/>
                <w:szCs w:val="20"/>
              </w:rPr>
              <w:t>у</w:t>
            </w:r>
            <w:r w:rsidRPr="001B7FBD">
              <w:rPr>
                <w:rFonts w:ascii="Calibri" w:hAnsi="Calibri" w:cs="Calibri"/>
                <w:bCs/>
                <w:sz w:val="20"/>
                <w:szCs w:val="20"/>
                <w:lang w:val="hr-HR"/>
              </w:rPr>
              <w:t xml:space="preserve"> </w:t>
            </w:r>
            <w:r w:rsidRPr="001B7FBD">
              <w:rPr>
                <w:rFonts w:ascii="Calibri" w:hAnsi="Calibri" w:cs="Calibri"/>
                <w:bCs/>
                <w:sz w:val="20"/>
                <w:szCs w:val="20"/>
              </w:rPr>
              <w:t>оквиру</w:t>
            </w:r>
            <w:r w:rsidRPr="001B7FBD">
              <w:rPr>
                <w:rFonts w:ascii="Calibri" w:hAnsi="Calibri" w:cs="Calibri"/>
                <w:bCs/>
                <w:sz w:val="20"/>
                <w:szCs w:val="20"/>
                <w:lang w:val="hr-HR"/>
              </w:rPr>
              <w:t xml:space="preserve"> </w:t>
            </w:r>
            <w:r w:rsidRPr="001B7FBD">
              <w:rPr>
                <w:rFonts w:ascii="Calibri" w:hAnsi="Calibri" w:cs="Calibri"/>
                <w:bCs/>
                <w:sz w:val="20"/>
                <w:szCs w:val="20"/>
              </w:rPr>
              <w:t>које</w:t>
            </w:r>
            <w:r w:rsidRPr="001B7FBD">
              <w:rPr>
                <w:rFonts w:ascii="Calibri" w:hAnsi="Calibri" w:cs="Calibri"/>
                <w:bCs/>
                <w:sz w:val="20"/>
                <w:szCs w:val="20"/>
                <w:lang w:val="hr-HR"/>
              </w:rPr>
              <w:t xml:space="preserve"> </w:t>
            </w:r>
            <w:r w:rsidRPr="001B7FBD">
              <w:rPr>
                <w:rFonts w:ascii="Calibri" w:hAnsi="Calibri" w:cs="Calibri"/>
                <w:bCs/>
                <w:sz w:val="20"/>
                <w:szCs w:val="20"/>
              </w:rPr>
              <w:t>се</w:t>
            </w:r>
            <w:r w:rsidRPr="001B7FBD">
              <w:rPr>
                <w:rFonts w:ascii="Calibri" w:hAnsi="Calibri" w:cs="Calibri"/>
                <w:bCs/>
                <w:sz w:val="20"/>
                <w:szCs w:val="20"/>
                <w:lang w:val="hr-HR"/>
              </w:rPr>
              <w:t xml:space="preserve"> </w:t>
            </w:r>
            <w:r w:rsidRPr="001B7FBD">
              <w:rPr>
                <w:rFonts w:ascii="Calibri" w:hAnsi="Calibri" w:cs="Calibri"/>
                <w:bCs/>
                <w:sz w:val="20"/>
                <w:szCs w:val="20"/>
              </w:rPr>
              <w:t>редовно</w:t>
            </w:r>
            <w:r w:rsidRPr="001B7FBD">
              <w:rPr>
                <w:rFonts w:ascii="Calibri" w:hAnsi="Calibri" w:cs="Calibri"/>
                <w:bCs/>
                <w:sz w:val="20"/>
                <w:szCs w:val="20"/>
                <w:lang w:val="hr-HR"/>
              </w:rPr>
              <w:t xml:space="preserve"> </w:t>
            </w:r>
            <w:r w:rsidRPr="001B7FBD">
              <w:rPr>
                <w:rFonts w:ascii="Calibri" w:hAnsi="Calibri" w:cs="Calibri"/>
                <w:bCs/>
                <w:sz w:val="20"/>
                <w:szCs w:val="20"/>
              </w:rPr>
              <w:t>полажу</w:t>
            </w:r>
            <w:r w:rsidRPr="001B7FBD">
              <w:rPr>
                <w:rFonts w:ascii="Calibri" w:hAnsi="Calibri" w:cs="Calibri"/>
                <w:bCs/>
                <w:sz w:val="20"/>
                <w:szCs w:val="20"/>
                <w:lang w:val="hr-HR"/>
              </w:rPr>
              <w:t xml:space="preserve"> </w:t>
            </w:r>
            <w:r w:rsidRPr="001B7FBD">
              <w:rPr>
                <w:rFonts w:ascii="Calibri" w:hAnsi="Calibri" w:cs="Calibri"/>
                <w:bCs/>
                <w:sz w:val="20"/>
                <w:szCs w:val="20"/>
              </w:rPr>
              <w:t>вијенци</w:t>
            </w:r>
            <w:r w:rsidRPr="001B7FBD">
              <w:rPr>
                <w:rFonts w:ascii="Calibri" w:hAnsi="Calibri" w:cs="Calibri"/>
                <w:bCs/>
                <w:sz w:val="20"/>
                <w:szCs w:val="20"/>
                <w:lang w:val="hr-HR"/>
              </w:rPr>
              <w:t xml:space="preserve"> </w:t>
            </w:r>
            <w:r w:rsidRPr="001B7FBD">
              <w:rPr>
                <w:rFonts w:ascii="Calibri" w:hAnsi="Calibri" w:cs="Calibri"/>
                <w:bCs/>
                <w:sz w:val="20"/>
                <w:szCs w:val="20"/>
              </w:rPr>
              <w:t>на</w:t>
            </w:r>
            <w:r w:rsidRPr="001B7FBD">
              <w:rPr>
                <w:rFonts w:ascii="Calibri" w:hAnsi="Calibri" w:cs="Calibri"/>
                <w:bCs/>
                <w:sz w:val="20"/>
                <w:szCs w:val="20"/>
                <w:lang w:val="hr-HR"/>
              </w:rPr>
              <w:t xml:space="preserve"> </w:t>
            </w:r>
            <w:r w:rsidRPr="001B7FBD">
              <w:rPr>
                <w:rFonts w:ascii="Calibri" w:hAnsi="Calibri" w:cs="Calibri"/>
                <w:bCs/>
                <w:sz w:val="20"/>
                <w:szCs w:val="20"/>
              </w:rPr>
              <w:t>спомен</w:t>
            </w:r>
            <w:r w:rsidRPr="001B7FBD">
              <w:rPr>
                <w:rFonts w:ascii="Calibri" w:hAnsi="Calibri" w:cs="Calibri"/>
                <w:bCs/>
                <w:sz w:val="20"/>
                <w:szCs w:val="20"/>
                <w:lang w:val="hr-HR"/>
              </w:rPr>
              <w:t>-</w:t>
            </w:r>
            <w:r w:rsidRPr="001B7FBD">
              <w:rPr>
                <w:rFonts w:ascii="Calibri" w:hAnsi="Calibri" w:cs="Calibri"/>
                <w:bCs/>
                <w:sz w:val="20"/>
                <w:szCs w:val="20"/>
              </w:rPr>
              <w:t>плочу</w:t>
            </w:r>
            <w:r w:rsidRPr="001B7FBD">
              <w:rPr>
                <w:rFonts w:ascii="Calibri" w:hAnsi="Calibri" w:cs="Calibri"/>
                <w:bCs/>
                <w:sz w:val="20"/>
                <w:szCs w:val="20"/>
                <w:lang w:val="hr-HR"/>
              </w:rPr>
              <w:t xml:space="preserve"> </w:t>
            </w:r>
            <w:r w:rsidRPr="001B7FBD">
              <w:rPr>
                <w:rFonts w:ascii="Calibri" w:hAnsi="Calibri" w:cs="Calibri"/>
                <w:bCs/>
                <w:sz w:val="20"/>
                <w:szCs w:val="20"/>
              </w:rPr>
              <w:t>Филипу</w:t>
            </w:r>
            <w:r w:rsidRPr="001B7FBD">
              <w:rPr>
                <w:rFonts w:ascii="Calibri" w:hAnsi="Calibri" w:cs="Calibri"/>
                <w:bCs/>
                <w:sz w:val="20"/>
                <w:szCs w:val="20"/>
                <w:lang w:val="hr-HR"/>
              </w:rPr>
              <w:t xml:space="preserve"> </w:t>
            </w:r>
            <w:r w:rsidRPr="001B7FBD">
              <w:rPr>
                <w:rFonts w:ascii="Calibri" w:hAnsi="Calibri" w:cs="Calibri"/>
                <w:bCs/>
                <w:sz w:val="20"/>
                <w:szCs w:val="20"/>
              </w:rPr>
              <w:t>Вишњићу</w:t>
            </w:r>
            <w:r w:rsidRPr="001B7FBD">
              <w:rPr>
                <w:rFonts w:ascii="Calibri" w:hAnsi="Calibri" w:cs="Calibri"/>
                <w:bCs/>
                <w:sz w:val="20"/>
                <w:szCs w:val="20"/>
                <w:lang w:val="hr-HR"/>
              </w:rPr>
              <w:t xml:space="preserve"> </w:t>
            </w:r>
            <w:r w:rsidRPr="001B7FBD">
              <w:rPr>
                <w:rFonts w:ascii="Calibri" w:hAnsi="Calibri" w:cs="Calibri"/>
                <w:bCs/>
                <w:sz w:val="20"/>
                <w:szCs w:val="20"/>
              </w:rPr>
              <w:t>на</w:t>
            </w:r>
            <w:r w:rsidRPr="001B7FBD">
              <w:rPr>
                <w:rFonts w:ascii="Calibri" w:hAnsi="Calibri" w:cs="Calibri"/>
                <w:bCs/>
                <w:sz w:val="20"/>
                <w:szCs w:val="20"/>
                <w:lang w:val="hr-HR"/>
              </w:rPr>
              <w:t xml:space="preserve"> </w:t>
            </w:r>
            <w:r w:rsidRPr="001B7FBD">
              <w:rPr>
                <w:rFonts w:ascii="Calibri" w:hAnsi="Calibri" w:cs="Calibri"/>
                <w:bCs/>
                <w:sz w:val="20"/>
                <w:szCs w:val="20"/>
              </w:rPr>
              <w:t>мјесту</w:t>
            </w:r>
            <w:r w:rsidRPr="001B7FBD">
              <w:rPr>
                <w:rFonts w:ascii="Calibri" w:hAnsi="Calibri" w:cs="Calibri"/>
                <w:bCs/>
                <w:sz w:val="20"/>
                <w:szCs w:val="20"/>
                <w:lang w:val="hr-HR"/>
              </w:rPr>
              <w:t xml:space="preserve"> </w:t>
            </w:r>
            <w:r w:rsidRPr="001B7FBD">
              <w:rPr>
                <w:rFonts w:ascii="Calibri" w:hAnsi="Calibri" w:cs="Calibri"/>
                <w:bCs/>
                <w:sz w:val="20"/>
                <w:szCs w:val="20"/>
              </w:rPr>
              <w:t>гдје</w:t>
            </w:r>
            <w:r w:rsidRPr="001B7FBD">
              <w:rPr>
                <w:rFonts w:ascii="Calibri" w:hAnsi="Calibri" w:cs="Calibri"/>
                <w:bCs/>
                <w:sz w:val="20"/>
                <w:szCs w:val="20"/>
                <w:lang w:val="hr-HR"/>
              </w:rPr>
              <w:t xml:space="preserve"> </w:t>
            </w:r>
            <w:r w:rsidRPr="001B7FBD">
              <w:rPr>
                <w:rFonts w:ascii="Calibri" w:hAnsi="Calibri" w:cs="Calibri"/>
                <w:bCs/>
                <w:sz w:val="20"/>
                <w:szCs w:val="20"/>
              </w:rPr>
              <w:t>је</w:t>
            </w:r>
            <w:r w:rsidRPr="001B7FBD">
              <w:rPr>
                <w:rFonts w:ascii="Calibri" w:hAnsi="Calibri" w:cs="Calibri"/>
                <w:bCs/>
                <w:sz w:val="20"/>
                <w:szCs w:val="20"/>
                <w:lang w:val="hr-HR"/>
              </w:rPr>
              <w:t xml:space="preserve"> </w:t>
            </w:r>
            <w:r w:rsidRPr="001B7FBD">
              <w:rPr>
                <w:rFonts w:ascii="Calibri" w:hAnsi="Calibri" w:cs="Calibri"/>
                <w:bCs/>
                <w:sz w:val="20"/>
                <w:szCs w:val="20"/>
              </w:rPr>
              <w:t>била</w:t>
            </w:r>
            <w:r w:rsidRPr="001B7FBD">
              <w:rPr>
                <w:rFonts w:ascii="Calibri" w:hAnsi="Calibri" w:cs="Calibri"/>
                <w:bCs/>
                <w:sz w:val="20"/>
                <w:szCs w:val="20"/>
                <w:lang w:val="hr-HR"/>
              </w:rPr>
              <w:t xml:space="preserve"> </w:t>
            </w:r>
            <w:r w:rsidRPr="001B7FBD">
              <w:rPr>
                <w:rFonts w:ascii="Calibri" w:hAnsi="Calibri" w:cs="Calibri"/>
                <w:bCs/>
                <w:sz w:val="20"/>
                <w:szCs w:val="20"/>
              </w:rPr>
              <w:t>кућа</w:t>
            </w:r>
            <w:r w:rsidRPr="001B7FBD">
              <w:rPr>
                <w:rFonts w:ascii="Calibri" w:hAnsi="Calibri" w:cs="Calibri"/>
                <w:bCs/>
                <w:sz w:val="20"/>
                <w:szCs w:val="20"/>
                <w:lang w:val="hr-HR"/>
              </w:rPr>
              <w:t>/</w:t>
            </w:r>
            <w:r w:rsidRPr="001B7FBD">
              <w:rPr>
                <w:rFonts w:ascii="Calibri" w:hAnsi="Calibri" w:cs="Calibri"/>
                <w:bCs/>
                <w:sz w:val="20"/>
                <w:szCs w:val="20"/>
              </w:rPr>
              <w:t>брвнара</w:t>
            </w:r>
            <w:r w:rsidRPr="001B7FBD">
              <w:rPr>
                <w:rFonts w:ascii="Calibri" w:hAnsi="Calibri" w:cs="Calibri"/>
                <w:bCs/>
                <w:sz w:val="20"/>
                <w:szCs w:val="20"/>
                <w:lang w:val="hr-HR"/>
              </w:rPr>
              <w:t xml:space="preserve"> </w:t>
            </w:r>
            <w:r w:rsidRPr="001B7FBD">
              <w:rPr>
                <w:rFonts w:ascii="Calibri" w:hAnsi="Calibri" w:cs="Calibri"/>
                <w:bCs/>
                <w:sz w:val="20"/>
                <w:szCs w:val="20"/>
              </w:rPr>
              <w:t>гдје</w:t>
            </w:r>
            <w:r w:rsidRPr="001B7FBD">
              <w:rPr>
                <w:rFonts w:ascii="Calibri" w:hAnsi="Calibri" w:cs="Calibri"/>
                <w:bCs/>
                <w:sz w:val="20"/>
                <w:szCs w:val="20"/>
                <w:lang w:val="hr-HR"/>
              </w:rPr>
              <w:t xml:space="preserve"> </w:t>
            </w:r>
            <w:r w:rsidRPr="001B7FBD">
              <w:rPr>
                <w:rFonts w:ascii="Calibri" w:hAnsi="Calibri" w:cs="Calibri"/>
                <w:bCs/>
                <w:sz w:val="20"/>
                <w:szCs w:val="20"/>
              </w:rPr>
              <w:t>је</w:t>
            </w:r>
            <w:r w:rsidRPr="001B7FBD">
              <w:rPr>
                <w:rFonts w:ascii="Calibri" w:hAnsi="Calibri" w:cs="Calibri"/>
                <w:bCs/>
                <w:sz w:val="20"/>
                <w:szCs w:val="20"/>
                <w:lang w:val="hr-HR"/>
              </w:rPr>
              <w:t xml:space="preserve"> </w:t>
            </w:r>
            <w:r w:rsidRPr="001B7FBD">
              <w:rPr>
                <w:rFonts w:ascii="Calibri" w:hAnsi="Calibri" w:cs="Calibri"/>
                <w:bCs/>
                <w:sz w:val="20"/>
                <w:szCs w:val="20"/>
              </w:rPr>
              <w:t>Филип</w:t>
            </w:r>
            <w:r w:rsidRPr="001B7FBD">
              <w:rPr>
                <w:rFonts w:ascii="Calibri" w:hAnsi="Calibri" w:cs="Calibri"/>
                <w:bCs/>
                <w:sz w:val="20"/>
                <w:szCs w:val="20"/>
                <w:lang w:val="hr-HR"/>
              </w:rPr>
              <w:t xml:space="preserve"> </w:t>
            </w:r>
            <w:r w:rsidRPr="001B7FBD">
              <w:rPr>
                <w:rFonts w:ascii="Calibri" w:hAnsi="Calibri" w:cs="Calibri"/>
                <w:bCs/>
                <w:sz w:val="20"/>
                <w:szCs w:val="20"/>
              </w:rPr>
              <w:t>Вишњић</w:t>
            </w:r>
            <w:r w:rsidRPr="001B7FBD">
              <w:rPr>
                <w:rFonts w:ascii="Calibri" w:hAnsi="Calibri" w:cs="Calibri"/>
                <w:bCs/>
                <w:sz w:val="20"/>
                <w:szCs w:val="20"/>
                <w:lang w:val="hr-HR"/>
              </w:rPr>
              <w:t xml:space="preserve"> </w:t>
            </w:r>
            <w:r w:rsidRPr="001B7FBD">
              <w:rPr>
                <w:rFonts w:ascii="Calibri" w:hAnsi="Calibri" w:cs="Calibri"/>
                <w:bCs/>
                <w:sz w:val="20"/>
                <w:szCs w:val="20"/>
              </w:rPr>
              <w:t>живио</w:t>
            </w:r>
            <w:r w:rsidRPr="001B7FBD">
              <w:rPr>
                <w:rFonts w:ascii="Calibri" w:hAnsi="Calibri" w:cs="Calibri"/>
                <w:bCs/>
                <w:sz w:val="20"/>
                <w:szCs w:val="20"/>
                <w:lang w:val="hr-HR"/>
              </w:rPr>
              <w:t xml:space="preserve"> 20 </w:t>
            </w:r>
            <w:r w:rsidRPr="001B7FBD">
              <w:rPr>
                <w:rFonts w:ascii="Calibri" w:hAnsi="Calibri" w:cs="Calibri"/>
                <w:bCs/>
                <w:sz w:val="20"/>
                <w:szCs w:val="20"/>
              </w:rPr>
              <w:t>година</w:t>
            </w:r>
            <w:r w:rsidRPr="001B7FBD">
              <w:rPr>
                <w:rFonts w:ascii="Calibri" w:hAnsi="Calibri" w:cs="Calibri"/>
                <w:bCs/>
                <w:sz w:val="20"/>
                <w:szCs w:val="20"/>
                <w:lang w:val="hr-HR"/>
              </w:rPr>
              <w:t xml:space="preserve">, </w:t>
            </w:r>
            <w:r w:rsidRPr="001B7FBD">
              <w:rPr>
                <w:rFonts w:ascii="Calibri" w:hAnsi="Calibri" w:cs="Calibri"/>
                <w:bCs/>
                <w:sz w:val="20"/>
                <w:szCs w:val="20"/>
                <w:lang/>
              </w:rPr>
              <w:t>неопходно је</w:t>
            </w:r>
            <w:r w:rsidRPr="001B7FBD">
              <w:rPr>
                <w:rFonts w:ascii="Calibri" w:hAnsi="Calibri" w:cs="Calibri"/>
                <w:bCs/>
                <w:sz w:val="20"/>
                <w:szCs w:val="20"/>
                <w:lang w:val="hr-HR"/>
              </w:rPr>
              <w:t xml:space="preserve"> </w:t>
            </w:r>
            <w:r w:rsidRPr="001B7FBD">
              <w:rPr>
                <w:rFonts w:ascii="Calibri" w:hAnsi="Calibri" w:cs="Calibri"/>
                <w:bCs/>
                <w:sz w:val="20"/>
                <w:szCs w:val="20"/>
              </w:rPr>
              <w:t>изградити</w:t>
            </w:r>
            <w:r w:rsidRPr="001B7FBD">
              <w:rPr>
                <w:rFonts w:ascii="Calibri" w:hAnsi="Calibri" w:cs="Calibri"/>
                <w:bCs/>
                <w:sz w:val="20"/>
                <w:szCs w:val="20"/>
                <w:lang w:val="hr-HR"/>
              </w:rPr>
              <w:t xml:space="preserve"> </w:t>
            </w:r>
            <w:r w:rsidRPr="001B7FBD">
              <w:rPr>
                <w:rFonts w:ascii="Calibri" w:hAnsi="Calibri" w:cs="Calibri"/>
                <w:bCs/>
                <w:sz w:val="20"/>
                <w:szCs w:val="20"/>
              </w:rPr>
              <w:t>реплику</w:t>
            </w:r>
            <w:r w:rsidRPr="001B7FBD">
              <w:rPr>
                <w:rFonts w:ascii="Calibri" w:hAnsi="Calibri" w:cs="Calibri"/>
                <w:bCs/>
                <w:sz w:val="20"/>
                <w:szCs w:val="20"/>
                <w:lang w:val="hr-HR"/>
              </w:rPr>
              <w:t xml:space="preserve"> </w:t>
            </w:r>
            <w:r w:rsidRPr="001B7FBD">
              <w:rPr>
                <w:rFonts w:ascii="Calibri" w:hAnsi="Calibri" w:cs="Calibri"/>
                <w:bCs/>
                <w:sz w:val="20"/>
                <w:szCs w:val="20"/>
              </w:rPr>
              <w:t>те</w:t>
            </w:r>
            <w:r w:rsidRPr="001B7FBD">
              <w:rPr>
                <w:rFonts w:ascii="Calibri" w:hAnsi="Calibri" w:cs="Calibri"/>
                <w:bCs/>
                <w:sz w:val="20"/>
                <w:szCs w:val="20"/>
                <w:lang w:val="hr-HR"/>
              </w:rPr>
              <w:t xml:space="preserve"> </w:t>
            </w:r>
            <w:r w:rsidRPr="001B7FBD">
              <w:rPr>
                <w:rFonts w:ascii="Calibri" w:hAnsi="Calibri" w:cs="Calibri"/>
                <w:bCs/>
                <w:sz w:val="20"/>
                <w:szCs w:val="20"/>
              </w:rPr>
              <w:t>куће</w:t>
            </w:r>
            <w:r w:rsidRPr="001B7FBD">
              <w:rPr>
                <w:rFonts w:ascii="Calibri" w:hAnsi="Calibri" w:cs="Calibri"/>
                <w:bCs/>
                <w:sz w:val="20"/>
                <w:szCs w:val="20"/>
                <w:lang w:val="hr-HR"/>
              </w:rPr>
              <w:t xml:space="preserve"> </w:t>
            </w:r>
            <w:r w:rsidRPr="001B7FBD">
              <w:rPr>
                <w:rFonts w:ascii="Calibri" w:hAnsi="Calibri" w:cs="Calibri"/>
                <w:bCs/>
                <w:sz w:val="20"/>
                <w:szCs w:val="20"/>
              </w:rPr>
              <w:t>и</w:t>
            </w:r>
            <w:r w:rsidRPr="001B7FBD">
              <w:rPr>
                <w:rFonts w:ascii="Calibri" w:hAnsi="Calibri" w:cs="Calibri"/>
                <w:bCs/>
                <w:sz w:val="20"/>
                <w:szCs w:val="20"/>
                <w:lang w:val="hr-HR"/>
              </w:rPr>
              <w:t xml:space="preserve"> </w:t>
            </w:r>
            <w:r w:rsidRPr="001B7FBD">
              <w:rPr>
                <w:rFonts w:ascii="Calibri" w:hAnsi="Calibri" w:cs="Calibri"/>
                <w:bCs/>
                <w:sz w:val="20"/>
                <w:szCs w:val="20"/>
              </w:rPr>
              <w:t>уредити</w:t>
            </w:r>
            <w:r w:rsidRPr="001B7FBD">
              <w:rPr>
                <w:rFonts w:ascii="Calibri" w:hAnsi="Calibri" w:cs="Calibri"/>
                <w:bCs/>
                <w:sz w:val="20"/>
                <w:szCs w:val="20"/>
                <w:lang w:val="hr-HR"/>
              </w:rPr>
              <w:t xml:space="preserve"> </w:t>
            </w:r>
            <w:r w:rsidRPr="001B7FBD">
              <w:rPr>
                <w:rFonts w:ascii="Calibri" w:hAnsi="Calibri" w:cs="Calibri"/>
                <w:bCs/>
                <w:sz w:val="20"/>
                <w:szCs w:val="20"/>
              </w:rPr>
              <w:t>околни</w:t>
            </w:r>
            <w:r w:rsidRPr="001B7FBD">
              <w:rPr>
                <w:rFonts w:ascii="Calibri" w:hAnsi="Calibri" w:cs="Calibri"/>
                <w:bCs/>
                <w:sz w:val="20"/>
                <w:szCs w:val="20"/>
                <w:lang w:val="hr-HR"/>
              </w:rPr>
              <w:t xml:space="preserve"> </w:t>
            </w:r>
            <w:r w:rsidRPr="001B7FBD">
              <w:rPr>
                <w:rFonts w:ascii="Calibri" w:hAnsi="Calibri" w:cs="Calibri"/>
                <w:bCs/>
                <w:sz w:val="20"/>
                <w:szCs w:val="20"/>
              </w:rPr>
              <w:t>амбијент</w:t>
            </w:r>
            <w:r w:rsidRPr="001B7FBD">
              <w:rPr>
                <w:rFonts w:ascii="Calibri" w:hAnsi="Calibri" w:cs="Calibri"/>
                <w:bCs/>
                <w:sz w:val="20"/>
                <w:szCs w:val="20"/>
                <w:lang w:val="hr-HR"/>
              </w:rPr>
              <w:t xml:space="preserve">. </w:t>
            </w:r>
            <w:r w:rsidRPr="001B7FBD">
              <w:rPr>
                <w:rFonts w:ascii="Calibri" w:hAnsi="Calibri" w:cs="Calibri"/>
                <w:bCs/>
                <w:sz w:val="20"/>
                <w:szCs w:val="20"/>
              </w:rPr>
              <w:t>Изглед</w:t>
            </w:r>
            <w:r w:rsidRPr="001B7FBD">
              <w:rPr>
                <w:rFonts w:ascii="Calibri" w:hAnsi="Calibri" w:cs="Calibri"/>
                <w:bCs/>
                <w:sz w:val="20"/>
                <w:szCs w:val="20"/>
                <w:lang w:val="hr-HR"/>
              </w:rPr>
              <w:t xml:space="preserve"> </w:t>
            </w:r>
            <w:r w:rsidRPr="001B7FBD">
              <w:rPr>
                <w:rFonts w:ascii="Calibri" w:hAnsi="Calibri" w:cs="Calibri"/>
                <w:bCs/>
                <w:sz w:val="20"/>
                <w:szCs w:val="20"/>
              </w:rPr>
              <w:t>куће</w:t>
            </w:r>
            <w:r w:rsidRPr="001B7FBD">
              <w:rPr>
                <w:rFonts w:ascii="Calibri" w:hAnsi="Calibri" w:cs="Calibri"/>
                <w:bCs/>
                <w:sz w:val="20"/>
                <w:szCs w:val="20"/>
                <w:lang w:val="hr-HR"/>
              </w:rPr>
              <w:t xml:space="preserve"> </w:t>
            </w:r>
            <w:r w:rsidRPr="001B7FBD">
              <w:rPr>
                <w:rFonts w:ascii="Calibri" w:hAnsi="Calibri" w:cs="Calibri"/>
                <w:bCs/>
                <w:sz w:val="20"/>
                <w:szCs w:val="20"/>
              </w:rPr>
              <w:t>и</w:t>
            </w:r>
            <w:r w:rsidRPr="001B7FBD">
              <w:rPr>
                <w:rFonts w:ascii="Calibri" w:hAnsi="Calibri" w:cs="Calibri"/>
                <w:bCs/>
                <w:sz w:val="20"/>
                <w:szCs w:val="20"/>
                <w:lang w:val="hr-HR"/>
              </w:rPr>
              <w:t xml:space="preserve"> </w:t>
            </w:r>
            <w:r w:rsidRPr="001B7FBD">
              <w:rPr>
                <w:rFonts w:ascii="Calibri" w:hAnsi="Calibri" w:cs="Calibri"/>
                <w:bCs/>
                <w:sz w:val="20"/>
                <w:szCs w:val="20"/>
              </w:rPr>
              <w:t>окућнице</w:t>
            </w:r>
            <w:r w:rsidRPr="001B7FBD">
              <w:rPr>
                <w:rFonts w:ascii="Calibri" w:hAnsi="Calibri" w:cs="Calibri"/>
                <w:bCs/>
                <w:sz w:val="20"/>
                <w:szCs w:val="20"/>
                <w:lang w:val="hr-HR"/>
              </w:rPr>
              <w:t xml:space="preserve"> </w:t>
            </w:r>
            <w:r w:rsidRPr="001B7FBD">
              <w:rPr>
                <w:rFonts w:ascii="Calibri" w:hAnsi="Calibri" w:cs="Calibri"/>
                <w:bCs/>
                <w:sz w:val="20"/>
                <w:szCs w:val="20"/>
                <w:lang/>
              </w:rPr>
              <w:t xml:space="preserve">ће се </w:t>
            </w:r>
            <w:r w:rsidRPr="001B7FBD">
              <w:rPr>
                <w:rFonts w:ascii="Calibri" w:hAnsi="Calibri" w:cs="Calibri"/>
                <w:bCs/>
                <w:sz w:val="20"/>
                <w:szCs w:val="20"/>
              </w:rPr>
              <w:t>максимално</w:t>
            </w:r>
            <w:r w:rsidRPr="001B7FBD">
              <w:rPr>
                <w:rFonts w:ascii="Calibri" w:hAnsi="Calibri" w:cs="Calibri"/>
                <w:bCs/>
                <w:sz w:val="20"/>
                <w:szCs w:val="20"/>
                <w:lang w:val="hr-HR"/>
              </w:rPr>
              <w:t xml:space="preserve"> </w:t>
            </w:r>
            <w:r w:rsidRPr="001B7FBD">
              <w:rPr>
                <w:rFonts w:ascii="Calibri" w:hAnsi="Calibri" w:cs="Calibri"/>
                <w:bCs/>
                <w:sz w:val="20"/>
                <w:szCs w:val="20"/>
              </w:rPr>
              <w:t>приближити</w:t>
            </w:r>
            <w:r w:rsidRPr="001B7FBD">
              <w:rPr>
                <w:rFonts w:ascii="Calibri" w:hAnsi="Calibri" w:cs="Calibri"/>
                <w:bCs/>
                <w:sz w:val="20"/>
                <w:szCs w:val="20"/>
                <w:lang w:val="hr-HR"/>
              </w:rPr>
              <w:t xml:space="preserve"> </w:t>
            </w:r>
            <w:r w:rsidRPr="001B7FBD">
              <w:rPr>
                <w:rFonts w:ascii="Calibri" w:hAnsi="Calibri" w:cs="Calibri"/>
                <w:bCs/>
                <w:sz w:val="20"/>
                <w:szCs w:val="20"/>
              </w:rPr>
              <w:t>оригиналном</w:t>
            </w:r>
            <w:r w:rsidRPr="001B7FBD">
              <w:rPr>
                <w:rFonts w:ascii="Calibri" w:hAnsi="Calibri" w:cs="Calibri"/>
                <w:bCs/>
                <w:sz w:val="20"/>
                <w:szCs w:val="20"/>
                <w:lang w:val="hr-HR"/>
              </w:rPr>
              <w:t xml:space="preserve"> </w:t>
            </w:r>
            <w:r w:rsidRPr="001B7FBD">
              <w:rPr>
                <w:rFonts w:ascii="Calibri" w:hAnsi="Calibri" w:cs="Calibri"/>
                <w:bCs/>
                <w:sz w:val="20"/>
                <w:szCs w:val="20"/>
              </w:rPr>
              <w:t>изгледу</w:t>
            </w:r>
            <w:r w:rsidRPr="001B7FBD">
              <w:rPr>
                <w:rFonts w:ascii="Calibri" w:hAnsi="Calibri" w:cs="Calibri"/>
                <w:bCs/>
                <w:sz w:val="20"/>
                <w:szCs w:val="20"/>
                <w:lang w:val="hr-HR"/>
              </w:rPr>
              <w:t xml:space="preserve"> </w:t>
            </w:r>
            <w:r w:rsidRPr="001B7FBD">
              <w:rPr>
                <w:rFonts w:ascii="Calibri" w:hAnsi="Calibri" w:cs="Calibri"/>
                <w:bCs/>
                <w:sz w:val="20"/>
                <w:szCs w:val="20"/>
              </w:rPr>
              <w:t>објекта</w:t>
            </w:r>
            <w:r w:rsidRPr="001B7FBD">
              <w:rPr>
                <w:rFonts w:ascii="Calibri" w:hAnsi="Calibri" w:cs="Calibri"/>
                <w:bCs/>
                <w:sz w:val="20"/>
                <w:szCs w:val="20"/>
                <w:lang w:val="hr-HR"/>
              </w:rPr>
              <w:t xml:space="preserve"> </w:t>
            </w:r>
            <w:r w:rsidRPr="001B7FBD">
              <w:rPr>
                <w:rFonts w:ascii="Calibri" w:hAnsi="Calibri" w:cs="Calibri"/>
                <w:bCs/>
                <w:sz w:val="20"/>
                <w:szCs w:val="20"/>
              </w:rPr>
              <w:t>засновано</w:t>
            </w:r>
            <w:r w:rsidRPr="001B7FBD">
              <w:rPr>
                <w:rFonts w:ascii="Calibri" w:hAnsi="Calibri" w:cs="Calibri"/>
                <w:bCs/>
                <w:sz w:val="20"/>
                <w:szCs w:val="20"/>
                <w:lang w:val="hr-HR"/>
              </w:rPr>
              <w:t xml:space="preserve"> </w:t>
            </w:r>
            <w:r w:rsidRPr="001B7FBD">
              <w:rPr>
                <w:rFonts w:ascii="Calibri" w:hAnsi="Calibri" w:cs="Calibri"/>
                <w:bCs/>
                <w:sz w:val="20"/>
                <w:szCs w:val="20"/>
              </w:rPr>
              <w:t>на</w:t>
            </w:r>
            <w:r w:rsidRPr="001B7FBD">
              <w:rPr>
                <w:rFonts w:ascii="Calibri" w:hAnsi="Calibri" w:cs="Calibri"/>
                <w:bCs/>
                <w:sz w:val="20"/>
                <w:szCs w:val="20"/>
                <w:lang w:val="hr-HR"/>
              </w:rPr>
              <w:t xml:space="preserve"> </w:t>
            </w:r>
            <w:r w:rsidRPr="001B7FBD">
              <w:rPr>
                <w:rFonts w:ascii="Calibri" w:hAnsi="Calibri" w:cs="Calibri"/>
                <w:bCs/>
                <w:sz w:val="20"/>
                <w:szCs w:val="20"/>
              </w:rPr>
              <w:t>свједочанствима</w:t>
            </w:r>
            <w:r w:rsidRPr="001B7FBD">
              <w:rPr>
                <w:rFonts w:ascii="Calibri" w:hAnsi="Calibri" w:cs="Calibri"/>
                <w:bCs/>
                <w:sz w:val="20"/>
                <w:szCs w:val="20"/>
                <w:lang w:val="hr-HR"/>
              </w:rPr>
              <w:t xml:space="preserve"> </w:t>
            </w:r>
            <w:r w:rsidRPr="001B7FBD">
              <w:rPr>
                <w:rFonts w:ascii="Calibri" w:hAnsi="Calibri" w:cs="Calibri"/>
                <w:bCs/>
                <w:sz w:val="20"/>
                <w:szCs w:val="20"/>
              </w:rPr>
              <w:t>и</w:t>
            </w:r>
            <w:r w:rsidRPr="001B7FBD">
              <w:rPr>
                <w:rFonts w:ascii="Calibri" w:hAnsi="Calibri" w:cs="Calibri"/>
                <w:bCs/>
                <w:sz w:val="20"/>
                <w:szCs w:val="20"/>
                <w:lang w:val="hr-HR"/>
              </w:rPr>
              <w:t xml:space="preserve"> </w:t>
            </w:r>
            <w:r w:rsidRPr="001B7FBD">
              <w:rPr>
                <w:rFonts w:ascii="Calibri" w:hAnsi="Calibri" w:cs="Calibri"/>
                <w:bCs/>
                <w:sz w:val="20"/>
                <w:szCs w:val="20"/>
              </w:rPr>
              <w:t>доказима</w:t>
            </w:r>
            <w:r w:rsidRPr="001B7FBD">
              <w:rPr>
                <w:rFonts w:ascii="Calibri" w:hAnsi="Calibri" w:cs="Calibri"/>
                <w:bCs/>
                <w:sz w:val="20"/>
                <w:szCs w:val="20"/>
                <w:lang w:val="hr-HR"/>
              </w:rPr>
              <w:t xml:space="preserve">. </w:t>
            </w:r>
            <w:r w:rsidRPr="001B7FBD">
              <w:rPr>
                <w:rFonts w:ascii="Calibri" w:hAnsi="Calibri" w:cs="Calibri"/>
                <w:bCs/>
                <w:sz w:val="20"/>
                <w:szCs w:val="20"/>
              </w:rPr>
              <w:t>Унутрашњост</w:t>
            </w:r>
            <w:r w:rsidRPr="001B7FBD">
              <w:rPr>
                <w:rFonts w:ascii="Calibri" w:hAnsi="Calibri" w:cs="Calibri"/>
                <w:bCs/>
                <w:sz w:val="20"/>
                <w:szCs w:val="20"/>
                <w:lang w:val="hr-HR"/>
              </w:rPr>
              <w:t xml:space="preserve"> </w:t>
            </w:r>
            <w:r w:rsidRPr="001B7FBD">
              <w:rPr>
                <w:rFonts w:ascii="Calibri" w:hAnsi="Calibri" w:cs="Calibri"/>
                <w:bCs/>
                <w:sz w:val="20"/>
                <w:szCs w:val="20"/>
              </w:rPr>
              <w:t>објекта</w:t>
            </w:r>
            <w:r w:rsidRPr="001B7FBD">
              <w:rPr>
                <w:rFonts w:ascii="Calibri" w:hAnsi="Calibri" w:cs="Calibri"/>
                <w:bCs/>
                <w:sz w:val="20"/>
                <w:szCs w:val="20"/>
                <w:lang w:val="hr-HR"/>
              </w:rPr>
              <w:t xml:space="preserve"> </w:t>
            </w:r>
            <w:r w:rsidRPr="001B7FBD">
              <w:rPr>
                <w:rFonts w:ascii="Calibri" w:hAnsi="Calibri" w:cs="Calibri"/>
                <w:bCs/>
                <w:sz w:val="20"/>
                <w:szCs w:val="20"/>
              </w:rPr>
              <w:t>могуће</w:t>
            </w:r>
            <w:r w:rsidRPr="001B7FBD">
              <w:rPr>
                <w:rFonts w:ascii="Calibri" w:hAnsi="Calibri" w:cs="Calibri"/>
                <w:bCs/>
                <w:sz w:val="20"/>
                <w:szCs w:val="20"/>
                <w:lang w:val="hr-HR"/>
              </w:rPr>
              <w:t xml:space="preserve"> </w:t>
            </w:r>
            <w:r w:rsidRPr="001B7FBD">
              <w:rPr>
                <w:rFonts w:ascii="Calibri" w:hAnsi="Calibri" w:cs="Calibri"/>
                <w:bCs/>
                <w:sz w:val="20"/>
                <w:szCs w:val="20"/>
              </w:rPr>
              <w:t>је</w:t>
            </w:r>
            <w:r w:rsidRPr="001B7FBD">
              <w:rPr>
                <w:rFonts w:ascii="Calibri" w:hAnsi="Calibri" w:cs="Calibri"/>
                <w:bCs/>
                <w:sz w:val="20"/>
                <w:szCs w:val="20"/>
                <w:lang w:val="hr-HR"/>
              </w:rPr>
              <w:t xml:space="preserve"> </w:t>
            </w:r>
            <w:r w:rsidRPr="001B7FBD">
              <w:rPr>
                <w:rFonts w:ascii="Calibri" w:hAnsi="Calibri" w:cs="Calibri"/>
                <w:bCs/>
                <w:sz w:val="20"/>
                <w:szCs w:val="20"/>
              </w:rPr>
              <w:t>уредити</w:t>
            </w:r>
            <w:r w:rsidRPr="001B7FBD">
              <w:rPr>
                <w:rFonts w:ascii="Calibri" w:hAnsi="Calibri" w:cs="Calibri"/>
                <w:bCs/>
                <w:sz w:val="20"/>
                <w:szCs w:val="20"/>
                <w:lang w:val="hr-HR"/>
              </w:rPr>
              <w:t xml:space="preserve"> </w:t>
            </w:r>
            <w:r w:rsidRPr="001B7FBD">
              <w:rPr>
                <w:rFonts w:ascii="Calibri" w:hAnsi="Calibri" w:cs="Calibri"/>
                <w:bCs/>
                <w:sz w:val="20"/>
                <w:szCs w:val="20"/>
              </w:rPr>
              <w:t>у</w:t>
            </w:r>
            <w:r w:rsidRPr="001B7FBD">
              <w:rPr>
                <w:rFonts w:ascii="Calibri" w:hAnsi="Calibri" w:cs="Calibri"/>
                <w:bCs/>
                <w:sz w:val="20"/>
                <w:szCs w:val="20"/>
                <w:lang w:val="hr-HR"/>
              </w:rPr>
              <w:t xml:space="preserve"> </w:t>
            </w:r>
            <w:r w:rsidRPr="001B7FBD">
              <w:rPr>
                <w:rFonts w:ascii="Calibri" w:hAnsi="Calibri" w:cs="Calibri"/>
                <w:bCs/>
                <w:sz w:val="20"/>
                <w:szCs w:val="20"/>
              </w:rPr>
              <w:t>форми</w:t>
            </w:r>
            <w:r w:rsidRPr="001B7FBD">
              <w:rPr>
                <w:rFonts w:ascii="Calibri" w:hAnsi="Calibri" w:cs="Calibri"/>
                <w:bCs/>
                <w:sz w:val="20"/>
                <w:szCs w:val="20"/>
                <w:lang w:val="hr-HR"/>
              </w:rPr>
              <w:t xml:space="preserve"> </w:t>
            </w:r>
            <w:r w:rsidRPr="001B7FBD">
              <w:rPr>
                <w:rFonts w:ascii="Calibri" w:hAnsi="Calibri" w:cs="Calibri"/>
                <w:bCs/>
                <w:sz w:val="20"/>
                <w:szCs w:val="20"/>
              </w:rPr>
              <w:t>меморијално</w:t>
            </w:r>
            <w:r w:rsidRPr="001B7FBD">
              <w:rPr>
                <w:rFonts w:ascii="Calibri" w:hAnsi="Calibri" w:cs="Calibri"/>
                <w:bCs/>
                <w:sz w:val="20"/>
                <w:szCs w:val="20"/>
                <w:lang w:val="hr-HR"/>
              </w:rPr>
              <w:t>-</w:t>
            </w:r>
            <w:r w:rsidRPr="001B7FBD">
              <w:rPr>
                <w:rFonts w:ascii="Calibri" w:hAnsi="Calibri" w:cs="Calibri"/>
                <w:bCs/>
                <w:sz w:val="20"/>
                <w:szCs w:val="20"/>
              </w:rPr>
              <w:t>галеријског</w:t>
            </w:r>
            <w:r w:rsidRPr="001B7FBD">
              <w:rPr>
                <w:rFonts w:ascii="Calibri" w:hAnsi="Calibri" w:cs="Calibri"/>
                <w:bCs/>
                <w:sz w:val="20"/>
                <w:szCs w:val="20"/>
                <w:lang w:val="hr-HR"/>
              </w:rPr>
              <w:t xml:space="preserve"> </w:t>
            </w:r>
            <w:r w:rsidRPr="001B7FBD">
              <w:rPr>
                <w:rFonts w:ascii="Calibri" w:hAnsi="Calibri" w:cs="Calibri"/>
                <w:bCs/>
                <w:sz w:val="20"/>
                <w:szCs w:val="20"/>
              </w:rPr>
              <w:t>простора</w:t>
            </w:r>
            <w:r w:rsidRPr="001B7FBD">
              <w:rPr>
                <w:rFonts w:ascii="Calibri" w:hAnsi="Calibri" w:cs="Calibri"/>
                <w:bCs/>
                <w:sz w:val="20"/>
                <w:szCs w:val="20"/>
                <w:lang w:val="hr-HR"/>
              </w:rPr>
              <w:t>.</w:t>
            </w:r>
            <w:r w:rsidRPr="001B7FBD">
              <w:rPr>
                <w:rFonts w:ascii="Calibri" w:eastAsia="Calibri" w:hAnsi="Calibri" w:cs="Calibri"/>
                <w:bCs/>
                <w:sz w:val="20"/>
                <w:szCs w:val="20"/>
                <w:lang w:val="sr-Cyrl-BA"/>
              </w:rPr>
              <w:t xml:space="preserve"> </w:t>
            </w:r>
          </w:p>
          <w:p w:rsidR="0085398A" w:rsidRPr="001B7FBD" w:rsidRDefault="0085398A" w:rsidP="00152B15">
            <w:pPr>
              <w:spacing w:before="40" w:after="40"/>
              <w:jc w:val="both"/>
              <w:rPr>
                <w:rFonts w:ascii="Calibri" w:eastAsia="Calibri" w:hAnsi="Calibri" w:cs="Calibri"/>
                <w:bCs/>
                <w:sz w:val="20"/>
                <w:szCs w:val="20"/>
                <w:lang w:val="sr-Cyrl-BA"/>
              </w:rPr>
            </w:pPr>
          </w:p>
          <w:p w:rsidR="0085398A" w:rsidRDefault="0085398A" w:rsidP="0085398A">
            <w:pPr>
              <w:spacing w:before="40" w:after="40"/>
              <w:jc w:val="both"/>
              <w:rPr>
                <w:rFonts w:ascii="Calibri" w:eastAsia="Calibri" w:hAnsi="Calibri" w:cs="Calibri"/>
                <w:bCs/>
                <w:sz w:val="20"/>
                <w:szCs w:val="20"/>
                <w:lang w:val="sr-Cyrl-BA"/>
              </w:rPr>
            </w:pPr>
            <w:r w:rsidRPr="001B7FBD">
              <w:rPr>
                <w:rFonts w:ascii="Calibri" w:eastAsia="Calibri" w:hAnsi="Calibri" w:cs="Calibri"/>
                <w:b/>
                <w:sz w:val="20"/>
                <w:szCs w:val="20"/>
                <w:lang w:val="sr-Cyrl-BA"/>
              </w:rPr>
              <w:t>1.4.2.6.</w:t>
            </w:r>
            <w:r w:rsidRPr="001B7FBD">
              <w:rPr>
                <w:rFonts w:ascii="Calibri" w:eastAsia="Calibri" w:hAnsi="Calibri" w:cs="Calibri"/>
                <w:bCs/>
                <w:sz w:val="20"/>
                <w:szCs w:val="20"/>
                <w:lang w:val="sr-Cyrl-BA"/>
              </w:rPr>
              <w:t xml:space="preserve"> </w:t>
            </w:r>
            <w:r w:rsidRPr="001B7FBD">
              <w:rPr>
                <w:rFonts w:ascii="Calibri" w:eastAsia="EUAlbertina" w:hAnsi="Calibri" w:cs="Calibri"/>
                <w:sz w:val="20"/>
                <w:szCs w:val="20"/>
                <w:lang w:val="sr-Cyrl-BA"/>
              </w:rPr>
              <w:t>Реализацијом</w:t>
            </w:r>
            <w:r w:rsidRPr="001B7FBD">
              <w:rPr>
                <w:rFonts w:ascii="Calibri" w:eastAsia="EUAlbertina" w:hAnsi="Calibri" w:cs="Calibri"/>
                <w:sz w:val="20"/>
                <w:szCs w:val="20"/>
                <w:lang w:val="sr-Latn-BA"/>
              </w:rPr>
              <w:t xml:space="preserve"> </w:t>
            </w:r>
            <w:r w:rsidRPr="001B7FBD">
              <w:rPr>
                <w:rFonts w:ascii="Calibri" w:eastAsia="EUAlbertina" w:hAnsi="Calibri" w:cs="Calibri"/>
                <w:sz w:val="20"/>
                <w:szCs w:val="20"/>
                <w:lang w:val="sr-Cyrl-BA"/>
              </w:rPr>
              <w:t xml:space="preserve">активности везаних за </w:t>
            </w:r>
            <w:r w:rsidRPr="001B7FBD">
              <w:rPr>
                <w:rFonts w:ascii="Calibri" w:eastAsia="Calibri" w:hAnsi="Calibri" w:cs="Calibri"/>
                <w:bCs/>
                <w:sz w:val="20"/>
                <w:szCs w:val="20"/>
                <w:lang w:val="sr-Cyrl-BA"/>
              </w:rPr>
              <w:t>и</w:t>
            </w:r>
            <w:r w:rsidRPr="001B7FBD">
              <w:rPr>
                <w:rFonts w:ascii="Calibri" w:eastAsia="Calibri" w:hAnsi="Calibri" w:cs="Calibri"/>
                <w:bCs/>
                <w:sz w:val="20"/>
                <w:szCs w:val="20"/>
                <w:lang w:val="sr-Latn-BA"/>
              </w:rPr>
              <w:t>зград</w:t>
            </w:r>
            <w:r w:rsidRPr="001B7FBD">
              <w:rPr>
                <w:rFonts w:ascii="Calibri" w:eastAsia="Calibri" w:hAnsi="Calibri" w:cs="Calibri"/>
                <w:bCs/>
                <w:sz w:val="20"/>
                <w:szCs w:val="20"/>
                <w:lang w:val="sr-Cyrl-BA"/>
              </w:rPr>
              <w:t>њу</w:t>
            </w:r>
            <w:r w:rsidRPr="001B7FBD">
              <w:rPr>
                <w:rFonts w:ascii="Calibri" w:eastAsia="Calibri" w:hAnsi="Calibri" w:cs="Calibri"/>
                <w:bCs/>
                <w:sz w:val="20"/>
                <w:szCs w:val="20"/>
                <w:lang w:val="sr-Latn-BA"/>
              </w:rPr>
              <w:t xml:space="preserve"> и реконструкциј</w:t>
            </w:r>
            <w:r w:rsidRPr="001B7FBD">
              <w:rPr>
                <w:rFonts w:ascii="Calibri" w:eastAsia="Calibri" w:hAnsi="Calibri" w:cs="Calibri"/>
                <w:bCs/>
                <w:sz w:val="20"/>
                <w:szCs w:val="20"/>
                <w:lang w:val="sr-Cyrl-BA"/>
              </w:rPr>
              <w:t>у</w:t>
            </w:r>
            <w:r w:rsidRPr="001B7FBD">
              <w:rPr>
                <w:rFonts w:ascii="Calibri" w:eastAsia="Calibri" w:hAnsi="Calibri" w:cs="Calibri"/>
                <w:bCs/>
                <w:sz w:val="20"/>
                <w:szCs w:val="20"/>
                <w:lang w:val="sr-Latn-BA"/>
              </w:rPr>
              <w:t xml:space="preserve"> домова културе у мјесним заједницама Батковић, Трњаци, Балатун, В. Обарска, Суво Поље, Загони</w:t>
            </w:r>
            <w:r w:rsidRPr="001B7FBD">
              <w:rPr>
                <w:rFonts w:ascii="Calibri" w:eastAsia="Calibri" w:hAnsi="Calibri" w:cs="Calibri"/>
                <w:bCs/>
                <w:sz w:val="20"/>
                <w:szCs w:val="20"/>
                <w:lang w:val="sr-Cyrl-BA"/>
              </w:rPr>
              <w:t xml:space="preserve"> и евентуално још неким мјесним заједницама ће се побољшати квалитет друштвеног живота у селу, односно, повећати број корисника културних садржаја на подручју Града Бијељина.</w:t>
            </w:r>
          </w:p>
          <w:p w:rsidR="0085398A" w:rsidRPr="0085398A" w:rsidRDefault="0085398A" w:rsidP="0085398A">
            <w:pPr>
              <w:spacing w:before="40" w:after="40"/>
              <w:jc w:val="both"/>
              <w:rPr>
                <w:rFonts w:ascii="Calibri" w:eastAsia="Calibri" w:hAnsi="Calibri" w:cs="Calibri"/>
                <w:bCs/>
                <w:sz w:val="20"/>
                <w:szCs w:val="20"/>
                <w:lang w:val="sr-Cyrl-BA"/>
              </w:rPr>
            </w:pPr>
          </w:p>
          <w:p w:rsidR="0085398A" w:rsidRPr="001B7FBD" w:rsidRDefault="0085398A" w:rsidP="00152B15">
            <w:pPr>
              <w:pStyle w:val="NoSpacing"/>
              <w:rPr>
                <w:rFonts w:cs="Calibri"/>
                <w:b/>
                <w:bCs/>
                <w:noProof/>
                <w:sz w:val="20"/>
                <w:szCs w:val="20"/>
                <w:lang/>
              </w:rPr>
            </w:pPr>
            <w:r w:rsidRPr="001B7FBD">
              <w:rPr>
                <w:rFonts w:eastAsia="EUAlbertina" w:cs="Calibri"/>
                <w:b/>
                <w:bCs/>
                <w:sz w:val="20"/>
                <w:szCs w:val="20"/>
                <w:lang/>
              </w:rPr>
              <w:t>Подручја дјеловања:</w:t>
            </w:r>
            <w:r w:rsidRPr="001B7FBD">
              <w:rPr>
                <w:rFonts w:cs="Calibri"/>
                <w:b/>
                <w:bCs/>
                <w:noProof/>
                <w:sz w:val="20"/>
                <w:szCs w:val="20"/>
                <w:lang/>
              </w:rPr>
              <w:t xml:space="preserve"> </w:t>
            </w:r>
          </w:p>
          <w:p w:rsidR="0085398A" w:rsidRPr="001B7FBD" w:rsidRDefault="0085398A" w:rsidP="00152B15">
            <w:pPr>
              <w:pStyle w:val="NoSpacing"/>
              <w:rPr>
                <w:rFonts w:cs="Calibri"/>
                <w:noProof/>
                <w:sz w:val="20"/>
                <w:szCs w:val="20"/>
                <w:lang/>
              </w:rPr>
            </w:pPr>
            <w:r w:rsidRPr="001B7FBD">
              <w:rPr>
                <w:rFonts w:cs="Calibri"/>
                <w:b/>
                <w:bCs/>
                <w:noProof/>
                <w:sz w:val="20"/>
                <w:szCs w:val="20"/>
                <w:lang/>
              </w:rPr>
              <w:t>1.4.2.1.</w:t>
            </w:r>
            <w:r w:rsidRPr="001B7FBD">
              <w:rPr>
                <w:rFonts w:cs="Calibri"/>
                <w:noProof/>
                <w:sz w:val="20"/>
                <w:szCs w:val="20"/>
                <w:lang/>
              </w:rPr>
              <w:t xml:space="preserve"> Изградња амфитеатра на отвореном</w:t>
            </w:r>
          </w:p>
          <w:p w:rsidR="0085398A" w:rsidRPr="001B7FBD" w:rsidRDefault="0085398A" w:rsidP="00152B15">
            <w:pPr>
              <w:pStyle w:val="NoSpacing"/>
              <w:rPr>
                <w:rFonts w:cs="Calibri"/>
                <w:noProof/>
                <w:sz w:val="20"/>
                <w:szCs w:val="20"/>
                <w:lang/>
              </w:rPr>
            </w:pPr>
            <w:r w:rsidRPr="001B7FBD">
              <w:rPr>
                <w:rFonts w:cs="Calibri"/>
                <w:b/>
                <w:bCs/>
                <w:noProof/>
                <w:sz w:val="20"/>
                <w:szCs w:val="20"/>
                <w:lang/>
              </w:rPr>
              <w:t>1.4.2.2.</w:t>
            </w:r>
            <w:r w:rsidRPr="001B7FBD">
              <w:rPr>
                <w:rFonts w:cs="Calibri"/>
                <w:noProof/>
                <w:sz w:val="20"/>
                <w:szCs w:val="20"/>
                <w:lang/>
              </w:rPr>
              <w:t xml:space="preserve"> Изградња нове сталне поставке Музеја</w:t>
            </w:r>
          </w:p>
          <w:p w:rsidR="0085398A" w:rsidRPr="001B7FBD" w:rsidRDefault="0085398A" w:rsidP="00152B15">
            <w:pPr>
              <w:pStyle w:val="NoSpacing"/>
              <w:rPr>
                <w:rFonts w:cs="Calibri"/>
                <w:noProof/>
                <w:color w:val="FF0000"/>
                <w:sz w:val="20"/>
                <w:szCs w:val="20"/>
                <w:lang/>
              </w:rPr>
            </w:pPr>
            <w:r w:rsidRPr="001B7FBD">
              <w:rPr>
                <w:rFonts w:cs="Calibri"/>
                <w:b/>
                <w:bCs/>
                <w:noProof/>
                <w:sz w:val="20"/>
                <w:szCs w:val="20"/>
                <w:lang/>
              </w:rPr>
              <w:t>1.4.2.3.</w:t>
            </w:r>
            <w:r w:rsidRPr="001B7FBD">
              <w:rPr>
                <w:rFonts w:cs="Calibri"/>
                <w:noProof/>
                <w:sz w:val="20"/>
                <w:szCs w:val="20"/>
                <w:lang/>
              </w:rPr>
              <w:t xml:space="preserve"> Изградња спомен парка Магдалене Живановић</w:t>
            </w:r>
          </w:p>
          <w:p w:rsidR="0085398A" w:rsidRPr="001B7FBD" w:rsidRDefault="0085398A" w:rsidP="00152B15">
            <w:pPr>
              <w:pStyle w:val="NoSpacing"/>
              <w:rPr>
                <w:rFonts w:cs="Calibri"/>
                <w:noProof/>
                <w:sz w:val="20"/>
                <w:szCs w:val="20"/>
                <w:lang/>
              </w:rPr>
            </w:pPr>
            <w:r w:rsidRPr="001B7FBD">
              <w:rPr>
                <w:rFonts w:cs="Calibri"/>
                <w:b/>
                <w:bCs/>
                <w:noProof/>
                <w:sz w:val="20"/>
                <w:szCs w:val="20"/>
                <w:lang/>
              </w:rPr>
              <w:t>1.4.2.4.</w:t>
            </w:r>
            <w:r w:rsidRPr="001B7FBD">
              <w:rPr>
                <w:rFonts w:cs="Calibri"/>
                <w:noProof/>
                <w:sz w:val="20"/>
                <w:szCs w:val="20"/>
                <w:lang/>
              </w:rPr>
              <w:t xml:space="preserve"> Изградња Парка ћирилице</w:t>
            </w:r>
          </w:p>
          <w:p w:rsidR="0085398A" w:rsidRPr="001B7FBD" w:rsidRDefault="0085398A" w:rsidP="00152B15">
            <w:pPr>
              <w:pStyle w:val="NoSpacing"/>
              <w:rPr>
                <w:rFonts w:cs="Calibri"/>
                <w:noProof/>
                <w:sz w:val="20"/>
                <w:szCs w:val="20"/>
                <w:lang/>
              </w:rPr>
            </w:pPr>
            <w:r w:rsidRPr="001B7FBD">
              <w:rPr>
                <w:rFonts w:cs="Calibri"/>
                <w:b/>
                <w:bCs/>
                <w:noProof/>
                <w:sz w:val="20"/>
                <w:szCs w:val="20"/>
                <w:lang/>
              </w:rPr>
              <w:t>1.4.2.5.</w:t>
            </w:r>
            <w:r w:rsidRPr="001B7FBD">
              <w:rPr>
                <w:rFonts w:cs="Calibri"/>
                <w:noProof/>
                <w:sz w:val="20"/>
                <w:szCs w:val="20"/>
                <w:lang/>
              </w:rPr>
              <w:t xml:space="preserve"> Изградња спомен куће Филипа Вишњића у Међашима</w:t>
            </w:r>
          </w:p>
          <w:p w:rsidR="0085398A" w:rsidRPr="001B7FBD" w:rsidRDefault="0085398A" w:rsidP="00152B15">
            <w:pPr>
              <w:pStyle w:val="NoSpacing"/>
              <w:rPr>
                <w:rFonts w:cs="Calibri"/>
                <w:noProof/>
                <w:sz w:val="20"/>
                <w:szCs w:val="20"/>
                <w:lang/>
              </w:rPr>
            </w:pPr>
            <w:r w:rsidRPr="001B7FBD">
              <w:rPr>
                <w:rFonts w:cs="Calibri"/>
                <w:b/>
                <w:bCs/>
                <w:noProof/>
                <w:sz w:val="20"/>
                <w:szCs w:val="20"/>
                <w:lang/>
              </w:rPr>
              <w:t>1.4.2.6.</w:t>
            </w:r>
            <w:r w:rsidRPr="001B7FBD">
              <w:rPr>
                <w:rFonts w:cs="Calibri"/>
                <w:noProof/>
                <w:sz w:val="20"/>
                <w:szCs w:val="20"/>
                <w:lang/>
              </w:rPr>
              <w:t xml:space="preserve"> Изградња и реконструкција домова културе у мјесним заједницама</w:t>
            </w:r>
            <w:r w:rsidRPr="001B7FBD">
              <w:rPr>
                <w:rFonts w:cs="Calibri"/>
                <w:noProof/>
                <w:sz w:val="20"/>
                <w:szCs w:val="20"/>
                <w:lang/>
              </w:rPr>
              <w:t xml:space="preserve"> </w:t>
            </w:r>
          </w:p>
          <w:p w:rsidR="0085398A" w:rsidRPr="001B7FBD" w:rsidRDefault="0085398A" w:rsidP="00152B15">
            <w:pPr>
              <w:pStyle w:val="NoSpacing"/>
              <w:jc w:val="both"/>
              <w:rPr>
                <w:rFonts w:cs="Calibri"/>
                <w:b/>
                <w:bCs/>
                <w:noProof/>
                <w:sz w:val="20"/>
                <w:szCs w:val="20"/>
                <w:lang/>
              </w:rPr>
            </w:pPr>
          </w:p>
        </w:tc>
      </w:tr>
      <w:tr w:rsidR="0085398A" w:rsidRPr="001B7FBD" w:rsidTr="0085398A">
        <w:trPr>
          <w:trHeight w:val="587"/>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spacing w:before="40" w:after="40"/>
              <w:jc w:val="both"/>
              <w:rPr>
                <w:rFonts w:ascii="Calibri" w:eastAsia="Calibri" w:hAnsi="Calibri" w:cs="Calibri"/>
                <w:sz w:val="20"/>
                <w:szCs w:val="20"/>
                <w:lang/>
              </w:rPr>
            </w:pPr>
            <w:r w:rsidRPr="001B7FBD">
              <w:rPr>
                <w:rFonts w:ascii="Calibri" w:eastAsia="Calibri" w:hAnsi="Calibri" w:cs="Calibri"/>
                <w:sz w:val="20"/>
                <w:szCs w:val="20"/>
                <w:lang/>
              </w:rPr>
              <w:t>-</w:t>
            </w:r>
          </w:p>
        </w:tc>
      </w:tr>
      <w:tr w:rsidR="0085398A" w:rsidRPr="001B7FBD" w:rsidTr="0085398A">
        <w:trPr>
          <w:trHeight w:val="282"/>
          <w:jc w:val="center"/>
        </w:trPr>
        <w:tc>
          <w:tcPr>
            <w:tcW w:w="2108"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Индикатори</w:t>
            </w:r>
            <w:r w:rsidRPr="001B7FBD">
              <w:rPr>
                <w:rFonts w:ascii="Calibri" w:eastAsia="Calibri" w:hAnsi="Calibri" w:cs="Calibri"/>
                <w:b/>
                <w:bCs/>
                <w:sz w:val="20"/>
                <w:szCs w:val="20"/>
                <w:lang w:val="hr-HR"/>
              </w:rPr>
              <w:t xml:space="preserve"> </w:t>
            </w:r>
            <w:r w:rsidRPr="001B7FBD">
              <w:rPr>
                <w:rFonts w:ascii="Calibri" w:eastAsia="Calibri" w:hAnsi="Calibri" w:cs="Calibri"/>
                <w:b/>
                <w:bCs/>
                <w:sz w:val="20"/>
                <w:szCs w:val="20"/>
                <w:lang w:val="bs-Cyrl-BA"/>
              </w:rPr>
              <w:t>за праћење</w:t>
            </w:r>
            <w:r w:rsidRPr="001B7FBD">
              <w:rPr>
                <w:rFonts w:ascii="Calibri" w:eastAsia="Calibri" w:hAnsi="Calibri" w:cs="Calibri"/>
                <w:b/>
                <w:bCs/>
                <w:sz w:val="20"/>
                <w:szCs w:val="20"/>
                <w:lang w:val="hr-HR"/>
              </w:rPr>
              <w:t xml:space="preserve"> </w:t>
            </w:r>
            <w:r w:rsidRPr="001B7FBD">
              <w:rPr>
                <w:rFonts w:ascii="Calibri" w:eastAsia="Calibri" w:hAnsi="Calibri" w:cs="Calibr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ind w:left="624" w:hanging="624"/>
              <w:jc w:val="center"/>
              <w:rPr>
                <w:rFonts w:ascii="Calibri" w:eastAsia="Calibri" w:hAnsi="Calibri" w:cs="Calibri"/>
                <w:b/>
                <w:sz w:val="20"/>
                <w:szCs w:val="20"/>
                <w:lang w:val="bs-Cyrl-BA"/>
              </w:rPr>
            </w:pPr>
            <w:r w:rsidRPr="001B7FBD">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jc w:val="center"/>
              <w:rPr>
                <w:rFonts w:ascii="Calibri" w:eastAsia="Calibri" w:hAnsi="Calibri" w:cs="Calibri"/>
                <w:b/>
                <w:sz w:val="20"/>
                <w:szCs w:val="20"/>
                <w:lang w:val="bs-Cyrl-BA"/>
              </w:rPr>
            </w:pPr>
            <w:r w:rsidRPr="001B7FBD">
              <w:rPr>
                <w:rFonts w:ascii="Calibri" w:eastAsia="Calibri" w:hAnsi="Calibri" w:cs="Calibri"/>
                <w:b/>
                <w:sz w:val="20"/>
                <w:szCs w:val="20"/>
                <w:lang w:val="bs-Cyrl-BA"/>
              </w:rPr>
              <w:t>Полазне</w:t>
            </w:r>
          </w:p>
          <w:p w:rsidR="0085398A" w:rsidRPr="001B7FBD" w:rsidRDefault="0085398A" w:rsidP="00152B15">
            <w:pPr>
              <w:spacing w:before="40" w:after="40"/>
              <w:jc w:val="center"/>
              <w:rPr>
                <w:rFonts w:ascii="Calibri" w:eastAsia="Calibri" w:hAnsi="Calibri" w:cs="Calibri"/>
                <w:b/>
                <w:sz w:val="20"/>
                <w:szCs w:val="20"/>
                <w:lang w:val="hr-HR"/>
              </w:rPr>
            </w:pPr>
            <w:r w:rsidRPr="001B7FBD">
              <w:rPr>
                <w:rFonts w:ascii="Calibri" w:eastAsia="Calibri" w:hAnsi="Calibri" w:cs="Calibri"/>
                <w:b/>
                <w:sz w:val="20"/>
                <w:szCs w:val="20"/>
                <w:lang w:val="bs-Cyrl-BA"/>
              </w:rPr>
              <w:t>вриједности</w:t>
            </w:r>
            <w:r w:rsidRPr="001B7FBD">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ind w:left="624" w:hanging="624"/>
              <w:jc w:val="center"/>
              <w:rPr>
                <w:rFonts w:ascii="Calibri" w:eastAsia="Calibri" w:hAnsi="Calibri" w:cs="Calibri"/>
                <w:b/>
                <w:sz w:val="20"/>
                <w:szCs w:val="20"/>
                <w:lang w:val="bs-Cyrl-BA"/>
              </w:rPr>
            </w:pPr>
            <w:r w:rsidRPr="001B7FBD">
              <w:rPr>
                <w:rFonts w:ascii="Calibri" w:eastAsia="Calibri" w:hAnsi="Calibri" w:cs="Calibri"/>
                <w:b/>
                <w:sz w:val="20"/>
                <w:szCs w:val="20"/>
                <w:lang w:val="bs-Cyrl-BA"/>
              </w:rPr>
              <w:t>Циљне</w:t>
            </w:r>
          </w:p>
          <w:p w:rsidR="0085398A" w:rsidRPr="001B7FBD" w:rsidRDefault="0085398A" w:rsidP="00152B15">
            <w:pPr>
              <w:spacing w:before="40" w:after="40"/>
              <w:jc w:val="center"/>
              <w:rPr>
                <w:rFonts w:ascii="Calibri" w:eastAsia="Calibri" w:hAnsi="Calibri" w:cs="Calibri"/>
                <w:b/>
                <w:sz w:val="20"/>
                <w:szCs w:val="20"/>
                <w:lang w:val="hr-HR"/>
              </w:rPr>
            </w:pPr>
            <w:r w:rsidRPr="001B7FBD">
              <w:rPr>
                <w:rFonts w:ascii="Calibri" w:eastAsia="Calibri" w:hAnsi="Calibri" w:cs="Calibri"/>
                <w:b/>
                <w:sz w:val="20"/>
                <w:szCs w:val="20"/>
                <w:lang w:val="bs-Cyrl-BA"/>
              </w:rPr>
              <w:t>вриједности</w:t>
            </w:r>
            <w:r w:rsidRPr="001B7FBD">
              <w:rPr>
                <w:rFonts w:ascii="Calibri" w:eastAsia="Calibri" w:hAnsi="Calibri" w:cs="Calibri"/>
                <w:b/>
                <w:sz w:val="20"/>
                <w:szCs w:val="20"/>
                <w:lang w:val="hr-HR"/>
              </w:rPr>
              <w:t xml:space="preserve">*** </w:t>
            </w:r>
          </w:p>
        </w:tc>
      </w:tr>
      <w:tr w:rsidR="0085398A" w:rsidRPr="00E146FA" w:rsidTr="0085398A">
        <w:trPr>
          <w:trHeight w:val="711"/>
          <w:jc w:val="center"/>
        </w:trPr>
        <w:tc>
          <w:tcPr>
            <w:tcW w:w="2108"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jc w:val="both"/>
              <w:rPr>
                <w:rFonts w:ascii="Calibri" w:eastAsia="Calibri" w:hAnsi="Calibri" w:cs="Calibr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E146FA" w:rsidRDefault="0085398A" w:rsidP="00152B15">
            <w:pPr>
              <w:pStyle w:val="NoSpacing"/>
              <w:jc w:val="both"/>
              <w:rPr>
                <w:rFonts w:eastAsia="SimSun"/>
                <w:sz w:val="20"/>
                <w:szCs w:val="20"/>
                <w:lang/>
              </w:rPr>
            </w:pPr>
          </w:p>
          <w:p w:rsidR="0085398A" w:rsidRPr="00E146FA" w:rsidRDefault="0085398A" w:rsidP="00152B15">
            <w:pPr>
              <w:pStyle w:val="NoSpacing"/>
              <w:jc w:val="both"/>
              <w:rPr>
                <w:rFonts w:eastAsia="SimSun"/>
                <w:sz w:val="20"/>
                <w:szCs w:val="20"/>
                <w:lang w:val="sr-Cyrl-BA"/>
              </w:rPr>
            </w:pPr>
            <w:r w:rsidRPr="00E146FA">
              <w:rPr>
                <w:rFonts w:eastAsia="SimSun"/>
                <w:sz w:val="20"/>
                <w:szCs w:val="20"/>
                <w:lang w:val="sr-Cyrl-BA"/>
              </w:rPr>
              <w:t>Број посјетилаца културних програма</w:t>
            </w:r>
          </w:p>
          <w:p w:rsidR="0085398A" w:rsidRPr="00E146FA" w:rsidRDefault="0085398A" w:rsidP="00152B15">
            <w:pPr>
              <w:pStyle w:val="NoSpacing"/>
              <w:jc w:val="both"/>
              <w:rPr>
                <w:rFonts w:eastAsia="SimSun"/>
                <w:sz w:val="20"/>
                <w:szCs w:val="20"/>
                <w:lang w:val="sr-Cyrl-BA"/>
              </w:rPr>
            </w:pPr>
          </w:p>
          <w:p w:rsidR="0085398A" w:rsidRPr="00E146FA" w:rsidRDefault="0085398A" w:rsidP="00152B15">
            <w:pPr>
              <w:pStyle w:val="NoSpacing"/>
              <w:jc w:val="both"/>
              <w:rPr>
                <w:sz w:val="20"/>
                <w:szCs w:val="20"/>
              </w:rPr>
            </w:pPr>
            <w:r w:rsidRPr="00260885">
              <w:rPr>
                <w:rFonts w:eastAsia="SimSun"/>
                <w:sz w:val="20"/>
                <w:szCs w:val="20"/>
                <w:lang w:val="sr-Cyrl-BA"/>
              </w:rPr>
              <w:t xml:space="preserve">Број </w:t>
            </w:r>
            <w:r w:rsidR="000104B3" w:rsidRPr="00260885">
              <w:rPr>
                <w:rFonts w:eastAsia="SimSun"/>
                <w:sz w:val="20"/>
                <w:szCs w:val="20"/>
                <w:lang w:val="sr-Cyrl-BA"/>
              </w:rPr>
              <w:t xml:space="preserve">организованих </w:t>
            </w:r>
            <w:r w:rsidRPr="00260885">
              <w:rPr>
                <w:rFonts w:eastAsia="SimSun"/>
                <w:sz w:val="20"/>
                <w:szCs w:val="20"/>
                <w:lang w:val="sr-Cyrl-BA"/>
              </w:rPr>
              <w:t xml:space="preserve">културних </w:t>
            </w:r>
            <w:r w:rsidR="000104B3" w:rsidRPr="00260885">
              <w:rPr>
                <w:rFonts w:eastAsia="SimSun"/>
                <w:sz w:val="20"/>
                <w:szCs w:val="20"/>
                <w:lang w:val="sr-Cyrl-BA"/>
              </w:rPr>
              <w:t>догађаја</w:t>
            </w:r>
            <w:r w:rsidRPr="00260885">
              <w:rPr>
                <w:rFonts w:eastAsia="SimSun"/>
                <w:sz w:val="20"/>
                <w:szCs w:val="20"/>
                <w:lang w:val="sr-Cyrl-BA"/>
              </w:rPr>
              <w:t xml:space="preserve">  у Музеју Семберије</w:t>
            </w:r>
            <w:r w:rsidRPr="00E146FA">
              <w:rPr>
                <w:rFonts w:eastAsia="SimSun"/>
                <w:sz w:val="20"/>
                <w:szCs w:val="20"/>
                <w:lang w:val="sr-Cyrl-BA"/>
              </w:rPr>
              <w:t xml:space="preserve"> </w:t>
            </w:r>
          </w:p>
          <w:p w:rsidR="0085398A" w:rsidRPr="00E146FA" w:rsidRDefault="0085398A" w:rsidP="00152B15">
            <w:pPr>
              <w:pStyle w:val="NoSpacing"/>
              <w:jc w:val="both"/>
              <w:rPr>
                <w:sz w:val="20"/>
                <w:szCs w:val="20"/>
                <w:lang w:val="sr-Cyrl-BA"/>
              </w:rPr>
            </w:pPr>
          </w:p>
          <w:p w:rsidR="0085398A" w:rsidRPr="00E146FA" w:rsidRDefault="0085398A" w:rsidP="00152B15">
            <w:pPr>
              <w:pStyle w:val="NoSpacing"/>
              <w:jc w:val="both"/>
              <w:rPr>
                <w:sz w:val="20"/>
                <w:szCs w:val="20"/>
                <w:lang w:val="sr-Cyrl-BA"/>
              </w:rPr>
            </w:pPr>
            <w:r w:rsidRPr="00E146FA">
              <w:rPr>
                <w:sz w:val="20"/>
                <w:szCs w:val="20"/>
                <w:lang w:val="sr-Cyrl-BA"/>
              </w:rPr>
              <w:t>Број сталних поставки Музеја</w:t>
            </w:r>
          </w:p>
          <w:p w:rsidR="0085398A" w:rsidRPr="00E146FA" w:rsidRDefault="0085398A" w:rsidP="00152B15">
            <w:pPr>
              <w:pStyle w:val="NoSpacing"/>
              <w:jc w:val="both"/>
              <w:rPr>
                <w:sz w:val="20"/>
                <w:szCs w:val="20"/>
                <w:lang w:val="sr-Cyrl-BA"/>
              </w:rPr>
            </w:pPr>
          </w:p>
          <w:p w:rsidR="0085398A" w:rsidRPr="00E146FA" w:rsidRDefault="0085398A" w:rsidP="00152B15">
            <w:pPr>
              <w:pStyle w:val="NoSpacing"/>
              <w:jc w:val="both"/>
              <w:rPr>
                <w:rFonts w:cs="Calibri"/>
                <w:sz w:val="20"/>
                <w:szCs w:val="20"/>
                <w:lang/>
              </w:rPr>
            </w:pPr>
          </w:p>
          <w:p w:rsidR="0085398A" w:rsidRPr="00E146FA" w:rsidRDefault="0085398A" w:rsidP="00152B15">
            <w:pPr>
              <w:pStyle w:val="NoSpacing"/>
              <w:jc w:val="both"/>
              <w:rPr>
                <w:rFonts w:cs="Calibri"/>
                <w:bCs/>
                <w:sz w:val="20"/>
                <w:szCs w:val="20"/>
                <w:lang/>
              </w:rPr>
            </w:pPr>
            <w:r w:rsidRPr="00E146FA">
              <w:rPr>
                <w:rFonts w:cs="Calibri"/>
                <w:bCs/>
                <w:sz w:val="20"/>
                <w:szCs w:val="20"/>
                <w:lang w:val="sr-Cyrl-BA"/>
              </w:rPr>
              <w:t>Изграђена спомен кућа Филипа Вишњића</w:t>
            </w:r>
          </w:p>
          <w:p w:rsidR="0085398A" w:rsidRPr="00E146FA" w:rsidRDefault="0085398A" w:rsidP="00152B15">
            <w:pPr>
              <w:pStyle w:val="NoSpacing"/>
              <w:jc w:val="both"/>
              <w:rPr>
                <w:rFonts w:cs="Calibri"/>
                <w:bCs/>
                <w:sz w:val="20"/>
                <w:szCs w:val="20"/>
                <w:lang/>
              </w:rPr>
            </w:pPr>
          </w:p>
          <w:p w:rsidR="0085398A" w:rsidRPr="00E146FA" w:rsidRDefault="0085398A" w:rsidP="00152B15">
            <w:pPr>
              <w:pStyle w:val="NoSpacing"/>
              <w:jc w:val="both"/>
              <w:rPr>
                <w:rFonts w:asciiTheme="minorHAnsi" w:hAnsiTheme="minorHAnsi" w:cstheme="minorHAnsi"/>
                <w:sz w:val="20"/>
                <w:szCs w:val="20"/>
                <w:lang w:val="sr-Cyrl-BA"/>
              </w:rPr>
            </w:pPr>
            <w:r w:rsidRPr="00260885">
              <w:rPr>
                <w:rFonts w:asciiTheme="minorHAnsi" w:hAnsiTheme="minorHAnsi" w:cstheme="minorHAnsi"/>
                <w:sz w:val="20"/>
                <w:szCs w:val="20"/>
                <w:lang w:val="sr-Cyrl-BA"/>
              </w:rPr>
              <w:t xml:space="preserve">Број </w:t>
            </w:r>
            <w:r w:rsidR="00245CE4" w:rsidRPr="00260885">
              <w:rPr>
                <w:rFonts w:asciiTheme="minorHAnsi" w:hAnsiTheme="minorHAnsi" w:cstheme="minorHAnsi"/>
                <w:sz w:val="20"/>
                <w:szCs w:val="20"/>
                <w:lang w:val="sr-Cyrl-BA"/>
              </w:rPr>
              <w:t xml:space="preserve">реконструисаних / </w:t>
            </w:r>
            <w:r w:rsidRPr="00260885">
              <w:rPr>
                <w:rFonts w:asciiTheme="minorHAnsi" w:hAnsiTheme="minorHAnsi" w:cstheme="minorHAnsi"/>
                <w:sz w:val="20"/>
                <w:szCs w:val="20"/>
                <w:lang w:val="sr-Cyrl-BA"/>
              </w:rPr>
              <w:t>новоизграђених објеката</w:t>
            </w:r>
            <w:r w:rsidR="00E15326" w:rsidRPr="00260885">
              <w:rPr>
                <w:rFonts w:asciiTheme="minorHAnsi" w:hAnsiTheme="minorHAnsi" w:cstheme="minorHAnsi"/>
                <w:sz w:val="20"/>
                <w:szCs w:val="20"/>
                <w:lang w:val="sr-Cyrl-BA"/>
              </w:rPr>
              <w:t xml:space="preserve"> </w:t>
            </w:r>
            <w:r w:rsidR="000104B3" w:rsidRPr="00260885">
              <w:rPr>
                <w:rFonts w:asciiTheme="minorHAnsi" w:hAnsiTheme="minorHAnsi" w:cstheme="minorHAnsi"/>
                <w:sz w:val="20"/>
                <w:szCs w:val="20"/>
                <w:lang w:val="sr-Cyrl-BA"/>
              </w:rPr>
              <w:t>домова културе</w:t>
            </w:r>
          </w:p>
          <w:p w:rsidR="0085398A" w:rsidRPr="00E146FA" w:rsidRDefault="0085398A" w:rsidP="00152B15">
            <w:pPr>
              <w:pStyle w:val="NoSpacing"/>
              <w:jc w:val="both"/>
              <w:rPr>
                <w:rFonts w:asciiTheme="minorHAnsi" w:hAnsiTheme="minorHAnsi" w:cstheme="minorHAnsi"/>
                <w:sz w:val="20"/>
                <w:szCs w:val="20"/>
                <w:lang w:val="sr-Cyrl-BA"/>
              </w:rPr>
            </w:pPr>
          </w:p>
          <w:p w:rsidR="0085398A" w:rsidRPr="00E146FA" w:rsidRDefault="0085398A" w:rsidP="00245CE4">
            <w:pPr>
              <w:pStyle w:val="NoSpacing"/>
              <w:jc w:val="both"/>
              <w:rPr>
                <w:rFonts w:cs="Calibri"/>
                <w:bCs/>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E146FA" w:rsidRDefault="0085398A" w:rsidP="00152B15">
            <w:pPr>
              <w:pStyle w:val="NoSpacing"/>
              <w:jc w:val="center"/>
              <w:rPr>
                <w:sz w:val="20"/>
                <w:szCs w:val="20"/>
                <w:lang/>
              </w:rPr>
            </w:pPr>
          </w:p>
          <w:p w:rsidR="0085398A" w:rsidRPr="00E146FA" w:rsidRDefault="0085398A" w:rsidP="00152B15">
            <w:pPr>
              <w:pStyle w:val="NoSpacing"/>
              <w:jc w:val="center"/>
              <w:rPr>
                <w:sz w:val="20"/>
                <w:szCs w:val="20"/>
                <w:lang w:val="sr-Cyrl-BA"/>
              </w:rPr>
            </w:pPr>
            <w:r w:rsidRPr="00E146FA">
              <w:rPr>
                <w:sz w:val="20"/>
                <w:szCs w:val="20"/>
                <w:lang w:val="sr-Cyrl-BA"/>
              </w:rPr>
              <w:t>5.938</w:t>
            </w:r>
          </w:p>
          <w:p w:rsidR="0085398A" w:rsidRPr="00E146FA" w:rsidRDefault="0085398A" w:rsidP="00152B15">
            <w:pPr>
              <w:pStyle w:val="NoSpacing"/>
              <w:jc w:val="center"/>
              <w:rPr>
                <w:sz w:val="20"/>
                <w:szCs w:val="20"/>
                <w:lang w:val="sr-Cyrl-BA"/>
              </w:rPr>
            </w:pPr>
          </w:p>
          <w:p w:rsidR="0085398A" w:rsidRPr="00E146FA" w:rsidRDefault="0085398A" w:rsidP="00152B15">
            <w:pPr>
              <w:pStyle w:val="NoSpacing"/>
              <w:jc w:val="center"/>
              <w:rPr>
                <w:sz w:val="20"/>
                <w:szCs w:val="20"/>
                <w:lang w:val="sr-Cyrl-BA"/>
              </w:rPr>
            </w:pPr>
            <w:r w:rsidRPr="00E146FA">
              <w:rPr>
                <w:sz w:val="20"/>
                <w:szCs w:val="20"/>
                <w:lang w:val="sr-Cyrl-BA"/>
              </w:rPr>
              <w:t>30</w:t>
            </w:r>
          </w:p>
          <w:p w:rsidR="0085398A" w:rsidRPr="00E146FA" w:rsidRDefault="0085398A" w:rsidP="00152B15">
            <w:pPr>
              <w:pStyle w:val="NoSpacing"/>
              <w:jc w:val="center"/>
              <w:rPr>
                <w:sz w:val="20"/>
                <w:szCs w:val="20"/>
                <w:lang/>
              </w:rPr>
            </w:pPr>
          </w:p>
          <w:p w:rsidR="0085398A" w:rsidRPr="00E146FA" w:rsidRDefault="0085398A" w:rsidP="00152B15">
            <w:pPr>
              <w:pStyle w:val="NoSpacing"/>
              <w:jc w:val="center"/>
              <w:rPr>
                <w:sz w:val="20"/>
                <w:szCs w:val="20"/>
                <w:lang/>
              </w:rPr>
            </w:pPr>
          </w:p>
          <w:p w:rsidR="0085398A" w:rsidRPr="00E146FA" w:rsidRDefault="0085398A" w:rsidP="00152B15">
            <w:pPr>
              <w:pStyle w:val="NoSpacing"/>
              <w:jc w:val="center"/>
              <w:rPr>
                <w:rFonts w:cs="Calibri"/>
                <w:sz w:val="20"/>
                <w:szCs w:val="20"/>
                <w:lang/>
              </w:rPr>
            </w:pPr>
            <w:r w:rsidRPr="00E146FA">
              <w:rPr>
                <w:rFonts w:cs="Calibri"/>
                <w:sz w:val="20"/>
                <w:szCs w:val="20"/>
                <w:lang/>
              </w:rPr>
              <w:t>1</w:t>
            </w:r>
          </w:p>
          <w:p w:rsidR="0085398A" w:rsidRPr="000104B3" w:rsidRDefault="0085398A" w:rsidP="000104B3">
            <w:pPr>
              <w:pStyle w:val="NoSpacing"/>
              <w:rPr>
                <w:rFonts w:cs="Calibri"/>
                <w:sz w:val="20"/>
                <w:szCs w:val="20"/>
                <w:lang/>
              </w:rPr>
            </w:pPr>
          </w:p>
          <w:p w:rsidR="0085398A" w:rsidRPr="00E146FA" w:rsidRDefault="0085398A" w:rsidP="00152B15">
            <w:pPr>
              <w:pStyle w:val="NoSpacing"/>
              <w:jc w:val="center"/>
              <w:rPr>
                <w:rFonts w:cs="Calibri"/>
                <w:sz w:val="20"/>
                <w:szCs w:val="20"/>
                <w:lang/>
              </w:rPr>
            </w:pPr>
          </w:p>
          <w:p w:rsidR="0085398A" w:rsidRPr="00E146FA" w:rsidRDefault="0085398A" w:rsidP="00152B15">
            <w:pPr>
              <w:pStyle w:val="NoSpacing"/>
              <w:jc w:val="center"/>
              <w:rPr>
                <w:rFonts w:cs="Calibri"/>
                <w:sz w:val="20"/>
                <w:szCs w:val="20"/>
                <w:lang/>
              </w:rPr>
            </w:pPr>
            <w:r w:rsidRPr="00E146FA">
              <w:rPr>
                <w:rFonts w:cs="Calibri"/>
                <w:sz w:val="20"/>
                <w:szCs w:val="20"/>
                <w:lang/>
              </w:rPr>
              <w:t>0</w:t>
            </w:r>
          </w:p>
          <w:p w:rsidR="0085398A" w:rsidRPr="00E146FA" w:rsidRDefault="0085398A" w:rsidP="00152B15">
            <w:pPr>
              <w:pStyle w:val="NoSpacing"/>
              <w:jc w:val="center"/>
              <w:rPr>
                <w:rFonts w:cs="Calibri"/>
                <w:sz w:val="20"/>
                <w:szCs w:val="20"/>
                <w:lang/>
              </w:rPr>
            </w:pPr>
          </w:p>
          <w:p w:rsidR="0085398A" w:rsidRPr="00E146FA" w:rsidRDefault="0085398A" w:rsidP="00152B15">
            <w:pPr>
              <w:pStyle w:val="NoSpacing"/>
              <w:jc w:val="center"/>
              <w:rPr>
                <w:rFonts w:cs="Calibri"/>
                <w:sz w:val="20"/>
                <w:szCs w:val="20"/>
                <w:lang/>
              </w:rPr>
            </w:pPr>
          </w:p>
          <w:p w:rsidR="000104B3" w:rsidRPr="00245CE4" w:rsidRDefault="000104B3" w:rsidP="00245CE4">
            <w:pPr>
              <w:pStyle w:val="NoSpacing"/>
              <w:jc w:val="center"/>
              <w:rPr>
                <w:rFonts w:cs="Calibri"/>
                <w:sz w:val="20"/>
                <w:szCs w:val="20"/>
                <w:lang/>
              </w:rPr>
            </w:pPr>
          </w:p>
          <w:p w:rsidR="0085398A" w:rsidRPr="00E146FA" w:rsidRDefault="0085398A" w:rsidP="00152B15">
            <w:pPr>
              <w:pStyle w:val="NoSpacing"/>
              <w:jc w:val="center"/>
              <w:rPr>
                <w:rFonts w:cs="Calibri"/>
                <w:sz w:val="20"/>
                <w:szCs w:val="20"/>
                <w:lang/>
              </w:rPr>
            </w:pPr>
            <w:r w:rsidRPr="00E146FA">
              <w:rPr>
                <w:rFonts w:cs="Calibri"/>
                <w:sz w:val="20"/>
                <w:szCs w:val="20"/>
                <w:lang/>
              </w:rPr>
              <w:t>25</w:t>
            </w:r>
          </w:p>
          <w:p w:rsidR="0085398A" w:rsidRPr="00E146FA" w:rsidRDefault="0085398A" w:rsidP="00152B15">
            <w:pPr>
              <w:pStyle w:val="NoSpacing"/>
              <w:jc w:val="center"/>
              <w:rPr>
                <w:rFonts w:cs="Calibri"/>
                <w:sz w:val="20"/>
                <w:szCs w:val="20"/>
                <w:lang/>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E146FA" w:rsidRDefault="0085398A" w:rsidP="00152B15">
            <w:pPr>
              <w:pStyle w:val="NoSpacing"/>
              <w:jc w:val="center"/>
              <w:rPr>
                <w:sz w:val="20"/>
                <w:szCs w:val="20"/>
                <w:lang/>
              </w:rPr>
            </w:pPr>
          </w:p>
          <w:p w:rsidR="0085398A" w:rsidRPr="00E146FA" w:rsidRDefault="0085398A" w:rsidP="00152B15">
            <w:pPr>
              <w:pStyle w:val="NoSpacing"/>
              <w:jc w:val="center"/>
              <w:rPr>
                <w:sz w:val="20"/>
                <w:szCs w:val="20"/>
                <w:lang w:val="sr-Cyrl-BA"/>
              </w:rPr>
            </w:pPr>
            <w:r w:rsidRPr="00E146FA">
              <w:rPr>
                <w:sz w:val="20"/>
                <w:szCs w:val="20"/>
                <w:lang w:val="sr-Cyrl-BA"/>
              </w:rPr>
              <w:t>12.000</w:t>
            </w:r>
          </w:p>
          <w:p w:rsidR="0085398A" w:rsidRPr="00E146FA" w:rsidRDefault="0085398A" w:rsidP="00152B15">
            <w:pPr>
              <w:pStyle w:val="NoSpacing"/>
              <w:jc w:val="center"/>
              <w:rPr>
                <w:sz w:val="20"/>
                <w:szCs w:val="20"/>
                <w:lang w:val="sr-Cyrl-BA"/>
              </w:rPr>
            </w:pPr>
          </w:p>
          <w:p w:rsidR="0085398A" w:rsidRPr="00E146FA" w:rsidRDefault="0085398A" w:rsidP="00152B15">
            <w:pPr>
              <w:pStyle w:val="NoSpacing"/>
              <w:jc w:val="center"/>
              <w:rPr>
                <w:sz w:val="20"/>
                <w:szCs w:val="20"/>
                <w:lang w:val="sr-Cyrl-BA"/>
              </w:rPr>
            </w:pPr>
            <w:r w:rsidRPr="00E146FA">
              <w:rPr>
                <w:sz w:val="20"/>
                <w:szCs w:val="20"/>
                <w:lang w:val="sr-Cyrl-BA"/>
              </w:rPr>
              <w:t>120</w:t>
            </w:r>
          </w:p>
          <w:p w:rsidR="0085398A" w:rsidRPr="00E146FA" w:rsidRDefault="0085398A" w:rsidP="00152B15">
            <w:pPr>
              <w:pStyle w:val="NoSpacing"/>
              <w:jc w:val="center"/>
              <w:rPr>
                <w:rFonts w:cs="Calibri"/>
                <w:sz w:val="20"/>
                <w:szCs w:val="20"/>
                <w:lang/>
              </w:rPr>
            </w:pPr>
          </w:p>
          <w:p w:rsidR="0085398A" w:rsidRPr="00E146FA" w:rsidRDefault="0085398A" w:rsidP="00152B15">
            <w:pPr>
              <w:pStyle w:val="NoSpacing"/>
              <w:jc w:val="center"/>
              <w:rPr>
                <w:rFonts w:cs="Calibri"/>
                <w:sz w:val="20"/>
                <w:szCs w:val="20"/>
                <w:lang/>
              </w:rPr>
            </w:pPr>
          </w:p>
          <w:p w:rsidR="0085398A" w:rsidRPr="00E146FA" w:rsidRDefault="0085398A" w:rsidP="00152B15">
            <w:pPr>
              <w:pStyle w:val="NoSpacing"/>
              <w:jc w:val="center"/>
              <w:rPr>
                <w:rFonts w:cs="Calibri"/>
                <w:sz w:val="20"/>
                <w:szCs w:val="20"/>
                <w:lang/>
              </w:rPr>
            </w:pPr>
            <w:r w:rsidRPr="00E146FA">
              <w:rPr>
                <w:rFonts w:cs="Calibri"/>
                <w:sz w:val="20"/>
                <w:szCs w:val="20"/>
                <w:lang/>
              </w:rPr>
              <w:t>2</w:t>
            </w:r>
          </w:p>
          <w:p w:rsidR="0085398A" w:rsidRPr="000104B3" w:rsidRDefault="0085398A" w:rsidP="000104B3">
            <w:pPr>
              <w:pStyle w:val="NoSpacing"/>
              <w:rPr>
                <w:rFonts w:cs="Calibri"/>
                <w:sz w:val="20"/>
                <w:szCs w:val="20"/>
                <w:lang/>
              </w:rPr>
            </w:pPr>
          </w:p>
          <w:p w:rsidR="0085398A" w:rsidRPr="00E146FA" w:rsidRDefault="0085398A" w:rsidP="00152B15">
            <w:pPr>
              <w:pStyle w:val="NoSpacing"/>
              <w:jc w:val="center"/>
              <w:rPr>
                <w:rFonts w:cs="Calibri"/>
                <w:sz w:val="20"/>
                <w:szCs w:val="20"/>
                <w:lang/>
              </w:rPr>
            </w:pPr>
          </w:p>
          <w:p w:rsidR="0085398A" w:rsidRPr="00E146FA" w:rsidRDefault="0085398A" w:rsidP="00152B15">
            <w:pPr>
              <w:pStyle w:val="NoSpacing"/>
              <w:jc w:val="center"/>
              <w:rPr>
                <w:rFonts w:cs="Calibri"/>
                <w:sz w:val="20"/>
                <w:szCs w:val="20"/>
                <w:lang/>
              </w:rPr>
            </w:pPr>
            <w:r w:rsidRPr="00E146FA">
              <w:rPr>
                <w:rFonts w:cs="Calibri"/>
                <w:sz w:val="20"/>
                <w:szCs w:val="20"/>
                <w:lang/>
              </w:rPr>
              <w:t>1</w:t>
            </w:r>
          </w:p>
          <w:p w:rsidR="0085398A" w:rsidRPr="00E146FA" w:rsidRDefault="0085398A" w:rsidP="00152B15">
            <w:pPr>
              <w:pStyle w:val="NoSpacing"/>
              <w:jc w:val="center"/>
              <w:rPr>
                <w:rFonts w:cs="Calibri"/>
                <w:sz w:val="20"/>
                <w:szCs w:val="20"/>
                <w:lang/>
              </w:rPr>
            </w:pPr>
          </w:p>
          <w:p w:rsidR="0085398A" w:rsidRPr="00E146FA" w:rsidRDefault="0085398A" w:rsidP="00152B15">
            <w:pPr>
              <w:pStyle w:val="NoSpacing"/>
              <w:jc w:val="center"/>
              <w:rPr>
                <w:rFonts w:cs="Calibri"/>
                <w:sz w:val="20"/>
                <w:szCs w:val="20"/>
                <w:lang/>
              </w:rPr>
            </w:pPr>
          </w:p>
          <w:p w:rsidR="000104B3" w:rsidRPr="00245CE4" w:rsidRDefault="000104B3" w:rsidP="00245CE4">
            <w:pPr>
              <w:pStyle w:val="NoSpacing"/>
              <w:jc w:val="center"/>
              <w:rPr>
                <w:rFonts w:cs="Calibri"/>
                <w:sz w:val="20"/>
                <w:szCs w:val="20"/>
                <w:lang/>
              </w:rPr>
            </w:pPr>
          </w:p>
          <w:p w:rsidR="0085398A" w:rsidRPr="00E146FA" w:rsidRDefault="0085398A" w:rsidP="00152B15">
            <w:pPr>
              <w:pStyle w:val="NoSpacing"/>
              <w:jc w:val="center"/>
              <w:rPr>
                <w:rFonts w:cs="Calibri"/>
                <w:sz w:val="20"/>
                <w:szCs w:val="20"/>
                <w:lang/>
              </w:rPr>
            </w:pPr>
            <w:r w:rsidRPr="00E146FA">
              <w:rPr>
                <w:rFonts w:cs="Calibri"/>
                <w:sz w:val="20"/>
                <w:szCs w:val="20"/>
                <w:lang/>
              </w:rPr>
              <w:t>4</w:t>
            </w:r>
            <w:r w:rsidR="00245CE4">
              <w:rPr>
                <w:rFonts w:cs="Calibri"/>
                <w:sz w:val="20"/>
                <w:szCs w:val="20"/>
                <w:lang/>
              </w:rPr>
              <w:t>6</w:t>
            </w:r>
          </w:p>
          <w:p w:rsidR="0085398A" w:rsidRPr="00E146FA" w:rsidRDefault="0085398A" w:rsidP="00152B15">
            <w:pPr>
              <w:pStyle w:val="NoSpacing"/>
              <w:jc w:val="center"/>
              <w:rPr>
                <w:rFonts w:cs="Calibri"/>
                <w:sz w:val="20"/>
                <w:szCs w:val="20"/>
                <w:lang/>
              </w:rPr>
            </w:pPr>
          </w:p>
        </w:tc>
      </w:tr>
      <w:tr w:rsidR="0085398A" w:rsidRPr="00FE5DC7" w:rsidTr="0085398A">
        <w:trPr>
          <w:trHeight w:val="593"/>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85398A" w:rsidRDefault="0085398A" w:rsidP="00152B15">
            <w:pPr>
              <w:spacing w:before="40" w:after="40"/>
              <w:jc w:val="both"/>
              <w:rPr>
                <w:rFonts w:asciiTheme="minorHAnsi" w:eastAsia="EUAlbertina" w:hAnsiTheme="minorHAnsi" w:cstheme="minorHAnsi"/>
                <w:sz w:val="20"/>
                <w:szCs w:val="20"/>
                <w:lang/>
              </w:rPr>
            </w:pPr>
            <w:r>
              <w:rPr>
                <w:rFonts w:asciiTheme="minorHAnsi" w:eastAsia="SimSun" w:hAnsiTheme="minorHAnsi" w:cstheme="minorHAnsi"/>
                <w:sz w:val="20"/>
                <w:szCs w:val="20"/>
                <w:lang w:val="sr-Cyrl-BA"/>
              </w:rPr>
              <w:t>Реализацијом ове мјере допринијеће се</w:t>
            </w:r>
            <w:r w:rsidRPr="00BD32E0">
              <w:rPr>
                <w:rFonts w:asciiTheme="minorHAnsi" w:eastAsia="SimSun" w:hAnsiTheme="minorHAnsi" w:cstheme="minorHAnsi"/>
                <w:sz w:val="20"/>
                <w:szCs w:val="20"/>
                <w:lang w:val="sr-Cyrl-BA"/>
              </w:rPr>
              <w:t xml:space="preserve"> побољшању опсега и </w:t>
            </w:r>
            <w:r w:rsidRPr="00BD32E0">
              <w:rPr>
                <w:rFonts w:asciiTheme="minorHAnsi" w:eastAsia="EUAlbertina" w:hAnsiTheme="minorHAnsi" w:cstheme="minorHAnsi"/>
                <w:sz w:val="20"/>
                <w:szCs w:val="20"/>
                <w:lang w:val="hr-HR"/>
              </w:rPr>
              <w:t xml:space="preserve">разноликости културне </w:t>
            </w:r>
            <w:r w:rsidRPr="00BD32E0">
              <w:rPr>
                <w:rFonts w:asciiTheme="minorHAnsi" w:eastAsia="EUAlbertina" w:hAnsiTheme="minorHAnsi" w:cstheme="minorHAnsi"/>
                <w:sz w:val="20"/>
                <w:szCs w:val="20"/>
                <w:lang w:val="sr-Cyrl-BA"/>
              </w:rPr>
              <w:t xml:space="preserve">и туристичке </w:t>
            </w:r>
            <w:r w:rsidRPr="00BD32E0">
              <w:rPr>
                <w:rFonts w:asciiTheme="minorHAnsi" w:eastAsia="EUAlbertina" w:hAnsiTheme="minorHAnsi" w:cstheme="minorHAnsi"/>
                <w:sz w:val="20"/>
                <w:szCs w:val="20"/>
                <w:lang w:val="hr-HR"/>
              </w:rPr>
              <w:t xml:space="preserve">понуде у граду, ширењу приступа и </w:t>
            </w:r>
            <w:r>
              <w:rPr>
                <w:rFonts w:asciiTheme="minorHAnsi" w:eastAsia="EUAlbertina" w:hAnsiTheme="minorHAnsi" w:cstheme="minorHAnsi"/>
                <w:sz w:val="20"/>
                <w:szCs w:val="20"/>
                <w:lang/>
              </w:rPr>
              <w:t>учествовања</w:t>
            </w:r>
            <w:r w:rsidRPr="00BD32E0">
              <w:rPr>
                <w:rFonts w:asciiTheme="minorHAnsi" w:eastAsia="EUAlbertina" w:hAnsiTheme="minorHAnsi" w:cstheme="minorHAnsi"/>
                <w:sz w:val="20"/>
                <w:szCs w:val="20"/>
                <w:lang w:val="hr-HR"/>
              </w:rPr>
              <w:t xml:space="preserve"> у култури, јачању капацитета културног сектора и развој</w:t>
            </w:r>
            <w:r w:rsidRPr="00BD32E0">
              <w:rPr>
                <w:rFonts w:asciiTheme="minorHAnsi" w:eastAsia="EUAlbertina" w:hAnsiTheme="minorHAnsi" w:cstheme="minorHAnsi"/>
                <w:sz w:val="20"/>
                <w:szCs w:val="20"/>
                <w:lang w:val="sr-Cyrl-BA"/>
              </w:rPr>
              <w:t>у</w:t>
            </w:r>
            <w:r w:rsidRPr="00BD32E0">
              <w:rPr>
                <w:rFonts w:asciiTheme="minorHAnsi" w:eastAsia="EUAlbertina" w:hAnsiTheme="minorHAnsi" w:cstheme="minorHAnsi"/>
                <w:sz w:val="20"/>
                <w:szCs w:val="20"/>
                <w:lang w:val="hr-HR"/>
              </w:rPr>
              <w:t xml:space="preserve"> публике.</w:t>
            </w:r>
          </w:p>
        </w:tc>
      </w:tr>
      <w:tr w:rsidR="0085398A" w:rsidRPr="00FE5DC7" w:rsidTr="0085398A">
        <w:trPr>
          <w:trHeight w:val="536"/>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2019F5" w:rsidRDefault="0085398A" w:rsidP="00152B15">
            <w:pPr>
              <w:pStyle w:val="NoSpacing"/>
              <w:rPr>
                <w:b/>
                <w:bCs/>
                <w:sz w:val="20"/>
                <w:szCs w:val="20"/>
              </w:rPr>
            </w:pPr>
            <w:r w:rsidRPr="002019F5">
              <w:rPr>
                <w:b/>
                <w:bCs/>
                <w:sz w:val="20"/>
                <w:szCs w:val="20"/>
              </w:rPr>
              <w:t>Буџет града:</w:t>
            </w:r>
          </w:p>
          <w:p w:rsidR="0085398A" w:rsidRPr="002019F5" w:rsidRDefault="0085398A" w:rsidP="00152B15">
            <w:pPr>
              <w:pStyle w:val="NoSpacing"/>
              <w:rPr>
                <w:b/>
                <w:bCs/>
                <w:sz w:val="20"/>
                <w:szCs w:val="20"/>
              </w:rPr>
            </w:pPr>
            <w:r w:rsidRPr="002019F5">
              <w:rPr>
                <w:b/>
                <w:bCs/>
                <w:sz w:val="20"/>
                <w:szCs w:val="20"/>
              </w:rPr>
              <w:t>1.4.2.1. 200.000 КМ</w:t>
            </w:r>
          </w:p>
          <w:p w:rsidR="0085398A" w:rsidRPr="002019F5" w:rsidRDefault="0085398A" w:rsidP="00152B15">
            <w:pPr>
              <w:pStyle w:val="NoSpacing"/>
              <w:rPr>
                <w:b/>
                <w:bCs/>
                <w:sz w:val="20"/>
                <w:szCs w:val="20"/>
              </w:rPr>
            </w:pPr>
          </w:p>
          <w:p w:rsidR="0085398A" w:rsidRPr="002019F5" w:rsidRDefault="0085398A" w:rsidP="00152B15">
            <w:pPr>
              <w:pStyle w:val="NoSpacing"/>
              <w:rPr>
                <w:b/>
                <w:bCs/>
                <w:sz w:val="20"/>
                <w:szCs w:val="20"/>
              </w:rPr>
            </w:pPr>
            <w:r w:rsidRPr="002019F5">
              <w:rPr>
                <w:b/>
                <w:bCs/>
                <w:sz w:val="20"/>
                <w:szCs w:val="20"/>
              </w:rPr>
              <w:t>1.4.2.2. 220.000 КМ</w:t>
            </w:r>
          </w:p>
          <w:p w:rsidR="0085398A" w:rsidRPr="002019F5" w:rsidRDefault="0085398A" w:rsidP="00152B15">
            <w:pPr>
              <w:pStyle w:val="NoSpacing"/>
              <w:rPr>
                <w:sz w:val="20"/>
                <w:szCs w:val="20"/>
              </w:rPr>
            </w:pPr>
          </w:p>
          <w:p w:rsidR="0085398A" w:rsidRPr="002019F5" w:rsidRDefault="0085398A" w:rsidP="00152B15">
            <w:pPr>
              <w:pStyle w:val="NoSpacing"/>
              <w:rPr>
                <w:sz w:val="20"/>
                <w:szCs w:val="20"/>
              </w:rPr>
            </w:pPr>
          </w:p>
          <w:p w:rsidR="0085398A" w:rsidRPr="002019F5" w:rsidRDefault="0085398A" w:rsidP="00152B15">
            <w:pPr>
              <w:pStyle w:val="NoSpacing"/>
              <w:rPr>
                <w:sz w:val="20"/>
                <w:szCs w:val="20"/>
                <w:lang/>
              </w:rPr>
            </w:pPr>
          </w:p>
          <w:p w:rsidR="0085398A" w:rsidRPr="00DE4161" w:rsidRDefault="0085398A" w:rsidP="00152B15">
            <w:pPr>
              <w:pStyle w:val="NoSpacing"/>
              <w:rPr>
                <w:b/>
                <w:bCs/>
                <w:sz w:val="20"/>
                <w:szCs w:val="20"/>
                <w:lang/>
              </w:rPr>
            </w:pPr>
            <w:r w:rsidRPr="00E146FA">
              <w:rPr>
                <w:b/>
                <w:bCs/>
                <w:sz w:val="20"/>
                <w:szCs w:val="20"/>
              </w:rPr>
              <w:t xml:space="preserve">1.4.2.3.  </w:t>
            </w:r>
            <w:r w:rsidRPr="00DE4161">
              <w:rPr>
                <w:b/>
                <w:bCs/>
                <w:sz w:val="20"/>
                <w:szCs w:val="20"/>
              </w:rPr>
              <w:t>60.000 КМ</w:t>
            </w:r>
          </w:p>
          <w:p w:rsidR="0085398A" w:rsidRPr="002019F5" w:rsidRDefault="0085398A" w:rsidP="00152B15">
            <w:pPr>
              <w:pStyle w:val="NoSpacing"/>
              <w:rPr>
                <w:sz w:val="20"/>
                <w:szCs w:val="20"/>
              </w:rPr>
            </w:pPr>
          </w:p>
          <w:p w:rsidR="0085398A" w:rsidRPr="00E146FA" w:rsidRDefault="0085398A" w:rsidP="00152B15">
            <w:pPr>
              <w:pStyle w:val="NoSpacing"/>
              <w:rPr>
                <w:b/>
                <w:bCs/>
                <w:sz w:val="20"/>
                <w:szCs w:val="20"/>
              </w:rPr>
            </w:pPr>
            <w:r w:rsidRPr="00E146FA">
              <w:rPr>
                <w:b/>
                <w:bCs/>
                <w:sz w:val="20"/>
                <w:szCs w:val="20"/>
              </w:rPr>
              <w:t>1.4.2.4. 230.000 КМ</w:t>
            </w:r>
          </w:p>
          <w:p w:rsidR="0085398A" w:rsidRPr="002019F5" w:rsidRDefault="0085398A" w:rsidP="00152B15">
            <w:pPr>
              <w:pStyle w:val="NoSpacing"/>
              <w:rPr>
                <w:sz w:val="20"/>
                <w:szCs w:val="20"/>
              </w:rPr>
            </w:pPr>
          </w:p>
          <w:p w:rsidR="0085398A" w:rsidRPr="00E146FA" w:rsidRDefault="0085398A" w:rsidP="00152B15">
            <w:pPr>
              <w:pStyle w:val="NoSpacing"/>
              <w:rPr>
                <w:b/>
                <w:bCs/>
                <w:sz w:val="20"/>
                <w:szCs w:val="20"/>
              </w:rPr>
            </w:pPr>
            <w:r w:rsidRPr="00E146FA">
              <w:rPr>
                <w:b/>
                <w:bCs/>
                <w:sz w:val="20"/>
                <w:szCs w:val="20"/>
              </w:rPr>
              <w:t>1.4.2.5. 110.000 КМ</w:t>
            </w:r>
          </w:p>
          <w:p w:rsidR="0085398A" w:rsidRPr="002019F5" w:rsidRDefault="0085398A" w:rsidP="00152B15">
            <w:pPr>
              <w:pStyle w:val="NoSpacing"/>
              <w:ind w:left="190"/>
              <w:rPr>
                <w:sz w:val="20"/>
                <w:szCs w:val="20"/>
              </w:rPr>
            </w:pPr>
            <w:r w:rsidRPr="002019F5">
              <w:rPr>
                <w:sz w:val="20"/>
                <w:szCs w:val="20"/>
              </w:rPr>
              <w:t xml:space="preserve">2024. - 10.000 КМ </w:t>
            </w:r>
          </w:p>
          <w:p w:rsidR="0085398A" w:rsidRPr="002019F5" w:rsidRDefault="0085398A" w:rsidP="00152B15">
            <w:pPr>
              <w:pStyle w:val="NoSpacing"/>
              <w:ind w:left="190"/>
              <w:rPr>
                <w:sz w:val="20"/>
                <w:szCs w:val="20"/>
              </w:rPr>
            </w:pPr>
            <w:r w:rsidRPr="002019F5">
              <w:rPr>
                <w:sz w:val="20"/>
                <w:szCs w:val="20"/>
              </w:rPr>
              <w:t>2025-2027. - 100.000 КМ</w:t>
            </w:r>
          </w:p>
          <w:p w:rsidR="0085398A" w:rsidRPr="002019F5" w:rsidRDefault="0085398A" w:rsidP="00152B15">
            <w:pPr>
              <w:pStyle w:val="NoSpacing"/>
              <w:rPr>
                <w:sz w:val="20"/>
                <w:szCs w:val="20"/>
              </w:rPr>
            </w:pPr>
          </w:p>
          <w:p w:rsidR="0085398A" w:rsidRPr="00E146FA" w:rsidRDefault="0085398A" w:rsidP="00152B15">
            <w:pPr>
              <w:pStyle w:val="NoSpacing"/>
              <w:rPr>
                <w:b/>
                <w:bCs/>
                <w:sz w:val="20"/>
                <w:szCs w:val="20"/>
              </w:rPr>
            </w:pPr>
            <w:r w:rsidRPr="00E146FA">
              <w:rPr>
                <w:b/>
                <w:bCs/>
                <w:sz w:val="20"/>
                <w:szCs w:val="20"/>
              </w:rPr>
              <w:t>1.4.2.6. 1.350.000 КМ</w:t>
            </w:r>
          </w:p>
          <w:p w:rsidR="0085398A" w:rsidRPr="002019F5" w:rsidRDefault="0085398A" w:rsidP="00152B15">
            <w:pPr>
              <w:pStyle w:val="NoSpacing"/>
              <w:ind w:left="190"/>
              <w:rPr>
                <w:sz w:val="20"/>
                <w:szCs w:val="20"/>
              </w:rPr>
            </w:pPr>
            <w:r w:rsidRPr="002019F5">
              <w:rPr>
                <w:sz w:val="20"/>
                <w:szCs w:val="20"/>
              </w:rPr>
              <w:t>2024. - 550.000 КМ</w:t>
            </w:r>
          </w:p>
          <w:p w:rsidR="0085398A" w:rsidRPr="002019F5" w:rsidRDefault="0085398A" w:rsidP="00152B15">
            <w:pPr>
              <w:pStyle w:val="NoSpacing"/>
              <w:ind w:left="190"/>
              <w:rPr>
                <w:sz w:val="20"/>
                <w:szCs w:val="20"/>
              </w:rPr>
            </w:pPr>
            <w:r w:rsidRPr="002019F5">
              <w:rPr>
                <w:sz w:val="20"/>
                <w:szCs w:val="20"/>
              </w:rPr>
              <w:t>2025-2030. - 800.000 КМ</w:t>
            </w:r>
          </w:p>
          <w:p w:rsidR="0085398A" w:rsidRPr="002019F5" w:rsidRDefault="0085398A" w:rsidP="00152B15">
            <w:pPr>
              <w:pStyle w:val="NoSpacing"/>
              <w:rPr>
                <w:sz w:val="20"/>
                <w:szCs w:val="20"/>
              </w:rPr>
            </w:pPr>
          </w:p>
          <w:p w:rsidR="0085398A" w:rsidRPr="00E146FA" w:rsidRDefault="0085398A" w:rsidP="00152B15">
            <w:pPr>
              <w:pStyle w:val="NoSpacing"/>
              <w:rPr>
                <w:b/>
                <w:bCs/>
                <w:sz w:val="20"/>
                <w:szCs w:val="20"/>
              </w:rPr>
            </w:pPr>
            <w:r w:rsidRPr="00E146FA">
              <w:rPr>
                <w:b/>
                <w:bCs/>
                <w:sz w:val="20"/>
                <w:szCs w:val="20"/>
              </w:rPr>
              <w:t xml:space="preserve">УКУПНО:  </w:t>
            </w:r>
            <w:r>
              <w:rPr>
                <w:b/>
                <w:bCs/>
                <w:sz w:val="20"/>
                <w:szCs w:val="20"/>
                <w:lang/>
              </w:rPr>
              <w:t xml:space="preserve">2.170.000 </w:t>
            </w:r>
            <w:r w:rsidRPr="00E146FA">
              <w:rPr>
                <w:b/>
                <w:bCs/>
                <w:sz w:val="20"/>
                <w:szCs w:val="20"/>
              </w:rPr>
              <w:t>KM</w:t>
            </w:r>
          </w:p>
          <w:p w:rsidR="0085398A" w:rsidRPr="002019F5" w:rsidRDefault="0085398A" w:rsidP="00152B15">
            <w:pPr>
              <w:pStyle w:val="NoSpacing"/>
              <w:rPr>
                <w:sz w:val="20"/>
                <w:szCs w:val="20"/>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2019F5" w:rsidRDefault="0085398A" w:rsidP="00152B15">
            <w:pPr>
              <w:pStyle w:val="NoSpacing"/>
              <w:rPr>
                <w:b/>
                <w:bCs/>
                <w:sz w:val="20"/>
                <w:szCs w:val="20"/>
              </w:rPr>
            </w:pPr>
            <w:r w:rsidRPr="002019F5">
              <w:rPr>
                <w:b/>
                <w:bCs/>
                <w:sz w:val="20"/>
                <w:szCs w:val="20"/>
              </w:rPr>
              <w:t>Екстерни извори:</w:t>
            </w:r>
          </w:p>
          <w:p w:rsidR="0085398A" w:rsidRPr="002019F5" w:rsidRDefault="0085398A" w:rsidP="00152B15">
            <w:pPr>
              <w:pStyle w:val="NoSpacing"/>
              <w:rPr>
                <w:b/>
                <w:bCs/>
                <w:sz w:val="20"/>
                <w:szCs w:val="20"/>
              </w:rPr>
            </w:pPr>
            <w:r w:rsidRPr="002019F5">
              <w:rPr>
                <w:b/>
                <w:bCs/>
                <w:sz w:val="20"/>
                <w:szCs w:val="20"/>
              </w:rPr>
              <w:t>1.4.2.1. 50.000 КМ</w:t>
            </w:r>
          </w:p>
          <w:p w:rsidR="0085398A" w:rsidRPr="002019F5" w:rsidRDefault="0085398A" w:rsidP="00152B15">
            <w:pPr>
              <w:pStyle w:val="NoSpacing"/>
              <w:rPr>
                <w:b/>
                <w:bCs/>
                <w:sz w:val="20"/>
                <w:szCs w:val="20"/>
              </w:rPr>
            </w:pPr>
          </w:p>
          <w:p w:rsidR="0085398A" w:rsidRPr="00E146FA" w:rsidRDefault="0085398A" w:rsidP="00152B15">
            <w:pPr>
              <w:pStyle w:val="NoSpacing"/>
              <w:rPr>
                <w:b/>
                <w:bCs/>
                <w:sz w:val="20"/>
                <w:szCs w:val="20"/>
                <w:lang/>
              </w:rPr>
            </w:pPr>
            <w:r w:rsidRPr="002019F5">
              <w:rPr>
                <w:b/>
                <w:bCs/>
                <w:sz w:val="20"/>
                <w:szCs w:val="20"/>
              </w:rPr>
              <w:t>1.4.2.2. 380.000 КМ</w:t>
            </w:r>
          </w:p>
          <w:p w:rsidR="0085398A" w:rsidRPr="00E146FA" w:rsidRDefault="0085398A" w:rsidP="00152B15">
            <w:pPr>
              <w:pStyle w:val="NoSpacing"/>
              <w:ind w:left="220"/>
              <w:rPr>
                <w:b/>
                <w:bCs/>
                <w:sz w:val="20"/>
                <w:szCs w:val="20"/>
                <w:lang/>
              </w:rPr>
            </w:pPr>
            <w:r w:rsidRPr="002019F5">
              <w:rPr>
                <w:sz w:val="20"/>
                <w:szCs w:val="20"/>
              </w:rPr>
              <w:t>(пројектни грантови и остала донаторска средства)</w:t>
            </w:r>
          </w:p>
          <w:p w:rsidR="0085398A" w:rsidRPr="00E146FA" w:rsidRDefault="0085398A" w:rsidP="00152B15">
            <w:pPr>
              <w:pStyle w:val="NoSpacing"/>
              <w:rPr>
                <w:sz w:val="20"/>
                <w:szCs w:val="20"/>
                <w:lang/>
              </w:rPr>
            </w:pPr>
          </w:p>
          <w:p w:rsidR="0085398A" w:rsidRPr="00E146FA" w:rsidRDefault="0085398A" w:rsidP="00152B15">
            <w:pPr>
              <w:pStyle w:val="NoSpacing"/>
              <w:rPr>
                <w:b/>
                <w:bCs/>
                <w:sz w:val="20"/>
                <w:szCs w:val="20"/>
              </w:rPr>
            </w:pPr>
            <w:r w:rsidRPr="00E146FA">
              <w:rPr>
                <w:b/>
                <w:bCs/>
                <w:sz w:val="20"/>
                <w:szCs w:val="20"/>
              </w:rPr>
              <w:t>1.4.2.3. 0 КМ</w:t>
            </w:r>
          </w:p>
          <w:p w:rsidR="0085398A" w:rsidRPr="00E146FA" w:rsidRDefault="0085398A" w:rsidP="00152B15">
            <w:pPr>
              <w:pStyle w:val="NoSpacing"/>
              <w:rPr>
                <w:b/>
                <w:bCs/>
                <w:sz w:val="20"/>
                <w:szCs w:val="20"/>
              </w:rPr>
            </w:pPr>
          </w:p>
          <w:p w:rsidR="0085398A" w:rsidRPr="00E146FA" w:rsidRDefault="0085398A" w:rsidP="00152B15">
            <w:pPr>
              <w:pStyle w:val="NoSpacing"/>
              <w:rPr>
                <w:b/>
                <w:bCs/>
                <w:sz w:val="20"/>
                <w:szCs w:val="20"/>
              </w:rPr>
            </w:pPr>
            <w:r w:rsidRPr="00E146FA">
              <w:rPr>
                <w:b/>
                <w:bCs/>
                <w:sz w:val="20"/>
                <w:szCs w:val="20"/>
              </w:rPr>
              <w:t>1.4.2.4. 0 КМ</w:t>
            </w:r>
          </w:p>
          <w:p w:rsidR="0085398A" w:rsidRPr="00E146FA" w:rsidRDefault="0085398A" w:rsidP="00152B15">
            <w:pPr>
              <w:pStyle w:val="NoSpacing"/>
              <w:rPr>
                <w:b/>
                <w:bCs/>
                <w:sz w:val="20"/>
                <w:szCs w:val="20"/>
              </w:rPr>
            </w:pPr>
          </w:p>
          <w:p w:rsidR="0085398A" w:rsidRPr="00E146FA" w:rsidRDefault="0085398A" w:rsidP="00152B15">
            <w:pPr>
              <w:pStyle w:val="NoSpacing"/>
              <w:rPr>
                <w:b/>
                <w:bCs/>
                <w:sz w:val="20"/>
                <w:szCs w:val="20"/>
              </w:rPr>
            </w:pPr>
            <w:r w:rsidRPr="00E146FA">
              <w:rPr>
                <w:b/>
                <w:bCs/>
                <w:sz w:val="20"/>
                <w:szCs w:val="20"/>
              </w:rPr>
              <w:t>1.4.2.5. 0 КМ</w:t>
            </w:r>
          </w:p>
          <w:p w:rsidR="0085398A" w:rsidRPr="00E146FA" w:rsidRDefault="0085398A" w:rsidP="00152B15">
            <w:pPr>
              <w:pStyle w:val="NoSpacing"/>
              <w:rPr>
                <w:b/>
                <w:bCs/>
                <w:sz w:val="20"/>
                <w:szCs w:val="20"/>
              </w:rPr>
            </w:pPr>
          </w:p>
          <w:p w:rsidR="0085398A" w:rsidRDefault="0085398A" w:rsidP="00152B15">
            <w:pPr>
              <w:pStyle w:val="NoSpacing"/>
              <w:rPr>
                <w:b/>
                <w:bCs/>
                <w:sz w:val="20"/>
                <w:szCs w:val="20"/>
                <w:lang/>
              </w:rPr>
            </w:pPr>
          </w:p>
          <w:p w:rsidR="0085398A" w:rsidRPr="00E146FA" w:rsidRDefault="0085398A" w:rsidP="00152B15">
            <w:pPr>
              <w:pStyle w:val="NoSpacing"/>
              <w:rPr>
                <w:b/>
                <w:bCs/>
                <w:sz w:val="20"/>
                <w:szCs w:val="20"/>
                <w:lang/>
              </w:rPr>
            </w:pPr>
          </w:p>
          <w:p w:rsidR="0085398A" w:rsidRPr="00E146FA" w:rsidRDefault="0085398A" w:rsidP="00152B15">
            <w:pPr>
              <w:pStyle w:val="NoSpacing"/>
              <w:rPr>
                <w:b/>
                <w:bCs/>
                <w:sz w:val="20"/>
                <w:szCs w:val="20"/>
              </w:rPr>
            </w:pPr>
            <w:r w:rsidRPr="00E146FA">
              <w:rPr>
                <w:b/>
                <w:bCs/>
                <w:sz w:val="20"/>
                <w:szCs w:val="20"/>
              </w:rPr>
              <w:t>1.4.2.6. 0 КМ</w:t>
            </w:r>
          </w:p>
          <w:p w:rsidR="0085398A" w:rsidRPr="00E146FA" w:rsidRDefault="0085398A" w:rsidP="00152B15">
            <w:pPr>
              <w:pStyle w:val="NoSpacing"/>
              <w:rPr>
                <w:b/>
                <w:bCs/>
                <w:sz w:val="20"/>
                <w:szCs w:val="20"/>
              </w:rPr>
            </w:pPr>
          </w:p>
          <w:p w:rsidR="0085398A" w:rsidRPr="00E146FA" w:rsidRDefault="0085398A" w:rsidP="00152B15">
            <w:pPr>
              <w:pStyle w:val="NoSpacing"/>
              <w:rPr>
                <w:b/>
                <w:bCs/>
                <w:sz w:val="20"/>
                <w:szCs w:val="20"/>
              </w:rPr>
            </w:pPr>
          </w:p>
          <w:p w:rsidR="0085398A" w:rsidRPr="00E146FA" w:rsidRDefault="0085398A" w:rsidP="00152B15">
            <w:pPr>
              <w:pStyle w:val="NoSpacing"/>
              <w:rPr>
                <w:b/>
                <w:bCs/>
                <w:sz w:val="20"/>
                <w:szCs w:val="20"/>
              </w:rPr>
            </w:pPr>
          </w:p>
          <w:p w:rsidR="0085398A" w:rsidRPr="00E146FA" w:rsidRDefault="0085398A" w:rsidP="00152B15">
            <w:pPr>
              <w:pStyle w:val="NoSpacing"/>
              <w:rPr>
                <w:b/>
                <w:bCs/>
                <w:sz w:val="20"/>
                <w:szCs w:val="20"/>
              </w:rPr>
            </w:pPr>
            <w:r w:rsidRPr="00E146FA">
              <w:rPr>
                <w:b/>
                <w:bCs/>
                <w:sz w:val="20"/>
                <w:szCs w:val="20"/>
              </w:rPr>
              <w:t xml:space="preserve">УКУПНО:  </w:t>
            </w:r>
            <w:r>
              <w:rPr>
                <w:b/>
                <w:bCs/>
                <w:sz w:val="20"/>
                <w:szCs w:val="20"/>
                <w:lang/>
              </w:rPr>
              <w:t xml:space="preserve">430.000 </w:t>
            </w:r>
            <w:r w:rsidRPr="00E146FA">
              <w:rPr>
                <w:b/>
                <w:bCs/>
                <w:sz w:val="20"/>
                <w:szCs w:val="20"/>
              </w:rPr>
              <w:t>KM</w:t>
            </w:r>
          </w:p>
          <w:p w:rsidR="0085398A" w:rsidRPr="002019F5" w:rsidRDefault="0085398A" w:rsidP="00152B15">
            <w:pPr>
              <w:pStyle w:val="NoSpacing"/>
              <w:rPr>
                <w:sz w:val="20"/>
                <w:szCs w:val="20"/>
              </w:rPr>
            </w:pPr>
          </w:p>
        </w:tc>
      </w:tr>
      <w:tr w:rsidR="0085398A" w:rsidRPr="002019F5" w:rsidTr="0085398A">
        <w:trPr>
          <w:trHeight w:val="282"/>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rPr>
            </w:pPr>
            <w:r w:rsidRPr="001B7FBD">
              <w:rPr>
                <w:rFonts w:ascii="Calibri" w:eastAsia="Calibri" w:hAnsi="Calibri" w:cs="Calibr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2019F5" w:rsidRDefault="0085398A" w:rsidP="00152B15">
            <w:pPr>
              <w:spacing w:before="40" w:after="40"/>
              <w:ind w:left="624" w:hanging="624"/>
              <w:rPr>
                <w:rFonts w:ascii="Calibri" w:eastAsia="Calibri" w:hAnsi="Calibri" w:cs="Calibri"/>
                <w:b/>
                <w:bCs/>
                <w:sz w:val="20"/>
                <w:szCs w:val="20"/>
                <w:lang/>
              </w:rPr>
            </w:pPr>
            <w:r w:rsidRPr="001B7FBD">
              <w:rPr>
                <w:rFonts w:ascii="Calibri" w:eastAsia="Calibri" w:hAnsi="Calibri" w:cs="Calibri"/>
                <w:b/>
                <w:bCs/>
                <w:sz w:val="20"/>
                <w:szCs w:val="20"/>
                <w:lang/>
              </w:rPr>
              <w:t>2.</w:t>
            </w:r>
            <w:r>
              <w:rPr>
                <w:rFonts w:ascii="Calibri" w:eastAsia="Calibri" w:hAnsi="Calibri" w:cs="Calibri"/>
                <w:b/>
                <w:bCs/>
                <w:sz w:val="20"/>
                <w:szCs w:val="20"/>
                <w:lang/>
              </w:rPr>
              <w:t>600.000</w:t>
            </w:r>
            <w:r w:rsidRPr="001B7FBD">
              <w:rPr>
                <w:rFonts w:ascii="Calibri" w:eastAsia="Calibri" w:hAnsi="Calibri" w:cs="Calibri"/>
                <w:b/>
                <w:bCs/>
                <w:sz w:val="20"/>
                <w:szCs w:val="20"/>
                <w:lang/>
              </w:rPr>
              <w:t xml:space="preserve"> </w:t>
            </w:r>
            <w:r w:rsidRPr="001B7FBD">
              <w:rPr>
                <w:rFonts w:ascii="Calibri" w:eastAsia="Calibri" w:hAnsi="Calibri" w:cs="Calibri"/>
                <w:b/>
                <w:bCs/>
                <w:sz w:val="20"/>
                <w:szCs w:val="20"/>
                <w:lang/>
              </w:rPr>
              <w:t>KM</w:t>
            </w:r>
          </w:p>
        </w:tc>
      </w:tr>
      <w:tr w:rsidR="0085398A" w:rsidRPr="001B7FBD" w:rsidTr="0085398A">
        <w:trPr>
          <w:trHeight w:val="282"/>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bs-Cyrl-BA"/>
              </w:rPr>
            </w:pPr>
            <w:r w:rsidRPr="001B7FBD">
              <w:rPr>
                <w:rFonts w:ascii="Calibri" w:eastAsia="Calibri" w:hAnsi="Calibri" w:cs="Calibr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pStyle w:val="NoSpacing"/>
              <w:rPr>
                <w:rFonts w:cs="Calibri"/>
                <w:b/>
                <w:bCs/>
                <w:sz w:val="20"/>
                <w:szCs w:val="20"/>
                <w:lang/>
              </w:rPr>
            </w:pPr>
          </w:p>
          <w:p w:rsidR="0085398A" w:rsidRDefault="0085398A" w:rsidP="00152B15">
            <w:pPr>
              <w:pStyle w:val="NoSpacing"/>
              <w:rPr>
                <w:rFonts w:cs="Calibri"/>
                <w:noProof/>
                <w:sz w:val="20"/>
                <w:szCs w:val="20"/>
                <w:lang/>
              </w:rPr>
            </w:pPr>
            <w:r w:rsidRPr="001B7FBD">
              <w:rPr>
                <w:rFonts w:cs="Calibri"/>
                <w:b/>
                <w:bCs/>
                <w:noProof/>
                <w:sz w:val="20"/>
                <w:szCs w:val="20"/>
                <w:lang/>
              </w:rPr>
              <w:t>1.4.2.1.</w:t>
            </w:r>
            <w:r w:rsidRPr="001B7FBD">
              <w:rPr>
                <w:rFonts w:cs="Calibri"/>
                <w:noProof/>
                <w:sz w:val="20"/>
                <w:szCs w:val="20"/>
                <w:lang/>
              </w:rPr>
              <w:t xml:space="preserve"> </w:t>
            </w:r>
            <w:r>
              <w:rPr>
                <w:rFonts w:cs="Calibri"/>
                <w:noProof/>
                <w:sz w:val="20"/>
                <w:szCs w:val="20"/>
                <w:lang/>
              </w:rPr>
              <w:t>2024 - 2030.</w:t>
            </w:r>
          </w:p>
          <w:p w:rsidR="0085398A" w:rsidRPr="001B7FBD" w:rsidRDefault="0085398A" w:rsidP="00152B15">
            <w:pPr>
              <w:pStyle w:val="NoSpacing"/>
              <w:rPr>
                <w:rFonts w:cs="Calibri"/>
                <w:noProof/>
                <w:sz w:val="20"/>
                <w:szCs w:val="20"/>
                <w:lang/>
              </w:rPr>
            </w:pPr>
          </w:p>
          <w:p w:rsidR="0085398A" w:rsidRDefault="0085398A" w:rsidP="00152B15">
            <w:pPr>
              <w:pStyle w:val="NoSpacing"/>
              <w:rPr>
                <w:rFonts w:cs="Calibri"/>
                <w:b/>
                <w:bCs/>
                <w:noProof/>
                <w:sz w:val="20"/>
                <w:szCs w:val="20"/>
                <w:lang/>
              </w:rPr>
            </w:pPr>
            <w:r w:rsidRPr="001B7FBD">
              <w:rPr>
                <w:rFonts w:cs="Calibri"/>
                <w:b/>
                <w:bCs/>
                <w:noProof/>
                <w:sz w:val="20"/>
                <w:szCs w:val="20"/>
                <w:lang/>
              </w:rPr>
              <w:t>1.4.2.2.</w:t>
            </w:r>
            <w:r w:rsidRPr="001B7FBD">
              <w:rPr>
                <w:rFonts w:cs="Calibri"/>
                <w:noProof/>
                <w:sz w:val="20"/>
                <w:szCs w:val="20"/>
                <w:lang/>
              </w:rPr>
              <w:t xml:space="preserve"> </w:t>
            </w:r>
            <w:r>
              <w:rPr>
                <w:rFonts w:cs="Calibri"/>
                <w:noProof/>
                <w:sz w:val="20"/>
                <w:szCs w:val="20"/>
                <w:lang/>
              </w:rPr>
              <w:t>2024 - 2030.</w:t>
            </w:r>
          </w:p>
          <w:p w:rsidR="0085398A" w:rsidRPr="001B7FBD" w:rsidRDefault="0085398A" w:rsidP="00152B15">
            <w:pPr>
              <w:pStyle w:val="NoSpacing"/>
              <w:rPr>
                <w:rFonts w:cs="Calibri"/>
                <w:noProof/>
                <w:sz w:val="20"/>
                <w:szCs w:val="20"/>
                <w:lang/>
              </w:rPr>
            </w:pPr>
          </w:p>
          <w:p w:rsidR="0085398A" w:rsidRDefault="0085398A" w:rsidP="00152B15">
            <w:pPr>
              <w:pStyle w:val="NoSpacing"/>
              <w:rPr>
                <w:rFonts w:cs="Calibri"/>
                <w:noProof/>
                <w:sz w:val="20"/>
                <w:szCs w:val="20"/>
                <w:lang/>
              </w:rPr>
            </w:pPr>
            <w:r w:rsidRPr="001B7FBD">
              <w:rPr>
                <w:rFonts w:cs="Calibri"/>
                <w:b/>
                <w:bCs/>
                <w:noProof/>
                <w:sz w:val="20"/>
                <w:szCs w:val="20"/>
                <w:lang/>
              </w:rPr>
              <w:t>1.4.2.3.</w:t>
            </w:r>
            <w:r w:rsidRPr="001B7FBD">
              <w:rPr>
                <w:rFonts w:cs="Calibri"/>
                <w:noProof/>
                <w:sz w:val="20"/>
                <w:szCs w:val="20"/>
                <w:lang/>
              </w:rPr>
              <w:t xml:space="preserve"> </w:t>
            </w:r>
            <w:r>
              <w:rPr>
                <w:rFonts w:cs="Calibri"/>
                <w:noProof/>
                <w:sz w:val="20"/>
                <w:szCs w:val="20"/>
                <w:lang/>
              </w:rPr>
              <w:t>2025 - 2029.</w:t>
            </w:r>
          </w:p>
          <w:p w:rsidR="0085398A" w:rsidRPr="001B7FBD" w:rsidRDefault="0085398A" w:rsidP="00152B15">
            <w:pPr>
              <w:pStyle w:val="NoSpacing"/>
              <w:rPr>
                <w:rFonts w:cs="Calibri"/>
                <w:noProof/>
                <w:color w:val="FF0000"/>
                <w:sz w:val="20"/>
                <w:szCs w:val="20"/>
                <w:lang/>
              </w:rPr>
            </w:pPr>
          </w:p>
          <w:p w:rsidR="0085398A" w:rsidRDefault="0085398A" w:rsidP="00152B15">
            <w:pPr>
              <w:pStyle w:val="NoSpacing"/>
              <w:rPr>
                <w:rFonts w:cs="Calibri"/>
                <w:noProof/>
                <w:sz w:val="20"/>
                <w:szCs w:val="20"/>
                <w:lang/>
              </w:rPr>
            </w:pPr>
            <w:r w:rsidRPr="001B7FBD">
              <w:rPr>
                <w:rFonts w:cs="Calibri"/>
                <w:b/>
                <w:bCs/>
                <w:noProof/>
                <w:sz w:val="20"/>
                <w:szCs w:val="20"/>
                <w:lang/>
              </w:rPr>
              <w:t>1.4.2.4.</w:t>
            </w:r>
            <w:r w:rsidRPr="001B7FBD">
              <w:rPr>
                <w:rFonts w:cs="Calibri"/>
                <w:noProof/>
                <w:sz w:val="20"/>
                <w:szCs w:val="20"/>
                <w:lang/>
              </w:rPr>
              <w:t xml:space="preserve"> </w:t>
            </w:r>
            <w:r>
              <w:rPr>
                <w:rFonts w:cs="Calibri"/>
                <w:noProof/>
                <w:sz w:val="20"/>
                <w:szCs w:val="20"/>
                <w:lang/>
              </w:rPr>
              <w:t>2025 - 2027.</w:t>
            </w:r>
          </w:p>
          <w:p w:rsidR="0085398A" w:rsidRPr="001B7FBD" w:rsidRDefault="0085398A" w:rsidP="00152B15">
            <w:pPr>
              <w:pStyle w:val="NoSpacing"/>
              <w:rPr>
                <w:rFonts w:cs="Calibri"/>
                <w:noProof/>
                <w:sz w:val="20"/>
                <w:szCs w:val="20"/>
                <w:lang/>
              </w:rPr>
            </w:pPr>
          </w:p>
          <w:p w:rsidR="0085398A" w:rsidRDefault="0085398A" w:rsidP="00152B15">
            <w:pPr>
              <w:pStyle w:val="NoSpacing"/>
              <w:rPr>
                <w:rFonts w:cs="Calibri"/>
                <w:noProof/>
                <w:sz w:val="20"/>
                <w:szCs w:val="20"/>
                <w:lang/>
              </w:rPr>
            </w:pPr>
            <w:r w:rsidRPr="001B7FBD">
              <w:rPr>
                <w:rFonts w:cs="Calibri"/>
                <w:b/>
                <w:bCs/>
                <w:noProof/>
                <w:sz w:val="20"/>
                <w:szCs w:val="20"/>
                <w:lang/>
              </w:rPr>
              <w:t>1.4.2.5.</w:t>
            </w:r>
            <w:r w:rsidRPr="001B7FBD">
              <w:rPr>
                <w:rFonts w:cs="Calibri"/>
                <w:noProof/>
                <w:sz w:val="20"/>
                <w:szCs w:val="20"/>
                <w:lang/>
              </w:rPr>
              <w:t xml:space="preserve"> </w:t>
            </w:r>
            <w:r>
              <w:rPr>
                <w:rFonts w:cs="Calibri"/>
                <w:noProof/>
                <w:sz w:val="20"/>
                <w:szCs w:val="20"/>
                <w:lang/>
              </w:rPr>
              <w:t>2024 - 2027.</w:t>
            </w:r>
          </w:p>
          <w:p w:rsidR="0085398A" w:rsidRPr="001B7FBD" w:rsidRDefault="0085398A" w:rsidP="00152B15">
            <w:pPr>
              <w:pStyle w:val="NoSpacing"/>
              <w:rPr>
                <w:rFonts w:cs="Calibri"/>
                <w:noProof/>
                <w:sz w:val="20"/>
                <w:szCs w:val="20"/>
                <w:lang/>
              </w:rPr>
            </w:pPr>
          </w:p>
          <w:p w:rsidR="0085398A" w:rsidRPr="001B7FBD" w:rsidRDefault="0085398A" w:rsidP="00152B15">
            <w:pPr>
              <w:pStyle w:val="NoSpacing"/>
              <w:rPr>
                <w:rFonts w:cs="Calibri"/>
                <w:noProof/>
                <w:sz w:val="20"/>
                <w:szCs w:val="20"/>
                <w:lang/>
              </w:rPr>
            </w:pPr>
            <w:r w:rsidRPr="001B7FBD">
              <w:rPr>
                <w:rFonts w:cs="Calibri"/>
                <w:b/>
                <w:bCs/>
                <w:noProof/>
                <w:sz w:val="20"/>
                <w:szCs w:val="20"/>
                <w:lang/>
              </w:rPr>
              <w:t>1.4.2.6.</w:t>
            </w:r>
            <w:r w:rsidRPr="001B7FBD">
              <w:rPr>
                <w:rFonts w:cs="Calibri"/>
                <w:noProof/>
                <w:sz w:val="20"/>
                <w:szCs w:val="20"/>
                <w:lang/>
              </w:rPr>
              <w:t xml:space="preserve"> </w:t>
            </w:r>
            <w:r>
              <w:rPr>
                <w:rFonts w:cs="Calibri"/>
                <w:noProof/>
                <w:sz w:val="20"/>
                <w:szCs w:val="20"/>
                <w:lang/>
              </w:rPr>
              <w:t>2024 - 2030.</w:t>
            </w:r>
          </w:p>
          <w:p w:rsidR="0085398A" w:rsidRPr="001B7FBD" w:rsidRDefault="0085398A" w:rsidP="00152B15">
            <w:pPr>
              <w:pStyle w:val="NoSpacing"/>
              <w:rPr>
                <w:rFonts w:cs="Calibri"/>
                <w:b/>
                <w:bCs/>
                <w:sz w:val="20"/>
                <w:szCs w:val="20"/>
                <w:lang/>
              </w:rPr>
            </w:pPr>
          </w:p>
        </w:tc>
      </w:tr>
      <w:tr w:rsidR="0085398A" w:rsidRPr="001B7FBD" w:rsidTr="0085398A">
        <w:trPr>
          <w:trHeight w:val="803"/>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spacing w:before="40" w:after="40"/>
              <w:rPr>
                <w:rFonts w:ascii="Calibri" w:eastAsia="Calibri" w:hAnsi="Calibri" w:cs="Calibri"/>
                <w:sz w:val="20"/>
                <w:szCs w:val="20"/>
                <w:lang w:val="sr-Cyrl-BA"/>
              </w:rPr>
            </w:pPr>
            <w:r w:rsidRPr="001B7FBD">
              <w:rPr>
                <w:rFonts w:ascii="Calibri" w:eastAsia="Calibri" w:hAnsi="Calibri" w:cs="Calibri"/>
                <w:sz w:val="20"/>
                <w:szCs w:val="20"/>
                <w:lang w:val="sr-Cyrl-BA"/>
              </w:rPr>
              <w:t>Град Бијељина</w:t>
            </w:r>
          </w:p>
        </w:tc>
      </w:tr>
      <w:tr w:rsidR="0085398A" w:rsidRPr="00FE5DC7" w:rsidTr="0085398A">
        <w:trPr>
          <w:trHeight w:val="803"/>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pStyle w:val="NoSpacing"/>
              <w:rPr>
                <w:rFonts w:cs="Calibri"/>
                <w:noProof/>
                <w:sz w:val="20"/>
                <w:szCs w:val="20"/>
                <w:lang/>
              </w:rPr>
            </w:pPr>
            <w:r w:rsidRPr="001B7FBD">
              <w:rPr>
                <w:rFonts w:cs="Calibri"/>
                <w:b/>
                <w:bCs/>
                <w:noProof/>
                <w:sz w:val="20"/>
                <w:szCs w:val="20"/>
                <w:lang/>
              </w:rPr>
              <w:t>1.4.2.1.</w:t>
            </w:r>
            <w:r w:rsidRPr="001B7FBD">
              <w:rPr>
                <w:rFonts w:cs="Calibri"/>
                <w:noProof/>
                <w:sz w:val="20"/>
                <w:szCs w:val="20"/>
                <w:lang/>
              </w:rPr>
              <w:t xml:space="preserve"> </w:t>
            </w:r>
            <w:r w:rsidRPr="00BD32E0">
              <w:rPr>
                <w:rFonts w:asciiTheme="minorHAnsi" w:hAnsiTheme="minorHAnsi" w:cstheme="minorHAnsi"/>
                <w:sz w:val="20"/>
                <w:szCs w:val="20"/>
                <w:lang w:val="sr-Cyrl-BA"/>
              </w:rPr>
              <w:t xml:space="preserve">Град Бијељина </w:t>
            </w:r>
            <w:r>
              <w:rPr>
                <w:rFonts w:asciiTheme="minorHAnsi" w:hAnsiTheme="minorHAnsi" w:cstheme="minorHAnsi"/>
                <w:sz w:val="20"/>
                <w:szCs w:val="20"/>
                <w:lang w:val="sr-Cyrl-BA"/>
              </w:rPr>
              <w:t xml:space="preserve">и </w:t>
            </w:r>
            <w:r w:rsidRPr="00BD32E0">
              <w:rPr>
                <w:rFonts w:asciiTheme="minorHAnsi" w:hAnsiTheme="minorHAnsi" w:cstheme="minorHAnsi"/>
                <w:sz w:val="20"/>
                <w:szCs w:val="20"/>
                <w:lang w:val="sr-Cyrl-BA"/>
              </w:rPr>
              <w:t>ЈУ “Музеј Семберије”</w:t>
            </w:r>
          </w:p>
          <w:p w:rsidR="0085398A" w:rsidRPr="001B7FBD" w:rsidRDefault="0085398A" w:rsidP="00152B15">
            <w:pPr>
              <w:pStyle w:val="NoSpacing"/>
              <w:rPr>
                <w:rFonts w:cs="Calibri"/>
                <w:noProof/>
                <w:sz w:val="20"/>
                <w:szCs w:val="20"/>
                <w:lang/>
              </w:rPr>
            </w:pPr>
          </w:p>
          <w:p w:rsidR="0085398A" w:rsidRDefault="0085398A" w:rsidP="00152B15">
            <w:pPr>
              <w:pStyle w:val="NoSpacing"/>
              <w:rPr>
                <w:rFonts w:cs="Calibri"/>
                <w:b/>
                <w:bCs/>
                <w:noProof/>
                <w:sz w:val="20"/>
                <w:szCs w:val="20"/>
                <w:lang/>
              </w:rPr>
            </w:pPr>
            <w:r w:rsidRPr="001B7FBD">
              <w:rPr>
                <w:rFonts w:cs="Calibri"/>
                <w:b/>
                <w:bCs/>
                <w:noProof/>
                <w:sz w:val="20"/>
                <w:szCs w:val="20"/>
                <w:lang/>
              </w:rPr>
              <w:t>1.4.2.2.</w:t>
            </w:r>
            <w:r w:rsidRPr="001B7FBD">
              <w:rPr>
                <w:rFonts w:cs="Calibri"/>
                <w:noProof/>
                <w:sz w:val="20"/>
                <w:szCs w:val="20"/>
                <w:lang/>
              </w:rPr>
              <w:t xml:space="preserve"> </w:t>
            </w:r>
            <w:r w:rsidRPr="00BD32E0">
              <w:rPr>
                <w:rFonts w:asciiTheme="minorHAnsi" w:hAnsiTheme="minorHAnsi" w:cstheme="minorHAnsi"/>
                <w:sz w:val="20"/>
                <w:szCs w:val="20"/>
                <w:lang w:val="sr-Cyrl-BA"/>
              </w:rPr>
              <w:t xml:space="preserve">Град Бијељина </w:t>
            </w:r>
            <w:r>
              <w:rPr>
                <w:rFonts w:asciiTheme="minorHAnsi" w:hAnsiTheme="minorHAnsi" w:cstheme="minorHAnsi"/>
                <w:sz w:val="20"/>
                <w:szCs w:val="20"/>
                <w:lang w:val="sr-Cyrl-BA"/>
              </w:rPr>
              <w:t xml:space="preserve">и </w:t>
            </w:r>
            <w:r w:rsidRPr="00BD32E0">
              <w:rPr>
                <w:rFonts w:asciiTheme="minorHAnsi" w:hAnsiTheme="minorHAnsi" w:cstheme="minorHAnsi"/>
                <w:sz w:val="20"/>
                <w:szCs w:val="20"/>
                <w:lang w:val="sr-Cyrl-BA"/>
              </w:rPr>
              <w:t>ЈУ “Музеј Семберије”</w:t>
            </w:r>
          </w:p>
          <w:p w:rsidR="0085398A" w:rsidRPr="001B7FBD" w:rsidRDefault="0085398A" w:rsidP="00152B15">
            <w:pPr>
              <w:pStyle w:val="NoSpacing"/>
              <w:rPr>
                <w:rFonts w:cs="Calibri"/>
                <w:noProof/>
                <w:sz w:val="20"/>
                <w:szCs w:val="20"/>
                <w:lang/>
              </w:rPr>
            </w:pPr>
          </w:p>
          <w:p w:rsidR="0085398A" w:rsidRDefault="0085398A" w:rsidP="00152B15">
            <w:pPr>
              <w:pStyle w:val="NoSpacing"/>
              <w:rPr>
                <w:rFonts w:cs="Calibri"/>
                <w:noProof/>
                <w:sz w:val="20"/>
                <w:szCs w:val="20"/>
                <w:lang/>
              </w:rPr>
            </w:pPr>
            <w:r w:rsidRPr="001B7FBD">
              <w:rPr>
                <w:rFonts w:cs="Calibri"/>
                <w:b/>
                <w:bCs/>
                <w:noProof/>
                <w:sz w:val="20"/>
                <w:szCs w:val="20"/>
                <w:lang/>
              </w:rPr>
              <w:t>1.4.2.3.</w:t>
            </w:r>
            <w:r w:rsidRPr="001B7FBD">
              <w:rPr>
                <w:rFonts w:cs="Calibri"/>
                <w:noProof/>
                <w:sz w:val="20"/>
                <w:szCs w:val="20"/>
                <w:lang/>
              </w:rPr>
              <w:t xml:space="preserve"> </w:t>
            </w:r>
            <w:r>
              <w:rPr>
                <w:rFonts w:cs="Calibri"/>
                <w:noProof/>
                <w:sz w:val="20"/>
                <w:szCs w:val="20"/>
                <w:lang/>
              </w:rPr>
              <w:t>Град Бијељина и удружења из области културе</w:t>
            </w:r>
          </w:p>
          <w:p w:rsidR="0085398A" w:rsidRPr="001B7FBD" w:rsidRDefault="0085398A" w:rsidP="00152B15">
            <w:pPr>
              <w:pStyle w:val="NoSpacing"/>
              <w:rPr>
                <w:rFonts w:cs="Calibri"/>
                <w:noProof/>
                <w:color w:val="FF0000"/>
                <w:sz w:val="20"/>
                <w:szCs w:val="20"/>
                <w:lang/>
              </w:rPr>
            </w:pPr>
          </w:p>
          <w:p w:rsidR="0085398A" w:rsidRDefault="0085398A" w:rsidP="00152B15">
            <w:pPr>
              <w:pStyle w:val="NoSpacing"/>
              <w:rPr>
                <w:rFonts w:cs="Calibri"/>
                <w:noProof/>
                <w:sz w:val="20"/>
                <w:szCs w:val="20"/>
                <w:lang/>
              </w:rPr>
            </w:pPr>
            <w:r w:rsidRPr="001B7FBD">
              <w:rPr>
                <w:rFonts w:cs="Calibri"/>
                <w:b/>
                <w:bCs/>
                <w:noProof/>
                <w:sz w:val="20"/>
                <w:szCs w:val="20"/>
                <w:lang/>
              </w:rPr>
              <w:t>1.4.2.4.</w:t>
            </w:r>
            <w:r w:rsidRPr="001B7FBD">
              <w:rPr>
                <w:rFonts w:cs="Calibri"/>
                <w:noProof/>
                <w:sz w:val="20"/>
                <w:szCs w:val="20"/>
                <w:lang/>
              </w:rPr>
              <w:t xml:space="preserve"> </w:t>
            </w:r>
            <w:r>
              <w:rPr>
                <w:rFonts w:cs="Calibri"/>
                <w:noProof/>
                <w:sz w:val="20"/>
                <w:szCs w:val="20"/>
                <w:lang/>
              </w:rPr>
              <w:t>Град Бијељина - Одјељење за друштвене дјелатности</w:t>
            </w:r>
          </w:p>
          <w:p w:rsidR="0085398A" w:rsidRPr="001B7FBD" w:rsidRDefault="0085398A" w:rsidP="00152B15">
            <w:pPr>
              <w:pStyle w:val="NoSpacing"/>
              <w:rPr>
                <w:rFonts w:cs="Calibri"/>
                <w:noProof/>
                <w:sz w:val="20"/>
                <w:szCs w:val="20"/>
                <w:lang/>
              </w:rPr>
            </w:pPr>
          </w:p>
          <w:p w:rsidR="0085398A" w:rsidRDefault="0085398A" w:rsidP="00152B15">
            <w:pPr>
              <w:pStyle w:val="NoSpacing"/>
              <w:rPr>
                <w:rFonts w:cs="Calibri"/>
                <w:noProof/>
                <w:sz w:val="20"/>
                <w:szCs w:val="20"/>
                <w:lang/>
              </w:rPr>
            </w:pPr>
            <w:r w:rsidRPr="001B7FBD">
              <w:rPr>
                <w:rFonts w:cs="Calibri"/>
                <w:b/>
                <w:bCs/>
                <w:noProof/>
                <w:sz w:val="20"/>
                <w:szCs w:val="20"/>
                <w:lang/>
              </w:rPr>
              <w:t>1.4.2.5.</w:t>
            </w:r>
            <w:r w:rsidRPr="001B7FBD">
              <w:rPr>
                <w:rFonts w:cs="Calibri"/>
                <w:noProof/>
                <w:sz w:val="20"/>
                <w:szCs w:val="20"/>
                <w:lang/>
              </w:rPr>
              <w:t xml:space="preserve"> </w:t>
            </w:r>
            <w:r>
              <w:rPr>
                <w:rFonts w:cs="Calibri"/>
                <w:noProof/>
                <w:sz w:val="20"/>
                <w:szCs w:val="20"/>
                <w:lang/>
              </w:rPr>
              <w:t>Град Бијељина - Одјељење за друштвене дјелатности</w:t>
            </w:r>
          </w:p>
          <w:p w:rsidR="0085398A" w:rsidRPr="001B7FBD" w:rsidRDefault="0085398A" w:rsidP="00152B15">
            <w:pPr>
              <w:pStyle w:val="NoSpacing"/>
              <w:rPr>
                <w:rFonts w:cs="Calibri"/>
                <w:noProof/>
                <w:sz w:val="20"/>
                <w:szCs w:val="20"/>
                <w:lang/>
              </w:rPr>
            </w:pPr>
          </w:p>
          <w:p w:rsidR="0085398A" w:rsidRPr="0085398A" w:rsidRDefault="0085398A" w:rsidP="0085398A">
            <w:pPr>
              <w:pStyle w:val="NoSpacing"/>
              <w:ind w:left="616" w:hanging="616"/>
              <w:jc w:val="both"/>
              <w:rPr>
                <w:rFonts w:cs="Calibri"/>
                <w:noProof/>
                <w:sz w:val="20"/>
                <w:szCs w:val="20"/>
                <w:lang/>
              </w:rPr>
            </w:pPr>
            <w:r w:rsidRPr="001B7FBD">
              <w:rPr>
                <w:rFonts w:cs="Calibri"/>
                <w:b/>
                <w:bCs/>
                <w:noProof/>
                <w:sz w:val="20"/>
                <w:szCs w:val="20"/>
                <w:lang/>
              </w:rPr>
              <w:t>1.4.2.6.</w:t>
            </w:r>
            <w:r w:rsidRPr="001B7FBD">
              <w:rPr>
                <w:rFonts w:cs="Calibri"/>
                <w:noProof/>
                <w:sz w:val="20"/>
                <w:szCs w:val="20"/>
                <w:lang/>
              </w:rPr>
              <w:t xml:space="preserve"> </w:t>
            </w:r>
            <w:r>
              <w:rPr>
                <w:rFonts w:cs="Calibri"/>
                <w:noProof/>
                <w:sz w:val="20"/>
                <w:szCs w:val="20"/>
                <w:lang/>
              </w:rPr>
              <w:t xml:space="preserve">Град Бијељина - </w:t>
            </w:r>
            <w:r>
              <w:rPr>
                <w:rFonts w:asciiTheme="minorHAnsi" w:hAnsiTheme="minorHAnsi" w:cstheme="minorHAnsi"/>
                <w:sz w:val="20"/>
                <w:szCs w:val="20"/>
                <w:lang/>
              </w:rPr>
              <w:t>Одјељење за друштвене дјелатности и Одсјек за послове мјесних заједница</w:t>
            </w:r>
          </w:p>
        </w:tc>
      </w:tr>
      <w:tr w:rsidR="0085398A" w:rsidRPr="00FE5DC7" w:rsidTr="0085398A">
        <w:trPr>
          <w:trHeight w:val="579"/>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jc w:val="both"/>
              <w:rPr>
                <w:rFonts w:ascii="Calibri" w:eastAsia="Calibri" w:hAnsi="Calibri" w:cs="Calibri"/>
                <w:b/>
                <w:bCs/>
                <w:sz w:val="20"/>
                <w:szCs w:val="20"/>
                <w:lang w:val="hr-HR"/>
              </w:rPr>
            </w:pPr>
            <w:r w:rsidRPr="001B7FBD">
              <w:rPr>
                <w:rFonts w:ascii="Calibri" w:eastAsia="Calibri" w:hAnsi="Calibri" w:cs="Calibr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85398A">
            <w:pPr>
              <w:pStyle w:val="NoSpacing"/>
              <w:jc w:val="both"/>
              <w:rPr>
                <w:rFonts w:cs="Calibri"/>
                <w:noProof/>
                <w:sz w:val="20"/>
                <w:szCs w:val="20"/>
                <w:lang/>
              </w:rPr>
            </w:pPr>
            <w:r w:rsidRPr="001B7FBD">
              <w:rPr>
                <w:rFonts w:cs="Calibri"/>
                <w:b/>
                <w:bCs/>
                <w:noProof/>
                <w:sz w:val="20"/>
                <w:szCs w:val="20"/>
                <w:lang/>
              </w:rPr>
              <w:t>1.4.2.1.</w:t>
            </w:r>
            <w:r w:rsidRPr="001B7FBD">
              <w:rPr>
                <w:rFonts w:cs="Calibri"/>
                <w:noProof/>
                <w:sz w:val="20"/>
                <w:szCs w:val="20"/>
                <w:lang/>
              </w:rPr>
              <w:t xml:space="preserve"> </w:t>
            </w:r>
            <w:r w:rsidRPr="00BD32E0">
              <w:rPr>
                <w:rFonts w:asciiTheme="minorHAnsi" w:hAnsiTheme="minorHAnsi" w:cstheme="minorHAnsi"/>
                <w:sz w:val="20"/>
                <w:szCs w:val="20"/>
                <w:lang w:val="sr-Cyrl-BA"/>
              </w:rPr>
              <w:t>Посјетиоци музеја, умјетници и креативни радници, туристи, културне организације и умјетничке групе, медији</w:t>
            </w:r>
          </w:p>
          <w:p w:rsidR="0085398A" w:rsidRPr="001B7FBD" w:rsidRDefault="0085398A" w:rsidP="00152B15">
            <w:pPr>
              <w:pStyle w:val="NoSpacing"/>
              <w:rPr>
                <w:rFonts w:cs="Calibri"/>
                <w:noProof/>
                <w:sz w:val="20"/>
                <w:szCs w:val="20"/>
                <w:lang/>
              </w:rPr>
            </w:pPr>
          </w:p>
          <w:p w:rsidR="0085398A" w:rsidRDefault="0085398A" w:rsidP="00152B15">
            <w:pPr>
              <w:pStyle w:val="NoSpacing"/>
              <w:ind w:left="757" w:hanging="757"/>
              <w:jc w:val="both"/>
              <w:rPr>
                <w:rFonts w:cs="Calibri"/>
                <w:b/>
                <w:bCs/>
                <w:noProof/>
                <w:sz w:val="20"/>
                <w:szCs w:val="20"/>
                <w:lang/>
              </w:rPr>
            </w:pPr>
            <w:r w:rsidRPr="001B7FBD">
              <w:rPr>
                <w:rFonts w:cs="Calibri"/>
                <w:b/>
                <w:bCs/>
                <w:noProof/>
                <w:sz w:val="20"/>
                <w:szCs w:val="20"/>
                <w:lang/>
              </w:rPr>
              <w:t>1.4.2.2.</w:t>
            </w:r>
            <w:r w:rsidRPr="001B7FBD">
              <w:rPr>
                <w:rFonts w:cs="Calibri"/>
                <w:noProof/>
                <w:sz w:val="20"/>
                <w:szCs w:val="20"/>
                <w:lang/>
              </w:rPr>
              <w:t xml:space="preserve"> </w:t>
            </w:r>
            <w:r>
              <w:rPr>
                <w:rFonts w:cs="Calibri"/>
                <w:noProof/>
                <w:sz w:val="20"/>
                <w:szCs w:val="20"/>
                <w:lang/>
              </w:rPr>
              <w:t>Г</w:t>
            </w:r>
            <w:r w:rsidRPr="005C65BA">
              <w:rPr>
                <w:rFonts w:cs="Calibri"/>
                <w:bCs/>
                <w:sz w:val="20"/>
                <w:szCs w:val="20"/>
                <w:lang/>
              </w:rPr>
              <w:t xml:space="preserve">рађани Бијељине и околине, формална и неформална удружења грађана и појединци као носиоци локалних културних активности, истраживачи, медији, </w:t>
            </w:r>
            <w:r>
              <w:rPr>
                <w:rFonts w:cs="Calibri"/>
                <w:bCs/>
                <w:sz w:val="20"/>
                <w:szCs w:val="20"/>
                <w:lang/>
              </w:rPr>
              <w:t>туристи</w:t>
            </w:r>
          </w:p>
          <w:p w:rsidR="0085398A" w:rsidRPr="001B7FBD" w:rsidRDefault="0085398A" w:rsidP="00152B15">
            <w:pPr>
              <w:pStyle w:val="NoSpacing"/>
              <w:rPr>
                <w:rFonts w:cs="Calibri"/>
                <w:noProof/>
                <w:sz w:val="20"/>
                <w:szCs w:val="20"/>
                <w:lang/>
              </w:rPr>
            </w:pPr>
          </w:p>
          <w:p w:rsidR="0085398A" w:rsidRDefault="0085398A" w:rsidP="00152B15">
            <w:pPr>
              <w:pStyle w:val="NoSpacing"/>
              <w:ind w:left="757" w:hanging="757"/>
              <w:jc w:val="both"/>
              <w:rPr>
                <w:rFonts w:cs="Calibri"/>
                <w:noProof/>
                <w:sz w:val="20"/>
                <w:szCs w:val="20"/>
                <w:lang/>
              </w:rPr>
            </w:pPr>
            <w:r w:rsidRPr="001B7FBD">
              <w:rPr>
                <w:rFonts w:cs="Calibri"/>
                <w:b/>
                <w:bCs/>
                <w:noProof/>
                <w:sz w:val="20"/>
                <w:szCs w:val="20"/>
                <w:lang/>
              </w:rPr>
              <w:t>1.4.2.3.</w:t>
            </w:r>
            <w:r w:rsidRPr="001B7FBD">
              <w:rPr>
                <w:rFonts w:cs="Calibri"/>
                <w:noProof/>
                <w:sz w:val="20"/>
                <w:szCs w:val="20"/>
                <w:lang/>
              </w:rPr>
              <w:t xml:space="preserve"> </w:t>
            </w:r>
            <w:r w:rsidRPr="00BF494E">
              <w:rPr>
                <w:rFonts w:cs="Calibri"/>
                <w:sz w:val="20"/>
                <w:szCs w:val="20"/>
                <w:lang w:val="sr-Cyrl-BA"/>
              </w:rPr>
              <w:t>Становници Бијељине, туристи, удружења грађана из области културе, установе културе</w:t>
            </w:r>
          </w:p>
          <w:p w:rsidR="0085398A" w:rsidRPr="001B7FBD" w:rsidRDefault="0085398A" w:rsidP="00152B15">
            <w:pPr>
              <w:pStyle w:val="NoSpacing"/>
              <w:rPr>
                <w:rFonts w:cs="Calibri"/>
                <w:noProof/>
                <w:color w:val="FF0000"/>
                <w:sz w:val="20"/>
                <w:szCs w:val="20"/>
                <w:lang/>
              </w:rPr>
            </w:pPr>
          </w:p>
          <w:p w:rsidR="0085398A" w:rsidRPr="00A04E73" w:rsidRDefault="0085398A" w:rsidP="00152B15">
            <w:pPr>
              <w:pStyle w:val="NoSpacing"/>
              <w:ind w:left="757" w:hanging="757"/>
              <w:jc w:val="both"/>
              <w:rPr>
                <w:rFonts w:cs="Calibri"/>
                <w:noProof/>
                <w:sz w:val="20"/>
                <w:szCs w:val="20"/>
                <w:lang/>
              </w:rPr>
            </w:pPr>
            <w:r w:rsidRPr="001B7FBD">
              <w:rPr>
                <w:rFonts w:cs="Calibri"/>
                <w:b/>
                <w:bCs/>
                <w:noProof/>
                <w:sz w:val="20"/>
                <w:szCs w:val="20"/>
                <w:lang/>
              </w:rPr>
              <w:t>1.4.2.4.</w:t>
            </w:r>
            <w:r w:rsidRPr="001B7FBD">
              <w:rPr>
                <w:rFonts w:cs="Calibri"/>
                <w:noProof/>
                <w:sz w:val="20"/>
                <w:szCs w:val="20"/>
                <w:lang/>
              </w:rPr>
              <w:t xml:space="preserve"> </w:t>
            </w:r>
            <w:r w:rsidRPr="00203E39">
              <w:rPr>
                <w:rFonts w:cs="Calibri"/>
                <w:bCs/>
                <w:sz w:val="20"/>
                <w:szCs w:val="20"/>
              </w:rPr>
              <w:t>Грађани</w:t>
            </w:r>
            <w:r w:rsidRPr="00203E39">
              <w:rPr>
                <w:rFonts w:cs="Calibri"/>
                <w:bCs/>
                <w:sz w:val="20"/>
                <w:szCs w:val="20"/>
                <w:lang w:val="hr-HR"/>
              </w:rPr>
              <w:t xml:space="preserve"> </w:t>
            </w:r>
            <w:r w:rsidRPr="00203E39">
              <w:rPr>
                <w:rFonts w:cs="Calibri"/>
                <w:bCs/>
                <w:sz w:val="20"/>
                <w:szCs w:val="20"/>
              </w:rPr>
              <w:t>Бијељине</w:t>
            </w:r>
            <w:r w:rsidRPr="00203E39">
              <w:rPr>
                <w:rFonts w:cs="Calibri"/>
                <w:bCs/>
                <w:sz w:val="20"/>
                <w:szCs w:val="20"/>
                <w:lang w:val="hr-HR"/>
              </w:rPr>
              <w:t xml:space="preserve"> </w:t>
            </w:r>
            <w:r w:rsidRPr="00203E39">
              <w:rPr>
                <w:rFonts w:cs="Calibri"/>
                <w:bCs/>
                <w:sz w:val="20"/>
                <w:szCs w:val="20"/>
              </w:rPr>
              <w:t>и</w:t>
            </w:r>
            <w:r w:rsidRPr="00203E39">
              <w:rPr>
                <w:rFonts w:cs="Calibri"/>
                <w:bCs/>
                <w:sz w:val="20"/>
                <w:szCs w:val="20"/>
                <w:lang w:val="hr-HR"/>
              </w:rPr>
              <w:t xml:space="preserve"> </w:t>
            </w:r>
            <w:r w:rsidRPr="00203E39">
              <w:rPr>
                <w:rFonts w:cs="Calibri"/>
                <w:bCs/>
                <w:sz w:val="20"/>
                <w:szCs w:val="20"/>
              </w:rPr>
              <w:t>околине</w:t>
            </w:r>
            <w:r w:rsidRPr="00203E39">
              <w:rPr>
                <w:rFonts w:cs="Calibri"/>
                <w:bCs/>
                <w:sz w:val="20"/>
                <w:szCs w:val="20"/>
                <w:lang w:val="hr-HR"/>
              </w:rPr>
              <w:t xml:space="preserve">, </w:t>
            </w:r>
            <w:r w:rsidRPr="00203E39">
              <w:rPr>
                <w:rFonts w:cs="Calibri"/>
                <w:bCs/>
                <w:sz w:val="20"/>
                <w:szCs w:val="20"/>
              </w:rPr>
              <w:t>установе</w:t>
            </w:r>
            <w:r w:rsidRPr="00203E39">
              <w:rPr>
                <w:rFonts w:cs="Calibri"/>
                <w:bCs/>
                <w:sz w:val="20"/>
                <w:szCs w:val="20"/>
                <w:lang w:val="hr-HR"/>
              </w:rPr>
              <w:t xml:space="preserve"> </w:t>
            </w:r>
            <w:r w:rsidRPr="00203E39">
              <w:rPr>
                <w:rFonts w:cs="Calibri"/>
                <w:bCs/>
                <w:sz w:val="20"/>
                <w:szCs w:val="20"/>
              </w:rPr>
              <w:t>културе</w:t>
            </w:r>
            <w:r w:rsidRPr="00203E39">
              <w:rPr>
                <w:rFonts w:cs="Calibri"/>
                <w:bCs/>
                <w:sz w:val="20"/>
                <w:szCs w:val="20"/>
                <w:lang w:val="hr-HR"/>
              </w:rPr>
              <w:t xml:space="preserve">, </w:t>
            </w:r>
            <w:r w:rsidRPr="00203E39">
              <w:rPr>
                <w:rFonts w:cs="Calibri"/>
                <w:bCs/>
                <w:sz w:val="20"/>
                <w:szCs w:val="20"/>
              </w:rPr>
              <w:t>формална</w:t>
            </w:r>
            <w:r w:rsidRPr="00203E39">
              <w:rPr>
                <w:rFonts w:cs="Calibri"/>
                <w:bCs/>
                <w:sz w:val="20"/>
                <w:szCs w:val="20"/>
                <w:lang w:val="hr-HR"/>
              </w:rPr>
              <w:t xml:space="preserve"> </w:t>
            </w:r>
            <w:r w:rsidRPr="00203E39">
              <w:rPr>
                <w:rFonts w:cs="Calibri"/>
                <w:bCs/>
                <w:sz w:val="20"/>
                <w:szCs w:val="20"/>
              </w:rPr>
              <w:t>и</w:t>
            </w:r>
            <w:r w:rsidRPr="00203E39">
              <w:rPr>
                <w:rFonts w:cs="Calibri"/>
                <w:bCs/>
                <w:sz w:val="20"/>
                <w:szCs w:val="20"/>
                <w:lang w:val="hr-HR"/>
              </w:rPr>
              <w:t xml:space="preserve"> </w:t>
            </w:r>
            <w:r w:rsidRPr="00203E39">
              <w:rPr>
                <w:rFonts w:cs="Calibri"/>
                <w:bCs/>
                <w:sz w:val="20"/>
                <w:szCs w:val="20"/>
              </w:rPr>
              <w:t>неформална</w:t>
            </w:r>
            <w:r w:rsidRPr="00203E39">
              <w:rPr>
                <w:rFonts w:cs="Calibri"/>
                <w:bCs/>
                <w:sz w:val="20"/>
                <w:szCs w:val="20"/>
                <w:lang w:val="hr-HR"/>
              </w:rPr>
              <w:t xml:space="preserve"> </w:t>
            </w:r>
            <w:r w:rsidRPr="00203E39">
              <w:rPr>
                <w:rFonts w:cs="Calibri"/>
                <w:bCs/>
                <w:sz w:val="20"/>
                <w:szCs w:val="20"/>
              </w:rPr>
              <w:t>удружења</w:t>
            </w:r>
            <w:r w:rsidRPr="00203E39">
              <w:rPr>
                <w:rFonts w:cs="Calibri"/>
                <w:bCs/>
                <w:sz w:val="20"/>
                <w:szCs w:val="20"/>
                <w:lang w:val="hr-HR"/>
              </w:rPr>
              <w:t xml:space="preserve"> </w:t>
            </w:r>
            <w:r w:rsidRPr="00203E39">
              <w:rPr>
                <w:rFonts w:cs="Calibri"/>
                <w:bCs/>
                <w:sz w:val="20"/>
                <w:szCs w:val="20"/>
              </w:rPr>
              <w:t>грађана</w:t>
            </w:r>
            <w:r w:rsidRPr="00203E39">
              <w:rPr>
                <w:rFonts w:cs="Calibri"/>
                <w:bCs/>
                <w:sz w:val="20"/>
                <w:szCs w:val="20"/>
                <w:lang w:val="hr-HR"/>
              </w:rPr>
              <w:t xml:space="preserve"> </w:t>
            </w:r>
            <w:r w:rsidRPr="00203E39">
              <w:rPr>
                <w:rFonts w:cs="Calibri"/>
                <w:bCs/>
                <w:sz w:val="20"/>
                <w:szCs w:val="20"/>
              </w:rPr>
              <w:t>и</w:t>
            </w:r>
            <w:r w:rsidRPr="00203E39">
              <w:rPr>
                <w:rFonts w:cs="Calibri"/>
                <w:bCs/>
                <w:sz w:val="20"/>
                <w:szCs w:val="20"/>
                <w:lang w:val="hr-HR"/>
              </w:rPr>
              <w:t xml:space="preserve"> </w:t>
            </w:r>
            <w:r w:rsidRPr="00203E39">
              <w:rPr>
                <w:rFonts w:cs="Calibri"/>
                <w:bCs/>
                <w:sz w:val="20"/>
                <w:szCs w:val="20"/>
              </w:rPr>
              <w:t>појединци</w:t>
            </w:r>
            <w:r w:rsidRPr="00203E39">
              <w:rPr>
                <w:rFonts w:cs="Calibri"/>
                <w:bCs/>
                <w:sz w:val="20"/>
                <w:szCs w:val="20"/>
                <w:lang w:val="hr-HR"/>
              </w:rPr>
              <w:t xml:space="preserve"> </w:t>
            </w:r>
            <w:r w:rsidRPr="00203E39">
              <w:rPr>
                <w:rFonts w:cs="Calibri"/>
                <w:bCs/>
                <w:sz w:val="20"/>
                <w:szCs w:val="20"/>
              </w:rPr>
              <w:t>као</w:t>
            </w:r>
            <w:r w:rsidRPr="00203E39">
              <w:rPr>
                <w:rFonts w:cs="Calibri"/>
                <w:bCs/>
                <w:sz w:val="20"/>
                <w:szCs w:val="20"/>
                <w:lang w:val="hr-HR"/>
              </w:rPr>
              <w:t xml:space="preserve"> </w:t>
            </w:r>
            <w:r w:rsidRPr="00203E39">
              <w:rPr>
                <w:rFonts w:cs="Calibri"/>
                <w:bCs/>
                <w:sz w:val="20"/>
                <w:szCs w:val="20"/>
              </w:rPr>
              <w:t>носиоци</w:t>
            </w:r>
            <w:r w:rsidRPr="00203E39">
              <w:rPr>
                <w:rFonts w:cs="Calibri"/>
                <w:bCs/>
                <w:sz w:val="20"/>
                <w:szCs w:val="20"/>
                <w:lang w:val="hr-HR"/>
              </w:rPr>
              <w:t xml:space="preserve"> </w:t>
            </w:r>
            <w:r w:rsidRPr="00203E39">
              <w:rPr>
                <w:rFonts w:cs="Calibri"/>
                <w:bCs/>
                <w:sz w:val="20"/>
                <w:szCs w:val="20"/>
              </w:rPr>
              <w:t>локалних</w:t>
            </w:r>
            <w:r w:rsidRPr="00203E39">
              <w:rPr>
                <w:rFonts w:cs="Calibri"/>
                <w:bCs/>
                <w:sz w:val="20"/>
                <w:szCs w:val="20"/>
                <w:lang w:val="hr-HR"/>
              </w:rPr>
              <w:t xml:space="preserve"> </w:t>
            </w:r>
            <w:r w:rsidRPr="00203E39">
              <w:rPr>
                <w:rFonts w:cs="Calibri"/>
                <w:bCs/>
                <w:sz w:val="20"/>
                <w:szCs w:val="20"/>
              </w:rPr>
              <w:t>културних</w:t>
            </w:r>
            <w:r w:rsidRPr="00203E39">
              <w:rPr>
                <w:rFonts w:cs="Calibri"/>
                <w:bCs/>
                <w:sz w:val="20"/>
                <w:szCs w:val="20"/>
                <w:lang w:val="hr-HR"/>
              </w:rPr>
              <w:t xml:space="preserve"> </w:t>
            </w:r>
            <w:r w:rsidRPr="00203E39">
              <w:rPr>
                <w:rFonts w:cs="Calibri"/>
                <w:bCs/>
                <w:sz w:val="20"/>
                <w:szCs w:val="20"/>
              </w:rPr>
              <w:t>активности</w:t>
            </w:r>
            <w:r w:rsidRPr="00203E39">
              <w:rPr>
                <w:rFonts w:cs="Calibri"/>
                <w:bCs/>
                <w:sz w:val="20"/>
                <w:szCs w:val="20"/>
                <w:lang w:val="hr-HR"/>
              </w:rPr>
              <w:t xml:space="preserve">, </w:t>
            </w:r>
            <w:r w:rsidRPr="00203E39">
              <w:rPr>
                <w:rFonts w:cs="Calibri"/>
                <w:bCs/>
                <w:sz w:val="20"/>
                <w:szCs w:val="20"/>
              </w:rPr>
              <w:t>истраживачи</w:t>
            </w:r>
            <w:r w:rsidRPr="00203E39">
              <w:rPr>
                <w:rFonts w:cs="Calibri"/>
                <w:bCs/>
                <w:sz w:val="20"/>
                <w:szCs w:val="20"/>
                <w:lang w:val="hr-HR"/>
              </w:rPr>
              <w:t xml:space="preserve">, </w:t>
            </w:r>
            <w:r w:rsidRPr="00203E39">
              <w:rPr>
                <w:rFonts w:cs="Calibri"/>
                <w:bCs/>
                <w:sz w:val="20"/>
                <w:szCs w:val="20"/>
              </w:rPr>
              <w:t>медији</w:t>
            </w:r>
            <w:r w:rsidRPr="00203E39">
              <w:rPr>
                <w:rFonts w:cs="Calibri"/>
                <w:bCs/>
                <w:sz w:val="20"/>
                <w:szCs w:val="20"/>
                <w:lang w:val="hr-HR"/>
              </w:rPr>
              <w:t xml:space="preserve">, </w:t>
            </w:r>
            <w:r>
              <w:rPr>
                <w:rFonts w:cs="Calibri"/>
                <w:bCs/>
                <w:sz w:val="20"/>
                <w:szCs w:val="20"/>
                <w:lang/>
              </w:rPr>
              <w:t>туристи</w:t>
            </w:r>
          </w:p>
          <w:p w:rsidR="0085398A" w:rsidRPr="001B7FBD" w:rsidRDefault="0085398A" w:rsidP="00152B15">
            <w:pPr>
              <w:pStyle w:val="NoSpacing"/>
              <w:rPr>
                <w:rFonts w:cs="Calibri"/>
                <w:noProof/>
                <w:sz w:val="20"/>
                <w:szCs w:val="20"/>
                <w:lang/>
              </w:rPr>
            </w:pPr>
          </w:p>
          <w:p w:rsidR="0085398A" w:rsidRDefault="0085398A" w:rsidP="00152B15">
            <w:pPr>
              <w:pStyle w:val="NoSpacing"/>
              <w:ind w:left="757" w:hanging="757"/>
              <w:jc w:val="both"/>
              <w:rPr>
                <w:rFonts w:cs="Calibri"/>
                <w:noProof/>
                <w:sz w:val="20"/>
                <w:szCs w:val="20"/>
                <w:lang/>
              </w:rPr>
            </w:pPr>
            <w:r w:rsidRPr="001B7FBD">
              <w:rPr>
                <w:rFonts w:cs="Calibri"/>
                <w:b/>
                <w:bCs/>
                <w:noProof/>
                <w:sz w:val="20"/>
                <w:szCs w:val="20"/>
                <w:lang/>
              </w:rPr>
              <w:t>1.4.2.5.</w:t>
            </w:r>
            <w:r w:rsidRPr="001B7FBD">
              <w:rPr>
                <w:rFonts w:cs="Calibri"/>
                <w:noProof/>
                <w:sz w:val="20"/>
                <w:szCs w:val="20"/>
                <w:lang/>
              </w:rPr>
              <w:t xml:space="preserve"> </w:t>
            </w:r>
            <w:r w:rsidRPr="00203E39">
              <w:rPr>
                <w:rFonts w:cs="Calibri"/>
                <w:bCs/>
                <w:sz w:val="20"/>
                <w:szCs w:val="20"/>
              </w:rPr>
              <w:t>Грађани</w:t>
            </w:r>
            <w:r w:rsidRPr="00203E39">
              <w:rPr>
                <w:rFonts w:cs="Calibri"/>
                <w:bCs/>
                <w:sz w:val="20"/>
                <w:szCs w:val="20"/>
                <w:lang w:val="hr-HR"/>
              </w:rPr>
              <w:t xml:space="preserve"> </w:t>
            </w:r>
            <w:r w:rsidRPr="00203E39">
              <w:rPr>
                <w:rFonts w:cs="Calibri"/>
                <w:bCs/>
                <w:sz w:val="20"/>
                <w:szCs w:val="20"/>
              </w:rPr>
              <w:t>Бијељине</w:t>
            </w:r>
            <w:r w:rsidRPr="00203E39">
              <w:rPr>
                <w:rFonts w:cs="Calibri"/>
                <w:bCs/>
                <w:sz w:val="20"/>
                <w:szCs w:val="20"/>
                <w:lang w:val="hr-HR"/>
              </w:rPr>
              <w:t xml:space="preserve"> </w:t>
            </w:r>
            <w:r w:rsidRPr="00203E39">
              <w:rPr>
                <w:rFonts w:cs="Calibri"/>
                <w:bCs/>
                <w:sz w:val="20"/>
                <w:szCs w:val="20"/>
              </w:rPr>
              <w:t>и</w:t>
            </w:r>
            <w:r w:rsidRPr="00203E39">
              <w:rPr>
                <w:rFonts w:cs="Calibri"/>
                <w:bCs/>
                <w:sz w:val="20"/>
                <w:szCs w:val="20"/>
                <w:lang w:val="hr-HR"/>
              </w:rPr>
              <w:t xml:space="preserve"> </w:t>
            </w:r>
            <w:r w:rsidRPr="00203E39">
              <w:rPr>
                <w:rFonts w:cs="Calibri"/>
                <w:bCs/>
                <w:sz w:val="20"/>
                <w:szCs w:val="20"/>
              </w:rPr>
              <w:t>околине</w:t>
            </w:r>
            <w:r w:rsidRPr="00203E39">
              <w:rPr>
                <w:rFonts w:cs="Calibri"/>
                <w:bCs/>
                <w:sz w:val="20"/>
                <w:szCs w:val="20"/>
                <w:lang w:val="hr-HR"/>
              </w:rPr>
              <w:t xml:space="preserve">, </w:t>
            </w:r>
            <w:r w:rsidRPr="00203E39">
              <w:rPr>
                <w:rFonts w:cs="Calibri"/>
                <w:bCs/>
                <w:sz w:val="20"/>
                <w:szCs w:val="20"/>
              </w:rPr>
              <w:t>установе</w:t>
            </w:r>
            <w:r w:rsidRPr="00203E39">
              <w:rPr>
                <w:rFonts w:cs="Calibri"/>
                <w:bCs/>
                <w:sz w:val="20"/>
                <w:szCs w:val="20"/>
                <w:lang w:val="hr-HR"/>
              </w:rPr>
              <w:t xml:space="preserve"> </w:t>
            </w:r>
            <w:r w:rsidRPr="00203E39">
              <w:rPr>
                <w:rFonts w:cs="Calibri"/>
                <w:bCs/>
                <w:sz w:val="20"/>
                <w:szCs w:val="20"/>
              </w:rPr>
              <w:t>културе</w:t>
            </w:r>
            <w:r w:rsidRPr="00203E39">
              <w:rPr>
                <w:rFonts w:cs="Calibri"/>
                <w:bCs/>
                <w:sz w:val="20"/>
                <w:szCs w:val="20"/>
                <w:lang w:val="hr-HR"/>
              </w:rPr>
              <w:t xml:space="preserve">, </w:t>
            </w:r>
            <w:r w:rsidRPr="00203E39">
              <w:rPr>
                <w:rFonts w:cs="Calibri"/>
                <w:bCs/>
                <w:sz w:val="20"/>
                <w:szCs w:val="20"/>
              </w:rPr>
              <w:t>формална</w:t>
            </w:r>
            <w:r w:rsidRPr="00203E39">
              <w:rPr>
                <w:rFonts w:cs="Calibri"/>
                <w:bCs/>
                <w:sz w:val="20"/>
                <w:szCs w:val="20"/>
                <w:lang w:val="hr-HR"/>
              </w:rPr>
              <w:t xml:space="preserve"> </w:t>
            </w:r>
            <w:r w:rsidRPr="00203E39">
              <w:rPr>
                <w:rFonts w:cs="Calibri"/>
                <w:bCs/>
                <w:sz w:val="20"/>
                <w:szCs w:val="20"/>
              </w:rPr>
              <w:t>и</w:t>
            </w:r>
            <w:r w:rsidRPr="00203E39">
              <w:rPr>
                <w:rFonts w:cs="Calibri"/>
                <w:bCs/>
                <w:sz w:val="20"/>
                <w:szCs w:val="20"/>
                <w:lang w:val="hr-HR"/>
              </w:rPr>
              <w:t xml:space="preserve"> </w:t>
            </w:r>
            <w:r w:rsidRPr="00203E39">
              <w:rPr>
                <w:rFonts w:cs="Calibri"/>
                <w:bCs/>
                <w:sz w:val="20"/>
                <w:szCs w:val="20"/>
              </w:rPr>
              <w:t>неформална</w:t>
            </w:r>
            <w:r w:rsidRPr="00203E39">
              <w:rPr>
                <w:rFonts w:cs="Calibri"/>
                <w:bCs/>
                <w:sz w:val="20"/>
                <w:szCs w:val="20"/>
                <w:lang w:val="hr-HR"/>
              </w:rPr>
              <w:t xml:space="preserve"> </w:t>
            </w:r>
            <w:r w:rsidRPr="00203E39">
              <w:rPr>
                <w:rFonts w:cs="Calibri"/>
                <w:bCs/>
                <w:sz w:val="20"/>
                <w:szCs w:val="20"/>
              </w:rPr>
              <w:t>удружења</w:t>
            </w:r>
            <w:r w:rsidRPr="00203E39">
              <w:rPr>
                <w:rFonts w:cs="Calibri"/>
                <w:bCs/>
                <w:sz w:val="20"/>
                <w:szCs w:val="20"/>
                <w:lang w:val="hr-HR"/>
              </w:rPr>
              <w:t xml:space="preserve"> </w:t>
            </w:r>
            <w:r w:rsidRPr="00203E39">
              <w:rPr>
                <w:rFonts w:cs="Calibri"/>
                <w:bCs/>
                <w:sz w:val="20"/>
                <w:szCs w:val="20"/>
              </w:rPr>
              <w:t>грађана</w:t>
            </w:r>
            <w:r w:rsidRPr="00203E39">
              <w:rPr>
                <w:rFonts w:cs="Calibri"/>
                <w:bCs/>
                <w:sz w:val="20"/>
                <w:szCs w:val="20"/>
                <w:lang w:val="hr-HR"/>
              </w:rPr>
              <w:t xml:space="preserve"> </w:t>
            </w:r>
            <w:r w:rsidRPr="00203E39">
              <w:rPr>
                <w:rFonts w:cs="Calibri"/>
                <w:bCs/>
                <w:sz w:val="20"/>
                <w:szCs w:val="20"/>
              </w:rPr>
              <w:t>и</w:t>
            </w:r>
            <w:r w:rsidRPr="00203E39">
              <w:rPr>
                <w:rFonts w:cs="Calibri"/>
                <w:bCs/>
                <w:sz w:val="20"/>
                <w:szCs w:val="20"/>
                <w:lang w:val="hr-HR"/>
              </w:rPr>
              <w:t xml:space="preserve"> </w:t>
            </w:r>
            <w:r w:rsidRPr="00203E39">
              <w:rPr>
                <w:rFonts w:cs="Calibri"/>
                <w:bCs/>
                <w:sz w:val="20"/>
                <w:szCs w:val="20"/>
              </w:rPr>
              <w:t>појединци</w:t>
            </w:r>
            <w:r w:rsidRPr="00203E39">
              <w:rPr>
                <w:rFonts w:cs="Calibri"/>
                <w:bCs/>
                <w:sz w:val="20"/>
                <w:szCs w:val="20"/>
                <w:lang w:val="hr-HR"/>
              </w:rPr>
              <w:t xml:space="preserve"> </w:t>
            </w:r>
            <w:r w:rsidRPr="00203E39">
              <w:rPr>
                <w:rFonts w:cs="Calibri"/>
                <w:bCs/>
                <w:sz w:val="20"/>
                <w:szCs w:val="20"/>
              </w:rPr>
              <w:t>као</w:t>
            </w:r>
            <w:r w:rsidRPr="00203E39">
              <w:rPr>
                <w:rFonts w:cs="Calibri"/>
                <w:bCs/>
                <w:sz w:val="20"/>
                <w:szCs w:val="20"/>
                <w:lang w:val="hr-HR"/>
              </w:rPr>
              <w:t xml:space="preserve"> </w:t>
            </w:r>
            <w:r w:rsidRPr="00203E39">
              <w:rPr>
                <w:rFonts w:cs="Calibri"/>
                <w:bCs/>
                <w:sz w:val="20"/>
                <w:szCs w:val="20"/>
              </w:rPr>
              <w:t>носиоци</w:t>
            </w:r>
            <w:r w:rsidRPr="00203E39">
              <w:rPr>
                <w:rFonts w:cs="Calibri"/>
                <w:bCs/>
                <w:sz w:val="20"/>
                <w:szCs w:val="20"/>
                <w:lang w:val="hr-HR"/>
              </w:rPr>
              <w:t xml:space="preserve"> </w:t>
            </w:r>
            <w:r w:rsidRPr="00203E39">
              <w:rPr>
                <w:rFonts w:cs="Calibri"/>
                <w:bCs/>
                <w:sz w:val="20"/>
                <w:szCs w:val="20"/>
              </w:rPr>
              <w:t>локалних</w:t>
            </w:r>
            <w:r w:rsidRPr="00203E39">
              <w:rPr>
                <w:rFonts w:cs="Calibri"/>
                <w:bCs/>
                <w:sz w:val="20"/>
                <w:szCs w:val="20"/>
                <w:lang w:val="hr-HR"/>
              </w:rPr>
              <w:t xml:space="preserve"> </w:t>
            </w:r>
            <w:r w:rsidRPr="00203E39">
              <w:rPr>
                <w:rFonts w:cs="Calibri"/>
                <w:bCs/>
                <w:sz w:val="20"/>
                <w:szCs w:val="20"/>
              </w:rPr>
              <w:t>културних</w:t>
            </w:r>
            <w:r w:rsidRPr="00203E39">
              <w:rPr>
                <w:rFonts w:cs="Calibri"/>
                <w:bCs/>
                <w:sz w:val="20"/>
                <w:szCs w:val="20"/>
                <w:lang w:val="hr-HR"/>
              </w:rPr>
              <w:t xml:space="preserve"> </w:t>
            </w:r>
            <w:r w:rsidRPr="00203E39">
              <w:rPr>
                <w:rFonts w:cs="Calibri"/>
                <w:bCs/>
                <w:sz w:val="20"/>
                <w:szCs w:val="20"/>
              </w:rPr>
              <w:t>активности</w:t>
            </w:r>
            <w:r w:rsidRPr="00203E39">
              <w:rPr>
                <w:rFonts w:cs="Calibri"/>
                <w:bCs/>
                <w:sz w:val="20"/>
                <w:szCs w:val="20"/>
                <w:lang w:val="hr-HR"/>
              </w:rPr>
              <w:t xml:space="preserve">, </w:t>
            </w:r>
            <w:r w:rsidRPr="00203E39">
              <w:rPr>
                <w:rFonts w:cs="Calibri"/>
                <w:bCs/>
                <w:sz w:val="20"/>
                <w:szCs w:val="20"/>
              </w:rPr>
              <w:t>истраживачи</w:t>
            </w:r>
            <w:r w:rsidRPr="00203E39">
              <w:rPr>
                <w:rFonts w:cs="Calibri"/>
                <w:bCs/>
                <w:sz w:val="20"/>
                <w:szCs w:val="20"/>
                <w:lang w:val="hr-HR"/>
              </w:rPr>
              <w:t xml:space="preserve">, </w:t>
            </w:r>
            <w:r w:rsidRPr="00203E39">
              <w:rPr>
                <w:rFonts w:cs="Calibri"/>
                <w:bCs/>
                <w:sz w:val="20"/>
                <w:szCs w:val="20"/>
              </w:rPr>
              <w:t>медији</w:t>
            </w:r>
            <w:r w:rsidRPr="00203E39">
              <w:rPr>
                <w:rFonts w:cs="Calibri"/>
                <w:bCs/>
                <w:sz w:val="20"/>
                <w:szCs w:val="20"/>
                <w:lang w:val="hr-HR"/>
              </w:rPr>
              <w:t xml:space="preserve">, </w:t>
            </w:r>
            <w:r>
              <w:rPr>
                <w:rFonts w:cs="Calibri"/>
                <w:bCs/>
                <w:sz w:val="20"/>
                <w:szCs w:val="20"/>
                <w:lang/>
              </w:rPr>
              <w:t>туристи</w:t>
            </w:r>
          </w:p>
          <w:p w:rsidR="0085398A" w:rsidRPr="001B7FBD" w:rsidRDefault="0085398A" w:rsidP="00152B15">
            <w:pPr>
              <w:pStyle w:val="NoSpacing"/>
              <w:rPr>
                <w:rFonts w:cs="Calibri"/>
                <w:noProof/>
                <w:sz w:val="20"/>
                <w:szCs w:val="20"/>
                <w:lang/>
              </w:rPr>
            </w:pPr>
          </w:p>
          <w:p w:rsidR="0085398A" w:rsidRPr="0085398A" w:rsidRDefault="0085398A" w:rsidP="0085398A">
            <w:pPr>
              <w:pStyle w:val="NoSpacing"/>
              <w:rPr>
                <w:rFonts w:cs="Calibri"/>
                <w:noProof/>
                <w:sz w:val="20"/>
                <w:szCs w:val="20"/>
                <w:lang/>
              </w:rPr>
            </w:pPr>
            <w:r w:rsidRPr="001B7FBD">
              <w:rPr>
                <w:rFonts w:cs="Calibri"/>
                <w:b/>
                <w:bCs/>
                <w:noProof/>
                <w:sz w:val="20"/>
                <w:szCs w:val="20"/>
                <w:lang/>
              </w:rPr>
              <w:t>1.4.2.6.</w:t>
            </w:r>
            <w:r w:rsidRPr="001B7FBD">
              <w:rPr>
                <w:rFonts w:cs="Calibri"/>
                <w:noProof/>
                <w:sz w:val="20"/>
                <w:szCs w:val="20"/>
                <w:lang/>
              </w:rPr>
              <w:t xml:space="preserve"> </w:t>
            </w:r>
            <w:r>
              <w:rPr>
                <w:rFonts w:cs="Calibri"/>
                <w:noProof/>
                <w:sz w:val="20"/>
                <w:szCs w:val="20"/>
                <w:lang/>
              </w:rPr>
              <w:t>Становници мјесних заједница, остали грађани</w:t>
            </w:r>
          </w:p>
        </w:tc>
      </w:tr>
    </w:tbl>
    <w:p w:rsidR="0085398A" w:rsidRDefault="0085398A" w:rsidP="007C14EA">
      <w:pPr>
        <w:rPr>
          <w:lang w:eastAsia="hr-HR"/>
        </w:rPr>
      </w:pPr>
    </w:p>
    <w:p w:rsidR="00260885" w:rsidRDefault="00260885" w:rsidP="007C14EA">
      <w:pPr>
        <w:rPr>
          <w:lang w:eastAsia="hr-HR"/>
        </w:rPr>
        <w:sectPr w:rsidR="00260885" w:rsidSect="000205AD">
          <w:pgSz w:w="11900" w:h="16840"/>
          <w:pgMar w:top="1440" w:right="1440" w:bottom="1440" w:left="1440" w:header="708" w:footer="708" w:gutter="0"/>
          <w:cols w:space="720"/>
        </w:sectPr>
      </w:pPr>
    </w:p>
    <w:p w:rsidR="0085398A" w:rsidRDefault="0085398A" w:rsidP="007C14EA">
      <w:pPr>
        <w:rPr>
          <w:lang w:eastAsia="hr-HR"/>
        </w:rPr>
      </w:pPr>
    </w:p>
    <w:tbl>
      <w:tblPr>
        <w:tblW w:w="8925"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118"/>
        <w:gridCol w:w="2812"/>
        <w:gridCol w:w="683"/>
        <w:gridCol w:w="1491"/>
        <w:gridCol w:w="1821"/>
      </w:tblGrid>
      <w:tr w:rsidR="0085398A" w:rsidRPr="00FE5DC7" w:rsidTr="0085398A">
        <w:trPr>
          <w:trHeight w:val="662"/>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6E4109" w:rsidRDefault="0085398A" w:rsidP="00152B15">
            <w:pPr>
              <w:pStyle w:val="NoSpacing"/>
              <w:rPr>
                <w:rFonts w:cs="Calibri"/>
                <w:b/>
                <w:bCs/>
                <w:smallCaps/>
                <w:sz w:val="20"/>
                <w:szCs w:val="20"/>
                <w:lang/>
              </w:rPr>
            </w:pPr>
            <w:r w:rsidRPr="006E4109">
              <w:rPr>
                <w:rFonts w:cs="Calibri"/>
                <w:b/>
                <w:bCs/>
                <w:noProof/>
                <w:sz w:val="20"/>
                <w:szCs w:val="20"/>
                <w:lang/>
              </w:rPr>
              <w:t>Побољшати демографску структуру и унаприједити квалитет живота становника Бијељине</w:t>
            </w:r>
          </w:p>
        </w:tc>
      </w:tr>
      <w:tr w:rsidR="0085398A" w:rsidRPr="00FE5DC7" w:rsidTr="0085398A">
        <w:trPr>
          <w:trHeight w:val="296"/>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bs-Cyrl-BA"/>
              </w:rPr>
            </w:pPr>
            <w:r w:rsidRPr="001B7FBD">
              <w:rPr>
                <w:rFonts w:ascii="Calibri" w:eastAsia="Calibri" w:hAnsi="Calibri" w:cs="Calibr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6E4109" w:rsidRDefault="0085398A" w:rsidP="00152B15">
            <w:pPr>
              <w:pStyle w:val="NoSpacing"/>
              <w:rPr>
                <w:rFonts w:cs="Calibri"/>
                <w:b/>
                <w:bCs/>
                <w:sz w:val="20"/>
                <w:szCs w:val="20"/>
              </w:rPr>
            </w:pPr>
            <w:r w:rsidRPr="006E4109">
              <w:rPr>
                <w:rFonts w:cs="Calibri"/>
                <w:b/>
                <w:bCs/>
                <w:noProof/>
                <w:sz w:val="20"/>
                <w:szCs w:val="20"/>
                <w:lang/>
              </w:rPr>
              <w:t>1.4</w:t>
            </w:r>
            <w:r w:rsidRPr="006E4109">
              <w:rPr>
                <w:rFonts w:cs="Calibri"/>
                <w:b/>
                <w:bCs/>
                <w:noProof/>
                <w:sz w:val="20"/>
                <w:szCs w:val="20"/>
                <w:lang/>
              </w:rPr>
              <w:t>.</w:t>
            </w:r>
            <w:r w:rsidRPr="006E4109">
              <w:rPr>
                <w:rFonts w:cs="Calibri"/>
                <w:b/>
                <w:bCs/>
                <w:noProof/>
                <w:sz w:val="20"/>
                <w:szCs w:val="20"/>
                <w:lang/>
              </w:rPr>
              <w:t xml:space="preserve"> Унаприједити доступност и квалитет садржаја у области културе и спорта</w:t>
            </w:r>
          </w:p>
        </w:tc>
      </w:tr>
      <w:tr w:rsidR="0085398A" w:rsidRPr="00FE5DC7" w:rsidTr="0085398A">
        <w:trPr>
          <w:trHeight w:val="381"/>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6E4109" w:rsidRDefault="0085398A" w:rsidP="00152B15">
            <w:pPr>
              <w:jc w:val="both"/>
              <w:rPr>
                <w:rFonts w:ascii="Calibri" w:hAnsi="Calibri" w:cs="Calibri"/>
                <w:b/>
                <w:bCs/>
                <w:noProof/>
                <w:sz w:val="20"/>
                <w:szCs w:val="20"/>
                <w:lang/>
              </w:rPr>
            </w:pPr>
            <w:r w:rsidRPr="006E4109">
              <w:rPr>
                <w:rFonts w:ascii="Calibri" w:hAnsi="Calibri" w:cs="Calibri"/>
                <w:b/>
                <w:bCs/>
                <w:noProof/>
                <w:sz w:val="20"/>
                <w:szCs w:val="20"/>
                <w:lang/>
              </w:rPr>
              <w:t xml:space="preserve">1.4.3. </w:t>
            </w:r>
            <w:r w:rsidRPr="006E4109">
              <w:rPr>
                <w:rFonts w:ascii="Calibri" w:hAnsi="Calibri" w:cs="Calibri"/>
                <w:b/>
                <w:bCs/>
                <w:noProof/>
                <w:sz w:val="20"/>
                <w:szCs w:val="20"/>
                <w:lang/>
              </w:rPr>
              <w:t xml:space="preserve"> Изградња </w:t>
            </w:r>
            <w:r w:rsidRPr="006E4109">
              <w:rPr>
                <w:rFonts w:ascii="Calibri" w:hAnsi="Calibri" w:cs="Calibri"/>
                <w:b/>
                <w:bCs/>
                <w:noProof/>
                <w:sz w:val="20"/>
                <w:szCs w:val="20"/>
                <w:lang/>
              </w:rPr>
              <w:t xml:space="preserve">и реконструкција </w:t>
            </w:r>
            <w:r w:rsidRPr="006E4109">
              <w:rPr>
                <w:rFonts w:ascii="Calibri" w:hAnsi="Calibri" w:cs="Calibri"/>
                <w:b/>
                <w:bCs/>
                <w:noProof/>
                <w:sz w:val="20"/>
                <w:szCs w:val="20"/>
                <w:lang/>
              </w:rPr>
              <w:t>спортске инфраструктуре у градским и сеоским подручјима</w:t>
            </w:r>
          </w:p>
        </w:tc>
      </w:tr>
      <w:tr w:rsidR="0085398A" w:rsidRPr="00FE5DC7" w:rsidTr="0085398A">
        <w:trPr>
          <w:trHeight w:val="587"/>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Опис мјере са оквирним</w:t>
            </w:r>
            <w:r w:rsidRPr="001B7FBD">
              <w:rPr>
                <w:rFonts w:ascii="Calibri" w:eastAsia="Calibri" w:hAnsi="Calibri" w:cs="Calibri"/>
                <w:b/>
                <w:bCs/>
                <w:sz w:val="20"/>
                <w:szCs w:val="20"/>
                <w:lang w:val="hr-HR"/>
              </w:rPr>
              <w:t xml:space="preserve"> </w:t>
            </w:r>
            <w:r w:rsidRPr="001B7FBD">
              <w:rPr>
                <w:rFonts w:ascii="Calibri" w:eastAsia="Calibri" w:hAnsi="Calibri" w:cs="Calibri"/>
                <w:b/>
                <w:bCs/>
                <w:sz w:val="20"/>
                <w:szCs w:val="20"/>
                <w:lang w:val="bs-Cyrl-BA"/>
              </w:rPr>
              <w:t>подручјима дјеловања</w:t>
            </w:r>
            <w:r w:rsidRPr="001B7FBD">
              <w:rPr>
                <w:rFonts w:ascii="Calibri" w:eastAsia="Calibri" w:hAnsi="Calibri" w:cs="Calibr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pStyle w:val="NoSpacing"/>
              <w:rPr>
                <w:rFonts w:cs="Calibri"/>
                <w:b/>
                <w:bCs/>
                <w:noProof/>
                <w:sz w:val="20"/>
                <w:szCs w:val="20"/>
                <w:lang/>
              </w:rPr>
            </w:pPr>
          </w:p>
          <w:p w:rsidR="0085398A" w:rsidRDefault="0085398A" w:rsidP="00152B15">
            <w:pPr>
              <w:pStyle w:val="NoSpacing"/>
              <w:jc w:val="both"/>
              <w:rPr>
                <w:rFonts w:cs="Calibri"/>
                <w:noProof/>
                <w:sz w:val="20"/>
                <w:szCs w:val="20"/>
                <w:lang/>
              </w:rPr>
            </w:pPr>
            <w:r>
              <w:rPr>
                <w:rFonts w:cs="Calibri"/>
                <w:noProof/>
                <w:sz w:val="20"/>
                <w:szCs w:val="20"/>
                <w:lang/>
              </w:rPr>
              <w:t xml:space="preserve">Имплементацијом активности у склопу ове мјере допринијеће се промоцији и развоју спорта како у убраним, тако и у роралним дијеловима града. </w:t>
            </w:r>
          </w:p>
          <w:p w:rsidR="0085398A" w:rsidRDefault="0085398A" w:rsidP="00152B15">
            <w:pPr>
              <w:pStyle w:val="NoSpacing"/>
              <w:jc w:val="both"/>
              <w:rPr>
                <w:rFonts w:cs="Calibri"/>
                <w:noProof/>
                <w:sz w:val="20"/>
                <w:szCs w:val="20"/>
                <w:lang/>
              </w:rPr>
            </w:pPr>
          </w:p>
          <w:p w:rsidR="0085398A" w:rsidRPr="006E4109" w:rsidRDefault="0085398A" w:rsidP="00152B15">
            <w:pPr>
              <w:pStyle w:val="NoSpacing"/>
              <w:jc w:val="both"/>
              <w:rPr>
                <w:rFonts w:cs="Calibri"/>
                <w:noProof/>
                <w:sz w:val="20"/>
                <w:szCs w:val="20"/>
                <w:lang/>
              </w:rPr>
            </w:pPr>
            <w:r>
              <w:rPr>
                <w:rFonts w:cs="Calibri"/>
                <w:noProof/>
                <w:sz w:val="20"/>
                <w:szCs w:val="20"/>
                <w:lang/>
              </w:rPr>
              <w:t xml:space="preserve">Овим активностима ће се </w:t>
            </w:r>
            <w:r>
              <w:rPr>
                <w:rFonts w:asciiTheme="minorHAnsi" w:hAnsiTheme="minorHAnsi" w:cstheme="minorHAnsi"/>
                <w:sz w:val="20"/>
                <w:szCs w:val="20"/>
                <w:lang w:val="sr-Cyrl-BA"/>
              </w:rPr>
              <w:t xml:space="preserve">допринијети повећању броја спортских манифестација у граду, али ће спорстким клубовима у граду олакшати функционисање  јер ће се на тај начин обезбиједити додатни простор за њихове свакодневне тренинге. </w:t>
            </w:r>
            <w:r>
              <w:rPr>
                <w:rFonts w:cstheme="minorHAnsi"/>
                <w:sz w:val="20"/>
                <w:szCs w:val="20"/>
                <w:lang w:val="sr-Cyrl-BA"/>
              </w:rPr>
              <w:t xml:space="preserve"> Поред тога, улагањем у спортске терене и дјечија игралишта </w:t>
            </w:r>
            <w:r>
              <w:rPr>
                <w:rFonts w:asciiTheme="minorHAnsi" w:hAnsiTheme="minorHAnsi" w:cstheme="minorHAnsi"/>
                <w:bCs/>
                <w:sz w:val="20"/>
                <w:szCs w:val="20"/>
                <w:lang w:val="sr-Cyrl-BA"/>
              </w:rPr>
              <w:t xml:space="preserve">ће се подстаћи дјеца, омладина, али и остали грађани да се у већој мјери баве спортским активностима што ће у значајној мјери унаприједити њихове психо-физичке и моторичке способности. </w:t>
            </w:r>
          </w:p>
          <w:p w:rsidR="0085398A" w:rsidRPr="001B7FBD" w:rsidRDefault="0085398A" w:rsidP="00152B15">
            <w:pPr>
              <w:pStyle w:val="NoSpacing"/>
              <w:rPr>
                <w:rFonts w:eastAsia="EUAlbertina" w:cs="Calibri"/>
                <w:b/>
                <w:bCs/>
                <w:sz w:val="20"/>
                <w:szCs w:val="20"/>
                <w:lang/>
              </w:rPr>
            </w:pPr>
          </w:p>
          <w:p w:rsidR="0085398A" w:rsidRPr="001B7FBD" w:rsidRDefault="0085398A" w:rsidP="00152B15">
            <w:pPr>
              <w:pStyle w:val="NoSpacing"/>
              <w:rPr>
                <w:rFonts w:cs="Calibri"/>
                <w:b/>
                <w:bCs/>
                <w:noProof/>
                <w:sz w:val="20"/>
                <w:szCs w:val="20"/>
                <w:lang/>
              </w:rPr>
            </w:pPr>
            <w:r w:rsidRPr="001B7FBD">
              <w:rPr>
                <w:rFonts w:eastAsia="EUAlbertina" w:cs="Calibri"/>
                <w:b/>
                <w:bCs/>
                <w:sz w:val="20"/>
                <w:szCs w:val="20"/>
                <w:lang/>
              </w:rPr>
              <w:t>Подручја дјеловања:</w:t>
            </w:r>
            <w:r w:rsidRPr="001B7FBD">
              <w:rPr>
                <w:rFonts w:cs="Calibri"/>
                <w:b/>
                <w:bCs/>
                <w:noProof/>
                <w:sz w:val="20"/>
                <w:szCs w:val="20"/>
                <w:lang/>
              </w:rPr>
              <w:t xml:space="preserve"> </w:t>
            </w:r>
          </w:p>
          <w:p w:rsidR="0085398A" w:rsidRPr="006E4109" w:rsidRDefault="0085398A" w:rsidP="00152B15">
            <w:pPr>
              <w:pStyle w:val="NoSpacing"/>
              <w:jc w:val="both"/>
              <w:rPr>
                <w:color w:val="FF0000"/>
                <w:sz w:val="20"/>
                <w:szCs w:val="20"/>
                <w:lang/>
              </w:rPr>
            </w:pPr>
            <w:r w:rsidRPr="006E4109">
              <w:rPr>
                <w:b/>
                <w:bCs/>
                <w:sz w:val="20"/>
                <w:szCs w:val="20"/>
                <w:lang/>
              </w:rPr>
              <w:t xml:space="preserve">1.4.3.1. </w:t>
            </w:r>
            <w:r w:rsidRPr="006E4109">
              <w:rPr>
                <w:sz w:val="20"/>
                <w:szCs w:val="20"/>
                <w:lang/>
              </w:rPr>
              <w:t>Изградња мултифункционалн</w:t>
            </w:r>
            <w:r w:rsidRPr="006E4109">
              <w:rPr>
                <w:sz w:val="20"/>
                <w:szCs w:val="20"/>
                <w:lang/>
              </w:rPr>
              <w:t>e</w:t>
            </w:r>
            <w:r w:rsidRPr="006E4109">
              <w:rPr>
                <w:sz w:val="20"/>
                <w:szCs w:val="20"/>
                <w:lang/>
              </w:rPr>
              <w:t xml:space="preserve"> спортск</w:t>
            </w:r>
            <w:r w:rsidRPr="006E4109">
              <w:rPr>
                <w:sz w:val="20"/>
                <w:szCs w:val="20"/>
                <w:lang/>
              </w:rPr>
              <w:t>e</w:t>
            </w:r>
            <w:r w:rsidRPr="006E4109">
              <w:rPr>
                <w:sz w:val="20"/>
                <w:szCs w:val="20"/>
                <w:lang/>
              </w:rPr>
              <w:t xml:space="preserve"> дворан</w:t>
            </w:r>
            <w:r w:rsidRPr="006E4109">
              <w:rPr>
                <w:sz w:val="20"/>
                <w:szCs w:val="20"/>
                <w:lang/>
              </w:rPr>
              <w:t>e</w:t>
            </w:r>
            <w:r w:rsidRPr="006E4109">
              <w:rPr>
                <w:sz w:val="20"/>
                <w:szCs w:val="20"/>
                <w:lang/>
              </w:rPr>
              <w:t xml:space="preserve"> (Градски стадион) </w:t>
            </w:r>
          </w:p>
          <w:p w:rsidR="0085398A" w:rsidRPr="006E4109" w:rsidRDefault="0085398A" w:rsidP="00152B15">
            <w:pPr>
              <w:pStyle w:val="NoSpacing"/>
              <w:jc w:val="both"/>
              <w:rPr>
                <w:b/>
                <w:bCs/>
                <w:sz w:val="20"/>
                <w:szCs w:val="20"/>
                <w:lang/>
              </w:rPr>
            </w:pPr>
            <w:r w:rsidRPr="006E4109">
              <w:rPr>
                <w:b/>
                <w:bCs/>
                <w:sz w:val="20"/>
                <w:szCs w:val="20"/>
                <w:lang/>
              </w:rPr>
              <w:t xml:space="preserve">1.4.3.2. </w:t>
            </w:r>
            <w:r w:rsidRPr="006E4109">
              <w:rPr>
                <w:sz w:val="20"/>
                <w:szCs w:val="20"/>
                <w:lang/>
              </w:rPr>
              <w:t>Изградња и реконструкција спортских терена и дјечијих игралишта</w:t>
            </w:r>
            <w:r w:rsidRPr="006E4109">
              <w:rPr>
                <w:b/>
                <w:bCs/>
                <w:sz w:val="20"/>
                <w:szCs w:val="20"/>
                <w:lang/>
              </w:rPr>
              <w:t xml:space="preserve"> </w:t>
            </w:r>
          </w:p>
          <w:p w:rsidR="0085398A" w:rsidRPr="006E4109" w:rsidRDefault="0085398A" w:rsidP="00152B15">
            <w:pPr>
              <w:pStyle w:val="NoSpacing"/>
              <w:jc w:val="both"/>
              <w:rPr>
                <w:sz w:val="20"/>
                <w:szCs w:val="20"/>
                <w:lang/>
              </w:rPr>
            </w:pPr>
            <w:r w:rsidRPr="006E4109">
              <w:rPr>
                <w:b/>
                <w:bCs/>
                <w:sz w:val="20"/>
                <w:szCs w:val="20"/>
                <w:lang/>
              </w:rPr>
              <w:t xml:space="preserve">1.4.3.3. </w:t>
            </w:r>
            <w:r w:rsidRPr="006E4109">
              <w:rPr>
                <w:sz w:val="20"/>
                <w:szCs w:val="20"/>
                <w:lang/>
              </w:rPr>
              <w:t>Изградња атлетског стадиона</w:t>
            </w:r>
          </w:p>
          <w:p w:rsidR="0085398A" w:rsidRPr="006E4109" w:rsidRDefault="0085398A" w:rsidP="00152B15">
            <w:pPr>
              <w:pStyle w:val="NoSpacing"/>
              <w:jc w:val="both"/>
              <w:rPr>
                <w:b/>
                <w:bCs/>
                <w:sz w:val="20"/>
                <w:szCs w:val="20"/>
                <w:lang/>
              </w:rPr>
            </w:pPr>
            <w:r w:rsidRPr="006E4109">
              <w:rPr>
                <w:b/>
                <w:bCs/>
                <w:sz w:val="20"/>
                <w:szCs w:val="20"/>
                <w:lang/>
              </w:rPr>
              <w:t xml:space="preserve">1.4.3.4. </w:t>
            </w:r>
            <w:r w:rsidRPr="006E4109">
              <w:rPr>
                <w:sz w:val="20"/>
                <w:szCs w:val="20"/>
                <w:lang/>
              </w:rPr>
              <w:t>Изградња градског затвореног базена</w:t>
            </w:r>
          </w:p>
          <w:p w:rsidR="0085398A" w:rsidRPr="001B7FBD" w:rsidRDefault="0085398A" w:rsidP="00152B15">
            <w:pPr>
              <w:pStyle w:val="NoSpacing"/>
              <w:jc w:val="both"/>
              <w:rPr>
                <w:rFonts w:cs="Calibri"/>
                <w:b/>
                <w:bCs/>
                <w:noProof/>
                <w:sz w:val="20"/>
                <w:szCs w:val="20"/>
                <w:lang/>
              </w:rPr>
            </w:pPr>
          </w:p>
        </w:tc>
      </w:tr>
      <w:tr w:rsidR="0085398A" w:rsidRPr="00FE5DC7" w:rsidTr="0085398A">
        <w:trPr>
          <w:trHeight w:val="587"/>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92A85" w:rsidRDefault="00D92A85" w:rsidP="00152B15">
            <w:pPr>
              <w:spacing w:before="40" w:after="40"/>
              <w:jc w:val="both"/>
              <w:rPr>
                <w:rFonts w:ascii="Calibri" w:eastAsia="Calibri" w:hAnsi="Calibri" w:cs="Calibri"/>
                <w:sz w:val="20"/>
                <w:szCs w:val="20"/>
                <w:lang/>
              </w:rPr>
            </w:pPr>
            <w:r w:rsidRPr="00D92A85">
              <w:rPr>
                <w:rFonts w:ascii="Calibri" w:eastAsia="Calibri" w:hAnsi="Calibri" w:cs="Calibri"/>
                <w:sz w:val="20"/>
                <w:szCs w:val="20"/>
                <w:lang/>
              </w:rPr>
              <w:t>Изградња мултифункционалне спортске дворане (Градски стадион)</w:t>
            </w:r>
          </w:p>
        </w:tc>
      </w:tr>
      <w:tr w:rsidR="0085398A" w:rsidRPr="001B7FBD" w:rsidTr="0085398A">
        <w:trPr>
          <w:trHeight w:val="282"/>
          <w:jc w:val="center"/>
        </w:trPr>
        <w:tc>
          <w:tcPr>
            <w:tcW w:w="2118"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Индикатори</w:t>
            </w:r>
            <w:r w:rsidRPr="001B7FBD">
              <w:rPr>
                <w:rFonts w:ascii="Calibri" w:eastAsia="Calibri" w:hAnsi="Calibri" w:cs="Calibri"/>
                <w:b/>
                <w:bCs/>
                <w:sz w:val="20"/>
                <w:szCs w:val="20"/>
                <w:lang w:val="hr-HR"/>
              </w:rPr>
              <w:t xml:space="preserve"> </w:t>
            </w:r>
            <w:r w:rsidRPr="001B7FBD">
              <w:rPr>
                <w:rFonts w:ascii="Calibri" w:eastAsia="Calibri" w:hAnsi="Calibri" w:cs="Calibri"/>
                <w:b/>
                <w:bCs/>
                <w:sz w:val="20"/>
                <w:szCs w:val="20"/>
                <w:lang w:val="bs-Cyrl-BA"/>
              </w:rPr>
              <w:t>за праћење</w:t>
            </w:r>
            <w:r w:rsidRPr="001B7FBD">
              <w:rPr>
                <w:rFonts w:ascii="Calibri" w:eastAsia="Calibri" w:hAnsi="Calibri" w:cs="Calibri"/>
                <w:b/>
                <w:bCs/>
                <w:sz w:val="20"/>
                <w:szCs w:val="20"/>
                <w:lang w:val="hr-HR"/>
              </w:rPr>
              <w:t xml:space="preserve"> </w:t>
            </w:r>
            <w:r w:rsidRPr="001B7FBD">
              <w:rPr>
                <w:rFonts w:ascii="Calibri" w:eastAsia="Calibri" w:hAnsi="Calibri" w:cs="Calibr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ind w:left="624" w:hanging="624"/>
              <w:jc w:val="center"/>
              <w:rPr>
                <w:rFonts w:ascii="Calibri" w:eastAsia="Calibri" w:hAnsi="Calibri" w:cs="Calibri"/>
                <w:b/>
                <w:sz w:val="20"/>
                <w:szCs w:val="20"/>
                <w:lang w:val="bs-Cyrl-BA"/>
              </w:rPr>
            </w:pPr>
            <w:r w:rsidRPr="001B7FBD">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jc w:val="center"/>
              <w:rPr>
                <w:rFonts w:ascii="Calibri" w:eastAsia="Calibri" w:hAnsi="Calibri" w:cs="Calibri"/>
                <w:b/>
                <w:sz w:val="20"/>
                <w:szCs w:val="20"/>
                <w:lang w:val="bs-Cyrl-BA"/>
              </w:rPr>
            </w:pPr>
            <w:r w:rsidRPr="001B7FBD">
              <w:rPr>
                <w:rFonts w:ascii="Calibri" w:eastAsia="Calibri" w:hAnsi="Calibri" w:cs="Calibri"/>
                <w:b/>
                <w:sz w:val="20"/>
                <w:szCs w:val="20"/>
                <w:lang w:val="bs-Cyrl-BA"/>
              </w:rPr>
              <w:t>Полазне</w:t>
            </w:r>
          </w:p>
          <w:p w:rsidR="0085398A" w:rsidRPr="001B7FBD" w:rsidRDefault="0085398A" w:rsidP="00152B15">
            <w:pPr>
              <w:spacing w:before="40" w:after="40"/>
              <w:jc w:val="center"/>
              <w:rPr>
                <w:rFonts w:ascii="Calibri" w:eastAsia="Calibri" w:hAnsi="Calibri" w:cs="Calibri"/>
                <w:b/>
                <w:sz w:val="20"/>
                <w:szCs w:val="20"/>
                <w:lang w:val="hr-HR"/>
              </w:rPr>
            </w:pPr>
            <w:r w:rsidRPr="001B7FBD">
              <w:rPr>
                <w:rFonts w:ascii="Calibri" w:eastAsia="Calibri" w:hAnsi="Calibri" w:cs="Calibri"/>
                <w:b/>
                <w:sz w:val="20"/>
                <w:szCs w:val="20"/>
                <w:lang w:val="bs-Cyrl-BA"/>
              </w:rPr>
              <w:t>вриједности</w:t>
            </w:r>
            <w:r w:rsidRPr="001B7FBD">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ind w:left="624" w:hanging="624"/>
              <w:jc w:val="center"/>
              <w:rPr>
                <w:rFonts w:ascii="Calibri" w:eastAsia="Calibri" w:hAnsi="Calibri" w:cs="Calibri"/>
                <w:b/>
                <w:sz w:val="20"/>
                <w:szCs w:val="20"/>
                <w:lang w:val="bs-Cyrl-BA"/>
              </w:rPr>
            </w:pPr>
            <w:r w:rsidRPr="001B7FBD">
              <w:rPr>
                <w:rFonts w:ascii="Calibri" w:eastAsia="Calibri" w:hAnsi="Calibri" w:cs="Calibri"/>
                <w:b/>
                <w:sz w:val="20"/>
                <w:szCs w:val="20"/>
                <w:lang w:val="bs-Cyrl-BA"/>
              </w:rPr>
              <w:t>Циљне</w:t>
            </w:r>
          </w:p>
          <w:p w:rsidR="0085398A" w:rsidRPr="001B7FBD" w:rsidRDefault="0085398A" w:rsidP="00152B15">
            <w:pPr>
              <w:spacing w:before="40" w:after="40"/>
              <w:jc w:val="center"/>
              <w:rPr>
                <w:rFonts w:ascii="Calibri" w:eastAsia="Calibri" w:hAnsi="Calibri" w:cs="Calibri"/>
                <w:b/>
                <w:sz w:val="20"/>
                <w:szCs w:val="20"/>
                <w:lang w:val="hr-HR"/>
              </w:rPr>
            </w:pPr>
            <w:r w:rsidRPr="001B7FBD">
              <w:rPr>
                <w:rFonts w:ascii="Calibri" w:eastAsia="Calibri" w:hAnsi="Calibri" w:cs="Calibri"/>
                <w:b/>
                <w:sz w:val="20"/>
                <w:szCs w:val="20"/>
                <w:lang w:val="bs-Cyrl-BA"/>
              </w:rPr>
              <w:t>вриједности</w:t>
            </w:r>
            <w:r w:rsidRPr="001B7FBD">
              <w:rPr>
                <w:rFonts w:ascii="Calibri" w:eastAsia="Calibri" w:hAnsi="Calibri" w:cs="Calibri"/>
                <w:b/>
                <w:sz w:val="20"/>
                <w:szCs w:val="20"/>
                <w:lang w:val="hr-HR"/>
              </w:rPr>
              <w:t xml:space="preserve">*** </w:t>
            </w:r>
          </w:p>
        </w:tc>
      </w:tr>
      <w:tr w:rsidR="0085398A" w:rsidRPr="001B7FBD" w:rsidTr="0085398A">
        <w:trPr>
          <w:trHeight w:val="711"/>
          <w:jc w:val="center"/>
        </w:trPr>
        <w:tc>
          <w:tcPr>
            <w:tcW w:w="2118"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jc w:val="both"/>
              <w:rPr>
                <w:rFonts w:ascii="Calibri" w:eastAsia="Calibri" w:hAnsi="Calibri" w:cs="Calibr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9F47C1" w:rsidRDefault="0085398A" w:rsidP="00152B15">
            <w:pPr>
              <w:pStyle w:val="NoSpacing"/>
              <w:rPr>
                <w:sz w:val="20"/>
                <w:szCs w:val="20"/>
                <w:highlight w:val="yellow"/>
                <w:lang w:val="hr-HR"/>
              </w:rPr>
            </w:pPr>
          </w:p>
          <w:p w:rsidR="0085398A" w:rsidRPr="009F47C1" w:rsidRDefault="0085398A" w:rsidP="00152B15">
            <w:pPr>
              <w:pStyle w:val="NoSpacing"/>
              <w:jc w:val="both"/>
              <w:rPr>
                <w:sz w:val="20"/>
                <w:szCs w:val="20"/>
                <w:lang/>
              </w:rPr>
            </w:pPr>
            <w:r w:rsidRPr="009F47C1">
              <w:rPr>
                <w:sz w:val="20"/>
                <w:szCs w:val="20"/>
                <w:lang/>
              </w:rPr>
              <w:t>Број изграђених мултифункционалних спортских дворана</w:t>
            </w:r>
          </w:p>
          <w:p w:rsidR="0085398A" w:rsidRPr="009F47C1" w:rsidRDefault="0085398A" w:rsidP="00152B15">
            <w:pPr>
              <w:pStyle w:val="NoSpacing"/>
              <w:jc w:val="both"/>
              <w:rPr>
                <w:sz w:val="20"/>
                <w:szCs w:val="20"/>
                <w:highlight w:val="yellow"/>
                <w:lang/>
              </w:rPr>
            </w:pPr>
          </w:p>
          <w:p w:rsidR="0085398A" w:rsidRPr="009F47C1" w:rsidRDefault="0085398A" w:rsidP="00152B15">
            <w:pPr>
              <w:pStyle w:val="NoSpacing"/>
              <w:jc w:val="both"/>
              <w:rPr>
                <w:sz w:val="20"/>
                <w:szCs w:val="20"/>
                <w:lang w:val="sr-Cyrl-BA"/>
              </w:rPr>
            </w:pPr>
            <w:r w:rsidRPr="009F47C1">
              <w:rPr>
                <w:sz w:val="20"/>
                <w:szCs w:val="20"/>
                <w:lang w:val="sr-Cyrl-BA"/>
              </w:rPr>
              <w:t>Број</w:t>
            </w:r>
            <w:r w:rsidR="00E15326">
              <w:rPr>
                <w:sz w:val="20"/>
                <w:szCs w:val="20"/>
                <w:lang w:val="sr-Cyrl-BA"/>
              </w:rPr>
              <w:t xml:space="preserve"> </w:t>
            </w:r>
            <w:r w:rsidRPr="009F47C1">
              <w:rPr>
                <w:sz w:val="20"/>
                <w:szCs w:val="20"/>
                <w:lang w:val="sr-Cyrl-BA"/>
              </w:rPr>
              <w:t>новоизграђених спортских терена</w:t>
            </w:r>
          </w:p>
          <w:p w:rsidR="0085398A" w:rsidRPr="009F47C1" w:rsidRDefault="0085398A" w:rsidP="00152B15">
            <w:pPr>
              <w:pStyle w:val="NoSpacing"/>
              <w:jc w:val="both"/>
              <w:rPr>
                <w:sz w:val="20"/>
                <w:szCs w:val="20"/>
                <w:lang w:val="sr-Cyrl-BA"/>
              </w:rPr>
            </w:pPr>
          </w:p>
          <w:p w:rsidR="0085398A" w:rsidRPr="009F47C1" w:rsidRDefault="0085398A" w:rsidP="00152B15">
            <w:pPr>
              <w:pStyle w:val="NoSpacing"/>
              <w:jc w:val="both"/>
              <w:rPr>
                <w:sz w:val="20"/>
                <w:szCs w:val="20"/>
                <w:lang w:val="sr-Cyrl-BA"/>
              </w:rPr>
            </w:pPr>
            <w:r w:rsidRPr="009F47C1">
              <w:rPr>
                <w:sz w:val="20"/>
                <w:szCs w:val="20"/>
                <w:lang w:val="sr-Cyrl-BA"/>
              </w:rPr>
              <w:t>Број атлетских стадиона у граду</w:t>
            </w:r>
          </w:p>
          <w:p w:rsidR="0085398A" w:rsidRPr="009F47C1" w:rsidRDefault="0085398A" w:rsidP="00152B15">
            <w:pPr>
              <w:pStyle w:val="NoSpacing"/>
              <w:jc w:val="both"/>
              <w:rPr>
                <w:sz w:val="20"/>
                <w:szCs w:val="20"/>
                <w:lang w:val="sr-Cyrl-BA"/>
              </w:rPr>
            </w:pPr>
          </w:p>
          <w:p w:rsidR="0085398A" w:rsidRPr="009F47C1" w:rsidRDefault="0085398A" w:rsidP="00152B15">
            <w:pPr>
              <w:pStyle w:val="NoSpacing"/>
              <w:jc w:val="both"/>
              <w:rPr>
                <w:sz w:val="20"/>
                <w:szCs w:val="20"/>
                <w:lang w:val="sr-Cyrl-BA"/>
              </w:rPr>
            </w:pPr>
            <w:r w:rsidRPr="009F47C1">
              <w:rPr>
                <w:sz w:val="20"/>
                <w:szCs w:val="20"/>
                <w:lang w:val="sr-Cyrl-BA"/>
              </w:rPr>
              <w:t>Број изграђених базена у граду</w:t>
            </w:r>
          </w:p>
          <w:p w:rsidR="0085398A" w:rsidRPr="009F47C1" w:rsidRDefault="0085398A" w:rsidP="00152B15">
            <w:pPr>
              <w:pStyle w:val="NoSpacing"/>
              <w:rPr>
                <w:rFonts w:cs="Calibri"/>
                <w:bCs/>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9F47C1" w:rsidRDefault="0085398A" w:rsidP="00152B15">
            <w:pPr>
              <w:pStyle w:val="NoSpacing"/>
              <w:jc w:val="center"/>
              <w:rPr>
                <w:sz w:val="20"/>
                <w:szCs w:val="20"/>
                <w:lang w:val="sr-Latn-BA"/>
              </w:rPr>
            </w:pPr>
          </w:p>
          <w:p w:rsidR="0085398A" w:rsidRPr="009F47C1" w:rsidRDefault="0085398A" w:rsidP="00152B15">
            <w:pPr>
              <w:pStyle w:val="NoSpacing"/>
              <w:jc w:val="center"/>
              <w:rPr>
                <w:sz w:val="20"/>
                <w:szCs w:val="20"/>
                <w:lang/>
              </w:rPr>
            </w:pPr>
            <w:r w:rsidRPr="009F47C1">
              <w:rPr>
                <w:sz w:val="20"/>
                <w:szCs w:val="20"/>
                <w:lang/>
              </w:rPr>
              <w:t>0</w:t>
            </w:r>
          </w:p>
          <w:p w:rsidR="0085398A" w:rsidRPr="009F47C1" w:rsidRDefault="0085398A" w:rsidP="00152B15">
            <w:pPr>
              <w:pStyle w:val="NoSpacing"/>
              <w:jc w:val="center"/>
              <w:rPr>
                <w:sz w:val="20"/>
                <w:szCs w:val="20"/>
                <w:lang/>
              </w:rPr>
            </w:pPr>
          </w:p>
          <w:p w:rsidR="0085398A" w:rsidRPr="009F47C1" w:rsidRDefault="0085398A" w:rsidP="00245CE4">
            <w:pPr>
              <w:pStyle w:val="NoSpacing"/>
              <w:rPr>
                <w:rFonts w:cs="Calibri"/>
                <w:sz w:val="20"/>
                <w:szCs w:val="20"/>
                <w:lang/>
              </w:rPr>
            </w:pPr>
          </w:p>
          <w:p w:rsidR="0085398A" w:rsidRPr="009F47C1" w:rsidRDefault="0085398A" w:rsidP="00152B15">
            <w:pPr>
              <w:pStyle w:val="NoSpacing"/>
              <w:jc w:val="center"/>
              <w:rPr>
                <w:rFonts w:cs="Calibri"/>
                <w:sz w:val="20"/>
                <w:szCs w:val="20"/>
                <w:lang/>
              </w:rPr>
            </w:pPr>
            <w:r w:rsidRPr="009F47C1">
              <w:rPr>
                <w:rFonts w:cs="Calibri"/>
                <w:sz w:val="20"/>
                <w:szCs w:val="20"/>
                <w:lang/>
              </w:rPr>
              <w:t>0</w:t>
            </w:r>
          </w:p>
          <w:p w:rsidR="0085398A" w:rsidRPr="009F47C1" w:rsidRDefault="0085398A" w:rsidP="00152B15">
            <w:pPr>
              <w:pStyle w:val="NoSpacing"/>
              <w:jc w:val="center"/>
              <w:rPr>
                <w:rFonts w:cs="Calibri"/>
                <w:sz w:val="20"/>
                <w:szCs w:val="20"/>
                <w:lang/>
              </w:rPr>
            </w:pPr>
          </w:p>
          <w:p w:rsidR="0085398A" w:rsidRPr="009F47C1" w:rsidRDefault="0085398A" w:rsidP="00152B15">
            <w:pPr>
              <w:pStyle w:val="NoSpacing"/>
              <w:jc w:val="center"/>
              <w:rPr>
                <w:rFonts w:cs="Calibri"/>
                <w:sz w:val="20"/>
                <w:szCs w:val="20"/>
                <w:lang/>
              </w:rPr>
            </w:pPr>
          </w:p>
          <w:p w:rsidR="0085398A" w:rsidRPr="009F47C1" w:rsidRDefault="0085398A" w:rsidP="00152B15">
            <w:pPr>
              <w:pStyle w:val="NoSpacing"/>
              <w:jc w:val="center"/>
              <w:rPr>
                <w:rFonts w:cs="Calibri"/>
                <w:sz w:val="20"/>
                <w:szCs w:val="20"/>
                <w:lang/>
              </w:rPr>
            </w:pPr>
            <w:r w:rsidRPr="009F47C1">
              <w:rPr>
                <w:rFonts w:cs="Calibri"/>
                <w:sz w:val="20"/>
                <w:szCs w:val="20"/>
                <w:lang/>
              </w:rPr>
              <w:t>0</w:t>
            </w:r>
          </w:p>
          <w:p w:rsidR="0085398A" w:rsidRPr="009F47C1" w:rsidRDefault="0085398A" w:rsidP="00152B15">
            <w:pPr>
              <w:pStyle w:val="NoSpacing"/>
              <w:jc w:val="center"/>
              <w:rPr>
                <w:rFonts w:cs="Calibri"/>
                <w:sz w:val="20"/>
                <w:szCs w:val="20"/>
                <w:lang/>
              </w:rPr>
            </w:pPr>
          </w:p>
          <w:p w:rsidR="0085398A" w:rsidRPr="009F47C1" w:rsidRDefault="0085398A" w:rsidP="00152B15">
            <w:pPr>
              <w:pStyle w:val="NoSpacing"/>
              <w:jc w:val="center"/>
              <w:rPr>
                <w:rFonts w:cs="Calibri"/>
                <w:sz w:val="20"/>
                <w:szCs w:val="20"/>
                <w:lang/>
              </w:rPr>
            </w:pPr>
            <w:r w:rsidRPr="009F47C1">
              <w:rPr>
                <w:rFonts w:cs="Calibri"/>
                <w:sz w:val="20"/>
                <w:szCs w:val="20"/>
                <w:lang/>
              </w:rPr>
              <w:t>0</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9F47C1" w:rsidRDefault="0085398A" w:rsidP="00152B15">
            <w:pPr>
              <w:pStyle w:val="NoSpacing"/>
              <w:jc w:val="center"/>
              <w:rPr>
                <w:sz w:val="20"/>
                <w:szCs w:val="20"/>
                <w:lang w:val="hr-HR"/>
              </w:rPr>
            </w:pPr>
          </w:p>
          <w:p w:rsidR="0085398A" w:rsidRPr="009F47C1" w:rsidRDefault="0085398A" w:rsidP="00152B15">
            <w:pPr>
              <w:pStyle w:val="NoSpacing"/>
              <w:jc w:val="center"/>
              <w:rPr>
                <w:sz w:val="20"/>
                <w:szCs w:val="20"/>
                <w:lang/>
              </w:rPr>
            </w:pPr>
            <w:r w:rsidRPr="009F47C1">
              <w:rPr>
                <w:sz w:val="20"/>
                <w:szCs w:val="20"/>
                <w:lang/>
              </w:rPr>
              <w:t>1</w:t>
            </w:r>
          </w:p>
          <w:p w:rsidR="0085398A" w:rsidRPr="009F47C1" w:rsidRDefault="0085398A" w:rsidP="00245CE4">
            <w:pPr>
              <w:pStyle w:val="NoSpacing"/>
              <w:rPr>
                <w:sz w:val="20"/>
                <w:szCs w:val="20"/>
                <w:lang/>
              </w:rPr>
            </w:pPr>
          </w:p>
          <w:p w:rsidR="0085398A" w:rsidRPr="009F47C1" w:rsidRDefault="0085398A" w:rsidP="00152B15">
            <w:pPr>
              <w:pStyle w:val="NoSpacing"/>
              <w:jc w:val="center"/>
              <w:rPr>
                <w:rFonts w:cs="Calibri"/>
                <w:sz w:val="20"/>
                <w:szCs w:val="20"/>
                <w:lang/>
              </w:rPr>
            </w:pPr>
          </w:p>
          <w:p w:rsidR="0085398A" w:rsidRPr="009F47C1" w:rsidRDefault="0085398A" w:rsidP="00152B15">
            <w:pPr>
              <w:pStyle w:val="NoSpacing"/>
              <w:jc w:val="center"/>
              <w:rPr>
                <w:rFonts w:cs="Calibri"/>
                <w:sz w:val="20"/>
                <w:szCs w:val="20"/>
                <w:lang/>
              </w:rPr>
            </w:pPr>
            <w:r w:rsidRPr="009F47C1">
              <w:rPr>
                <w:rFonts w:cs="Calibri"/>
                <w:sz w:val="20"/>
                <w:szCs w:val="20"/>
                <w:lang/>
              </w:rPr>
              <w:t>7</w:t>
            </w:r>
          </w:p>
          <w:p w:rsidR="0085398A" w:rsidRPr="009F47C1" w:rsidRDefault="0085398A" w:rsidP="00152B15">
            <w:pPr>
              <w:pStyle w:val="NoSpacing"/>
              <w:jc w:val="center"/>
              <w:rPr>
                <w:rFonts w:cs="Calibri"/>
                <w:sz w:val="20"/>
                <w:szCs w:val="20"/>
                <w:lang/>
              </w:rPr>
            </w:pPr>
          </w:p>
          <w:p w:rsidR="0085398A" w:rsidRPr="009F47C1" w:rsidRDefault="0085398A" w:rsidP="00152B15">
            <w:pPr>
              <w:pStyle w:val="NoSpacing"/>
              <w:jc w:val="center"/>
              <w:rPr>
                <w:rFonts w:cs="Calibri"/>
                <w:sz w:val="20"/>
                <w:szCs w:val="20"/>
                <w:lang/>
              </w:rPr>
            </w:pPr>
          </w:p>
          <w:p w:rsidR="0085398A" w:rsidRPr="009F47C1" w:rsidRDefault="0085398A" w:rsidP="00152B15">
            <w:pPr>
              <w:pStyle w:val="NoSpacing"/>
              <w:jc w:val="center"/>
              <w:rPr>
                <w:rFonts w:cs="Calibri"/>
                <w:sz w:val="20"/>
                <w:szCs w:val="20"/>
                <w:lang/>
              </w:rPr>
            </w:pPr>
            <w:r w:rsidRPr="009F47C1">
              <w:rPr>
                <w:rFonts w:cs="Calibri"/>
                <w:sz w:val="20"/>
                <w:szCs w:val="20"/>
                <w:lang/>
              </w:rPr>
              <w:t>1</w:t>
            </w:r>
          </w:p>
          <w:p w:rsidR="0085398A" w:rsidRPr="009F47C1" w:rsidRDefault="0085398A" w:rsidP="00152B15">
            <w:pPr>
              <w:pStyle w:val="NoSpacing"/>
              <w:jc w:val="center"/>
              <w:rPr>
                <w:rFonts w:cs="Calibri"/>
                <w:sz w:val="20"/>
                <w:szCs w:val="20"/>
                <w:lang/>
              </w:rPr>
            </w:pPr>
          </w:p>
          <w:p w:rsidR="0085398A" w:rsidRPr="009F47C1" w:rsidRDefault="0085398A" w:rsidP="00152B15">
            <w:pPr>
              <w:pStyle w:val="NoSpacing"/>
              <w:jc w:val="center"/>
              <w:rPr>
                <w:rFonts w:cs="Calibri"/>
                <w:sz w:val="20"/>
                <w:szCs w:val="20"/>
                <w:lang/>
              </w:rPr>
            </w:pPr>
            <w:r w:rsidRPr="009F47C1">
              <w:rPr>
                <w:rFonts w:cs="Calibri"/>
                <w:sz w:val="20"/>
                <w:szCs w:val="20"/>
                <w:lang/>
              </w:rPr>
              <w:t>1</w:t>
            </w:r>
          </w:p>
        </w:tc>
      </w:tr>
      <w:tr w:rsidR="0085398A" w:rsidRPr="00FE5DC7" w:rsidTr="0085398A">
        <w:trPr>
          <w:trHeight w:val="593"/>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spacing w:before="40" w:after="40"/>
              <w:jc w:val="both"/>
              <w:rPr>
                <w:rFonts w:ascii="Calibri" w:hAnsi="Calibri" w:cs="Calibri"/>
                <w:sz w:val="20"/>
                <w:szCs w:val="20"/>
                <w:lang/>
              </w:rPr>
            </w:pPr>
          </w:p>
          <w:p w:rsidR="0085398A" w:rsidRDefault="0085398A" w:rsidP="00152B15">
            <w:pPr>
              <w:spacing w:before="40" w:after="40"/>
              <w:jc w:val="both"/>
              <w:rPr>
                <w:rFonts w:asciiTheme="minorHAnsi" w:hAnsiTheme="minorHAnsi" w:cstheme="minorHAnsi"/>
                <w:sz w:val="20"/>
                <w:szCs w:val="20"/>
                <w:lang w:val="sr-Cyrl-BA"/>
              </w:rPr>
            </w:pPr>
            <w:r w:rsidRPr="004F5F06">
              <w:rPr>
                <w:rFonts w:asciiTheme="minorHAnsi" w:eastAsia="EUAlbertina" w:hAnsiTheme="minorHAnsi" w:cstheme="minorHAnsi"/>
                <w:sz w:val="20"/>
                <w:szCs w:val="20"/>
                <w:lang w:val="sr-Cyrl-BA"/>
              </w:rPr>
              <w:t xml:space="preserve">Реализацијом </w:t>
            </w:r>
            <w:r>
              <w:rPr>
                <w:rFonts w:asciiTheme="minorHAnsi" w:eastAsia="EUAlbertina" w:hAnsiTheme="minorHAnsi" w:cstheme="minorHAnsi"/>
                <w:sz w:val="20"/>
                <w:szCs w:val="20"/>
                <w:lang w:val="sr-Cyrl-BA"/>
              </w:rPr>
              <w:t>ове мјере</w:t>
            </w:r>
            <w:r>
              <w:rPr>
                <w:rFonts w:asciiTheme="minorHAnsi" w:hAnsiTheme="minorHAnsi" w:cstheme="minorHAnsi"/>
                <w:sz w:val="20"/>
                <w:szCs w:val="20"/>
                <w:lang w:val="sr-Cyrl-BA"/>
              </w:rPr>
              <w:t xml:space="preserve"> у Бијељини ће се створити</w:t>
            </w:r>
            <w:r w:rsidRPr="004F5F06">
              <w:rPr>
                <w:rFonts w:asciiTheme="minorHAnsi" w:hAnsiTheme="minorHAnsi" w:cstheme="minorHAnsi"/>
                <w:sz w:val="20"/>
                <w:szCs w:val="20"/>
                <w:lang w:val="sr-Cyrl-BA"/>
              </w:rPr>
              <w:t xml:space="preserve"> предуслови за унапређење </w:t>
            </w:r>
            <w:r>
              <w:rPr>
                <w:rFonts w:asciiTheme="minorHAnsi" w:hAnsiTheme="minorHAnsi" w:cstheme="minorHAnsi"/>
                <w:sz w:val="20"/>
                <w:szCs w:val="20"/>
                <w:lang w:val="sr-Cyrl-BA"/>
              </w:rPr>
              <w:t xml:space="preserve">спортско-културне понуде града, а истовремено ће се </w:t>
            </w:r>
            <w:r w:rsidRPr="004F5F06">
              <w:rPr>
                <w:rFonts w:asciiTheme="minorHAnsi" w:hAnsiTheme="minorHAnsi" w:cstheme="minorHAnsi"/>
                <w:sz w:val="20"/>
                <w:szCs w:val="20"/>
                <w:lang w:val="sr-Cyrl-BA"/>
              </w:rPr>
              <w:t>повећа</w:t>
            </w:r>
            <w:r>
              <w:rPr>
                <w:rFonts w:asciiTheme="minorHAnsi" w:hAnsiTheme="minorHAnsi" w:cstheme="minorHAnsi"/>
                <w:sz w:val="20"/>
                <w:szCs w:val="20"/>
                <w:lang w:val="sr-Cyrl-BA"/>
              </w:rPr>
              <w:t>ти</w:t>
            </w:r>
            <w:r w:rsidRPr="004F5F06">
              <w:rPr>
                <w:rFonts w:asciiTheme="minorHAnsi" w:hAnsiTheme="minorHAnsi" w:cstheme="minorHAnsi"/>
                <w:sz w:val="20"/>
                <w:szCs w:val="20"/>
                <w:lang w:val="sr-Cyrl-BA"/>
              </w:rPr>
              <w:t xml:space="preserve"> број корисника спортско-рекреативних активности</w:t>
            </w:r>
            <w:r>
              <w:rPr>
                <w:rFonts w:asciiTheme="minorHAnsi" w:hAnsiTheme="minorHAnsi" w:cstheme="minorHAnsi"/>
                <w:sz w:val="20"/>
                <w:szCs w:val="20"/>
                <w:lang w:val="sr-Cyrl-BA"/>
              </w:rPr>
              <w:t xml:space="preserve">. </w:t>
            </w:r>
          </w:p>
          <w:p w:rsidR="0085398A" w:rsidRPr="003B44F8" w:rsidRDefault="0085398A" w:rsidP="00152B15">
            <w:pPr>
              <w:spacing w:before="40" w:after="40"/>
              <w:jc w:val="both"/>
              <w:rPr>
                <w:rFonts w:ascii="Calibri" w:eastAsia="EUAlbertina" w:hAnsi="Calibri" w:cs="Calibri"/>
                <w:sz w:val="20"/>
                <w:szCs w:val="20"/>
                <w:lang/>
              </w:rPr>
            </w:pPr>
          </w:p>
        </w:tc>
      </w:tr>
      <w:tr w:rsidR="0085398A" w:rsidRPr="001B7FBD" w:rsidTr="0085398A">
        <w:trPr>
          <w:trHeight w:val="536"/>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2019F5" w:rsidRDefault="0085398A" w:rsidP="00152B15">
            <w:pPr>
              <w:pStyle w:val="NoSpacing"/>
              <w:rPr>
                <w:sz w:val="20"/>
                <w:szCs w:val="20"/>
              </w:rPr>
            </w:pPr>
          </w:p>
          <w:p w:rsidR="0085398A" w:rsidRPr="002019F5" w:rsidRDefault="0085398A" w:rsidP="00152B15">
            <w:pPr>
              <w:pStyle w:val="NoSpacing"/>
              <w:rPr>
                <w:b/>
                <w:bCs/>
                <w:sz w:val="20"/>
                <w:szCs w:val="20"/>
              </w:rPr>
            </w:pPr>
            <w:r w:rsidRPr="002019F5">
              <w:rPr>
                <w:b/>
                <w:bCs/>
                <w:sz w:val="20"/>
                <w:szCs w:val="20"/>
              </w:rPr>
              <w:t>Буџет града:</w:t>
            </w:r>
          </w:p>
          <w:p w:rsidR="0085398A" w:rsidRDefault="0085398A" w:rsidP="00152B15">
            <w:pPr>
              <w:pStyle w:val="NoSpacing"/>
              <w:rPr>
                <w:b/>
                <w:bCs/>
                <w:sz w:val="20"/>
                <w:szCs w:val="20"/>
                <w:lang/>
              </w:rPr>
            </w:pPr>
            <w:r w:rsidRPr="002019F5">
              <w:rPr>
                <w:b/>
                <w:bCs/>
                <w:sz w:val="20"/>
                <w:szCs w:val="20"/>
              </w:rPr>
              <w:t>1.4.</w:t>
            </w:r>
            <w:r>
              <w:rPr>
                <w:b/>
                <w:bCs/>
                <w:sz w:val="20"/>
                <w:szCs w:val="20"/>
                <w:lang/>
              </w:rPr>
              <w:t xml:space="preserve">3.1. - 7.010.217,23 </w:t>
            </w:r>
            <w:r w:rsidRPr="002019F5">
              <w:rPr>
                <w:b/>
                <w:bCs/>
                <w:sz w:val="20"/>
                <w:szCs w:val="20"/>
              </w:rPr>
              <w:t>КМ</w:t>
            </w:r>
          </w:p>
          <w:p w:rsidR="0085398A" w:rsidRPr="009F47C1" w:rsidRDefault="0085398A" w:rsidP="00152B15">
            <w:pPr>
              <w:pStyle w:val="NoSpacing"/>
              <w:ind w:left="190"/>
              <w:rPr>
                <w:sz w:val="20"/>
                <w:szCs w:val="20"/>
                <w:lang/>
              </w:rPr>
            </w:pPr>
            <w:r w:rsidRPr="009F47C1">
              <w:rPr>
                <w:sz w:val="20"/>
                <w:szCs w:val="20"/>
                <w:lang/>
              </w:rPr>
              <w:t>2024. - 882.000 КМ</w:t>
            </w:r>
          </w:p>
          <w:p w:rsidR="0085398A" w:rsidRPr="009F47C1" w:rsidRDefault="0085398A" w:rsidP="00152B15">
            <w:pPr>
              <w:pStyle w:val="NoSpacing"/>
              <w:ind w:left="190"/>
              <w:rPr>
                <w:sz w:val="20"/>
                <w:szCs w:val="20"/>
                <w:lang/>
              </w:rPr>
            </w:pPr>
            <w:r w:rsidRPr="009F47C1">
              <w:rPr>
                <w:sz w:val="20"/>
                <w:szCs w:val="20"/>
                <w:lang/>
              </w:rPr>
              <w:t xml:space="preserve">2025-2029. - </w:t>
            </w:r>
            <w:r w:rsidRPr="009F47C1">
              <w:rPr>
                <w:rFonts w:asciiTheme="minorHAnsi" w:hAnsiTheme="minorHAnsi" w:cstheme="minorHAnsi"/>
                <w:sz w:val="20"/>
                <w:szCs w:val="20"/>
                <w:lang w:val="sr-Cyrl-BA"/>
              </w:rPr>
              <w:t>6.</w:t>
            </w:r>
            <w:r w:rsidRPr="009F47C1">
              <w:rPr>
                <w:rFonts w:asciiTheme="minorHAnsi" w:hAnsiTheme="minorHAnsi" w:cstheme="minorHAnsi"/>
                <w:sz w:val="20"/>
                <w:szCs w:val="20"/>
                <w:lang w:val="sr-Latn-BA"/>
              </w:rPr>
              <w:t>128.217</w:t>
            </w:r>
            <w:r w:rsidRPr="009F47C1">
              <w:rPr>
                <w:rFonts w:asciiTheme="minorHAnsi" w:hAnsiTheme="minorHAnsi" w:cstheme="minorHAnsi"/>
                <w:sz w:val="20"/>
                <w:szCs w:val="20"/>
                <w:lang w:val="sr-Cyrl-BA"/>
              </w:rPr>
              <w:t>,</w:t>
            </w:r>
            <w:r w:rsidRPr="009F47C1">
              <w:rPr>
                <w:rFonts w:asciiTheme="minorHAnsi" w:hAnsiTheme="minorHAnsi" w:cstheme="minorHAnsi"/>
                <w:sz w:val="20"/>
                <w:szCs w:val="20"/>
                <w:lang w:val="sr-Latn-BA"/>
              </w:rPr>
              <w:t>23</w:t>
            </w:r>
            <w:r w:rsidRPr="009F47C1">
              <w:rPr>
                <w:rFonts w:asciiTheme="minorHAnsi" w:hAnsiTheme="minorHAnsi" w:cstheme="minorHAnsi"/>
                <w:sz w:val="20"/>
                <w:szCs w:val="20"/>
                <w:lang w:val="sr-Cyrl-BA"/>
              </w:rPr>
              <w:t xml:space="preserve"> КМ</w:t>
            </w:r>
          </w:p>
          <w:p w:rsidR="0085398A" w:rsidRPr="002019F5" w:rsidRDefault="0085398A" w:rsidP="00152B15">
            <w:pPr>
              <w:pStyle w:val="NoSpacing"/>
              <w:rPr>
                <w:b/>
                <w:bCs/>
                <w:sz w:val="20"/>
                <w:szCs w:val="20"/>
              </w:rPr>
            </w:pPr>
          </w:p>
          <w:p w:rsidR="0085398A" w:rsidRDefault="0085398A" w:rsidP="00152B15">
            <w:pPr>
              <w:pStyle w:val="NoSpacing"/>
              <w:rPr>
                <w:b/>
                <w:bCs/>
                <w:sz w:val="20"/>
                <w:szCs w:val="20"/>
                <w:lang/>
              </w:rPr>
            </w:pPr>
            <w:r w:rsidRPr="002019F5">
              <w:rPr>
                <w:b/>
                <w:bCs/>
                <w:sz w:val="20"/>
                <w:szCs w:val="20"/>
              </w:rPr>
              <w:t>1.4.</w:t>
            </w:r>
            <w:r>
              <w:rPr>
                <w:b/>
                <w:bCs/>
                <w:sz w:val="20"/>
                <w:szCs w:val="20"/>
                <w:lang/>
              </w:rPr>
              <w:t>3</w:t>
            </w:r>
            <w:r w:rsidRPr="002019F5">
              <w:rPr>
                <w:b/>
                <w:bCs/>
                <w:sz w:val="20"/>
                <w:szCs w:val="20"/>
              </w:rPr>
              <w:t xml:space="preserve">.2. </w:t>
            </w:r>
            <w:r>
              <w:rPr>
                <w:b/>
                <w:bCs/>
                <w:sz w:val="20"/>
                <w:szCs w:val="20"/>
                <w:lang/>
              </w:rPr>
              <w:t xml:space="preserve">- 1.450.000 </w:t>
            </w:r>
            <w:r w:rsidRPr="002019F5">
              <w:rPr>
                <w:b/>
                <w:bCs/>
                <w:sz w:val="20"/>
                <w:szCs w:val="20"/>
              </w:rPr>
              <w:t>КМ</w:t>
            </w:r>
          </w:p>
          <w:p w:rsidR="0085398A" w:rsidRPr="00B2227F" w:rsidRDefault="0085398A" w:rsidP="00152B15">
            <w:pPr>
              <w:pStyle w:val="NoSpacing"/>
              <w:ind w:left="190"/>
              <w:rPr>
                <w:sz w:val="20"/>
                <w:szCs w:val="20"/>
                <w:lang/>
              </w:rPr>
            </w:pPr>
            <w:r w:rsidRPr="00B2227F">
              <w:rPr>
                <w:sz w:val="20"/>
                <w:szCs w:val="20"/>
                <w:lang/>
              </w:rPr>
              <w:t>2024. - 450.000 КМ</w:t>
            </w:r>
          </w:p>
          <w:p w:rsidR="0085398A" w:rsidRPr="00B2227F" w:rsidRDefault="0085398A" w:rsidP="00152B15">
            <w:pPr>
              <w:pStyle w:val="NoSpacing"/>
              <w:ind w:left="190"/>
              <w:rPr>
                <w:sz w:val="20"/>
                <w:szCs w:val="20"/>
                <w:lang/>
              </w:rPr>
            </w:pPr>
            <w:r w:rsidRPr="00B2227F">
              <w:rPr>
                <w:sz w:val="20"/>
                <w:szCs w:val="20"/>
                <w:lang/>
              </w:rPr>
              <w:t>2025-2029. - 1.000.000</w:t>
            </w:r>
            <w:r>
              <w:rPr>
                <w:sz w:val="20"/>
                <w:szCs w:val="20"/>
                <w:lang/>
              </w:rPr>
              <w:t xml:space="preserve"> КМ</w:t>
            </w:r>
          </w:p>
          <w:p w:rsidR="0085398A" w:rsidRDefault="0085398A" w:rsidP="00152B15">
            <w:pPr>
              <w:pStyle w:val="NoSpacing"/>
              <w:rPr>
                <w:b/>
                <w:bCs/>
                <w:sz w:val="20"/>
                <w:szCs w:val="20"/>
                <w:lang/>
              </w:rPr>
            </w:pPr>
          </w:p>
          <w:p w:rsidR="0085398A" w:rsidRDefault="0085398A" w:rsidP="00152B15">
            <w:pPr>
              <w:pStyle w:val="NoSpacing"/>
              <w:rPr>
                <w:sz w:val="20"/>
                <w:szCs w:val="20"/>
                <w:lang/>
              </w:rPr>
            </w:pPr>
            <w:r>
              <w:rPr>
                <w:b/>
                <w:bCs/>
                <w:sz w:val="20"/>
                <w:szCs w:val="20"/>
                <w:lang/>
              </w:rPr>
              <w:t xml:space="preserve">1.4.3.3. - 50.000 КМ </w:t>
            </w:r>
            <w:r w:rsidRPr="00B2227F">
              <w:rPr>
                <w:sz w:val="20"/>
                <w:szCs w:val="20"/>
                <w:lang/>
              </w:rPr>
              <w:t>(I фаза)</w:t>
            </w:r>
          </w:p>
          <w:p w:rsidR="0085398A" w:rsidRDefault="0085398A" w:rsidP="00152B15">
            <w:pPr>
              <w:pStyle w:val="NoSpacing"/>
              <w:rPr>
                <w:b/>
                <w:bCs/>
                <w:sz w:val="20"/>
                <w:szCs w:val="20"/>
                <w:lang/>
              </w:rPr>
            </w:pPr>
          </w:p>
          <w:p w:rsidR="0085398A" w:rsidRPr="00B2227F" w:rsidRDefault="0085398A" w:rsidP="00152B15">
            <w:pPr>
              <w:pStyle w:val="NoSpacing"/>
              <w:rPr>
                <w:b/>
                <w:bCs/>
                <w:sz w:val="20"/>
                <w:szCs w:val="20"/>
                <w:lang/>
              </w:rPr>
            </w:pPr>
            <w:r>
              <w:rPr>
                <w:b/>
                <w:bCs/>
                <w:sz w:val="20"/>
                <w:szCs w:val="20"/>
                <w:lang/>
              </w:rPr>
              <w:t xml:space="preserve">1.4.3.4. - 20.000 КМ </w:t>
            </w:r>
            <w:r w:rsidRPr="00B2227F">
              <w:rPr>
                <w:sz w:val="20"/>
                <w:szCs w:val="20"/>
                <w:lang/>
              </w:rPr>
              <w:t>(I фаза)</w:t>
            </w:r>
          </w:p>
          <w:p w:rsidR="0085398A" w:rsidRPr="009F47C1" w:rsidRDefault="0085398A" w:rsidP="00152B15">
            <w:pPr>
              <w:pStyle w:val="NoSpacing"/>
              <w:rPr>
                <w:sz w:val="20"/>
                <w:szCs w:val="20"/>
                <w:lang/>
              </w:rPr>
            </w:pPr>
          </w:p>
          <w:p w:rsidR="0085398A" w:rsidRPr="00E146FA" w:rsidRDefault="0085398A" w:rsidP="00152B15">
            <w:pPr>
              <w:pStyle w:val="NoSpacing"/>
              <w:rPr>
                <w:b/>
                <w:bCs/>
                <w:sz w:val="20"/>
                <w:szCs w:val="20"/>
              </w:rPr>
            </w:pPr>
            <w:r w:rsidRPr="00E146FA">
              <w:rPr>
                <w:b/>
                <w:bCs/>
                <w:sz w:val="20"/>
                <w:szCs w:val="20"/>
              </w:rPr>
              <w:t xml:space="preserve">УКУПНО: </w:t>
            </w:r>
            <w:r>
              <w:rPr>
                <w:b/>
                <w:bCs/>
                <w:sz w:val="20"/>
                <w:szCs w:val="20"/>
                <w:lang/>
              </w:rPr>
              <w:t>8.530.217,23</w:t>
            </w:r>
            <w:r w:rsidRPr="00E146FA">
              <w:rPr>
                <w:b/>
                <w:bCs/>
                <w:sz w:val="20"/>
                <w:szCs w:val="20"/>
              </w:rPr>
              <w:t xml:space="preserve"> KM</w:t>
            </w:r>
          </w:p>
          <w:p w:rsidR="0085398A" w:rsidRPr="002019F5" w:rsidRDefault="0085398A" w:rsidP="00152B15">
            <w:pPr>
              <w:pStyle w:val="NoSpacing"/>
              <w:rPr>
                <w:sz w:val="20"/>
                <w:szCs w:val="20"/>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2019F5" w:rsidRDefault="0085398A" w:rsidP="00152B15">
            <w:pPr>
              <w:pStyle w:val="NoSpacing"/>
              <w:rPr>
                <w:sz w:val="20"/>
                <w:szCs w:val="20"/>
              </w:rPr>
            </w:pPr>
          </w:p>
          <w:p w:rsidR="0085398A" w:rsidRPr="002019F5" w:rsidRDefault="0085398A" w:rsidP="00152B15">
            <w:pPr>
              <w:pStyle w:val="NoSpacing"/>
              <w:rPr>
                <w:b/>
                <w:bCs/>
                <w:sz w:val="20"/>
                <w:szCs w:val="20"/>
              </w:rPr>
            </w:pPr>
            <w:r>
              <w:rPr>
                <w:b/>
                <w:bCs/>
                <w:sz w:val="20"/>
                <w:szCs w:val="20"/>
                <w:lang/>
              </w:rPr>
              <w:t>Екстерни извори</w:t>
            </w:r>
            <w:r w:rsidRPr="002019F5">
              <w:rPr>
                <w:b/>
                <w:bCs/>
                <w:sz w:val="20"/>
                <w:szCs w:val="20"/>
              </w:rPr>
              <w:t>:</w:t>
            </w:r>
          </w:p>
          <w:p w:rsidR="0085398A" w:rsidRDefault="0085398A" w:rsidP="00152B15">
            <w:pPr>
              <w:pStyle w:val="NoSpacing"/>
              <w:rPr>
                <w:b/>
                <w:bCs/>
                <w:sz w:val="20"/>
                <w:szCs w:val="20"/>
                <w:lang/>
              </w:rPr>
            </w:pPr>
            <w:r w:rsidRPr="002019F5">
              <w:rPr>
                <w:b/>
                <w:bCs/>
                <w:sz w:val="20"/>
                <w:szCs w:val="20"/>
              </w:rPr>
              <w:t>1.4.</w:t>
            </w:r>
            <w:r>
              <w:rPr>
                <w:b/>
                <w:bCs/>
                <w:sz w:val="20"/>
                <w:szCs w:val="20"/>
                <w:lang/>
              </w:rPr>
              <w:t xml:space="preserve">3.1. </w:t>
            </w:r>
            <w:r w:rsidRPr="002019F5">
              <w:rPr>
                <w:b/>
                <w:bCs/>
                <w:sz w:val="20"/>
                <w:szCs w:val="20"/>
              </w:rPr>
              <w:t xml:space="preserve"> </w:t>
            </w:r>
            <w:r>
              <w:rPr>
                <w:b/>
                <w:bCs/>
                <w:sz w:val="20"/>
                <w:szCs w:val="20"/>
                <w:lang/>
              </w:rPr>
              <w:t xml:space="preserve">- 0 </w:t>
            </w:r>
            <w:r w:rsidRPr="002019F5">
              <w:rPr>
                <w:b/>
                <w:bCs/>
                <w:sz w:val="20"/>
                <w:szCs w:val="20"/>
              </w:rPr>
              <w:t>КМ</w:t>
            </w:r>
          </w:p>
          <w:p w:rsidR="0085398A" w:rsidRDefault="0085398A" w:rsidP="00152B15">
            <w:pPr>
              <w:pStyle w:val="NoSpacing"/>
              <w:rPr>
                <w:b/>
                <w:bCs/>
                <w:sz w:val="20"/>
                <w:szCs w:val="20"/>
                <w:lang/>
              </w:rPr>
            </w:pPr>
          </w:p>
          <w:p w:rsidR="0085398A" w:rsidRDefault="0085398A" w:rsidP="00152B15">
            <w:pPr>
              <w:pStyle w:val="NoSpacing"/>
              <w:rPr>
                <w:b/>
                <w:bCs/>
                <w:sz w:val="20"/>
                <w:szCs w:val="20"/>
                <w:lang/>
              </w:rPr>
            </w:pPr>
          </w:p>
          <w:p w:rsidR="0085398A" w:rsidRPr="009F47C1" w:rsidRDefault="0085398A" w:rsidP="00152B15">
            <w:pPr>
              <w:pStyle w:val="NoSpacing"/>
              <w:rPr>
                <w:b/>
                <w:bCs/>
                <w:sz w:val="20"/>
                <w:szCs w:val="20"/>
                <w:lang/>
              </w:rPr>
            </w:pPr>
          </w:p>
          <w:p w:rsidR="0085398A" w:rsidRPr="002019F5" w:rsidRDefault="0085398A" w:rsidP="00152B15">
            <w:pPr>
              <w:pStyle w:val="NoSpacing"/>
              <w:rPr>
                <w:b/>
                <w:bCs/>
                <w:sz w:val="20"/>
                <w:szCs w:val="20"/>
              </w:rPr>
            </w:pPr>
          </w:p>
          <w:p w:rsidR="0085398A" w:rsidRDefault="0085398A" w:rsidP="00152B15">
            <w:pPr>
              <w:pStyle w:val="NoSpacing"/>
              <w:rPr>
                <w:b/>
                <w:bCs/>
                <w:sz w:val="20"/>
                <w:szCs w:val="20"/>
                <w:lang/>
              </w:rPr>
            </w:pPr>
            <w:r w:rsidRPr="002019F5">
              <w:rPr>
                <w:b/>
                <w:bCs/>
                <w:sz w:val="20"/>
                <w:szCs w:val="20"/>
              </w:rPr>
              <w:t>1.4.</w:t>
            </w:r>
            <w:r>
              <w:rPr>
                <w:b/>
                <w:bCs/>
                <w:sz w:val="20"/>
                <w:szCs w:val="20"/>
                <w:lang/>
              </w:rPr>
              <w:t>3</w:t>
            </w:r>
            <w:r w:rsidRPr="002019F5">
              <w:rPr>
                <w:b/>
                <w:bCs/>
                <w:sz w:val="20"/>
                <w:szCs w:val="20"/>
              </w:rPr>
              <w:t xml:space="preserve">.2. </w:t>
            </w:r>
            <w:r>
              <w:rPr>
                <w:b/>
                <w:bCs/>
                <w:sz w:val="20"/>
                <w:szCs w:val="20"/>
                <w:lang/>
              </w:rPr>
              <w:t xml:space="preserve">- 0 </w:t>
            </w:r>
            <w:r w:rsidRPr="002019F5">
              <w:rPr>
                <w:b/>
                <w:bCs/>
                <w:sz w:val="20"/>
                <w:szCs w:val="20"/>
              </w:rPr>
              <w:t>КМ</w:t>
            </w:r>
          </w:p>
          <w:p w:rsidR="0085398A" w:rsidRDefault="0085398A" w:rsidP="00152B15">
            <w:pPr>
              <w:pStyle w:val="NoSpacing"/>
              <w:rPr>
                <w:b/>
                <w:bCs/>
                <w:sz w:val="20"/>
                <w:szCs w:val="20"/>
                <w:lang/>
              </w:rPr>
            </w:pPr>
          </w:p>
          <w:p w:rsidR="0085398A" w:rsidRDefault="0085398A" w:rsidP="00152B15">
            <w:pPr>
              <w:pStyle w:val="NoSpacing"/>
              <w:rPr>
                <w:b/>
                <w:bCs/>
                <w:sz w:val="20"/>
                <w:szCs w:val="20"/>
                <w:lang/>
              </w:rPr>
            </w:pPr>
          </w:p>
          <w:p w:rsidR="0085398A" w:rsidRPr="009F47C1" w:rsidRDefault="0085398A" w:rsidP="00152B15">
            <w:pPr>
              <w:pStyle w:val="NoSpacing"/>
              <w:rPr>
                <w:b/>
                <w:bCs/>
                <w:sz w:val="20"/>
                <w:szCs w:val="20"/>
                <w:lang/>
              </w:rPr>
            </w:pPr>
          </w:p>
          <w:p w:rsidR="0085398A" w:rsidRPr="009F47C1" w:rsidRDefault="0085398A" w:rsidP="00152B15">
            <w:pPr>
              <w:pStyle w:val="NoSpacing"/>
              <w:rPr>
                <w:b/>
                <w:bCs/>
                <w:sz w:val="20"/>
                <w:szCs w:val="20"/>
                <w:lang/>
              </w:rPr>
            </w:pPr>
            <w:r>
              <w:rPr>
                <w:b/>
                <w:bCs/>
                <w:sz w:val="20"/>
                <w:szCs w:val="20"/>
                <w:lang/>
              </w:rPr>
              <w:t>1.4.3.3. - 0 КМ</w:t>
            </w:r>
          </w:p>
          <w:p w:rsidR="0085398A" w:rsidRDefault="0085398A" w:rsidP="00152B15">
            <w:pPr>
              <w:pStyle w:val="NoSpacing"/>
              <w:rPr>
                <w:sz w:val="20"/>
                <w:szCs w:val="20"/>
                <w:lang/>
              </w:rPr>
            </w:pPr>
          </w:p>
          <w:p w:rsidR="0085398A" w:rsidRDefault="0085398A" w:rsidP="00152B15">
            <w:pPr>
              <w:pStyle w:val="NoSpacing"/>
              <w:rPr>
                <w:b/>
                <w:bCs/>
                <w:sz w:val="20"/>
                <w:szCs w:val="20"/>
                <w:lang/>
              </w:rPr>
            </w:pPr>
            <w:r w:rsidRPr="00B2227F">
              <w:rPr>
                <w:b/>
                <w:bCs/>
                <w:sz w:val="20"/>
                <w:szCs w:val="20"/>
                <w:lang/>
              </w:rPr>
              <w:t xml:space="preserve">1.4.3.4. - </w:t>
            </w:r>
            <w:r>
              <w:rPr>
                <w:b/>
                <w:bCs/>
                <w:sz w:val="20"/>
                <w:szCs w:val="20"/>
                <w:lang/>
              </w:rPr>
              <w:t xml:space="preserve">0 </w:t>
            </w:r>
            <w:r w:rsidRPr="00B2227F">
              <w:rPr>
                <w:b/>
                <w:bCs/>
                <w:sz w:val="20"/>
                <w:szCs w:val="20"/>
                <w:lang/>
              </w:rPr>
              <w:t>КМ</w:t>
            </w:r>
          </w:p>
          <w:p w:rsidR="0085398A" w:rsidRPr="00B2227F" w:rsidRDefault="0085398A" w:rsidP="00152B15">
            <w:pPr>
              <w:pStyle w:val="NoSpacing"/>
              <w:rPr>
                <w:b/>
                <w:bCs/>
                <w:sz w:val="20"/>
                <w:szCs w:val="20"/>
                <w:lang/>
              </w:rPr>
            </w:pPr>
          </w:p>
          <w:p w:rsidR="0085398A" w:rsidRPr="00E146FA" w:rsidRDefault="0085398A" w:rsidP="00152B15">
            <w:pPr>
              <w:pStyle w:val="NoSpacing"/>
              <w:rPr>
                <w:b/>
                <w:bCs/>
                <w:sz w:val="20"/>
                <w:szCs w:val="20"/>
              </w:rPr>
            </w:pPr>
            <w:r w:rsidRPr="00E146FA">
              <w:rPr>
                <w:b/>
                <w:bCs/>
                <w:sz w:val="20"/>
                <w:szCs w:val="20"/>
              </w:rPr>
              <w:t xml:space="preserve">УКУПНО:  </w:t>
            </w:r>
            <w:r>
              <w:rPr>
                <w:b/>
                <w:bCs/>
                <w:sz w:val="20"/>
                <w:szCs w:val="20"/>
                <w:lang/>
              </w:rPr>
              <w:t xml:space="preserve">0 </w:t>
            </w:r>
            <w:r w:rsidRPr="00E146FA">
              <w:rPr>
                <w:b/>
                <w:bCs/>
                <w:sz w:val="20"/>
                <w:szCs w:val="20"/>
              </w:rPr>
              <w:t>KM</w:t>
            </w:r>
          </w:p>
          <w:p w:rsidR="0085398A" w:rsidRPr="009F47C1" w:rsidRDefault="0085398A" w:rsidP="00152B15">
            <w:pPr>
              <w:pStyle w:val="NoSpacing"/>
              <w:rPr>
                <w:sz w:val="20"/>
                <w:szCs w:val="20"/>
                <w:lang/>
              </w:rPr>
            </w:pPr>
          </w:p>
        </w:tc>
      </w:tr>
      <w:tr w:rsidR="0085398A" w:rsidRPr="001B7FBD" w:rsidTr="0085398A">
        <w:trPr>
          <w:trHeight w:val="282"/>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rPr>
            </w:pPr>
            <w:r w:rsidRPr="001B7FBD">
              <w:rPr>
                <w:rFonts w:ascii="Calibri" w:eastAsia="Calibri" w:hAnsi="Calibri" w:cs="Calibr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B2227F" w:rsidRDefault="0085398A" w:rsidP="00152B15">
            <w:pPr>
              <w:spacing w:before="40" w:after="40"/>
              <w:ind w:left="624" w:hanging="624"/>
              <w:rPr>
                <w:rFonts w:asciiTheme="minorHAnsi" w:eastAsia="Calibri" w:hAnsiTheme="minorHAnsi" w:cstheme="minorHAnsi"/>
                <w:b/>
                <w:bCs/>
                <w:sz w:val="20"/>
                <w:szCs w:val="20"/>
                <w:lang/>
              </w:rPr>
            </w:pPr>
            <w:r w:rsidRPr="00B2227F">
              <w:rPr>
                <w:rFonts w:asciiTheme="minorHAnsi" w:eastAsia="Calibri" w:hAnsiTheme="minorHAnsi" w:cstheme="minorHAnsi"/>
                <w:b/>
                <w:bCs/>
                <w:sz w:val="20"/>
                <w:szCs w:val="20"/>
                <w:lang/>
              </w:rPr>
              <w:t>8.530.217,23</w:t>
            </w:r>
            <w:r w:rsidRPr="00B2227F">
              <w:rPr>
                <w:rFonts w:asciiTheme="minorHAnsi" w:eastAsia="Calibri" w:hAnsiTheme="minorHAnsi" w:cstheme="minorHAnsi"/>
                <w:b/>
                <w:bCs/>
                <w:sz w:val="20"/>
                <w:szCs w:val="20"/>
              </w:rPr>
              <w:t xml:space="preserve"> </w:t>
            </w:r>
            <w:r w:rsidRPr="00B2227F">
              <w:rPr>
                <w:rFonts w:asciiTheme="minorHAnsi" w:eastAsia="Calibri" w:hAnsiTheme="minorHAnsi" w:cstheme="minorHAnsi"/>
                <w:b/>
                <w:bCs/>
                <w:sz w:val="20"/>
                <w:szCs w:val="20"/>
                <w:lang/>
              </w:rPr>
              <w:t>KM</w:t>
            </w:r>
          </w:p>
        </w:tc>
      </w:tr>
      <w:tr w:rsidR="0085398A" w:rsidRPr="001B7FBD" w:rsidTr="0085398A">
        <w:trPr>
          <w:trHeight w:val="282"/>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bs-Cyrl-BA"/>
              </w:rPr>
            </w:pPr>
            <w:r w:rsidRPr="001B7FBD">
              <w:rPr>
                <w:rFonts w:ascii="Calibri" w:eastAsia="Calibri" w:hAnsi="Calibri" w:cs="Calibr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pStyle w:val="NoSpacing"/>
              <w:rPr>
                <w:rFonts w:cs="Calibri"/>
                <w:b/>
                <w:bCs/>
                <w:sz w:val="20"/>
                <w:szCs w:val="20"/>
                <w:lang/>
              </w:rPr>
            </w:pPr>
          </w:p>
          <w:p w:rsidR="0085398A" w:rsidRDefault="0085398A" w:rsidP="00152B15">
            <w:pPr>
              <w:pStyle w:val="NoSpacing"/>
              <w:jc w:val="both"/>
              <w:rPr>
                <w:sz w:val="20"/>
                <w:szCs w:val="20"/>
                <w:lang/>
              </w:rPr>
            </w:pPr>
            <w:r w:rsidRPr="006E4109">
              <w:rPr>
                <w:b/>
                <w:bCs/>
                <w:sz w:val="20"/>
                <w:szCs w:val="20"/>
                <w:lang/>
              </w:rPr>
              <w:t xml:space="preserve">1.4.3.1. </w:t>
            </w:r>
            <w:r w:rsidRPr="00B2227F">
              <w:rPr>
                <w:sz w:val="20"/>
                <w:szCs w:val="20"/>
                <w:lang/>
              </w:rPr>
              <w:t>2024 - 2029.</w:t>
            </w:r>
          </w:p>
          <w:p w:rsidR="0085398A" w:rsidRPr="006E4109" w:rsidRDefault="0085398A" w:rsidP="00152B15">
            <w:pPr>
              <w:pStyle w:val="NoSpacing"/>
              <w:jc w:val="both"/>
              <w:rPr>
                <w:color w:val="FF0000"/>
                <w:sz w:val="20"/>
                <w:szCs w:val="20"/>
                <w:lang/>
              </w:rPr>
            </w:pPr>
          </w:p>
          <w:p w:rsidR="0085398A" w:rsidRDefault="0085398A" w:rsidP="00152B15">
            <w:pPr>
              <w:pStyle w:val="NoSpacing"/>
              <w:jc w:val="both"/>
              <w:rPr>
                <w:b/>
                <w:bCs/>
                <w:sz w:val="20"/>
                <w:szCs w:val="20"/>
                <w:lang/>
              </w:rPr>
            </w:pPr>
            <w:r w:rsidRPr="006E4109">
              <w:rPr>
                <w:b/>
                <w:bCs/>
                <w:sz w:val="20"/>
                <w:szCs w:val="20"/>
                <w:lang/>
              </w:rPr>
              <w:t xml:space="preserve">1.4.3.2. </w:t>
            </w:r>
            <w:r w:rsidRPr="00B2227F">
              <w:rPr>
                <w:sz w:val="20"/>
                <w:szCs w:val="20"/>
                <w:lang/>
              </w:rPr>
              <w:t>2024 - 2029.</w:t>
            </w:r>
          </w:p>
          <w:p w:rsidR="0085398A" w:rsidRPr="006E4109" w:rsidRDefault="0085398A" w:rsidP="00152B15">
            <w:pPr>
              <w:pStyle w:val="NoSpacing"/>
              <w:jc w:val="both"/>
              <w:rPr>
                <w:b/>
                <w:bCs/>
                <w:sz w:val="20"/>
                <w:szCs w:val="20"/>
                <w:lang/>
              </w:rPr>
            </w:pPr>
          </w:p>
          <w:p w:rsidR="0085398A" w:rsidRDefault="0085398A" w:rsidP="00152B15">
            <w:pPr>
              <w:pStyle w:val="NoSpacing"/>
              <w:jc w:val="both"/>
              <w:rPr>
                <w:b/>
                <w:bCs/>
                <w:sz w:val="20"/>
                <w:szCs w:val="20"/>
                <w:lang/>
              </w:rPr>
            </w:pPr>
            <w:r w:rsidRPr="006E4109">
              <w:rPr>
                <w:b/>
                <w:bCs/>
                <w:sz w:val="20"/>
                <w:szCs w:val="20"/>
                <w:lang/>
              </w:rPr>
              <w:t xml:space="preserve">1.4.3.3. </w:t>
            </w:r>
            <w:r w:rsidRPr="00B2227F">
              <w:rPr>
                <w:sz w:val="20"/>
                <w:szCs w:val="20"/>
                <w:lang/>
              </w:rPr>
              <w:t>2024 - 20</w:t>
            </w:r>
            <w:r>
              <w:rPr>
                <w:sz w:val="20"/>
                <w:szCs w:val="20"/>
                <w:lang/>
              </w:rPr>
              <w:t>30</w:t>
            </w:r>
            <w:r w:rsidRPr="00B2227F">
              <w:rPr>
                <w:sz w:val="20"/>
                <w:szCs w:val="20"/>
                <w:lang/>
              </w:rPr>
              <w:t>.</w:t>
            </w:r>
          </w:p>
          <w:p w:rsidR="0085398A" w:rsidRPr="006E4109" w:rsidRDefault="0085398A" w:rsidP="00152B15">
            <w:pPr>
              <w:pStyle w:val="NoSpacing"/>
              <w:jc w:val="both"/>
              <w:rPr>
                <w:sz w:val="20"/>
                <w:szCs w:val="20"/>
                <w:lang/>
              </w:rPr>
            </w:pPr>
          </w:p>
          <w:p w:rsidR="0085398A" w:rsidRPr="006E4109" w:rsidRDefault="0085398A" w:rsidP="00152B15">
            <w:pPr>
              <w:pStyle w:val="NoSpacing"/>
              <w:jc w:val="both"/>
              <w:rPr>
                <w:b/>
                <w:bCs/>
                <w:sz w:val="20"/>
                <w:szCs w:val="20"/>
                <w:lang/>
              </w:rPr>
            </w:pPr>
            <w:r w:rsidRPr="006E4109">
              <w:rPr>
                <w:b/>
                <w:bCs/>
                <w:sz w:val="20"/>
                <w:szCs w:val="20"/>
                <w:lang/>
              </w:rPr>
              <w:t xml:space="preserve">1.4.3.4. </w:t>
            </w:r>
            <w:r w:rsidRPr="00B2227F">
              <w:rPr>
                <w:sz w:val="20"/>
                <w:szCs w:val="20"/>
                <w:lang/>
              </w:rPr>
              <w:t>2024 - 20</w:t>
            </w:r>
            <w:r>
              <w:rPr>
                <w:sz w:val="20"/>
                <w:szCs w:val="20"/>
                <w:lang/>
              </w:rPr>
              <w:t>30</w:t>
            </w:r>
            <w:r w:rsidRPr="00B2227F">
              <w:rPr>
                <w:sz w:val="20"/>
                <w:szCs w:val="20"/>
                <w:lang/>
              </w:rPr>
              <w:t>.</w:t>
            </w:r>
          </w:p>
          <w:p w:rsidR="0085398A" w:rsidRPr="001B7FBD" w:rsidRDefault="0085398A" w:rsidP="00152B15">
            <w:pPr>
              <w:pStyle w:val="NoSpacing"/>
              <w:rPr>
                <w:rFonts w:cs="Calibri"/>
                <w:b/>
                <w:bCs/>
                <w:sz w:val="20"/>
                <w:szCs w:val="20"/>
                <w:lang/>
              </w:rPr>
            </w:pPr>
          </w:p>
        </w:tc>
      </w:tr>
      <w:tr w:rsidR="0085398A" w:rsidRPr="001B7FBD" w:rsidTr="0085398A">
        <w:trPr>
          <w:trHeight w:val="803"/>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spacing w:before="40" w:after="40"/>
              <w:rPr>
                <w:rFonts w:ascii="Calibri" w:eastAsia="Calibri" w:hAnsi="Calibri" w:cs="Calibri"/>
                <w:sz w:val="20"/>
                <w:szCs w:val="20"/>
                <w:lang w:val="sr-Cyrl-BA"/>
              </w:rPr>
            </w:pPr>
            <w:r w:rsidRPr="001B7FBD">
              <w:rPr>
                <w:rFonts w:ascii="Calibri" w:eastAsia="Calibri" w:hAnsi="Calibri" w:cs="Calibri"/>
                <w:sz w:val="20"/>
                <w:szCs w:val="20"/>
                <w:lang w:val="sr-Cyrl-BA"/>
              </w:rPr>
              <w:t>Град Бијељина</w:t>
            </w:r>
          </w:p>
        </w:tc>
      </w:tr>
      <w:tr w:rsidR="0085398A" w:rsidRPr="00FE5DC7" w:rsidTr="0085398A">
        <w:trPr>
          <w:trHeight w:val="803"/>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rPr>
                <w:rFonts w:ascii="Calibri" w:eastAsia="Calibri" w:hAnsi="Calibri" w:cs="Calibri"/>
                <w:b/>
                <w:bCs/>
                <w:sz w:val="20"/>
                <w:szCs w:val="20"/>
                <w:lang w:val="hr-HR"/>
              </w:rPr>
            </w:pPr>
            <w:r w:rsidRPr="001B7FBD">
              <w:rPr>
                <w:rFonts w:ascii="Calibri" w:eastAsia="Calibri" w:hAnsi="Calibri" w:cs="Calibr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B7FBD" w:rsidRDefault="0085398A" w:rsidP="00152B15">
            <w:pPr>
              <w:spacing w:before="40" w:after="40"/>
              <w:ind w:left="899" w:hanging="899"/>
              <w:jc w:val="both"/>
              <w:rPr>
                <w:rFonts w:ascii="Calibri" w:hAnsi="Calibri" w:cs="Calibri"/>
                <w:b/>
                <w:bCs/>
                <w:sz w:val="20"/>
                <w:szCs w:val="20"/>
                <w:lang w:val="sr-Cyrl-BA"/>
              </w:rPr>
            </w:pPr>
          </w:p>
          <w:p w:rsidR="0085398A" w:rsidRPr="006E4109" w:rsidRDefault="0085398A" w:rsidP="00152B15">
            <w:pPr>
              <w:pStyle w:val="NoSpacing"/>
              <w:jc w:val="both"/>
              <w:rPr>
                <w:b/>
                <w:bCs/>
                <w:sz w:val="20"/>
                <w:szCs w:val="20"/>
                <w:lang/>
              </w:rPr>
            </w:pPr>
            <w:r w:rsidRPr="004F5F06">
              <w:rPr>
                <w:rFonts w:asciiTheme="minorHAnsi" w:hAnsiTheme="minorHAnsi" w:cstheme="minorHAnsi"/>
                <w:sz w:val="20"/>
                <w:szCs w:val="20"/>
              </w:rPr>
              <w:t>Градска</w:t>
            </w:r>
            <w:r w:rsidRPr="00535D1F">
              <w:rPr>
                <w:rFonts w:asciiTheme="minorHAnsi" w:hAnsiTheme="minorHAnsi" w:cstheme="minorHAnsi"/>
                <w:sz w:val="20"/>
                <w:szCs w:val="20"/>
                <w:lang w:val="hr-HR"/>
              </w:rPr>
              <w:t xml:space="preserve"> </w:t>
            </w:r>
            <w:r w:rsidRPr="004F5F06">
              <w:rPr>
                <w:rFonts w:asciiTheme="minorHAnsi" w:hAnsiTheme="minorHAnsi" w:cstheme="minorHAnsi"/>
                <w:sz w:val="20"/>
                <w:szCs w:val="20"/>
              </w:rPr>
              <w:t>управа</w:t>
            </w:r>
            <w:r w:rsidRPr="00535D1F">
              <w:rPr>
                <w:rFonts w:asciiTheme="minorHAnsi" w:hAnsiTheme="minorHAnsi" w:cstheme="minorHAnsi"/>
                <w:sz w:val="20"/>
                <w:szCs w:val="20"/>
                <w:lang w:val="hr-HR"/>
              </w:rPr>
              <w:t xml:space="preserve"> </w:t>
            </w:r>
            <w:r w:rsidRPr="004F5F06">
              <w:rPr>
                <w:rFonts w:asciiTheme="minorHAnsi" w:hAnsiTheme="minorHAnsi" w:cstheme="minorHAnsi"/>
                <w:sz w:val="20"/>
                <w:szCs w:val="20"/>
              </w:rPr>
              <w:t>Града</w:t>
            </w:r>
            <w:r w:rsidRPr="00535D1F">
              <w:rPr>
                <w:rFonts w:asciiTheme="minorHAnsi" w:hAnsiTheme="minorHAnsi" w:cstheme="minorHAnsi"/>
                <w:sz w:val="20"/>
                <w:szCs w:val="20"/>
                <w:lang w:val="hr-HR"/>
              </w:rPr>
              <w:t xml:space="preserve"> </w:t>
            </w:r>
            <w:r w:rsidRPr="004F5F06">
              <w:rPr>
                <w:rFonts w:asciiTheme="minorHAnsi" w:hAnsiTheme="minorHAnsi" w:cstheme="minorHAnsi"/>
                <w:sz w:val="20"/>
                <w:szCs w:val="20"/>
              </w:rPr>
              <w:t>Бијељина</w:t>
            </w:r>
            <w:r>
              <w:rPr>
                <w:rFonts w:asciiTheme="minorHAnsi" w:hAnsiTheme="minorHAnsi" w:cstheme="minorHAnsi"/>
                <w:sz w:val="20"/>
                <w:szCs w:val="20"/>
                <w:lang/>
              </w:rPr>
              <w:t xml:space="preserve"> - Одјељење за друштвене дјелатности</w:t>
            </w:r>
          </w:p>
          <w:p w:rsidR="0085398A" w:rsidRPr="001B7FBD" w:rsidRDefault="0085398A" w:rsidP="00152B15">
            <w:pPr>
              <w:spacing w:before="40" w:after="40"/>
              <w:ind w:left="899" w:hanging="899"/>
              <w:jc w:val="both"/>
              <w:rPr>
                <w:rFonts w:ascii="Calibri" w:hAnsi="Calibri" w:cs="Calibri"/>
                <w:sz w:val="20"/>
                <w:szCs w:val="20"/>
                <w:lang/>
              </w:rPr>
            </w:pPr>
          </w:p>
        </w:tc>
      </w:tr>
      <w:tr w:rsidR="0085398A" w:rsidRPr="00FE5DC7" w:rsidTr="0085398A">
        <w:trPr>
          <w:trHeight w:val="579"/>
          <w:jc w:val="center"/>
        </w:trPr>
        <w:tc>
          <w:tcPr>
            <w:tcW w:w="21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1B7FBD" w:rsidRDefault="0085398A" w:rsidP="00152B15">
            <w:pPr>
              <w:spacing w:before="40" w:after="40"/>
              <w:jc w:val="both"/>
              <w:rPr>
                <w:rFonts w:ascii="Calibri" w:eastAsia="Calibri" w:hAnsi="Calibri" w:cs="Calibri"/>
                <w:b/>
                <w:bCs/>
                <w:sz w:val="20"/>
                <w:szCs w:val="20"/>
                <w:lang w:val="hr-HR"/>
              </w:rPr>
            </w:pPr>
            <w:r w:rsidRPr="001B7FBD">
              <w:rPr>
                <w:rFonts w:ascii="Calibri" w:eastAsia="Calibri" w:hAnsi="Calibri" w:cs="Calibr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pStyle w:val="NoSpacing"/>
              <w:rPr>
                <w:rFonts w:cs="Calibri"/>
                <w:b/>
                <w:bCs/>
                <w:noProof/>
                <w:sz w:val="20"/>
                <w:szCs w:val="20"/>
                <w:lang/>
              </w:rPr>
            </w:pPr>
          </w:p>
          <w:p w:rsidR="0085398A" w:rsidRDefault="0085398A" w:rsidP="00152B15">
            <w:pPr>
              <w:pStyle w:val="NoSpacing"/>
              <w:ind w:left="757" w:hanging="757"/>
              <w:jc w:val="both"/>
              <w:rPr>
                <w:sz w:val="20"/>
                <w:szCs w:val="20"/>
                <w:lang/>
              </w:rPr>
            </w:pPr>
            <w:r w:rsidRPr="006E4109">
              <w:rPr>
                <w:b/>
                <w:bCs/>
                <w:sz w:val="20"/>
                <w:szCs w:val="20"/>
                <w:lang/>
              </w:rPr>
              <w:t xml:space="preserve">1.4.3.1. </w:t>
            </w:r>
            <w:r w:rsidRPr="004F5F06">
              <w:rPr>
                <w:rFonts w:asciiTheme="minorHAnsi" w:hAnsiTheme="minorHAnsi" w:cstheme="minorHAnsi"/>
                <w:sz w:val="20"/>
                <w:szCs w:val="20"/>
                <w:lang w:val="sr-Cyrl-BA"/>
              </w:rPr>
              <w:t>Становници Бијељине, спортски радници, спортисти, рекреативци, туристи</w:t>
            </w:r>
          </w:p>
          <w:p w:rsidR="0085398A" w:rsidRPr="006E4109" w:rsidRDefault="0085398A" w:rsidP="00152B15">
            <w:pPr>
              <w:pStyle w:val="NoSpacing"/>
              <w:jc w:val="both"/>
              <w:rPr>
                <w:color w:val="FF0000"/>
                <w:sz w:val="20"/>
                <w:szCs w:val="20"/>
                <w:lang/>
              </w:rPr>
            </w:pPr>
          </w:p>
          <w:p w:rsidR="0085398A" w:rsidRDefault="0085398A" w:rsidP="00152B15">
            <w:pPr>
              <w:pStyle w:val="NoSpacing"/>
              <w:jc w:val="both"/>
              <w:rPr>
                <w:b/>
                <w:bCs/>
                <w:sz w:val="20"/>
                <w:szCs w:val="20"/>
                <w:lang/>
              </w:rPr>
            </w:pPr>
            <w:r w:rsidRPr="006E4109">
              <w:rPr>
                <w:b/>
                <w:bCs/>
                <w:sz w:val="20"/>
                <w:szCs w:val="20"/>
                <w:lang/>
              </w:rPr>
              <w:t xml:space="preserve">1.4.3.2. </w:t>
            </w:r>
            <w:r>
              <w:rPr>
                <w:rFonts w:asciiTheme="minorHAnsi" w:hAnsiTheme="minorHAnsi" w:cstheme="minorHAnsi"/>
                <w:sz w:val="20"/>
                <w:szCs w:val="20"/>
                <w:lang w:val="sr-Cyrl-BA"/>
              </w:rPr>
              <w:t>Дјеца и остали грађани</w:t>
            </w:r>
          </w:p>
          <w:p w:rsidR="0085398A" w:rsidRPr="006E4109" w:rsidRDefault="0085398A" w:rsidP="00152B15">
            <w:pPr>
              <w:pStyle w:val="NoSpacing"/>
              <w:jc w:val="both"/>
              <w:rPr>
                <w:b/>
                <w:bCs/>
                <w:sz w:val="20"/>
                <w:szCs w:val="20"/>
                <w:lang/>
              </w:rPr>
            </w:pPr>
          </w:p>
          <w:p w:rsidR="0085398A" w:rsidRDefault="0085398A" w:rsidP="00152B15">
            <w:pPr>
              <w:pStyle w:val="NoSpacing"/>
              <w:jc w:val="both"/>
              <w:rPr>
                <w:b/>
                <w:bCs/>
                <w:sz w:val="20"/>
                <w:szCs w:val="20"/>
                <w:lang/>
              </w:rPr>
            </w:pPr>
            <w:r w:rsidRPr="006E4109">
              <w:rPr>
                <w:b/>
                <w:bCs/>
                <w:sz w:val="20"/>
                <w:szCs w:val="20"/>
                <w:lang/>
              </w:rPr>
              <w:t xml:space="preserve">1.4.3.3. </w:t>
            </w:r>
            <w:r w:rsidRPr="004F5F06">
              <w:rPr>
                <w:rFonts w:asciiTheme="minorHAnsi" w:hAnsiTheme="minorHAnsi" w:cstheme="minorHAnsi"/>
                <w:sz w:val="20"/>
                <w:szCs w:val="20"/>
                <w:lang w:val="sr-Cyrl-BA"/>
              </w:rPr>
              <w:t>Становници Бијељине, спортски радници, спортисти, рекреативци</w:t>
            </w:r>
          </w:p>
          <w:p w:rsidR="0085398A" w:rsidRPr="006E4109" w:rsidRDefault="0085398A" w:rsidP="00152B15">
            <w:pPr>
              <w:pStyle w:val="NoSpacing"/>
              <w:jc w:val="both"/>
              <w:rPr>
                <w:sz w:val="20"/>
                <w:szCs w:val="20"/>
                <w:lang/>
              </w:rPr>
            </w:pPr>
          </w:p>
          <w:p w:rsidR="0085398A" w:rsidRPr="006E4109" w:rsidRDefault="0085398A" w:rsidP="00152B15">
            <w:pPr>
              <w:pStyle w:val="NoSpacing"/>
              <w:ind w:left="757" w:hanging="757"/>
              <w:jc w:val="both"/>
              <w:rPr>
                <w:b/>
                <w:bCs/>
                <w:sz w:val="20"/>
                <w:szCs w:val="20"/>
                <w:lang/>
              </w:rPr>
            </w:pPr>
            <w:r w:rsidRPr="006E4109">
              <w:rPr>
                <w:b/>
                <w:bCs/>
                <w:sz w:val="20"/>
                <w:szCs w:val="20"/>
                <w:lang/>
              </w:rPr>
              <w:t xml:space="preserve">1.4.3.4. </w:t>
            </w:r>
            <w:r w:rsidRPr="004F5F06">
              <w:rPr>
                <w:rFonts w:asciiTheme="minorHAnsi" w:hAnsiTheme="minorHAnsi" w:cstheme="minorHAnsi"/>
                <w:sz w:val="20"/>
                <w:szCs w:val="20"/>
                <w:lang w:val="sr-Cyrl-BA"/>
              </w:rPr>
              <w:t>Становници Бијељине, спортски радници, спортисти, рекреативци,  туристи</w:t>
            </w:r>
          </w:p>
          <w:p w:rsidR="0085398A" w:rsidRPr="001B7FBD" w:rsidRDefault="0085398A" w:rsidP="00152B15">
            <w:pPr>
              <w:spacing w:before="40" w:after="40"/>
              <w:jc w:val="both"/>
              <w:rPr>
                <w:rFonts w:ascii="Calibri" w:hAnsi="Calibri" w:cs="Calibri"/>
                <w:sz w:val="20"/>
                <w:szCs w:val="20"/>
                <w:lang w:val="sr-Cyrl-BA"/>
              </w:rPr>
            </w:pPr>
          </w:p>
        </w:tc>
      </w:tr>
    </w:tbl>
    <w:p w:rsidR="0085398A" w:rsidRDefault="0085398A" w:rsidP="007C14EA">
      <w:pPr>
        <w:rPr>
          <w:lang w:eastAsia="hr-HR"/>
        </w:rPr>
      </w:pPr>
    </w:p>
    <w:p w:rsidR="0085398A" w:rsidRDefault="0085398A" w:rsidP="007C14EA">
      <w:pPr>
        <w:rPr>
          <w:lang w:eastAsia="hr-HR"/>
        </w:rPr>
      </w:pPr>
    </w:p>
    <w:p w:rsidR="0085398A" w:rsidRDefault="0085398A" w:rsidP="007C14EA">
      <w:pPr>
        <w:rPr>
          <w:lang w:eastAsia="hr-HR"/>
        </w:rPr>
        <w:sectPr w:rsidR="0085398A" w:rsidSect="000205AD">
          <w:pgSz w:w="11900" w:h="16840"/>
          <w:pgMar w:top="1440" w:right="1440" w:bottom="1440" w:left="1440" w:header="708" w:footer="708" w:gutter="0"/>
          <w:cols w:space="720"/>
        </w:sectPr>
      </w:pPr>
    </w:p>
    <w:tbl>
      <w:tblPr>
        <w:tblW w:w="9057"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0"/>
        <w:gridCol w:w="2812"/>
        <w:gridCol w:w="683"/>
        <w:gridCol w:w="1491"/>
        <w:gridCol w:w="1821"/>
      </w:tblGrid>
      <w:tr w:rsidR="0085398A" w:rsidRPr="00FE5DC7" w:rsidTr="0085398A">
        <w:trPr>
          <w:trHeight w:val="66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jc w:val="both"/>
              <w:rPr>
                <w:rFonts w:asciiTheme="minorHAnsi" w:eastAsia="Calibri" w:hAnsiTheme="minorHAnsi" w:cstheme="minorHAnsi"/>
                <w:b/>
                <w:bCs/>
                <w:smallCaps/>
                <w:sz w:val="20"/>
                <w:szCs w:val="20"/>
                <w:lang/>
              </w:rPr>
            </w:pPr>
            <w:r w:rsidRPr="00D00F15">
              <w:rPr>
                <w:rFonts w:asciiTheme="minorHAnsi" w:hAnsiTheme="minorHAnsi" w:cstheme="minorHAnsi"/>
                <w:b/>
                <w:bCs/>
                <w:noProof/>
                <w:color w:val="000000"/>
                <w:sz w:val="20"/>
                <w:szCs w:val="20"/>
                <w:lang/>
              </w:rPr>
              <w:t>Побољшати демографску структуру и унаприједити квалитет живота становника Бијељине</w:t>
            </w:r>
          </w:p>
        </w:tc>
      </w:tr>
      <w:tr w:rsidR="0085398A" w:rsidRPr="00FE5DC7" w:rsidTr="0085398A">
        <w:trPr>
          <w:trHeight w:val="29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D60031">
            <w:pPr>
              <w:pStyle w:val="ListParagraph"/>
              <w:numPr>
                <w:ilvl w:val="1"/>
                <w:numId w:val="48"/>
              </w:numPr>
              <w:spacing w:before="40" w:after="40" w:line="240" w:lineRule="auto"/>
              <w:contextualSpacing/>
              <w:jc w:val="both"/>
              <w:rPr>
                <w:rFonts w:asciiTheme="minorHAnsi" w:hAnsiTheme="minorHAnsi" w:cstheme="minorHAnsi"/>
                <w:b/>
                <w:bCs/>
                <w:sz w:val="20"/>
                <w:szCs w:val="20"/>
                <w:lang w:val="sr-Cyrl-BA"/>
              </w:rPr>
            </w:pPr>
            <w:r w:rsidRPr="00D00F15">
              <w:rPr>
                <w:rFonts w:asciiTheme="minorHAnsi" w:hAnsiTheme="minorHAnsi" w:cstheme="minorHAnsi"/>
                <w:b/>
                <w:bCs/>
                <w:color w:val="000000" w:themeColor="text1"/>
                <w:sz w:val="20"/>
                <w:szCs w:val="20"/>
                <w:lang/>
              </w:rPr>
              <w:t xml:space="preserve"> </w:t>
            </w:r>
            <w:r w:rsidR="007B7E12" w:rsidRPr="007B7E12">
              <w:rPr>
                <w:rFonts w:asciiTheme="minorHAnsi" w:hAnsiTheme="minorHAnsi" w:cstheme="minorHAnsi"/>
                <w:b/>
                <w:bCs/>
                <w:color w:val="000000" w:themeColor="text1"/>
                <w:sz w:val="20"/>
                <w:szCs w:val="20"/>
                <w:lang/>
              </w:rPr>
              <w:t xml:space="preserve"> Ојачати капацитете локалне управе и цивилног сектора</w:t>
            </w:r>
          </w:p>
        </w:tc>
      </w:tr>
      <w:tr w:rsidR="0085398A" w:rsidRPr="00FE5DC7" w:rsidTr="0085398A">
        <w:trPr>
          <w:trHeight w:val="381"/>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D60031">
            <w:pPr>
              <w:pStyle w:val="ListParagraph"/>
              <w:numPr>
                <w:ilvl w:val="2"/>
                <w:numId w:val="48"/>
              </w:numPr>
              <w:spacing w:before="40" w:after="40" w:line="240" w:lineRule="auto"/>
              <w:contextualSpacing/>
              <w:jc w:val="both"/>
              <w:rPr>
                <w:rFonts w:asciiTheme="minorHAnsi" w:hAnsiTheme="minorHAnsi" w:cstheme="minorHAnsi"/>
                <w:b/>
                <w:bCs/>
                <w:sz w:val="20"/>
                <w:szCs w:val="20"/>
                <w:lang/>
              </w:rPr>
            </w:pPr>
            <w:r w:rsidRPr="00D00F15">
              <w:rPr>
                <w:rFonts w:asciiTheme="minorHAnsi" w:hAnsiTheme="minorHAnsi" w:cstheme="minorHAnsi"/>
                <w:b/>
                <w:bCs/>
                <w:noProof/>
                <w:sz w:val="20"/>
                <w:szCs w:val="20"/>
                <w:lang/>
              </w:rPr>
              <w:t>Побољшање квалитета и доступности информација и дигиталних услуга јавне управе</w:t>
            </w:r>
          </w:p>
        </w:tc>
      </w:tr>
      <w:tr w:rsidR="0085398A" w:rsidRPr="00FE5DC7" w:rsidTr="0085398A">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110A8C" w:rsidRDefault="0085398A" w:rsidP="00152B15">
            <w:pPr>
              <w:pStyle w:val="NoSpacing"/>
              <w:jc w:val="both"/>
              <w:rPr>
                <w:rFonts w:asciiTheme="minorHAnsi" w:hAnsiTheme="minorHAnsi" w:cstheme="minorHAnsi"/>
                <w:noProof/>
                <w:sz w:val="20"/>
                <w:szCs w:val="20"/>
                <w:lang w:val="hr-HR"/>
              </w:rPr>
            </w:pPr>
            <w:r w:rsidRPr="00D00F15">
              <w:rPr>
                <w:rFonts w:asciiTheme="minorHAnsi" w:hAnsiTheme="minorHAnsi" w:cstheme="minorHAnsi"/>
                <w:noProof/>
                <w:sz w:val="20"/>
                <w:szCs w:val="20"/>
              </w:rPr>
              <w:t>Дигитално</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као</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стандард</w:t>
            </w:r>
            <w:r w:rsidRPr="00110A8C">
              <w:rPr>
                <w:rFonts w:asciiTheme="minorHAnsi" w:hAnsiTheme="minorHAnsi" w:cstheme="minorHAnsi"/>
                <w:noProof/>
                <w:sz w:val="20"/>
                <w:szCs w:val="20"/>
                <w:lang w:val="hr-HR"/>
              </w:rPr>
              <w:t xml:space="preserve">  – </w:t>
            </w:r>
            <w:r w:rsidRPr="00D00F15">
              <w:rPr>
                <w:rFonts w:asciiTheme="minorHAnsi" w:hAnsiTheme="minorHAnsi" w:cstheme="minorHAnsi"/>
                <w:noProof/>
                <w:sz w:val="20"/>
                <w:szCs w:val="20"/>
              </w:rPr>
              <w:t>осигурати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грађанима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пословним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субјектима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могућност</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дигиталне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интеракције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w:t>
            </w:r>
            <w:r>
              <w:rPr>
                <w:rFonts w:asciiTheme="minorHAnsi" w:hAnsiTheme="minorHAnsi" w:cstheme="minorHAnsi"/>
                <w:noProof/>
                <w:sz w:val="20"/>
                <w:szCs w:val="20"/>
                <w:lang/>
              </w:rPr>
              <w:t>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јавном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управом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ако</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то</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одлуче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складу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lang/>
              </w:rPr>
              <w:t xml:space="preserve">са </w:t>
            </w:r>
            <w:r w:rsidRPr="00110A8C">
              <w:rPr>
                <w:rFonts w:asciiTheme="minorHAnsi" w:hAnsiTheme="minorHAnsi" w:cstheme="minorHAnsi"/>
                <w:noProof/>
                <w:sz w:val="20"/>
                <w:szCs w:val="20"/>
                <w:lang w:val="hr-HR"/>
              </w:rPr>
              <w:t>„</w:t>
            </w:r>
            <w:r w:rsidRPr="00D00F15">
              <w:rPr>
                <w:rFonts w:asciiTheme="minorHAnsi" w:hAnsiTheme="minorHAnsi" w:cstheme="minorHAnsi"/>
                <w:noProof/>
                <w:sz w:val="20"/>
                <w:szCs w:val="20"/>
              </w:rPr>
              <w:t>Начелима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усмјерености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корисника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обликовању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пружању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дигиталних</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јавних</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услуга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Услуга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мора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бити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доступна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једноставнији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бржи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начин</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свима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под</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једнаким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условима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универзалном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дизајну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интернет</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страница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уз</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осигурану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вјеродостојност</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Грађане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пословне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субјекте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треба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мотивисати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кориш</w:t>
            </w:r>
            <w:r w:rsidRPr="00D00F15">
              <w:rPr>
                <w:rFonts w:asciiTheme="minorHAnsi" w:hAnsiTheme="minorHAnsi" w:cstheme="minorHAnsi"/>
                <w:noProof/>
                <w:sz w:val="20"/>
                <w:szCs w:val="20"/>
                <w:lang/>
              </w:rPr>
              <w:t>ћ</w:t>
            </w:r>
            <w:r w:rsidRPr="00D00F15">
              <w:rPr>
                <w:rFonts w:asciiTheme="minorHAnsi" w:hAnsiTheme="minorHAnsi" w:cstheme="minorHAnsi"/>
                <w:noProof/>
                <w:sz w:val="20"/>
                <w:szCs w:val="20"/>
              </w:rPr>
              <w:t>ење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дигиталних</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услуга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информисањем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доступним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дигиталним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јавним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услугама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осигуравањем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њихове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боље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доступности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кроз</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интернет</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странице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мобилне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апликације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истицањем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предности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кориш</w:t>
            </w:r>
            <w:r w:rsidRPr="00D00F15">
              <w:rPr>
                <w:rFonts w:asciiTheme="minorHAnsi" w:hAnsiTheme="minorHAnsi" w:cstheme="minorHAnsi"/>
                <w:noProof/>
                <w:sz w:val="20"/>
                <w:szCs w:val="20"/>
                <w:lang/>
              </w:rPr>
              <w:t>ћ</w:t>
            </w:r>
            <w:r w:rsidRPr="00D00F15">
              <w:rPr>
                <w:rFonts w:asciiTheme="minorHAnsi" w:hAnsiTheme="minorHAnsi" w:cstheme="minorHAnsi"/>
                <w:noProof/>
                <w:sz w:val="20"/>
                <w:szCs w:val="20"/>
              </w:rPr>
              <w:t>ења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таквих</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услуга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за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кориснике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кориштењем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персонализи</w:t>
            </w:r>
            <w:r w:rsidRPr="00D00F15">
              <w:rPr>
                <w:rFonts w:asciiTheme="minorHAnsi" w:hAnsiTheme="minorHAnsi" w:cstheme="minorHAnsi"/>
                <w:noProof/>
                <w:sz w:val="20"/>
                <w:szCs w:val="20"/>
                <w:lang/>
              </w:rPr>
              <w:t>ованих</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проактивних</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услуга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могућношћу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електрон</w:t>
            </w:r>
            <w:r w:rsidRPr="00D00F15">
              <w:rPr>
                <w:rFonts w:asciiTheme="minorHAnsi" w:hAnsiTheme="minorHAnsi" w:cstheme="minorHAnsi"/>
                <w:noProof/>
                <w:sz w:val="20"/>
                <w:szCs w:val="20"/>
                <w:lang/>
              </w:rPr>
              <w:t>ског</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приступа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механизму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правне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заштите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притужби</w:t>
            </w:r>
            <w:r w:rsidRPr="00110A8C">
              <w:rPr>
                <w:rFonts w:asciiTheme="minorHAnsi" w:hAnsiTheme="minorHAnsi" w:cstheme="minorHAnsi"/>
                <w:noProof/>
                <w:sz w:val="20"/>
                <w:szCs w:val="20"/>
                <w:lang w:val="hr-HR"/>
              </w:rPr>
              <w:t>.</w:t>
            </w:r>
          </w:p>
          <w:p w:rsidR="0085398A" w:rsidRPr="00110A8C" w:rsidRDefault="0085398A" w:rsidP="00152B15">
            <w:pPr>
              <w:pStyle w:val="NoSpacing"/>
              <w:jc w:val="both"/>
              <w:rPr>
                <w:rFonts w:asciiTheme="minorHAnsi" w:hAnsiTheme="minorHAnsi" w:cstheme="minorHAnsi"/>
                <w:noProof/>
                <w:sz w:val="20"/>
                <w:szCs w:val="20"/>
                <w:lang w:val="hr-HR"/>
              </w:rPr>
            </w:pPr>
          </w:p>
          <w:p w:rsidR="0085398A" w:rsidRPr="00110A8C" w:rsidRDefault="0085398A" w:rsidP="00152B15">
            <w:pPr>
              <w:pStyle w:val="NoSpacing"/>
              <w:jc w:val="both"/>
              <w:rPr>
                <w:rFonts w:asciiTheme="minorHAnsi" w:hAnsiTheme="minorHAnsi" w:cstheme="minorHAnsi"/>
                <w:noProof/>
                <w:sz w:val="20"/>
                <w:szCs w:val="20"/>
                <w:lang w:val="hr-HR"/>
              </w:rPr>
            </w:pPr>
            <w:r w:rsidRPr="00D00F15">
              <w:rPr>
                <w:rFonts w:asciiTheme="minorHAnsi" w:hAnsiTheme="minorHAnsi" w:cstheme="minorHAnsi"/>
                <w:noProof/>
                <w:sz w:val="20"/>
                <w:szCs w:val="20"/>
              </w:rPr>
              <w:t>Дигитална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трансформација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јавне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управе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добија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све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више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значају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везана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зе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ефикасније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пружање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услуга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грађанима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правним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лицима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Ефикасније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пружање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услуга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грађанима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претпоставља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увођење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електронских</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услуга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које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себи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укључују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електронско</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потписивање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истих</w:t>
            </w:r>
            <w:r w:rsidRPr="00110A8C">
              <w:rPr>
                <w:rFonts w:asciiTheme="minorHAnsi" w:hAnsiTheme="minorHAnsi" w:cstheme="minorHAnsi"/>
                <w:noProof/>
                <w:sz w:val="20"/>
                <w:szCs w:val="20"/>
                <w:lang w:val="hr-HR"/>
              </w:rPr>
              <w:t xml:space="preserve">.  </w:t>
            </w:r>
            <w:r>
              <w:rPr>
                <w:rFonts w:asciiTheme="minorHAnsi" w:hAnsiTheme="minorHAnsi" w:cstheme="minorHAnsi"/>
                <w:noProof/>
                <w:sz w:val="20"/>
                <w:szCs w:val="20"/>
                <w:lang/>
              </w:rPr>
              <w:t>Н</w:t>
            </w:r>
            <w:r w:rsidRPr="00D00F15">
              <w:rPr>
                <w:rFonts w:asciiTheme="minorHAnsi" w:hAnsiTheme="minorHAnsi" w:cstheme="minorHAnsi"/>
                <w:noProof/>
                <w:sz w:val="20"/>
                <w:szCs w:val="20"/>
              </w:rPr>
              <w:t>еопходно</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прво</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омогући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грађани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правна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лица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електронски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поднесу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своје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захтјеве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за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реализацију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одређене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услуге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тај</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електронски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захтјев</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даље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електронски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прослеђује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даљу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обраду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до</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креирања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рјешења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Додатни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квалитет</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потписивање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електронским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потписом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захтјева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осталих</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докумената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укључујући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рјешењ</w:t>
            </w:r>
            <w:r>
              <w:rPr>
                <w:rFonts w:asciiTheme="minorHAnsi" w:hAnsiTheme="minorHAnsi" w:cstheme="minorHAnsi"/>
                <w:noProof/>
                <w:sz w:val="20"/>
                <w:szCs w:val="20"/>
                <w:lang/>
              </w:rPr>
              <w:t>а</w:t>
            </w:r>
            <w:r w:rsidRPr="00110A8C">
              <w:rPr>
                <w:rFonts w:asciiTheme="minorHAnsi" w:hAnsiTheme="minorHAnsi" w:cstheme="minorHAnsi"/>
                <w:noProof/>
                <w:sz w:val="20"/>
                <w:szCs w:val="20"/>
                <w:lang w:val="hr-HR"/>
              </w:rPr>
              <w:t>.</w:t>
            </w:r>
          </w:p>
          <w:p w:rsidR="0085398A" w:rsidRPr="00110A8C" w:rsidRDefault="0085398A" w:rsidP="00152B15">
            <w:pPr>
              <w:pStyle w:val="NoSpacing"/>
              <w:jc w:val="both"/>
              <w:rPr>
                <w:rFonts w:asciiTheme="minorHAnsi" w:hAnsiTheme="minorHAnsi" w:cstheme="minorHAnsi"/>
                <w:noProof/>
                <w:sz w:val="20"/>
                <w:szCs w:val="20"/>
                <w:lang w:val="hr-HR"/>
              </w:rPr>
            </w:pPr>
          </w:p>
          <w:p w:rsidR="0085398A" w:rsidRPr="00110A8C" w:rsidRDefault="0085398A" w:rsidP="00152B15">
            <w:pPr>
              <w:pStyle w:val="NoSpacing"/>
              <w:jc w:val="both"/>
              <w:rPr>
                <w:rFonts w:asciiTheme="minorHAnsi" w:hAnsiTheme="minorHAnsi" w:cstheme="minorHAnsi"/>
                <w:noProof/>
                <w:sz w:val="20"/>
                <w:szCs w:val="20"/>
                <w:lang w:val="hr-HR"/>
              </w:rPr>
            </w:pPr>
            <w:r w:rsidRPr="00D00F15">
              <w:rPr>
                <w:rFonts w:asciiTheme="minorHAnsi" w:hAnsiTheme="minorHAnsi" w:cstheme="minorHAnsi"/>
                <w:noProof/>
                <w:sz w:val="20"/>
                <w:szCs w:val="20"/>
              </w:rPr>
              <w:t>За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реализацију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наведене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мјере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потребно</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омогућити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нове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сервисе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w:t>
            </w:r>
            <w:r w:rsidRPr="00110A8C">
              <w:rPr>
                <w:rFonts w:asciiTheme="minorHAnsi" w:hAnsiTheme="minorHAnsi" w:cstheme="minorHAnsi"/>
                <w:noProof/>
                <w:sz w:val="20"/>
                <w:szCs w:val="20"/>
                <w:lang w:val="hr-HR"/>
              </w:rPr>
              <w:t>-</w:t>
            </w:r>
            <w:r w:rsidRPr="00D00F15">
              <w:rPr>
                <w:rFonts w:asciiTheme="minorHAnsi" w:hAnsiTheme="minorHAnsi" w:cstheme="minorHAnsi"/>
                <w:noProof/>
                <w:sz w:val="20"/>
                <w:szCs w:val="20"/>
              </w:rPr>
              <w:t>управе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који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ће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омогућити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грађанима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своје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захтјеве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по</w:t>
            </w:r>
            <w:r w:rsidRPr="00D00F15">
              <w:rPr>
                <w:rFonts w:asciiTheme="minorHAnsi" w:hAnsiTheme="minorHAnsi" w:cstheme="minorHAnsi"/>
                <w:noProof/>
                <w:sz w:val="20"/>
                <w:szCs w:val="20"/>
                <w:lang/>
              </w:rPr>
              <w:t>ш</w:t>
            </w:r>
            <w:r w:rsidRPr="00D00F15">
              <w:rPr>
                <w:rFonts w:asciiTheme="minorHAnsi" w:hAnsiTheme="minorHAnsi" w:cstheme="minorHAnsi"/>
                <w:noProof/>
                <w:sz w:val="20"/>
                <w:szCs w:val="20"/>
              </w:rPr>
              <w:t>аљу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електронским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путем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приме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рјешења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електронски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уз</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кориш</w:t>
            </w:r>
            <w:r w:rsidRPr="00D00F15">
              <w:rPr>
                <w:rFonts w:asciiTheme="minorHAnsi" w:hAnsiTheme="minorHAnsi" w:cstheme="minorHAnsi"/>
                <w:noProof/>
                <w:sz w:val="20"/>
                <w:szCs w:val="20"/>
                <w:lang/>
              </w:rPr>
              <w:t>ћ</w:t>
            </w:r>
            <w:r w:rsidRPr="00D00F15">
              <w:rPr>
                <w:rFonts w:asciiTheme="minorHAnsi" w:hAnsiTheme="minorHAnsi" w:cstheme="minorHAnsi"/>
                <w:noProof/>
                <w:sz w:val="20"/>
                <w:szCs w:val="20"/>
              </w:rPr>
              <w:t>ење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дигиталног</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потписа</w:t>
            </w:r>
            <w:r w:rsidRPr="00110A8C">
              <w:rPr>
                <w:rFonts w:asciiTheme="minorHAnsi" w:hAnsiTheme="minorHAnsi" w:cstheme="minorHAnsi"/>
                <w:noProof/>
                <w:sz w:val="20"/>
                <w:szCs w:val="20"/>
                <w:lang w:val="hr-HR"/>
              </w:rPr>
              <w:t>.</w:t>
            </w:r>
          </w:p>
          <w:p w:rsidR="0085398A" w:rsidRPr="00110A8C" w:rsidRDefault="0085398A" w:rsidP="00152B15">
            <w:pPr>
              <w:pStyle w:val="NoSpacing"/>
              <w:jc w:val="both"/>
              <w:rPr>
                <w:rFonts w:asciiTheme="minorHAnsi" w:hAnsiTheme="minorHAnsi" w:cstheme="minorHAnsi"/>
                <w:noProof/>
                <w:sz w:val="20"/>
                <w:szCs w:val="20"/>
                <w:lang w:val="hr-HR"/>
              </w:rPr>
            </w:pPr>
          </w:p>
          <w:p w:rsidR="0085398A" w:rsidRPr="00D00F15" w:rsidRDefault="0085398A" w:rsidP="00152B15">
            <w:pPr>
              <w:spacing w:before="40" w:after="40"/>
              <w:jc w:val="both"/>
              <w:rPr>
                <w:rFonts w:asciiTheme="minorHAnsi" w:hAnsiTheme="minorHAnsi" w:cstheme="minorHAnsi"/>
                <w:sz w:val="20"/>
                <w:szCs w:val="20"/>
                <w:lang/>
              </w:rPr>
            </w:pPr>
            <w:r w:rsidRPr="00D00F15">
              <w:rPr>
                <w:rFonts w:asciiTheme="minorHAnsi" w:hAnsiTheme="minorHAnsi" w:cstheme="minorHAnsi"/>
                <w:sz w:val="20"/>
                <w:szCs w:val="20"/>
                <w:lang w:val="sr-Cyrl-BA"/>
              </w:rPr>
              <w:t>Такође, кроз реализоване активности у склопу ове мјере ће се објединити списак свих активних удружења грађана са подручја Града Бијељина на једном мјесту у виду јединственог регистра</w:t>
            </w:r>
            <w:r w:rsidRPr="00D00F15">
              <w:rPr>
                <w:rFonts w:asciiTheme="minorHAnsi" w:hAnsiTheme="minorHAnsi" w:cstheme="minorHAnsi"/>
                <w:sz w:val="20"/>
                <w:szCs w:val="20"/>
                <w:lang/>
              </w:rPr>
              <w:t xml:space="preserve">, </w:t>
            </w:r>
            <w:r w:rsidRPr="00D00F15">
              <w:rPr>
                <w:rFonts w:asciiTheme="minorHAnsi" w:hAnsiTheme="minorHAnsi" w:cstheme="minorHAnsi"/>
                <w:sz w:val="20"/>
                <w:szCs w:val="20"/>
                <w:lang/>
              </w:rPr>
              <w:t>укључујући и спортска удружења. Кроз процес дигитализације ГУ омогућиће се онлајн унос података о новим ОЦД и успоставиће се платформа за њихово умрежавање, успостављање партнерстава и реализацију пројеката уз подршку Градске управе.</w:t>
            </w:r>
          </w:p>
          <w:p w:rsidR="0085398A" w:rsidRPr="00D00F15" w:rsidRDefault="0085398A" w:rsidP="00152B15">
            <w:pPr>
              <w:pStyle w:val="NoSpacing"/>
              <w:jc w:val="both"/>
              <w:rPr>
                <w:rFonts w:asciiTheme="minorHAnsi" w:eastAsia="EUAlbertina" w:hAnsiTheme="minorHAnsi" w:cstheme="minorHAnsi"/>
                <w:sz w:val="20"/>
                <w:szCs w:val="20"/>
                <w:lang/>
              </w:rPr>
            </w:pPr>
          </w:p>
          <w:p w:rsidR="0085398A" w:rsidRPr="00D00F15" w:rsidRDefault="0085398A" w:rsidP="00152B15">
            <w:pPr>
              <w:pStyle w:val="NoSpacing"/>
              <w:jc w:val="both"/>
              <w:rPr>
                <w:rFonts w:asciiTheme="minorHAnsi" w:eastAsia="EUAlbertina" w:hAnsiTheme="minorHAnsi" w:cstheme="minorHAnsi"/>
                <w:sz w:val="20"/>
                <w:szCs w:val="20"/>
                <w:lang/>
              </w:rPr>
            </w:pPr>
            <w:r w:rsidRPr="00D00F15">
              <w:rPr>
                <w:rFonts w:asciiTheme="minorHAnsi" w:eastAsia="EUAlbertina" w:hAnsiTheme="minorHAnsi" w:cstheme="minorHAnsi"/>
                <w:sz w:val="20"/>
                <w:szCs w:val="20"/>
                <w:lang/>
              </w:rPr>
              <w:t>Подручја дјеловања:</w:t>
            </w:r>
          </w:p>
          <w:p w:rsidR="0085398A" w:rsidRPr="00D00F15" w:rsidRDefault="0085398A" w:rsidP="00D60031">
            <w:pPr>
              <w:pStyle w:val="NoSpacing"/>
              <w:numPr>
                <w:ilvl w:val="3"/>
                <w:numId w:val="48"/>
              </w:numPr>
              <w:jc w:val="both"/>
              <w:rPr>
                <w:rFonts w:asciiTheme="minorHAnsi" w:hAnsiTheme="minorHAnsi" w:cstheme="minorHAnsi"/>
                <w:noProof/>
                <w:sz w:val="20"/>
                <w:szCs w:val="20"/>
                <w:lang/>
              </w:rPr>
            </w:pPr>
            <w:r w:rsidRPr="00D00F15">
              <w:rPr>
                <w:rFonts w:asciiTheme="minorHAnsi" w:hAnsiTheme="minorHAnsi" w:cstheme="minorHAnsi"/>
                <w:noProof/>
                <w:sz w:val="20"/>
                <w:szCs w:val="20"/>
                <w:lang/>
              </w:rPr>
              <w:t>Изградња дигиталне инфраструктуре</w:t>
            </w:r>
          </w:p>
          <w:p w:rsidR="0085398A" w:rsidRPr="00D00F15" w:rsidRDefault="0085398A" w:rsidP="00D60031">
            <w:pPr>
              <w:pStyle w:val="NoSpacing"/>
              <w:numPr>
                <w:ilvl w:val="3"/>
                <w:numId w:val="48"/>
              </w:numPr>
              <w:jc w:val="both"/>
              <w:rPr>
                <w:rFonts w:asciiTheme="minorHAnsi" w:eastAsia="EUAlbertina" w:hAnsiTheme="minorHAnsi" w:cstheme="minorHAnsi"/>
                <w:sz w:val="20"/>
                <w:szCs w:val="20"/>
                <w:lang/>
              </w:rPr>
            </w:pPr>
            <w:r w:rsidRPr="00D00F15">
              <w:rPr>
                <w:rFonts w:asciiTheme="minorHAnsi" w:hAnsiTheme="minorHAnsi" w:cstheme="minorHAnsi"/>
                <w:noProof/>
                <w:sz w:val="20"/>
                <w:szCs w:val="20"/>
                <w:lang/>
              </w:rPr>
              <w:t>Јачање дигиталних капацитета, дигиталне инфраструктуре људи</w:t>
            </w:r>
          </w:p>
          <w:p w:rsidR="0085398A" w:rsidRPr="0085398A" w:rsidRDefault="0085398A" w:rsidP="00245CE4">
            <w:pPr>
              <w:pStyle w:val="NoSpacing"/>
              <w:ind w:left="720"/>
              <w:jc w:val="both"/>
              <w:rPr>
                <w:rFonts w:asciiTheme="minorHAnsi" w:eastAsia="EUAlbertina" w:hAnsiTheme="minorHAnsi" w:cstheme="minorHAnsi"/>
                <w:sz w:val="20"/>
                <w:szCs w:val="20"/>
                <w:lang/>
              </w:rPr>
            </w:pPr>
          </w:p>
        </w:tc>
      </w:tr>
      <w:tr w:rsidR="0085398A" w:rsidRPr="00D00F15" w:rsidTr="0085398A">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85398A" w:rsidRPr="00D00F15" w:rsidTr="0085398A">
        <w:trPr>
          <w:trHeight w:val="282"/>
          <w:jc w:val="center"/>
        </w:trPr>
        <w:tc>
          <w:tcPr>
            <w:tcW w:w="2250"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85398A" w:rsidRPr="00D00F15" w:rsidRDefault="0085398A" w:rsidP="00152B15">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85398A" w:rsidRPr="00D00F15" w:rsidRDefault="0085398A" w:rsidP="00152B15">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85398A" w:rsidRPr="00D00F15" w:rsidTr="00D03606">
        <w:trPr>
          <w:trHeight w:val="44"/>
          <w:jc w:val="center"/>
        </w:trPr>
        <w:tc>
          <w:tcPr>
            <w:tcW w:w="225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5398A" w:rsidRPr="00FF4C1A" w:rsidRDefault="0085398A" w:rsidP="00D03606">
            <w:pPr>
              <w:pStyle w:val="NoSpacing2"/>
              <w:rPr>
                <w:sz w:val="20"/>
                <w:szCs w:val="20"/>
                <w:lang w:val="hr-HR"/>
              </w:rPr>
            </w:pPr>
          </w:p>
          <w:p w:rsidR="00D03606" w:rsidRDefault="00D03606" w:rsidP="00D03606">
            <w:pPr>
              <w:pStyle w:val="NoSpacing2"/>
              <w:rPr>
                <w:sz w:val="20"/>
                <w:szCs w:val="20"/>
                <w:lang/>
              </w:rPr>
            </w:pPr>
            <w:r w:rsidRPr="00D03606">
              <w:rPr>
                <w:sz w:val="20"/>
                <w:szCs w:val="20"/>
              </w:rPr>
              <w:t>Број</w:t>
            </w:r>
            <w:r w:rsidRPr="00FF4C1A">
              <w:rPr>
                <w:sz w:val="20"/>
                <w:szCs w:val="20"/>
                <w:lang w:val="hr-HR"/>
              </w:rPr>
              <w:t xml:space="preserve"> </w:t>
            </w:r>
            <w:r w:rsidRPr="00D03606">
              <w:rPr>
                <w:sz w:val="20"/>
                <w:szCs w:val="20"/>
              </w:rPr>
              <w:t>услуга</w:t>
            </w:r>
            <w:r w:rsidRPr="00FF4C1A">
              <w:rPr>
                <w:sz w:val="20"/>
                <w:szCs w:val="20"/>
                <w:lang w:val="hr-HR"/>
              </w:rPr>
              <w:t xml:space="preserve"> </w:t>
            </w:r>
            <w:r w:rsidRPr="00D03606">
              <w:rPr>
                <w:sz w:val="20"/>
                <w:szCs w:val="20"/>
              </w:rPr>
              <w:t>Градске</w:t>
            </w:r>
            <w:r w:rsidRPr="00FF4C1A">
              <w:rPr>
                <w:sz w:val="20"/>
                <w:szCs w:val="20"/>
                <w:lang w:val="hr-HR"/>
              </w:rPr>
              <w:t xml:space="preserve"> </w:t>
            </w:r>
            <w:r w:rsidRPr="00D03606">
              <w:rPr>
                <w:sz w:val="20"/>
                <w:szCs w:val="20"/>
              </w:rPr>
              <w:t>управе</w:t>
            </w:r>
            <w:r w:rsidRPr="00FF4C1A">
              <w:rPr>
                <w:sz w:val="20"/>
                <w:szCs w:val="20"/>
                <w:lang w:val="hr-HR"/>
              </w:rPr>
              <w:t xml:space="preserve"> </w:t>
            </w:r>
            <w:r w:rsidRPr="00D03606">
              <w:rPr>
                <w:sz w:val="20"/>
                <w:szCs w:val="20"/>
              </w:rPr>
              <w:t>које</w:t>
            </w:r>
            <w:r w:rsidRPr="00FF4C1A">
              <w:rPr>
                <w:sz w:val="20"/>
                <w:szCs w:val="20"/>
                <w:lang w:val="hr-HR"/>
              </w:rPr>
              <w:t xml:space="preserve"> </w:t>
            </w:r>
            <w:r w:rsidRPr="00D03606">
              <w:rPr>
                <w:sz w:val="20"/>
                <w:szCs w:val="20"/>
              </w:rPr>
              <w:t>се</w:t>
            </w:r>
            <w:r w:rsidRPr="00FF4C1A">
              <w:rPr>
                <w:sz w:val="20"/>
                <w:szCs w:val="20"/>
                <w:lang w:val="hr-HR"/>
              </w:rPr>
              <w:t xml:space="preserve"> </w:t>
            </w:r>
            <w:r w:rsidRPr="00D03606">
              <w:rPr>
                <w:sz w:val="20"/>
                <w:szCs w:val="20"/>
              </w:rPr>
              <w:t>пружају</w:t>
            </w:r>
            <w:r w:rsidRPr="00FF4C1A">
              <w:rPr>
                <w:sz w:val="20"/>
                <w:szCs w:val="20"/>
                <w:lang w:val="hr-HR"/>
              </w:rPr>
              <w:t xml:space="preserve"> </w:t>
            </w:r>
            <w:r w:rsidRPr="00D03606">
              <w:rPr>
                <w:sz w:val="20"/>
                <w:szCs w:val="20"/>
              </w:rPr>
              <w:t>електронским</w:t>
            </w:r>
            <w:r w:rsidRPr="00FF4C1A">
              <w:rPr>
                <w:sz w:val="20"/>
                <w:szCs w:val="20"/>
                <w:lang w:val="hr-HR"/>
              </w:rPr>
              <w:t xml:space="preserve"> </w:t>
            </w:r>
            <w:r w:rsidRPr="00D03606">
              <w:rPr>
                <w:sz w:val="20"/>
                <w:szCs w:val="20"/>
              </w:rPr>
              <w:t>путем</w:t>
            </w:r>
            <w:r w:rsidRPr="00FF4C1A">
              <w:rPr>
                <w:sz w:val="20"/>
                <w:szCs w:val="20"/>
                <w:lang w:val="hr-HR"/>
              </w:rPr>
              <w:t xml:space="preserve"> </w:t>
            </w:r>
            <w:r w:rsidRPr="00D03606">
              <w:rPr>
                <w:sz w:val="20"/>
                <w:szCs w:val="20"/>
              </w:rPr>
              <w:t>путем</w:t>
            </w:r>
            <w:r w:rsidRPr="00FF4C1A">
              <w:rPr>
                <w:sz w:val="20"/>
                <w:szCs w:val="20"/>
                <w:lang w:val="hr-HR"/>
              </w:rPr>
              <w:t xml:space="preserve"> </w:t>
            </w:r>
            <w:r w:rsidRPr="00D03606">
              <w:rPr>
                <w:sz w:val="20"/>
                <w:szCs w:val="20"/>
              </w:rPr>
              <w:t>МИА</w:t>
            </w:r>
            <w:r w:rsidRPr="00FF4C1A">
              <w:rPr>
                <w:sz w:val="20"/>
                <w:szCs w:val="20"/>
                <w:lang w:val="hr-HR"/>
              </w:rPr>
              <w:t xml:space="preserve"> </w:t>
            </w:r>
            <w:r w:rsidRPr="00D03606">
              <w:rPr>
                <w:sz w:val="20"/>
                <w:szCs w:val="20"/>
              </w:rPr>
              <w:t>апликациј</w:t>
            </w:r>
            <w:r>
              <w:rPr>
                <w:sz w:val="20"/>
                <w:szCs w:val="20"/>
                <w:lang/>
              </w:rPr>
              <w:t>е</w:t>
            </w:r>
            <w:r w:rsidRPr="00D03606">
              <w:rPr>
                <w:sz w:val="20"/>
                <w:szCs w:val="20"/>
                <w:lang/>
              </w:rPr>
              <w:t xml:space="preserve"> </w:t>
            </w:r>
          </w:p>
          <w:p w:rsidR="0085398A" w:rsidRPr="00D03606" w:rsidRDefault="00D03606" w:rsidP="00D03606">
            <w:pPr>
              <w:pStyle w:val="NoSpacing2"/>
              <w:rPr>
                <w:sz w:val="20"/>
                <w:szCs w:val="20"/>
                <w:lang/>
              </w:rPr>
            </w:pPr>
            <w:r w:rsidRPr="00D03606">
              <w:rPr>
                <w:sz w:val="20"/>
                <w:szCs w:val="20"/>
                <w:lang/>
              </w:rPr>
              <w:t>Број корисника електронских услуга Градске управе путем МИА апликације</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Default="0085398A" w:rsidP="00152B15">
            <w:pPr>
              <w:pStyle w:val="NoSpacing"/>
              <w:jc w:val="center"/>
              <w:rPr>
                <w:rFonts w:asciiTheme="minorHAnsi" w:hAnsiTheme="minorHAnsi" w:cstheme="minorHAnsi"/>
                <w:noProof/>
                <w:sz w:val="20"/>
                <w:szCs w:val="20"/>
                <w:lang/>
              </w:rPr>
            </w:pPr>
          </w:p>
          <w:p w:rsidR="00D03606" w:rsidRDefault="0085398A" w:rsidP="00D03606">
            <w:pPr>
              <w:pStyle w:val="NoSpacing"/>
              <w:jc w:val="center"/>
              <w:rPr>
                <w:rFonts w:asciiTheme="minorHAnsi" w:hAnsiTheme="minorHAnsi" w:cstheme="minorHAnsi"/>
                <w:noProof/>
                <w:sz w:val="20"/>
                <w:szCs w:val="20"/>
                <w:lang/>
              </w:rPr>
            </w:pPr>
            <w:r w:rsidRPr="00D00F15">
              <w:rPr>
                <w:rFonts w:asciiTheme="minorHAnsi" w:hAnsiTheme="minorHAnsi" w:cstheme="minorHAnsi"/>
                <w:noProof/>
                <w:sz w:val="20"/>
                <w:szCs w:val="20"/>
                <w:lang/>
              </w:rPr>
              <w:t>2</w:t>
            </w:r>
          </w:p>
          <w:p w:rsidR="00D03606" w:rsidRDefault="00D03606" w:rsidP="00D03606">
            <w:pPr>
              <w:pStyle w:val="NoSpacing"/>
              <w:jc w:val="center"/>
              <w:rPr>
                <w:rFonts w:asciiTheme="minorHAnsi" w:hAnsiTheme="minorHAnsi" w:cstheme="minorHAnsi"/>
                <w:noProof/>
                <w:sz w:val="20"/>
                <w:szCs w:val="20"/>
                <w:lang/>
              </w:rPr>
            </w:pPr>
          </w:p>
          <w:p w:rsidR="00D03606" w:rsidRPr="00D00F15" w:rsidRDefault="00D03606" w:rsidP="00D03606">
            <w:pPr>
              <w:pStyle w:val="NoSpacing"/>
              <w:jc w:val="center"/>
              <w:rPr>
                <w:rFonts w:asciiTheme="minorHAnsi" w:hAnsiTheme="minorHAnsi" w:cstheme="minorHAnsi"/>
                <w:noProof/>
                <w:sz w:val="20"/>
                <w:szCs w:val="20"/>
                <w:lang/>
              </w:rPr>
            </w:pPr>
          </w:p>
          <w:p w:rsidR="00D03606" w:rsidRDefault="00D03606" w:rsidP="00152B15">
            <w:pPr>
              <w:pStyle w:val="NoSpacing"/>
              <w:jc w:val="center"/>
              <w:rPr>
                <w:rFonts w:asciiTheme="minorHAnsi" w:hAnsiTheme="minorHAnsi" w:cstheme="minorHAnsi"/>
                <w:noProof/>
                <w:sz w:val="20"/>
                <w:szCs w:val="20"/>
                <w:lang/>
              </w:rPr>
            </w:pPr>
          </w:p>
          <w:p w:rsidR="00D03606" w:rsidRDefault="00D03606" w:rsidP="00152B15">
            <w:pPr>
              <w:pStyle w:val="NoSpacing"/>
              <w:jc w:val="center"/>
              <w:rPr>
                <w:rFonts w:asciiTheme="minorHAnsi" w:hAnsiTheme="minorHAnsi" w:cstheme="minorHAnsi"/>
                <w:noProof/>
                <w:sz w:val="20"/>
                <w:szCs w:val="20"/>
                <w:lang/>
              </w:rPr>
            </w:pPr>
          </w:p>
          <w:p w:rsidR="00D03606" w:rsidRDefault="00D03606" w:rsidP="00152B15">
            <w:pPr>
              <w:pStyle w:val="NoSpacing"/>
              <w:jc w:val="center"/>
              <w:rPr>
                <w:rFonts w:asciiTheme="minorHAnsi" w:hAnsiTheme="minorHAnsi" w:cstheme="minorHAnsi"/>
                <w:noProof/>
                <w:sz w:val="20"/>
                <w:szCs w:val="20"/>
                <w:lang/>
              </w:rPr>
            </w:pPr>
          </w:p>
          <w:p w:rsidR="0085398A" w:rsidRPr="00D00F15" w:rsidRDefault="0085398A" w:rsidP="00152B15">
            <w:pPr>
              <w:pStyle w:val="NoSpacing"/>
              <w:jc w:val="center"/>
              <w:rPr>
                <w:rFonts w:asciiTheme="minorHAnsi" w:hAnsiTheme="minorHAnsi" w:cstheme="minorHAnsi"/>
                <w:noProof/>
                <w:sz w:val="20"/>
                <w:szCs w:val="20"/>
                <w:lang/>
              </w:rPr>
            </w:pPr>
            <w:r w:rsidRPr="00D00F15">
              <w:rPr>
                <w:rFonts w:asciiTheme="minorHAnsi" w:hAnsiTheme="minorHAnsi" w:cstheme="minorHAnsi"/>
                <w:noProof/>
                <w:sz w:val="20"/>
                <w:szCs w:val="20"/>
                <w:lang/>
              </w:rPr>
              <w:t>1.300</w:t>
            </w:r>
          </w:p>
          <w:p w:rsidR="0085398A" w:rsidRPr="00D00F15" w:rsidRDefault="0085398A" w:rsidP="00152B15">
            <w:pPr>
              <w:pStyle w:val="NoSpacing"/>
              <w:jc w:val="center"/>
              <w:rPr>
                <w:rFonts w:asciiTheme="minorHAnsi" w:hAnsiTheme="minorHAnsi" w:cstheme="minorHAnsi"/>
                <w:noProof/>
                <w:sz w:val="20"/>
                <w:szCs w:val="20"/>
                <w:lang/>
              </w:rPr>
            </w:pPr>
          </w:p>
          <w:p w:rsidR="0085398A" w:rsidRPr="00797553" w:rsidRDefault="0085398A" w:rsidP="00D03606">
            <w:pPr>
              <w:pStyle w:val="NoSpacing"/>
              <w:rPr>
                <w:rFonts w:asciiTheme="minorHAnsi" w:hAnsiTheme="minorHAnsi" w:cstheme="minorHAnsi"/>
                <w:strike/>
                <w:sz w:val="20"/>
                <w:szCs w:val="20"/>
                <w:lang/>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Default="0085398A" w:rsidP="00152B15">
            <w:pPr>
              <w:pStyle w:val="NoSpacing"/>
              <w:jc w:val="center"/>
              <w:rPr>
                <w:rFonts w:asciiTheme="minorHAnsi" w:hAnsiTheme="minorHAnsi" w:cstheme="minorHAnsi"/>
                <w:noProof/>
                <w:sz w:val="20"/>
                <w:szCs w:val="20"/>
                <w:lang/>
              </w:rPr>
            </w:pPr>
          </w:p>
          <w:p w:rsidR="00D03606" w:rsidRDefault="0085398A" w:rsidP="00D03606">
            <w:pPr>
              <w:pStyle w:val="NoSpacing"/>
              <w:jc w:val="center"/>
              <w:rPr>
                <w:rFonts w:asciiTheme="minorHAnsi" w:hAnsiTheme="minorHAnsi" w:cstheme="minorHAnsi"/>
                <w:noProof/>
                <w:sz w:val="20"/>
                <w:szCs w:val="20"/>
                <w:lang/>
              </w:rPr>
            </w:pPr>
            <w:r w:rsidRPr="00D00F15">
              <w:rPr>
                <w:rFonts w:asciiTheme="minorHAnsi" w:hAnsiTheme="minorHAnsi" w:cstheme="minorHAnsi"/>
                <w:noProof/>
                <w:sz w:val="20"/>
                <w:szCs w:val="20"/>
              </w:rPr>
              <w:t>50</w:t>
            </w:r>
          </w:p>
          <w:p w:rsidR="00D03606" w:rsidRDefault="00D03606" w:rsidP="00152B15">
            <w:pPr>
              <w:pStyle w:val="NoSpacing"/>
              <w:jc w:val="center"/>
              <w:rPr>
                <w:rFonts w:asciiTheme="minorHAnsi" w:hAnsiTheme="minorHAnsi" w:cstheme="minorHAnsi"/>
                <w:sz w:val="20"/>
                <w:szCs w:val="20"/>
                <w:lang/>
              </w:rPr>
            </w:pPr>
          </w:p>
          <w:p w:rsidR="00D03606" w:rsidRDefault="00D03606" w:rsidP="00152B15">
            <w:pPr>
              <w:pStyle w:val="NoSpacing"/>
              <w:jc w:val="center"/>
              <w:rPr>
                <w:rFonts w:asciiTheme="minorHAnsi" w:hAnsiTheme="minorHAnsi" w:cstheme="minorHAnsi"/>
                <w:sz w:val="20"/>
                <w:szCs w:val="20"/>
                <w:lang/>
              </w:rPr>
            </w:pPr>
          </w:p>
          <w:p w:rsidR="00D03606" w:rsidRDefault="00D03606" w:rsidP="00152B15">
            <w:pPr>
              <w:pStyle w:val="NoSpacing"/>
              <w:jc w:val="center"/>
              <w:rPr>
                <w:rFonts w:asciiTheme="minorHAnsi" w:hAnsiTheme="minorHAnsi" w:cstheme="minorHAnsi"/>
                <w:sz w:val="20"/>
                <w:szCs w:val="20"/>
                <w:lang/>
              </w:rPr>
            </w:pPr>
          </w:p>
          <w:p w:rsidR="00D03606" w:rsidRDefault="00D03606" w:rsidP="00152B15">
            <w:pPr>
              <w:pStyle w:val="NoSpacing"/>
              <w:jc w:val="center"/>
              <w:rPr>
                <w:rFonts w:asciiTheme="minorHAnsi" w:hAnsiTheme="minorHAnsi" w:cstheme="minorHAnsi"/>
                <w:sz w:val="20"/>
                <w:szCs w:val="20"/>
                <w:lang/>
              </w:rPr>
            </w:pPr>
          </w:p>
          <w:p w:rsidR="00D03606" w:rsidRPr="00D00F15" w:rsidRDefault="00D03606" w:rsidP="00152B15">
            <w:pPr>
              <w:pStyle w:val="NoSpacing"/>
              <w:jc w:val="center"/>
              <w:rPr>
                <w:rFonts w:asciiTheme="minorHAnsi" w:hAnsiTheme="minorHAnsi" w:cstheme="minorHAnsi"/>
                <w:sz w:val="20"/>
                <w:szCs w:val="20"/>
                <w:lang/>
              </w:rPr>
            </w:pPr>
          </w:p>
          <w:p w:rsidR="0085398A" w:rsidRPr="00D00F15" w:rsidRDefault="0085398A" w:rsidP="00152B15">
            <w:pPr>
              <w:pStyle w:val="NoSpacing"/>
              <w:jc w:val="center"/>
              <w:rPr>
                <w:rFonts w:asciiTheme="minorHAnsi" w:hAnsiTheme="minorHAnsi" w:cstheme="minorHAnsi"/>
                <w:noProof/>
                <w:sz w:val="20"/>
                <w:szCs w:val="20"/>
                <w:lang/>
              </w:rPr>
            </w:pPr>
            <w:r w:rsidRPr="00D00F15">
              <w:rPr>
                <w:rFonts w:asciiTheme="minorHAnsi" w:hAnsiTheme="minorHAnsi" w:cstheme="minorHAnsi"/>
                <w:noProof/>
                <w:sz w:val="20"/>
                <w:szCs w:val="20"/>
                <w:lang/>
              </w:rPr>
              <w:t>10.000</w:t>
            </w:r>
          </w:p>
          <w:p w:rsidR="0085398A" w:rsidRPr="00D00F15" w:rsidRDefault="0085398A" w:rsidP="00152B15">
            <w:pPr>
              <w:pStyle w:val="NoSpacing"/>
              <w:jc w:val="center"/>
              <w:rPr>
                <w:rFonts w:asciiTheme="minorHAnsi" w:hAnsiTheme="minorHAnsi" w:cstheme="minorHAnsi"/>
                <w:sz w:val="20"/>
                <w:szCs w:val="20"/>
                <w:lang/>
              </w:rPr>
            </w:pPr>
          </w:p>
          <w:p w:rsidR="0085398A" w:rsidRPr="00D00F15" w:rsidRDefault="0085398A" w:rsidP="00D03606">
            <w:pPr>
              <w:pStyle w:val="NoSpacing"/>
              <w:rPr>
                <w:rFonts w:asciiTheme="minorHAnsi" w:hAnsiTheme="minorHAnsi" w:cstheme="minorHAnsi"/>
                <w:sz w:val="20"/>
                <w:szCs w:val="20"/>
                <w:lang/>
              </w:rPr>
            </w:pPr>
          </w:p>
        </w:tc>
      </w:tr>
      <w:tr w:rsidR="0085398A" w:rsidRPr="00FE5DC7" w:rsidTr="0085398A">
        <w:trPr>
          <w:trHeight w:val="59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jc w:val="both"/>
              <w:rPr>
                <w:rFonts w:asciiTheme="minorHAnsi" w:hAnsiTheme="minorHAnsi" w:cstheme="minorHAnsi"/>
                <w:noProof/>
                <w:sz w:val="20"/>
                <w:szCs w:val="20"/>
                <w:lang/>
              </w:rPr>
            </w:pPr>
            <w:r w:rsidRPr="00D00F15">
              <w:rPr>
                <w:rFonts w:asciiTheme="minorHAnsi" w:hAnsiTheme="minorHAnsi" w:cstheme="minorHAnsi"/>
                <w:noProof/>
                <w:sz w:val="20"/>
                <w:szCs w:val="20"/>
              </w:rPr>
              <w:t>Реализацијом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ове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мјере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доприн</w:t>
            </w:r>
            <w:r w:rsidRPr="00D00F15">
              <w:rPr>
                <w:rFonts w:asciiTheme="minorHAnsi" w:hAnsiTheme="minorHAnsi" w:cstheme="minorHAnsi"/>
                <w:noProof/>
                <w:sz w:val="20"/>
                <w:szCs w:val="20"/>
                <w:lang/>
              </w:rPr>
              <w:t>иј</w:t>
            </w:r>
            <w:r w:rsidRPr="00D00F15">
              <w:rPr>
                <w:rFonts w:asciiTheme="minorHAnsi" w:hAnsiTheme="minorHAnsi" w:cstheme="minorHAnsi"/>
                <w:noProof/>
                <w:sz w:val="20"/>
                <w:szCs w:val="20"/>
              </w:rPr>
              <w:t>еће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техничким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претпоставкама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за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ефикасниј</w:t>
            </w:r>
            <w:r>
              <w:rPr>
                <w:rFonts w:asciiTheme="minorHAnsi" w:hAnsiTheme="minorHAnsi" w:cstheme="minorHAnsi"/>
                <w:noProof/>
                <w:sz w:val="20"/>
                <w:szCs w:val="20"/>
                <w:lang/>
              </w:rPr>
              <w:t xml:space="preserve">е пружање услуга и </w:t>
            </w:r>
            <w:r w:rsidRPr="00D00F15">
              <w:rPr>
                <w:rFonts w:asciiTheme="minorHAnsi" w:hAnsiTheme="minorHAnsi" w:cstheme="minorHAnsi"/>
                <w:noProof/>
                <w:sz w:val="20"/>
                <w:szCs w:val="20"/>
              </w:rPr>
              <w:t>комуникацију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локалне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самоуправе</w:t>
            </w:r>
            <w:r w:rsidRPr="00110A8C">
              <w:rPr>
                <w:rFonts w:asciiTheme="minorHAnsi" w:hAnsiTheme="minorHAnsi" w:cstheme="minorHAnsi"/>
                <w:noProof/>
                <w:sz w:val="20"/>
                <w:szCs w:val="20"/>
                <w:lang w:val="hr-HR"/>
              </w:rPr>
              <w:t xml:space="preserve"> </w:t>
            </w:r>
            <w:r>
              <w:rPr>
                <w:rFonts w:asciiTheme="minorHAnsi" w:hAnsiTheme="minorHAnsi" w:cstheme="minorHAnsi"/>
                <w:noProof/>
                <w:sz w:val="20"/>
                <w:szCs w:val="20"/>
                <w:lang/>
              </w:rPr>
              <w:t xml:space="preserve">са </w:t>
            </w:r>
            <w:r w:rsidRPr="00D00F15">
              <w:rPr>
                <w:rFonts w:asciiTheme="minorHAnsi" w:hAnsiTheme="minorHAnsi" w:cstheme="minorHAnsi"/>
                <w:noProof/>
                <w:sz w:val="20"/>
                <w:szCs w:val="20"/>
              </w:rPr>
              <w:t>грађан</w:t>
            </w:r>
            <w:r>
              <w:rPr>
                <w:rFonts w:asciiTheme="minorHAnsi" w:hAnsiTheme="minorHAnsi" w:cstheme="minorHAnsi"/>
                <w:noProof/>
                <w:sz w:val="20"/>
                <w:szCs w:val="20"/>
                <w:lang/>
              </w:rPr>
              <w:t>има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правни</w:t>
            </w:r>
            <w:r>
              <w:rPr>
                <w:rFonts w:asciiTheme="minorHAnsi" w:hAnsiTheme="minorHAnsi" w:cstheme="minorHAnsi"/>
                <w:noProof/>
                <w:sz w:val="20"/>
                <w:szCs w:val="20"/>
                <w:lang/>
              </w:rPr>
              <w:t>м</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лиц</w:t>
            </w:r>
            <w:r>
              <w:rPr>
                <w:rFonts w:asciiTheme="minorHAnsi" w:hAnsiTheme="minorHAnsi" w:cstheme="minorHAnsi"/>
                <w:noProof/>
                <w:sz w:val="20"/>
                <w:szCs w:val="20"/>
                <w:lang/>
              </w:rPr>
              <w:t>има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Грађани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правна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лица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ће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стећи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веће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пов</w:t>
            </w:r>
            <w:r w:rsidRPr="00D00F15">
              <w:rPr>
                <w:rFonts w:asciiTheme="minorHAnsi" w:hAnsiTheme="minorHAnsi" w:cstheme="minorHAnsi"/>
                <w:noProof/>
                <w:sz w:val="20"/>
                <w:szCs w:val="20"/>
                <w:lang/>
              </w:rPr>
              <w:t>ј</w:t>
            </w:r>
            <w:r w:rsidRPr="00D00F15">
              <w:rPr>
                <w:rFonts w:asciiTheme="minorHAnsi" w:hAnsiTheme="minorHAnsi" w:cstheme="minorHAnsi"/>
                <w:noProof/>
                <w:sz w:val="20"/>
                <w:szCs w:val="20"/>
              </w:rPr>
              <w:t>ерење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транспарентност</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рада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локалне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управе</w:t>
            </w:r>
            <w:r w:rsidRPr="00110A8C">
              <w:rPr>
                <w:rFonts w:asciiTheme="minorHAnsi" w:hAnsiTheme="minorHAnsi" w:cstheme="minorHAnsi"/>
                <w:noProof/>
                <w:sz w:val="20"/>
                <w:szCs w:val="20"/>
                <w:lang w:val="hr-HR"/>
              </w:rPr>
              <w:t>.</w:t>
            </w:r>
          </w:p>
          <w:p w:rsidR="0085398A" w:rsidRPr="0085398A" w:rsidRDefault="0085398A" w:rsidP="00152B15">
            <w:pPr>
              <w:spacing w:before="40" w:after="40"/>
              <w:jc w:val="both"/>
              <w:rPr>
                <w:rFonts w:asciiTheme="minorHAnsi" w:hAnsiTheme="minorHAnsi" w:cstheme="minorHAnsi"/>
                <w:noProof/>
                <w:sz w:val="20"/>
                <w:szCs w:val="20"/>
                <w:lang/>
              </w:rPr>
            </w:pPr>
          </w:p>
          <w:p w:rsidR="0085398A" w:rsidRPr="0085398A" w:rsidRDefault="0085398A" w:rsidP="00152B15">
            <w:pPr>
              <w:spacing w:before="40" w:after="40"/>
              <w:jc w:val="both"/>
              <w:rPr>
                <w:rFonts w:asciiTheme="minorHAnsi" w:eastAsia="EUAlbertina" w:hAnsiTheme="minorHAnsi" w:cstheme="minorHAnsi"/>
                <w:sz w:val="20"/>
                <w:szCs w:val="20"/>
                <w:lang w:val="sr-Cyrl-BA"/>
              </w:rPr>
            </w:pPr>
            <w:r w:rsidRPr="00D00F15">
              <w:rPr>
                <w:rFonts w:asciiTheme="minorHAnsi" w:eastAsia="EUAlbertina" w:hAnsiTheme="minorHAnsi" w:cstheme="minorHAnsi"/>
                <w:sz w:val="20"/>
                <w:szCs w:val="20"/>
                <w:lang w:val="sr-Cyrl-BA"/>
              </w:rPr>
              <w:t xml:space="preserve">Такође, осигураће се приступ информацијама за грађане </w:t>
            </w:r>
            <w:r w:rsidRPr="00D00F15">
              <w:rPr>
                <w:rFonts w:asciiTheme="minorHAnsi" w:eastAsia="EUAlbertina" w:hAnsiTheme="minorHAnsi" w:cstheme="minorHAnsi"/>
                <w:sz w:val="20"/>
                <w:szCs w:val="20"/>
                <w:lang/>
              </w:rPr>
              <w:t>и ОЦД</w:t>
            </w:r>
            <w:r w:rsidRPr="00D00F15">
              <w:rPr>
                <w:rFonts w:asciiTheme="minorHAnsi" w:eastAsia="EUAlbertina" w:hAnsiTheme="minorHAnsi" w:cstheme="minorHAnsi"/>
                <w:sz w:val="20"/>
                <w:szCs w:val="20"/>
                <w:lang/>
              </w:rPr>
              <w:t xml:space="preserve"> </w:t>
            </w:r>
            <w:r w:rsidRPr="00D00F15">
              <w:rPr>
                <w:rFonts w:asciiTheme="minorHAnsi" w:eastAsia="EUAlbertina" w:hAnsiTheme="minorHAnsi" w:cstheme="minorHAnsi"/>
                <w:sz w:val="20"/>
                <w:szCs w:val="20"/>
                <w:lang w:val="sr-Cyrl-BA"/>
              </w:rPr>
              <w:t>који желе да се информишу о удружењима која дјелују на подручју Града Бијељина. Јачање ОЦД кроз платформу за умрежавање</w:t>
            </w:r>
            <w:r>
              <w:rPr>
                <w:rFonts w:asciiTheme="minorHAnsi" w:eastAsia="EUAlbertina" w:hAnsiTheme="minorHAnsi" w:cstheme="minorHAnsi"/>
                <w:sz w:val="20"/>
                <w:szCs w:val="20"/>
                <w:lang w:val="sr-Cyrl-BA"/>
              </w:rPr>
              <w:t>, партнерства</w:t>
            </w:r>
            <w:r w:rsidRPr="00D00F15">
              <w:rPr>
                <w:rFonts w:asciiTheme="minorHAnsi" w:eastAsia="EUAlbertina" w:hAnsiTheme="minorHAnsi" w:cstheme="minorHAnsi"/>
                <w:sz w:val="20"/>
                <w:szCs w:val="20"/>
                <w:lang w:val="sr-Cyrl-BA"/>
              </w:rPr>
              <w:t xml:space="preserve"> и пружање подршке за реализацију пројеката од значаја за развој Града.</w:t>
            </w:r>
          </w:p>
        </w:tc>
      </w:tr>
      <w:tr w:rsidR="0085398A" w:rsidRPr="00FE5DC7" w:rsidTr="0085398A">
        <w:trPr>
          <w:trHeight w:val="53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F4E05" w:rsidRDefault="0085398A" w:rsidP="00152B15">
            <w:pPr>
              <w:pStyle w:val="NoSpacing"/>
              <w:rPr>
                <w:b/>
                <w:bCs/>
                <w:sz w:val="20"/>
                <w:szCs w:val="20"/>
                <w:lang w:val="sr-Cyrl-BA"/>
              </w:rPr>
            </w:pPr>
            <w:r w:rsidRPr="00DF4E05">
              <w:rPr>
                <w:b/>
                <w:bCs/>
                <w:sz w:val="20"/>
                <w:szCs w:val="20"/>
                <w:lang w:val="sr-Cyrl-BA"/>
              </w:rPr>
              <w:t>Буџет града:</w:t>
            </w:r>
          </w:p>
          <w:p w:rsidR="0085398A" w:rsidRPr="00DF4E05" w:rsidRDefault="0085398A" w:rsidP="00152B15">
            <w:pPr>
              <w:pStyle w:val="NoSpacing"/>
              <w:rPr>
                <w:b/>
                <w:bCs/>
                <w:sz w:val="20"/>
                <w:szCs w:val="20"/>
                <w:lang/>
              </w:rPr>
            </w:pPr>
            <w:r w:rsidRPr="00DF4E05">
              <w:rPr>
                <w:b/>
                <w:bCs/>
                <w:sz w:val="20"/>
                <w:szCs w:val="20"/>
                <w:lang w:val="sr-Cyrl-BA"/>
              </w:rPr>
              <w:t>1.5.1.1. –</w:t>
            </w:r>
            <w:r w:rsidRPr="00DF4E05">
              <w:rPr>
                <w:b/>
                <w:bCs/>
                <w:sz w:val="20"/>
                <w:szCs w:val="20"/>
                <w:lang/>
              </w:rPr>
              <w:t xml:space="preserve"> 350.000 КМ </w:t>
            </w:r>
          </w:p>
          <w:p w:rsidR="0085398A" w:rsidRPr="00DF4E05" w:rsidRDefault="0085398A" w:rsidP="00152B15">
            <w:pPr>
              <w:pStyle w:val="NoSpacing"/>
              <w:rPr>
                <w:b/>
                <w:bCs/>
                <w:sz w:val="20"/>
                <w:szCs w:val="20"/>
                <w:lang/>
              </w:rPr>
            </w:pPr>
          </w:p>
          <w:p w:rsidR="0085398A" w:rsidRPr="00DF4E05" w:rsidRDefault="0085398A" w:rsidP="00152B15">
            <w:pPr>
              <w:pStyle w:val="NoSpacing"/>
              <w:rPr>
                <w:b/>
                <w:bCs/>
                <w:sz w:val="20"/>
                <w:szCs w:val="20"/>
                <w:lang/>
              </w:rPr>
            </w:pPr>
            <w:r w:rsidRPr="00DF4E05">
              <w:rPr>
                <w:b/>
                <w:bCs/>
                <w:sz w:val="20"/>
                <w:szCs w:val="20"/>
                <w:lang/>
              </w:rPr>
              <w:t xml:space="preserve">1.5.1.2. </w:t>
            </w:r>
            <w:r w:rsidRPr="00DF4E05">
              <w:rPr>
                <w:b/>
                <w:bCs/>
                <w:sz w:val="20"/>
                <w:szCs w:val="20"/>
                <w:lang w:val="sr-Cyrl-BA"/>
              </w:rPr>
              <w:t>–</w:t>
            </w:r>
            <w:r w:rsidRPr="00DF4E05">
              <w:rPr>
                <w:b/>
                <w:bCs/>
                <w:sz w:val="20"/>
                <w:szCs w:val="20"/>
                <w:lang/>
              </w:rPr>
              <w:t xml:space="preserve"> 440.000 КМ</w:t>
            </w:r>
          </w:p>
          <w:p w:rsidR="0085398A" w:rsidRPr="00DF4E05" w:rsidRDefault="0085398A" w:rsidP="00152B15">
            <w:pPr>
              <w:pStyle w:val="NoSpacing"/>
              <w:rPr>
                <w:b/>
                <w:bCs/>
                <w:sz w:val="20"/>
                <w:szCs w:val="20"/>
                <w:lang/>
              </w:rPr>
            </w:pPr>
          </w:p>
          <w:p w:rsidR="0085398A" w:rsidRPr="00DF4E05" w:rsidRDefault="0085398A" w:rsidP="00152B15">
            <w:pPr>
              <w:pStyle w:val="NoSpacing"/>
              <w:rPr>
                <w:b/>
                <w:bCs/>
                <w:sz w:val="20"/>
                <w:szCs w:val="20"/>
                <w:lang/>
              </w:rPr>
            </w:pPr>
          </w:p>
          <w:p w:rsidR="0085398A" w:rsidRPr="00DF4E05" w:rsidRDefault="0085398A" w:rsidP="00152B15">
            <w:pPr>
              <w:pStyle w:val="NoSpacing"/>
              <w:rPr>
                <w:b/>
                <w:bCs/>
                <w:sz w:val="20"/>
                <w:szCs w:val="20"/>
                <w:lang/>
              </w:rPr>
            </w:pPr>
            <w:r w:rsidRPr="00260885">
              <w:rPr>
                <w:b/>
                <w:bCs/>
                <w:sz w:val="20"/>
                <w:szCs w:val="20"/>
                <w:lang/>
              </w:rPr>
              <w:t xml:space="preserve">УКУПНО: </w:t>
            </w:r>
            <w:r w:rsidR="00245CE4" w:rsidRPr="00260885">
              <w:rPr>
                <w:b/>
                <w:bCs/>
                <w:sz w:val="20"/>
                <w:szCs w:val="20"/>
                <w:lang/>
              </w:rPr>
              <w:t>79</w:t>
            </w:r>
            <w:r w:rsidRPr="00260885">
              <w:rPr>
                <w:b/>
                <w:bCs/>
                <w:sz w:val="20"/>
                <w:szCs w:val="20"/>
                <w:lang/>
              </w:rPr>
              <w:t xml:space="preserve">0.000 </w:t>
            </w:r>
            <w:r w:rsidRPr="00260885">
              <w:rPr>
                <w:b/>
                <w:bCs/>
                <w:sz w:val="20"/>
                <w:szCs w:val="20"/>
                <w:lang/>
              </w:rPr>
              <w:t>KM</w:t>
            </w:r>
          </w:p>
          <w:p w:rsidR="0085398A" w:rsidRPr="00DF4E05" w:rsidRDefault="0085398A" w:rsidP="00152B15">
            <w:pPr>
              <w:pStyle w:val="NoSpacing"/>
              <w:rPr>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F4E05" w:rsidRDefault="0085398A" w:rsidP="00152B15">
            <w:pPr>
              <w:pStyle w:val="NoSpacing"/>
              <w:rPr>
                <w:b/>
                <w:bCs/>
                <w:sz w:val="20"/>
                <w:szCs w:val="20"/>
                <w:lang/>
              </w:rPr>
            </w:pPr>
            <w:r w:rsidRPr="00DF4E05">
              <w:rPr>
                <w:b/>
                <w:bCs/>
                <w:sz w:val="20"/>
                <w:szCs w:val="20"/>
                <w:lang/>
              </w:rPr>
              <w:t>Екстерни извори:</w:t>
            </w:r>
          </w:p>
          <w:p w:rsidR="0085398A" w:rsidRPr="00DF4E05" w:rsidRDefault="0085398A" w:rsidP="00152B15">
            <w:pPr>
              <w:pStyle w:val="NoSpacing"/>
              <w:rPr>
                <w:b/>
                <w:bCs/>
                <w:sz w:val="20"/>
                <w:szCs w:val="20"/>
                <w:lang/>
              </w:rPr>
            </w:pPr>
            <w:r w:rsidRPr="00DF4E05">
              <w:rPr>
                <w:b/>
                <w:bCs/>
                <w:sz w:val="20"/>
                <w:szCs w:val="20"/>
                <w:lang w:val="sr-Cyrl-BA"/>
              </w:rPr>
              <w:t>1.5.1.1. –</w:t>
            </w:r>
            <w:r w:rsidRPr="00DF4E05">
              <w:rPr>
                <w:b/>
                <w:bCs/>
                <w:sz w:val="20"/>
                <w:szCs w:val="20"/>
                <w:lang/>
              </w:rPr>
              <w:t xml:space="preserve"> 350.000 КМ </w:t>
            </w:r>
          </w:p>
          <w:p w:rsidR="0085398A" w:rsidRPr="00DF4E05" w:rsidRDefault="0085398A" w:rsidP="00152B15">
            <w:pPr>
              <w:pStyle w:val="NoSpacing"/>
              <w:rPr>
                <w:b/>
                <w:bCs/>
                <w:sz w:val="20"/>
                <w:szCs w:val="20"/>
                <w:lang/>
              </w:rPr>
            </w:pPr>
          </w:p>
          <w:p w:rsidR="0085398A" w:rsidRPr="00DF4E05" w:rsidRDefault="0085398A" w:rsidP="00152B15">
            <w:pPr>
              <w:pStyle w:val="NoSpacing"/>
              <w:rPr>
                <w:b/>
                <w:bCs/>
                <w:sz w:val="20"/>
                <w:szCs w:val="20"/>
                <w:lang/>
              </w:rPr>
            </w:pPr>
            <w:r w:rsidRPr="00DF4E05">
              <w:rPr>
                <w:b/>
                <w:bCs/>
                <w:sz w:val="20"/>
                <w:szCs w:val="20"/>
                <w:lang/>
              </w:rPr>
              <w:t xml:space="preserve">1.5.1.2. </w:t>
            </w:r>
            <w:r w:rsidRPr="00DF4E05">
              <w:rPr>
                <w:b/>
                <w:bCs/>
                <w:sz w:val="20"/>
                <w:szCs w:val="20"/>
                <w:lang w:val="sr-Cyrl-BA"/>
              </w:rPr>
              <w:t>–</w:t>
            </w:r>
            <w:r w:rsidRPr="00DF4E05">
              <w:rPr>
                <w:b/>
                <w:bCs/>
                <w:sz w:val="20"/>
                <w:szCs w:val="20"/>
                <w:lang/>
              </w:rPr>
              <w:t xml:space="preserve"> 440.000 КМ</w:t>
            </w:r>
          </w:p>
          <w:p w:rsidR="0085398A" w:rsidRPr="00DF4E05" w:rsidRDefault="0085398A" w:rsidP="00152B15">
            <w:pPr>
              <w:pStyle w:val="NoSpacing"/>
              <w:rPr>
                <w:b/>
                <w:bCs/>
                <w:sz w:val="20"/>
                <w:szCs w:val="20"/>
                <w:lang/>
              </w:rPr>
            </w:pPr>
          </w:p>
          <w:p w:rsidR="0085398A" w:rsidRPr="00DF4E05" w:rsidRDefault="0085398A" w:rsidP="00152B15">
            <w:pPr>
              <w:pStyle w:val="NoSpacing"/>
              <w:rPr>
                <w:b/>
                <w:bCs/>
                <w:sz w:val="20"/>
                <w:szCs w:val="20"/>
                <w:lang/>
              </w:rPr>
            </w:pPr>
          </w:p>
          <w:p w:rsidR="0085398A" w:rsidRPr="00DF4E05" w:rsidRDefault="0085398A" w:rsidP="00152B15">
            <w:pPr>
              <w:pStyle w:val="NoSpacing"/>
              <w:rPr>
                <w:b/>
                <w:bCs/>
                <w:sz w:val="20"/>
                <w:szCs w:val="20"/>
                <w:lang/>
              </w:rPr>
            </w:pPr>
            <w:r w:rsidRPr="00260885">
              <w:rPr>
                <w:b/>
                <w:bCs/>
                <w:sz w:val="20"/>
                <w:szCs w:val="20"/>
                <w:lang/>
              </w:rPr>
              <w:t xml:space="preserve">УКУПНО: 790.000 </w:t>
            </w:r>
            <w:r w:rsidRPr="00260885">
              <w:rPr>
                <w:b/>
                <w:bCs/>
                <w:sz w:val="20"/>
                <w:szCs w:val="20"/>
                <w:lang/>
              </w:rPr>
              <w:t>KM</w:t>
            </w:r>
          </w:p>
          <w:p w:rsidR="0085398A" w:rsidRPr="00DF4E05" w:rsidRDefault="0085398A" w:rsidP="00152B15">
            <w:pPr>
              <w:pStyle w:val="NoSpacing"/>
              <w:rPr>
                <w:b/>
                <w:bCs/>
                <w:sz w:val="20"/>
                <w:szCs w:val="20"/>
                <w:lang/>
              </w:rPr>
            </w:pPr>
          </w:p>
        </w:tc>
      </w:tr>
      <w:tr w:rsidR="0085398A" w:rsidRPr="00D00F15" w:rsidTr="0085398A">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245CE4" w:rsidP="00152B15">
            <w:pPr>
              <w:spacing w:before="40" w:after="40"/>
              <w:ind w:left="624" w:hanging="624"/>
              <w:rPr>
                <w:rFonts w:asciiTheme="minorHAnsi" w:eastAsia="Calibri" w:hAnsiTheme="minorHAnsi" w:cstheme="minorHAnsi"/>
                <w:b/>
                <w:bCs/>
                <w:sz w:val="20"/>
                <w:szCs w:val="20"/>
                <w:lang/>
              </w:rPr>
            </w:pPr>
            <w:r w:rsidRPr="00260885">
              <w:rPr>
                <w:rFonts w:asciiTheme="minorHAnsi" w:eastAsia="Calibri" w:hAnsiTheme="minorHAnsi" w:cstheme="minorHAnsi"/>
                <w:b/>
                <w:bCs/>
                <w:sz w:val="20"/>
                <w:szCs w:val="20"/>
                <w:lang/>
              </w:rPr>
              <w:t>1</w:t>
            </w:r>
            <w:r w:rsidR="0085398A" w:rsidRPr="00260885">
              <w:rPr>
                <w:rFonts w:asciiTheme="minorHAnsi" w:eastAsia="Calibri" w:hAnsiTheme="minorHAnsi" w:cstheme="minorHAnsi"/>
                <w:b/>
                <w:bCs/>
                <w:sz w:val="20"/>
                <w:szCs w:val="20"/>
                <w:lang/>
              </w:rPr>
              <w:t>.</w:t>
            </w:r>
            <w:r w:rsidRPr="00260885">
              <w:rPr>
                <w:rFonts w:asciiTheme="minorHAnsi" w:eastAsia="Calibri" w:hAnsiTheme="minorHAnsi" w:cstheme="minorHAnsi"/>
                <w:b/>
                <w:bCs/>
                <w:sz w:val="20"/>
                <w:szCs w:val="20"/>
                <w:lang/>
              </w:rPr>
              <w:t>5</w:t>
            </w:r>
            <w:r w:rsidR="0085398A" w:rsidRPr="00260885">
              <w:rPr>
                <w:rFonts w:asciiTheme="minorHAnsi" w:eastAsia="Calibri" w:hAnsiTheme="minorHAnsi" w:cstheme="minorHAnsi"/>
                <w:b/>
                <w:bCs/>
                <w:sz w:val="20"/>
                <w:szCs w:val="20"/>
                <w:lang/>
              </w:rPr>
              <w:t xml:space="preserve">80.000 </w:t>
            </w:r>
            <w:r w:rsidR="0085398A" w:rsidRPr="00260885">
              <w:rPr>
                <w:rFonts w:asciiTheme="minorHAnsi" w:eastAsia="Calibri" w:hAnsiTheme="minorHAnsi" w:cstheme="minorHAnsi"/>
                <w:b/>
                <w:bCs/>
                <w:sz w:val="20"/>
                <w:szCs w:val="20"/>
                <w:lang/>
              </w:rPr>
              <w:t>KM</w:t>
            </w:r>
          </w:p>
        </w:tc>
      </w:tr>
      <w:tr w:rsidR="0085398A" w:rsidRPr="00D00F15" w:rsidTr="0085398A">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rPr>
                <w:rFonts w:asciiTheme="minorHAnsi" w:eastAsia="Calibri" w:hAnsiTheme="minorHAnsi" w:cstheme="minorHAnsi"/>
                <w:b/>
                <w:bCs/>
                <w:sz w:val="20"/>
                <w:szCs w:val="20"/>
                <w:lang/>
              </w:rPr>
            </w:pPr>
            <w:r w:rsidRPr="00D00F15">
              <w:rPr>
                <w:rFonts w:asciiTheme="minorHAnsi" w:hAnsiTheme="minorHAnsi" w:cstheme="minorHAnsi"/>
                <w:b/>
                <w:bCs/>
                <w:sz w:val="20"/>
                <w:szCs w:val="20"/>
                <w:lang w:val="sr-Cyrl-BA"/>
              </w:rPr>
              <w:t>1.5.1.1. –</w:t>
            </w:r>
            <w:r w:rsidRPr="00D00F15">
              <w:rPr>
                <w:rFonts w:asciiTheme="minorHAnsi" w:eastAsia="Calibri" w:hAnsiTheme="minorHAnsi" w:cstheme="minorHAnsi"/>
                <w:sz w:val="20"/>
                <w:szCs w:val="20"/>
                <w:lang/>
              </w:rPr>
              <w:t xml:space="preserve"> 2025 - 2030.</w:t>
            </w:r>
            <w:r w:rsidRPr="00D00F15">
              <w:rPr>
                <w:rFonts w:asciiTheme="minorHAnsi" w:eastAsia="Calibri" w:hAnsiTheme="minorHAnsi" w:cstheme="minorHAnsi"/>
                <w:b/>
                <w:bCs/>
                <w:sz w:val="20"/>
                <w:szCs w:val="20"/>
                <w:lang/>
              </w:rPr>
              <w:t xml:space="preserve"> </w:t>
            </w:r>
          </w:p>
          <w:p w:rsidR="0085398A" w:rsidRPr="00D00F15" w:rsidRDefault="0085398A" w:rsidP="00152B15">
            <w:pPr>
              <w:spacing w:before="40" w:after="40"/>
              <w:rPr>
                <w:rFonts w:asciiTheme="minorHAnsi" w:eastAsia="Calibri" w:hAnsiTheme="minorHAnsi" w:cstheme="minorHAnsi"/>
                <w:b/>
                <w:bCs/>
                <w:sz w:val="20"/>
                <w:szCs w:val="20"/>
                <w:lang/>
              </w:rPr>
            </w:pPr>
          </w:p>
          <w:p w:rsidR="0085398A" w:rsidRPr="00D00F15" w:rsidRDefault="0085398A" w:rsidP="00152B15">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 xml:space="preserve">1.5.1.2. </w:t>
            </w:r>
            <w:r w:rsidRPr="00D00F15">
              <w:rPr>
                <w:rFonts w:asciiTheme="minorHAnsi" w:hAnsiTheme="minorHAnsi" w:cstheme="minorHAnsi"/>
                <w:sz w:val="20"/>
                <w:szCs w:val="20"/>
                <w:lang w:val="sr-Cyrl-BA"/>
              </w:rPr>
              <w:t>–</w:t>
            </w:r>
            <w:r w:rsidRPr="00D00F15">
              <w:rPr>
                <w:rFonts w:asciiTheme="minorHAnsi" w:eastAsia="Calibri" w:hAnsiTheme="minorHAnsi" w:cstheme="minorHAnsi"/>
                <w:sz w:val="20"/>
                <w:szCs w:val="20"/>
                <w:lang/>
              </w:rPr>
              <w:t xml:space="preserve"> 2025 - 2030.</w:t>
            </w:r>
          </w:p>
          <w:p w:rsidR="0085398A" w:rsidRPr="0085398A" w:rsidRDefault="0085398A" w:rsidP="00152B15">
            <w:pPr>
              <w:spacing w:before="40" w:after="40"/>
              <w:rPr>
                <w:rFonts w:asciiTheme="minorHAnsi" w:eastAsia="Calibri" w:hAnsiTheme="minorHAnsi" w:cstheme="minorHAnsi"/>
                <w:sz w:val="20"/>
                <w:szCs w:val="20"/>
                <w:lang w:val="sr-Cyrl-BA"/>
              </w:rPr>
            </w:pPr>
          </w:p>
        </w:tc>
      </w:tr>
      <w:tr w:rsidR="0085398A" w:rsidRPr="00D00F15" w:rsidTr="0085398A">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 xml:space="preserve">Град Бијељина </w:t>
            </w:r>
          </w:p>
        </w:tc>
      </w:tr>
      <w:tr w:rsidR="0085398A" w:rsidRPr="00FE5DC7" w:rsidTr="0085398A">
        <w:trPr>
          <w:trHeight w:val="41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85398A" w:rsidRDefault="0085398A" w:rsidP="0085398A">
            <w:pPr>
              <w:spacing w:before="40" w:after="40"/>
              <w:jc w:val="both"/>
              <w:rPr>
                <w:rFonts w:asciiTheme="minorHAnsi" w:hAnsiTheme="minorHAnsi" w:cstheme="minorHAnsi"/>
                <w:noProof/>
                <w:sz w:val="20"/>
                <w:szCs w:val="20"/>
                <w:lang/>
              </w:rPr>
            </w:pPr>
            <w:r w:rsidRPr="00D00F15">
              <w:rPr>
                <w:rFonts w:asciiTheme="minorHAnsi" w:hAnsiTheme="minorHAnsi" w:cstheme="minorHAnsi"/>
                <w:b/>
                <w:bCs/>
                <w:sz w:val="20"/>
                <w:szCs w:val="20"/>
                <w:lang w:val="sr-Cyrl-BA"/>
              </w:rPr>
              <w:t>1.5.1.1. –</w:t>
            </w:r>
            <w:r w:rsidRPr="00D00F15">
              <w:rPr>
                <w:rFonts w:asciiTheme="minorHAnsi" w:eastAsia="Calibri" w:hAnsiTheme="minorHAnsi" w:cstheme="minorHAnsi"/>
                <w:sz w:val="20"/>
                <w:szCs w:val="20"/>
                <w:lang/>
              </w:rPr>
              <w:t xml:space="preserve"> </w:t>
            </w:r>
            <w:r w:rsidRPr="00D00F15">
              <w:rPr>
                <w:rFonts w:asciiTheme="minorHAnsi" w:hAnsiTheme="minorHAnsi" w:cstheme="minorHAnsi"/>
                <w:noProof/>
                <w:sz w:val="20"/>
                <w:szCs w:val="20"/>
              </w:rPr>
              <w:t>Влада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Републике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Српске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Град</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Бијељина</w:t>
            </w:r>
            <w:r w:rsidRPr="00D00F15">
              <w:rPr>
                <w:rFonts w:asciiTheme="minorHAnsi" w:hAnsiTheme="minorHAnsi" w:cstheme="minorHAnsi"/>
                <w:noProof/>
                <w:sz w:val="20"/>
                <w:szCs w:val="20"/>
                <w:lang/>
              </w:rPr>
              <w:t xml:space="preserve"> (Одјељење за општу управу и Одсјек за ИТ)</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Агенција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за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ИКТ</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Републике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Српске</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Међународни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донатори</w:t>
            </w:r>
          </w:p>
          <w:p w:rsidR="0085398A" w:rsidRPr="00245CE4" w:rsidRDefault="0085398A" w:rsidP="00245CE4">
            <w:pPr>
              <w:spacing w:before="40" w:after="40"/>
              <w:ind w:left="757" w:hanging="757"/>
              <w:jc w:val="both"/>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 xml:space="preserve">1.5.1.2. </w:t>
            </w:r>
            <w:r w:rsidRPr="00D00F15">
              <w:rPr>
                <w:rFonts w:asciiTheme="minorHAnsi" w:hAnsiTheme="minorHAnsi" w:cstheme="minorHAnsi"/>
                <w:sz w:val="20"/>
                <w:szCs w:val="20"/>
                <w:lang w:val="sr-Cyrl-BA"/>
              </w:rPr>
              <w:t>–</w:t>
            </w:r>
            <w:r w:rsidRPr="00D00F15">
              <w:rPr>
                <w:rFonts w:asciiTheme="minorHAnsi" w:eastAsia="Calibri" w:hAnsiTheme="minorHAnsi" w:cstheme="minorHAnsi"/>
                <w:sz w:val="20"/>
                <w:szCs w:val="20"/>
                <w:lang/>
              </w:rPr>
              <w:t xml:space="preserve"> </w:t>
            </w:r>
            <w:r w:rsidRPr="00110A8C">
              <w:rPr>
                <w:rFonts w:asciiTheme="minorHAnsi" w:hAnsiTheme="minorHAnsi" w:cstheme="minorHAnsi"/>
                <w:noProof/>
                <w:sz w:val="20"/>
                <w:szCs w:val="20"/>
                <w:lang/>
              </w:rPr>
              <w:t>Влада Републике Српске, Град Бијељина</w:t>
            </w:r>
            <w:r w:rsidRPr="00D00F15">
              <w:rPr>
                <w:rFonts w:asciiTheme="minorHAnsi" w:hAnsiTheme="minorHAnsi" w:cstheme="minorHAnsi"/>
                <w:noProof/>
                <w:sz w:val="20"/>
                <w:szCs w:val="20"/>
                <w:lang/>
              </w:rPr>
              <w:t xml:space="preserve"> (Одсјек за ИТ и Одјељење за општу управу)</w:t>
            </w:r>
            <w:r w:rsidRPr="00110A8C">
              <w:rPr>
                <w:rFonts w:asciiTheme="minorHAnsi" w:hAnsiTheme="minorHAnsi" w:cstheme="minorHAnsi"/>
                <w:noProof/>
                <w:sz w:val="20"/>
                <w:szCs w:val="20"/>
                <w:lang/>
              </w:rPr>
              <w:t>, Агенција за ИКТ Републике Српске, Међународни донатори</w:t>
            </w:r>
          </w:p>
        </w:tc>
      </w:tr>
      <w:tr w:rsidR="0085398A" w:rsidRPr="00FE5DC7" w:rsidTr="0085398A">
        <w:trPr>
          <w:trHeight w:val="579"/>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85398A" w:rsidRDefault="0085398A" w:rsidP="0085398A">
            <w:pPr>
              <w:spacing w:before="40" w:after="40"/>
              <w:jc w:val="both"/>
              <w:rPr>
                <w:rFonts w:asciiTheme="minorHAnsi" w:hAnsiTheme="minorHAnsi" w:cstheme="minorHAnsi"/>
                <w:noProof/>
                <w:sz w:val="20"/>
                <w:szCs w:val="20"/>
                <w:lang/>
              </w:rPr>
            </w:pPr>
            <w:r w:rsidRPr="00D00F15">
              <w:rPr>
                <w:rFonts w:asciiTheme="minorHAnsi" w:hAnsiTheme="minorHAnsi" w:cstheme="minorHAnsi"/>
                <w:b/>
                <w:bCs/>
                <w:sz w:val="20"/>
                <w:szCs w:val="20"/>
                <w:lang w:val="sr-Cyrl-BA"/>
              </w:rPr>
              <w:t>1.5.1.1. –</w:t>
            </w:r>
            <w:r w:rsidRPr="00D00F15">
              <w:rPr>
                <w:rFonts w:asciiTheme="minorHAnsi" w:eastAsia="Calibri" w:hAnsiTheme="minorHAnsi" w:cstheme="minorHAnsi"/>
                <w:sz w:val="20"/>
                <w:szCs w:val="20"/>
                <w:lang/>
              </w:rPr>
              <w:t xml:space="preserve"> </w:t>
            </w:r>
            <w:r w:rsidRPr="00D00F15">
              <w:rPr>
                <w:rFonts w:asciiTheme="minorHAnsi" w:hAnsiTheme="minorHAnsi" w:cstheme="minorHAnsi"/>
                <w:noProof/>
                <w:sz w:val="20"/>
                <w:szCs w:val="20"/>
              </w:rPr>
              <w:t>Запослени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у</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локалној</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самоуправи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јавна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предузећа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грађани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и</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правна</w:t>
            </w:r>
            <w:r w:rsidRPr="00110A8C">
              <w:rPr>
                <w:rFonts w:asciiTheme="minorHAnsi" w:hAnsiTheme="minorHAnsi" w:cstheme="minorHAnsi"/>
                <w:noProof/>
                <w:sz w:val="20"/>
                <w:szCs w:val="20"/>
                <w:lang w:val="hr-HR"/>
              </w:rPr>
              <w:t xml:space="preserve"> </w:t>
            </w:r>
            <w:r w:rsidRPr="00D00F15">
              <w:rPr>
                <w:rFonts w:asciiTheme="minorHAnsi" w:hAnsiTheme="minorHAnsi" w:cstheme="minorHAnsi"/>
                <w:noProof/>
                <w:sz w:val="20"/>
                <w:szCs w:val="20"/>
              </w:rPr>
              <w:t>лица</w:t>
            </w:r>
          </w:p>
          <w:p w:rsidR="0085398A" w:rsidRPr="00D00F15" w:rsidRDefault="0085398A" w:rsidP="0085398A">
            <w:pPr>
              <w:spacing w:before="40" w:after="40"/>
              <w:ind w:left="757" w:hanging="757"/>
              <w:jc w:val="both"/>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 xml:space="preserve">1.5.1.2. </w:t>
            </w:r>
            <w:r w:rsidRPr="00D00F15">
              <w:rPr>
                <w:rFonts w:asciiTheme="minorHAnsi" w:hAnsiTheme="minorHAnsi" w:cstheme="minorHAnsi"/>
                <w:sz w:val="20"/>
                <w:szCs w:val="20"/>
                <w:lang w:val="sr-Cyrl-BA"/>
              </w:rPr>
              <w:t>–</w:t>
            </w:r>
            <w:r w:rsidRPr="00D00F15">
              <w:rPr>
                <w:rFonts w:asciiTheme="minorHAnsi" w:eastAsia="Calibri" w:hAnsiTheme="minorHAnsi" w:cstheme="minorHAnsi"/>
                <w:sz w:val="20"/>
                <w:szCs w:val="20"/>
                <w:lang/>
              </w:rPr>
              <w:t xml:space="preserve"> </w:t>
            </w:r>
            <w:r w:rsidRPr="00110A8C">
              <w:rPr>
                <w:rFonts w:asciiTheme="minorHAnsi" w:hAnsiTheme="minorHAnsi" w:cstheme="minorHAnsi"/>
                <w:noProof/>
                <w:sz w:val="20"/>
                <w:szCs w:val="20"/>
                <w:lang/>
              </w:rPr>
              <w:t>Запослени у локалној самоуправи, јавна предузећа, грађани и правна лица</w:t>
            </w:r>
          </w:p>
          <w:p w:rsidR="0085398A" w:rsidRPr="0085398A" w:rsidRDefault="0085398A" w:rsidP="00152B15">
            <w:pPr>
              <w:spacing w:before="40" w:after="40"/>
              <w:jc w:val="both"/>
              <w:rPr>
                <w:rFonts w:asciiTheme="minorHAnsi" w:eastAsia="Calibri" w:hAnsiTheme="minorHAnsi" w:cstheme="minorHAnsi"/>
                <w:sz w:val="20"/>
                <w:szCs w:val="20"/>
                <w:lang w:val="sr-Cyrl-BA"/>
              </w:rPr>
            </w:pPr>
          </w:p>
        </w:tc>
      </w:tr>
    </w:tbl>
    <w:p w:rsidR="0085398A" w:rsidRDefault="0085398A" w:rsidP="007C14EA">
      <w:pPr>
        <w:rPr>
          <w:lang w:eastAsia="hr-HR"/>
        </w:rPr>
      </w:pPr>
    </w:p>
    <w:p w:rsidR="0085398A" w:rsidRDefault="0085398A" w:rsidP="007C14EA">
      <w:pPr>
        <w:rPr>
          <w:lang w:eastAsia="hr-HR"/>
        </w:rPr>
        <w:sectPr w:rsidR="0085398A" w:rsidSect="000205AD">
          <w:pgSz w:w="11900" w:h="16840"/>
          <w:pgMar w:top="1440" w:right="1440" w:bottom="1440" w:left="1440" w:header="708" w:footer="708" w:gutter="0"/>
          <w:cols w:space="720"/>
        </w:sectPr>
      </w:pPr>
    </w:p>
    <w:tbl>
      <w:tblPr>
        <w:tblW w:w="9199"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392"/>
        <w:gridCol w:w="2812"/>
        <w:gridCol w:w="683"/>
        <w:gridCol w:w="1491"/>
        <w:gridCol w:w="1821"/>
      </w:tblGrid>
      <w:tr w:rsidR="0085398A" w:rsidRPr="00FE5DC7" w:rsidTr="0085398A">
        <w:trPr>
          <w:trHeight w:val="662"/>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jc w:val="both"/>
              <w:rPr>
                <w:rFonts w:asciiTheme="minorHAnsi" w:eastAsia="Calibri" w:hAnsiTheme="minorHAnsi" w:cstheme="minorHAnsi"/>
                <w:b/>
                <w:bCs/>
                <w:smallCaps/>
                <w:sz w:val="20"/>
                <w:szCs w:val="20"/>
                <w:lang/>
              </w:rPr>
            </w:pPr>
            <w:r w:rsidRPr="00D00F15">
              <w:rPr>
                <w:rFonts w:asciiTheme="minorHAnsi" w:hAnsiTheme="minorHAnsi" w:cstheme="minorHAnsi"/>
                <w:b/>
                <w:bCs/>
                <w:noProof/>
                <w:color w:val="000000"/>
                <w:sz w:val="20"/>
                <w:szCs w:val="20"/>
                <w:lang/>
              </w:rPr>
              <w:t>Побољшати демографску структуру и унаприједити квалитет живота становника Бијељине</w:t>
            </w:r>
          </w:p>
        </w:tc>
      </w:tr>
      <w:tr w:rsidR="0085398A" w:rsidRPr="00FE5DC7" w:rsidTr="0085398A">
        <w:trPr>
          <w:trHeight w:val="296"/>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C294E" w:rsidRDefault="00DC294E" w:rsidP="00DC294E">
            <w:pPr>
              <w:spacing w:before="40" w:after="40"/>
              <w:contextualSpacing/>
              <w:jc w:val="both"/>
              <w:rPr>
                <w:rFonts w:asciiTheme="minorHAnsi" w:hAnsiTheme="minorHAnsi" w:cstheme="minorHAnsi"/>
                <w:b/>
                <w:bCs/>
                <w:sz w:val="20"/>
                <w:szCs w:val="20"/>
                <w:lang w:val="sr-Cyrl-BA"/>
              </w:rPr>
            </w:pPr>
            <w:r>
              <w:rPr>
                <w:rFonts w:asciiTheme="minorHAnsi" w:hAnsiTheme="minorHAnsi" w:cstheme="minorHAnsi"/>
                <w:b/>
                <w:bCs/>
                <w:color w:val="000000" w:themeColor="text1"/>
                <w:sz w:val="20"/>
                <w:szCs w:val="20"/>
                <w:lang/>
              </w:rPr>
              <w:t>1.5.</w:t>
            </w:r>
            <w:r w:rsidR="0085398A" w:rsidRPr="00DC294E">
              <w:rPr>
                <w:rFonts w:asciiTheme="minorHAnsi" w:hAnsiTheme="minorHAnsi" w:cstheme="minorHAnsi"/>
                <w:b/>
                <w:bCs/>
                <w:color w:val="000000" w:themeColor="text1"/>
                <w:sz w:val="20"/>
                <w:szCs w:val="20"/>
                <w:lang/>
              </w:rPr>
              <w:t xml:space="preserve"> </w:t>
            </w:r>
            <w:r w:rsidR="007B7E12" w:rsidRPr="007B7E12">
              <w:rPr>
                <w:rFonts w:asciiTheme="minorHAnsi" w:hAnsiTheme="minorHAnsi" w:cstheme="minorHAnsi"/>
                <w:b/>
                <w:bCs/>
                <w:color w:val="000000" w:themeColor="text1"/>
                <w:sz w:val="20"/>
                <w:szCs w:val="20"/>
                <w:lang/>
              </w:rPr>
              <w:t>Ојачати капацитете локалне управе и цивилног сектора</w:t>
            </w:r>
          </w:p>
        </w:tc>
      </w:tr>
      <w:tr w:rsidR="0085398A" w:rsidRPr="00FB6065" w:rsidTr="0085398A">
        <w:trPr>
          <w:trHeight w:val="381"/>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FB6065" w:rsidRDefault="0085398A" w:rsidP="00152B15">
            <w:pPr>
              <w:jc w:val="both"/>
              <w:rPr>
                <w:rFonts w:asciiTheme="minorHAnsi" w:eastAsia="Calibri" w:hAnsiTheme="minorHAnsi" w:cstheme="minorHAnsi"/>
                <w:b/>
                <w:bCs/>
                <w:sz w:val="20"/>
                <w:szCs w:val="20"/>
                <w:lang/>
              </w:rPr>
            </w:pPr>
            <w:r w:rsidRPr="00227FB4">
              <w:rPr>
                <w:rFonts w:asciiTheme="minorHAnsi" w:hAnsiTheme="minorHAnsi" w:cstheme="minorHAnsi"/>
                <w:b/>
                <w:bCs/>
                <w:noProof/>
                <w:sz w:val="20"/>
                <w:szCs w:val="20"/>
                <w:lang/>
              </w:rPr>
              <w:t>1.5.</w:t>
            </w:r>
            <w:r w:rsidRPr="00227FB4">
              <w:rPr>
                <w:rFonts w:asciiTheme="minorHAnsi" w:hAnsiTheme="minorHAnsi" w:cstheme="minorHAnsi"/>
                <w:b/>
                <w:bCs/>
                <w:noProof/>
                <w:sz w:val="20"/>
                <w:szCs w:val="20"/>
                <w:lang/>
              </w:rPr>
              <w:t>2</w:t>
            </w:r>
            <w:r w:rsidRPr="00227FB4">
              <w:rPr>
                <w:rFonts w:asciiTheme="minorHAnsi" w:hAnsiTheme="minorHAnsi" w:cstheme="minorHAnsi"/>
                <w:b/>
                <w:bCs/>
                <w:noProof/>
                <w:sz w:val="20"/>
                <w:szCs w:val="20"/>
                <w:lang/>
              </w:rPr>
              <w:t xml:space="preserve">.  Подршка ангажману цивилног сектора </w:t>
            </w:r>
          </w:p>
        </w:tc>
      </w:tr>
      <w:tr w:rsidR="0085398A" w:rsidRPr="00FB6065" w:rsidTr="0085398A">
        <w:trPr>
          <w:trHeight w:val="3599"/>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jc w:val="both"/>
              <w:rPr>
                <w:rFonts w:asciiTheme="minorHAnsi" w:hAnsiTheme="minorHAnsi" w:cstheme="minorHAnsi"/>
                <w:sz w:val="20"/>
                <w:szCs w:val="20"/>
                <w:lang/>
              </w:rPr>
            </w:pPr>
            <w:r w:rsidRPr="003C397F">
              <w:rPr>
                <w:rFonts w:asciiTheme="minorHAnsi" w:hAnsiTheme="minorHAnsi" w:cstheme="minorHAnsi"/>
                <w:sz w:val="20"/>
                <w:szCs w:val="20"/>
                <w:lang w:val="sr-Cyrl-BA"/>
              </w:rPr>
              <w:t>Објединити списак свих активних удружења грађана са подручја Града Бијељина на једном мјесту у виду јединственог регистра</w:t>
            </w:r>
            <w:r>
              <w:rPr>
                <w:rFonts w:asciiTheme="minorHAnsi" w:hAnsiTheme="minorHAnsi" w:cstheme="minorHAnsi"/>
                <w:sz w:val="20"/>
                <w:szCs w:val="20"/>
                <w:lang/>
              </w:rPr>
              <w:t xml:space="preserve">, </w:t>
            </w:r>
            <w:r>
              <w:rPr>
                <w:rFonts w:asciiTheme="minorHAnsi" w:hAnsiTheme="minorHAnsi" w:cstheme="minorHAnsi"/>
                <w:sz w:val="20"/>
                <w:szCs w:val="20"/>
                <w:lang/>
              </w:rPr>
              <w:t>укључујући и спортска удружења.</w:t>
            </w:r>
          </w:p>
          <w:p w:rsidR="0085398A" w:rsidRDefault="0085398A" w:rsidP="00152B15">
            <w:pPr>
              <w:pStyle w:val="NoSpacing"/>
              <w:jc w:val="both"/>
              <w:rPr>
                <w:rFonts w:asciiTheme="minorHAnsi" w:hAnsiTheme="minorHAnsi" w:cstheme="minorHAnsi"/>
                <w:sz w:val="20"/>
                <w:szCs w:val="20"/>
                <w:lang/>
              </w:rPr>
            </w:pPr>
            <w:r>
              <w:rPr>
                <w:rFonts w:asciiTheme="minorHAnsi" w:hAnsiTheme="minorHAnsi" w:cstheme="minorHAnsi"/>
                <w:sz w:val="20"/>
                <w:szCs w:val="20"/>
                <w:lang/>
              </w:rPr>
              <w:t>Омогућити кроз процес дигитализације ГУ онлајн унос података о новим ОЦД и успоставити платформу за њихово умрежавање, успостављање партнерстава за што квалитетнију реализацију пројеката од значаја за развој града.</w:t>
            </w:r>
          </w:p>
          <w:p w:rsidR="0085398A" w:rsidRDefault="0085398A" w:rsidP="00152B15">
            <w:pPr>
              <w:pStyle w:val="NoSpacing"/>
              <w:jc w:val="both"/>
              <w:rPr>
                <w:rFonts w:asciiTheme="minorHAnsi" w:hAnsiTheme="minorHAnsi" w:cstheme="minorHAnsi"/>
                <w:sz w:val="20"/>
                <w:szCs w:val="20"/>
                <w:lang/>
              </w:rPr>
            </w:pPr>
            <w:r>
              <w:rPr>
                <w:rFonts w:asciiTheme="minorHAnsi" w:hAnsiTheme="minorHAnsi" w:cstheme="minorHAnsi"/>
                <w:sz w:val="20"/>
                <w:szCs w:val="20"/>
                <w:lang/>
              </w:rPr>
              <w:t>Омогућити интензивнији ангажман ОЦД кроз пружање подршке реализацији друштвено корисних пројеката.</w:t>
            </w:r>
          </w:p>
          <w:p w:rsidR="0085398A" w:rsidRPr="00FB6065" w:rsidRDefault="0085398A" w:rsidP="00152B15">
            <w:pPr>
              <w:pStyle w:val="NoSpacing"/>
              <w:jc w:val="both"/>
              <w:rPr>
                <w:rFonts w:asciiTheme="minorHAnsi" w:eastAsia="EUAlbertina" w:hAnsiTheme="minorHAnsi" w:cstheme="minorHAnsi"/>
                <w:sz w:val="20"/>
                <w:szCs w:val="20"/>
                <w:lang/>
              </w:rPr>
            </w:pPr>
          </w:p>
          <w:p w:rsidR="0085398A" w:rsidRPr="00255453" w:rsidRDefault="0085398A" w:rsidP="00152B15">
            <w:pPr>
              <w:pStyle w:val="NoSpacing"/>
              <w:jc w:val="both"/>
              <w:rPr>
                <w:rFonts w:asciiTheme="minorHAnsi" w:eastAsia="EUAlbertina" w:hAnsiTheme="minorHAnsi" w:cstheme="minorHAnsi"/>
                <w:b/>
                <w:bCs/>
                <w:sz w:val="20"/>
                <w:szCs w:val="20"/>
                <w:lang/>
              </w:rPr>
            </w:pPr>
            <w:r w:rsidRPr="00255453">
              <w:rPr>
                <w:rFonts w:asciiTheme="minorHAnsi" w:eastAsia="EUAlbertina" w:hAnsiTheme="minorHAnsi" w:cstheme="minorHAnsi"/>
                <w:b/>
                <w:bCs/>
                <w:sz w:val="20"/>
                <w:szCs w:val="20"/>
                <w:lang/>
              </w:rPr>
              <w:t>Подручја дјеловања:</w:t>
            </w:r>
          </w:p>
          <w:p w:rsidR="0085398A" w:rsidRDefault="0085398A" w:rsidP="00152B15">
            <w:pPr>
              <w:spacing w:before="40" w:after="40"/>
              <w:jc w:val="both"/>
              <w:rPr>
                <w:rFonts w:asciiTheme="minorHAnsi" w:hAnsiTheme="minorHAnsi" w:cstheme="minorHAnsi"/>
                <w:noProof/>
                <w:sz w:val="20"/>
                <w:szCs w:val="20"/>
                <w:lang/>
              </w:rPr>
            </w:pPr>
            <w:r w:rsidRPr="008A3F0E">
              <w:rPr>
                <w:rFonts w:asciiTheme="minorHAnsi" w:hAnsiTheme="minorHAnsi" w:cstheme="minorHAnsi"/>
                <w:noProof/>
                <w:sz w:val="20"/>
                <w:szCs w:val="20"/>
                <w:lang/>
              </w:rPr>
              <w:t>1.5.</w:t>
            </w:r>
            <w:r>
              <w:rPr>
                <w:rFonts w:asciiTheme="minorHAnsi" w:hAnsiTheme="minorHAnsi" w:cstheme="minorHAnsi"/>
                <w:noProof/>
                <w:sz w:val="20"/>
                <w:szCs w:val="20"/>
                <w:lang/>
              </w:rPr>
              <w:t>2</w:t>
            </w:r>
            <w:r w:rsidRPr="008A3F0E">
              <w:rPr>
                <w:rFonts w:asciiTheme="minorHAnsi" w:hAnsiTheme="minorHAnsi" w:cstheme="minorHAnsi"/>
                <w:noProof/>
                <w:sz w:val="20"/>
                <w:szCs w:val="20"/>
                <w:lang/>
              </w:rPr>
              <w:t>.</w:t>
            </w:r>
            <w:r>
              <w:rPr>
                <w:rFonts w:asciiTheme="minorHAnsi" w:hAnsiTheme="minorHAnsi" w:cstheme="minorHAnsi"/>
                <w:noProof/>
                <w:sz w:val="20"/>
                <w:szCs w:val="20"/>
                <w:lang/>
              </w:rPr>
              <w:t>1</w:t>
            </w:r>
            <w:r w:rsidRPr="008A3F0E">
              <w:rPr>
                <w:rFonts w:asciiTheme="minorHAnsi" w:hAnsiTheme="minorHAnsi" w:cstheme="minorHAnsi"/>
                <w:noProof/>
                <w:sz w:val="20"/>
                <w:szCs w:val="20"/>
                <w:lang/>
              </w:rPr>
              <w:t xml:space="preserve"> </w:t>
            </w:r>
            <w:r w:rsidRPr="008A3F0E">
              <w:rPr>
                <w:rFonts w:asciiTheme="minorHAnsi" w:hAnsiTheme="minorHAnsi" w:cstheme="minorHAnsi"/>
                <w:noProof/>
                <w:sz w:val="20"/>
                <w:szCs w:val="20"/>
                <w:lang/>
              </w:rPr>
              <w:t>У</w:t>
            </w:r>
            <w:r w:rsidRPr="008A3F0E">
              <w:rPr>
                <w:rFonts w:asciiTheme="minorHAnsi" w:hAnsiTheme="minorHAnsi" w:cstheme="minorHAnsi"/>
                <w:noProof/>
                <w:sz w:val="20"/>
                <w:szCs w:val="20"/>
                <w:lang/>
              </w:rPr>
              <w:t>мрежавање ОЦД кроз у</w:t>
            </w:r>
            <w:r w:rsidRPr="008A3F0E">
              <w:rPr>
                <w:rFonts w:asciiTheme="minorHAnsi" w:hAnsiTheme="minorHAnsi" w:cstheme="minorHAnsi"/>
                <w:noProof/>
                <w:sz w:val="20"/>
                <w:szCs w:val="20"/>
                <w:lang/>
              </w:rPr>
              <w:t>напређење јединственог регистра удружења грађана</w:t>
            </w:r>
            <w:r w:rsidRPr="008A3F0E">
              <w:rPr>
                <w:rFonts w:asciiTheme="minorHAnsi" w:hAnsiTheme="minorHAnsi" w:cstheme="minorHAnsi"/>
                <w:noProof/>
                <w:sz w:val="20"/>
                <w:szCs w:val="20"/>
                <w:lang/>
              </w:rPr>
              <w:t xml:space="preserve"> и партнерске пројекте</w:t>
            </w:r>
          </w:p>
          <w:p w:rsidR="0085398A" w:rsidRDefault="0085398A" w:rsidP="00152B15">
            <w:pPr>
              <w:pStyle w:val="NoSpacing"/>
              <w:jc w:val="both"/>
              <w:rPr>
                <w:rFonts w:asciiTheme="minorHAnsi" w:hAnsiTheme="minorHAnsi" w:cstheme="minorHAnsi"/>
                <w:noProof/>
                <w:sz w:val="20"/>
                <w:szCs w:val="20"/>
                <w:lang/>
              </w:rPr>
            </w:pPr>
            <w:r w:rsidRPr="00D95620">
              <w:rPr>
                <w:rFonts w:asciiTheme="minorHAnsi" w:hAnsiTheme="minorHAnsi" w:cstheme="minorHAnsi"/>
                <w:noProof/>
                <w:sz w:val="20"/>
                <w:szCs w:val="20"/>
                <w:lang/>
              </w:rPr>
              <w:t>1.5.2.2. Подршка реализацији пројектних активности ОЦД</w:t>
            </w:r>
          </w:p>
          <w:p w:rsidR="0085398A" w:rsidRPr="00FB6065" w:rsidRDefault="0085398A" w:rsidP="00152B15">
            <w:pPr>
              <w:pStyle w:val="NoSpacing"/>
              <w:jc w:val="both"/>
              <w:rPr>
                <w:rFonts w:asciiTheme="minorHAnsi" w:eastAsia="EUAlbertina" w:hAnsiTheme="minorHAnsi" w:cstheme="minorHAnsi"/>
                <w:sz w:val="20"/>
                <w:szCs w:val="20"/>
                <w:lang/>
              </w:rPr>
            </w:pPr>
          </w:p>
        </w:tc>
      </w:tr>
      <w:tr w:rsidR="0085398A" w:rsidRPr="00D00F15" w:rsidTr="0085398A">
        <w:trPr>
          <w:trHeight w:val="587"/>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85398A" w:rsidRPr="00D00F15" w:rsidTr="0085398A">
        <w:trPr>
          <w:trHeight w:val="282"/>
          <w:jc w:val="center"/>
        </w:trPr>
        <w:tc>
          <w:tcPr>
            <w:tcW w:w="2392"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85398A" w:rsidRPr="00D00F15" w:rsidRDefault="0085398A" w:rsidP="00152B15">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85398A" w:rsidRPr="00D00F15" w:rsidRDefault="0085398A" w:rsidP="00152B15">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85398A" w:rsidRPr="00D00F15" w:rsidTr="0085398A">
        <w:trPr>
          <w:trHeight w:val="711"/>
          <w:jc w:val="center"/>
        </w:trPr>
        <w:tc>
          <w:tcPr>
            <w:tcW w:w="2392"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5398A" w:rsidRDefault="0085398A" w:rsidP="00152B15">
            <w:pPr>
              <w:pStyle w:val="NoSpacing"/>
              <w:rPr>
                <w:rFonts w:asciiTheme="minorHAnsi" w:hAnsiTheme="minorHAnsi" w:cstheme="minorHAnsi"/>
                <w:sz w:val="20"/>
                <w:szCs w:val="20"/>
                <w:lang/>
              </w:rPr>
            </w:pPr>
            <w:r w:rsidRPr="003C397F">
              <w:rPr>
                <w:rFonts w:asciiTheme="minorHAnsi" w:hAnsiTheme="minorHAnsi" w:cstheme="minorHAnsi"/>
                <w:sz w:val="20"/>
                <w:szCs w:val="20"/>
                <w:lang w:val="sr-Cyrl-BA"/>
              </w:rPr>
              <w:t xml:space="preserve">Број уписаних </w:t>
            </w:r>
            <w:r>
              <w:rPr>
                <w:rFonts w:asciiTheme="minorHAnsi" w:hAnsiTheme="minorHAnsi" w:cstheme="minorHAnsi"/>
                <w:sz w:val="20"/>
                <w:szCs w:val="20"/>
                <w:lang w:val="sr-Cyrl-BA"/>
              </w:rPr>
              <w:t xml:space="preserve">ОЦД </w:t>
            </w:r>
            <w:r w:rsidRPr="003C397F">
              <w:rPr>
                <w:rFonts w:asciiTheme="minorHAnsi" w:hAnsiTheme="minorHAnsi" w:cstheme="minorHAnsi"/>
                <w:sz w:val="20"/>
                <w:szCs w:val="20"/>
                <w:lang w:val="sr-Cyrl-BA"/>
              </w:rPr>
              <w:t>у регистар</w:t>
            </w:r>
          </w:p>
          <w:p w:rsidR="0085398A" w:rsidRDefault="0085398A" w:rsidP="00152B15">
            <w:pPr>
              <w:pStyle w:val="NoSpacing"/>
              <w:rPr>
                <w:rFonts w:asciiTheme="minorHAnsi" w:hAnsiTheme="minorHAnsi" w:cstheme="minorHAnsi"/>
                <w:sz w:val="20"/>
                <w:szCs w:val="20"/>
                <w:lang/>
              </w:rPr>
            </w:pPr>
          </w:p>
          <w:p w:rsidR="0085398A" w:rsidRPr="00FB6065" w:rsidRDefault="0085398A" w:rsidP="00152B15">
            <w:pPr>
              <w:pStyle w:val="NoSpacing"/>
              <w:rPr>
                <w:rFonts w:asciiTheme="minorHAnsi" w:hAnsiTheme="minorHAnsi" w:cstheme="minorHAnsi"/>
                <w:sz w:val="20"/>
                <w:szCs w:val="20"/>
                <w:lang/>
              </w:rPr>
            </w:pPr>
            <w:r>
              <w:rPr>
                <w:rFonts w:asciiTheme="minorHAnsi" w:hAnsiTheme="minorHAnsi" w:cstheme="minorHAnsi"/>
                <w:sz w:val="20"/>
                <w:szCs w:val="20"/>
                <w:lang w:val="sr-Cyrl-BA"/>
              </w:rPr>
              <w:t>Број подржаних пројеката ОЦД</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Default="0085398A" w:rsidP="00152B15">
            <w:pPr>
              <w:spacing w:before="40" w:after="40"/>
              <w:jc w:val="center"/>
              <w:rPr>
                <w:rFonts w:asciiTheme="minorHAnsi" w:eastAsia="Calibri" w:hAnsiTheme="minorHAnsi" w:cstheme="minorHAnsi"/>
                <w:sz w:val="20"/>
                <w:szCs w:val="20"/>
                <w:lang/>
              </w:rPr>
            </w:pPr>
            <w:r w:rsidRPr="003C397F">
              <w:rPr>
                <w:rFonts w:asciiTheme="minorHAnsi" w:eastAsia="Calibri" w:hAnsiTheme="minorHAnsi" w:cstheme="minorHAnsi"/>
                <w:sz w:val="20"/>
                <w:szCs w:val="20"/>
                <w:lang w:val="sr-Cyrl-BA"/>
              </w:rPr>
              <w:t>88</w:t>
            </w:r>
          </w:p>
          <w:p w:rsidR="0085398A" w:rsidRPr="00FB6065" w:rsidRDefault="0085398A" w:rsidP="00152B15">
            <w:pPr>
              <w:spacing w:before="40" w:after="40"/>
              <w:jc w:val="center"/>
              <w:rPr>
                <w:rFonts w:asciiTheme="minorHAnsi" w:eastAsia="Calibri" w:hAnsiTheme="minorHAnsi" w:cstheme="minorHAnsi"/>
                <w:sz w:val="20"/>
                <w:szCs w:val="20"/>
                <w:lang/>
              </w:rPr>
            </w:pPr>
            <w:r>
              <w:rPr>
                <w:rFonts w:asciiTheme="minorHAnsi" w:eastAsia="Calibri" w:hAnsiTheme="minorHAnsi" w:cstheme="minorHAnsi"/>
                <w:sz w:val="20"/>
                <w:szCs w:val="20"/>
                <w:lang/>
              </w:rPr>
              <w:t>59</w:t>
            </w:r>
          </w:p>
          <w:p w:rsidR="0085398A" w:rsidRPr="00D00F15" w:rsidRDefault="0085398A" w:rsidP="00152B15">
            <w:pPr>
              <w:pStyle w:val="NoSpacing"/>
              <w:jc w:val="center"/>
              <w:rPr>
                <w:rFonts w:asciiTheme="minorHAnsi" w:hAnsiTheme="minorHAnsi" w:cstheme="minorHAnsi"/>
                <w:sz w:val="20"/>
                <w:szCs w:val="20"/>
                <w:lang/>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85398A" w:rsidRDefault="0085398A" w:rsidP="00152B15">
            <w:pPr>
              <w:spacing w:before="40" w:after="40"/>
              <w:jc w:val="center"/>
              <w:rPr>
                <w:rFonts w:asciiTheme="minorHAnsi" w:eastAsia="Calibri" w:hAnsiTheme="minorHAnsi" w:cstheme="minorHAnsi"/>
                <w:sz w:val="20"/>
                <w:szCs w:val="20"/>
                <w:lang/>
              </w:rPr>
            </w:pPr>
            <w:r>
              <w:rPr>
                <w:rFonts w:asciiTheme="minorHAnsi" w:eastAsia="Calibri" w:hAnsiTheme="minorHAnsi" w:cstheme="minorHAnsi"/>
                <w:sz w:val="20"/>
                <w:szCs w:val="20"/>
                <w:lang w:val="sr-Cyrl-BA"/>
              </w:rPr>
              <w:t>120</w:t>
            </w:r>
          </w:p>
          <w:p w:rsidR="0085398A" w:rsidRPr="00FB6065" w:rsidRDefault="0085398A" w:rsidP="00152B15">
            <w:pPr>
              <w:spacing w:before="40" w:after="40"/>
              <w:jc w:val="center"/>
              <w:rPr>
                <w:rFonts w:asciiTheme="minorHAnsi" w:eastAsia="Calibri" w:hAnsiTheme="minorHAnsi" w:cstheme="minorHAnsi"/>
                <w:sz w:val="20"/>
                <w:szCs w:val="20"/>
                <w:lang/>
              </w:rPr>
            </w:pPr>
            <w:r>
              <w:rPr>
                <w:rFonts w:asciiTheme="minorHAnsi" w:eastAsia="Calibri" w:hAnsiTheme="minorHAnsi" w:cstheme="minorHAnsi"/>
                <w:sz w:val="20"/>
                <w:szCs w:val="20"/>
                <w:lang/>
              </w:rPr>
              <w:t>400</w:t>
            </w:r>
          </w:p>
          <w:p w:rsidR="0085398A" w:rsidRPr="00D00F15" w:rsidRDefault="0085398A" w:rsidP="00152B15">
            <w:pPr>
              <w:pStyle w:val="NoSpacing"/>
              <w:jc w:val="center"/>
              <w:rPr>
                <w:rFonts w:asciiTheme="minorHAnsi" w:hAnsiTheme="minorHAnsi" w:cstheme="minorHAnsi"/>
                <w:sz w:val="20"/>
                <w:szCs w:val="20"/>
                <w:lang/>
              </w:rPr>
            </w:pPr>
          </w:p>
        </w:tc>
      </w:tr>
      <w:tr w:rsidR="0085398A" w:rsidRPr="00FE5DC7" w:rsidTr="0085398A">
        <w:trPr>
          <w:trHeight w:val="593"/>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jc w:val="both"/>
              <w:rPr>
                <w:rFonts w:asciiTheme="minorHAnsi" w:eastAsia="EUAlbertina" w:hAnsiTheme="minorHAnsi" w:cstheme="minorHAnsi"/>
                <w:sz w:val="20"/>
                <w:szCs w:val="20"/>
                <w:lang w:val="sr-Cyrl-BA"/>
              </w:rPr>
            </w:pPr>
            <w:r w:rsidRPr="00FB6065">
              <w:rPr>
                <w:rFonts w:asciiTheme="minorHAnsi" w:hAnsiTheme="minorHAnsi" w:cstheme="minorHAnsi"/>
                <w:noProof/>
                <w:sz w:val="20"/>
                <w:szCs w:val="20"/>
                <w:lang/>
              </w:rPr>
              <w:t>Реализацијом</w:t>
            </w:r>
            <w:r w:rsidRPr="00110A8C">
              <w:rPr>
                <w:rFonts w:asciiTheme="minorHAnsi" w:hAnsiTheme="minorHAnsi" w:cstheme="minorHAnsi"/>
                <w:noProof/>
                <w:sz w:val="20"/>
                <w:szCs w:val="20"/>
                <w:lang w:val="hr-HR"/>
              </w:rPr>
              <w:t xml:space="preserve"> </w:t>
            </w:r>
            <w:r w:rsidRPr="00FB6065">
              <w:rPr>
                <w:rFonts w:asciiTheme="minorHAnsi" w:hAnsiTheme="minorHAnsi" w:cstheme="minorHAnsi"/>
                <w:noProof/>
                <w:sz w:val="20"/>
                <w:szCs w:val="20"/>
                <w:lang/>
              </w:rPr>
              <w:t>ове</w:t>
            </w:r>
            <w:r w:rsidRPr="00110A8C">
              <w:rPr>
                <w:rFonts w:asciiTheme="minorHAnsi" w:hAnsiTheme="minorHAnsi" w:cstheme="minorHAnsi"/>
                <w:noProof/>
                <w:sz w:val="20"/>
                <w:szCs w:val="20"/>
                <w:lang w:val="hr-HR"/>
              </w:rPr>
              <w:t xml:space="preserve"> </w:t>
            </w:r>
            <w:r w:rsidRPr="00FB6065">
              <w:rPr>
                <w:rFonts w:asciiTheme="minorHAnsi" w:hAnsiTheme="minorHAnsi" w:cstheme="minorHAnsi"/>
                <w:noProof/>
                <w:sz w:val="20"/>
                <w:szCs w:val="20"/>
                <w:lang/>
              </w:rPr>
              <w:t>мјере</w:t>
            </w:r>
            <w:r w:rsidRPr="00110A8C">
              <w:rPr>
                <w:rFonts w:asciiTheme="minorHAnsi" w:hAnsiTheme="minorHAnsi" w:cstheme="minorHAnsi"/>
                <w:noProof/>
                <w:sz w:val="20"/>
                <w:szCs w:val="20"/>
                <w:lang w:val="hr-HR"/>
              </w:rPr>
              <w:t xml:space="preserve"> </w:t>
            </w:r>
            <w:r w:rsidRPr="00FB6065">
              <w:rPr>
                <w:rFonts w:asciiTheme="minorHAnsi" w:hAnsiTheme="minorHAnsi" w:cstheme="minorHAnsi"/>
                <w:noProof/>
                <w:sz w:val="20"/>
                <w:szCs w:val="20"/>
                <w:lang/>
              </w:rPr>
              <w:t>доприн</w:t>
            </w:r>
            <w:r w:rsidRPr="00D00F15">
              <w:rPr>
                <w:rFonts w:asciiTheme="minorHAnsi" w:hAnsiTheme="minorHAnsi" w:cstheme="minorHAnsi"/>
                <w:noProof/>
                <w:sz w:val="20"/>
                <w:szCs w:val="20"/>
                <w:lang/>
              </w:rPr>
              <w:t>иј</w:t>
            </w:r>
            <w:r w:rsidRPr="00FB6065">
              <w:rPr>
                <w:rFonts w:asciiTheme="minorHAnsi" w:hAnsiTheme="minorHAnsi" w:cstheme="minorHAnsi"/>
                <w:noProof/>
                <w:sz w:val="20"/>
                <w:szCs w:val="20"/>
                <w:lang/>
              </w:rPr>
              <w:t>еће</w:t>
            </w:r>
            <w:r w:rsidRPr="00110A8C">
              <w:rPr>
                <w:rFonts w:asciiTheme="minorHAnsi" w:hAnsiTheme="minorHAnsi" w:cstheme="minorHAnsi"/>
                <w:noProof/>
                <w:sz w:val="20"/>
                <w:szCs w:val="20"/>
                <w:lang w:val="hr-HR"/>
              </w:rPr>
              <w:t xml:space="preserve"> </w:t>
            </w:r>
            <w:r w:rsidRPr="00FB6065">
              <w:rPr>
                <w:rFonts w:asciiTheme="minorHAnsi" w:hAnsiTheme="minorHAnsi" w:cstheme="minorHAnsi"/>
                <w:noProof/>
                <w:sz w:val="20"/>
                <w:szCs w:val="20"/>
                <w:lang/>
              </w:rPr>
              <w:t>се</w:t>
            </w:r>
            <w:r w:rsidRPr="00110A8C">
              <w:rPr>
                <w:rFonts w:asciiTheme="minorHAnsi" w:hAnsiTheme="minorHAnsi" w:cstheme="minorHAnsi"/>
                <w:noProof/>
                <w:sz w:val="20"/>
                <w:szCs w:val="20"/>
                <w:lang w:val="hr-HR"/>
              </w:rPr>
              <w:t xml:space="preserve"> </w:t>
            </w:r>
            <w:r>
              <w:rPr>
                <w:rFonts w:asciiTheme="minorHAnsi" w:hAnsiTheme="minorHAnsi" w:cstheme="minorHAnsi"/>
                <w:noProof/>
                <w:sz w:val="20"/>
                <w:szCs w:val="20"/>
                <w:lang/>
              </w:rPr>
              <w:t>успостављању ј</w:t>
            </w:r>
            <w:r w:rsidRPr="003C397F">
              <w:rPr>
                <w:rFonts w:asciiTheme="minorHAnsi" w:eastAsia="EUAlbertina" w:hAnsiTheme="minorHAnsi" w:cstheme="minorHAnsi"/>
                <w:sz w:val="20"/>
                <w:szCs w:val="20"/>
                <w:lang w:val="sr-Cyrl-BA"/>
              </w:rPr>
              <w:t>едноставн</w:t>
            </w:r>
            <w:r>
              <w:rPr>
                <w:rFonts w:asciiTheme="minorHAnsi" w:eastAsia="EUAlbertina" w:hAnsiTheme="minorHAnsi" w:cstheme="minorHAnsi"/>
                <w:sz w:val="20"/>
                <w:szCs w:val="20"/>
                <w:lang w:val="sr-Cyrl-BA"/>
              </w:rPr>
              <w:t>ијег и бржег</w:t>
            </w:r>
            <w:r w:rsidRPr="003C397F">
              <w:rPr>
                <w:rFonts w:asciiTheme="minorHAnsi" w:eastAsia="EUAlbertina" w:hAnsiTheme="minorHAnsi" w:cstheme="minorHAnsi"/>
                <w:sz w:val="20"/>
                <w:szCs w:val="20"/>
                <w:lang w:val="sr-Cyrl-BA"/>
              </w:rPr>
              <w:t xml:space="preserve"> приступ</w:t>
            </w:r>
            <w:r>
              <w:rPr>
                <w:rFonts w:asciiTheme="minorHAnsi" w:eastAsia="EUAlbertina" w:hAnsiTheme="minorHAnsi" w:cstheme="minorHAnsi"/>
                <w:sz w:val="20"/>
                <w:szCs w:val="20"/>
                <w:lang w:val="sr-Cyrl-BA"/>
              </w:rPr>
              <w:t>а</w:t>
            </w:r>
            <w:r w:rsidRPr="003C397F">
              <w:rPr>
                <w:rFonts w:asciiTheme="minorHAnsi" w:eastAsia="EUAlbertina" w:hAnsiTheme="minorHAnsi" w:cstheme="minorHAnsi"/>
                <w:sz w:val="20"/>
                <w:szCs w:val="20"/>
                <w:lang w:val="sr-Cyrl-BA"/>
              </w:rPr>
              <w:t xml:space="preserve"> информацијама за грађане </w:t>
            </w:r>
            <w:r>
              <w:rPr>
                <w:rFonts w:asciiTheme="minorHAnsi" w:eastAsia="EUAlbertina" w:hAnsiTheme="minorHAnsi" w:cstheme="minorHAnsi"/>
                <w:sz w:val="20"/>
                <w:szCs w:val="20"/>
                <w:lang/>
              </w:rPr>
              <w:t>и ОЦД</w:t>
            </w:r>
            <w:r>
              <w:rPr>
                <w:rFonts w:asciiTheme="minorHAnsi" w:eastAsia="EUAlbertina" w:hAnsiTheme="minorHAnsi" w:cstheme="minorHAnsi"/>
                <w:sz w:val="20"/>
                <w:szCs w:val="20"/>
                <w:lang/>
              </w:rPr>
              <w:t xml:space="preserve"> </w:t>
            </w:r>
            <w:r w:rsidRPr="003C397F">
              <w:rPr>
                <w:rFonts w:asciiTheme="minorHAnsi" w:eastAsia="EUAlbertina" w:hAnsiTheme="minorHAnsi" w:cstheme="minorHAnsi"/>
                <w:sz w:val="20"/>
                <w:szCs w:val="20"/>
                <w:lang w:val="sr-Cyrl-BA"/>
              </w:rPr>
              <w:t>који желе да се информишу о удружењима кој</w:t>
            </w:r>
            <w:r>
              <w:rPr>
                <w:rFonts w:asciiTheme="minorHAnsi" w:eastAsia="EUAlbertina" w:hAnsiTheme="minorHAnsi" w:cstheme="minorHAnsi"/>
                <w:sz w:val="20"/>
                <w:szCs w:val="20"/>
                <w:lang w:val="sr-Cyrl-BA"/>
              </w:rPr>
              <w:t>а</w:t>
            </w:r>
            <w:r w:rsidRPr="003C397F">
              <w:rPr>
                <w:rFonts w:asciiTheme="minorHAnsi" w:eastAsia="EUAlbertina" w:hAnsiTheme="minorHAnsi" w:cstheme="minorHAnsi"/>
                <w:sz w:val="20"/>
                <w:szCs w:val="20"/>
                <w:lang w:val="sr-Cyrl-BA"/>
              </w:rPr>
              <w:t xml:space="preserve"> дјелују на подручју Града Бијељина.</w:t>
            </w:r>
            <w:r>
              <w:rPr>
                <w:rFonts w:asciiTheme="minorHAnsi" w:eastAsia="EUAlbertina" w:hAnsiTheme="minorHAnsi" w:cstheme="minorHAnsi"/>
                <w:sz w:val="20"/>
                <w:szCs w:val="20"/>
                <w:lang w:val="sr-Cyrl-BA"/>
              </w:rPr>
              <w:t xml:space="preserve"> </w:t>
            </w:r>
          </w:p>
          <w:p w:rsidR="0085398A" w:rsidRPr="00D00F15" w:rsidRDefault="0085398A" w:rsidP="00152B15">
            <w:pPr>
              <w:spacing w:before="40" w:after="40"/>
              <w:jc w:val="both"/>
              <w:rPr>
                <w:rFonts w:asciiTheme="minorHAnsi" w:hAnsiTheme="minorHAnsi" w:cstheme="minorHAnsi"/>
                <w:noProof/>
                <w:sz w:val="20"/>
                <w:szCs w:val="20"/>
                <w:lang/>
              </w:rPr>
            </w:pPr>
            <w:r>
              <w:rPr>
                <w:rFonts w:asciiTheme="minorHAnsi" w:eastAsia="EUAlbertina" w:hAnsiTheme="minorHAnsi" w:cstheme="minorHAnsi"/>
                <w:sz w:val="20"/>
                <w:szCs w:val="20"/>
                <w:lang w:val="sr-Cyrl-BA"/>
              </w:rPr>
              <w:t>Јачање ОЦД кроз платформу за умрежавање и пружање могућности за увезивање и партнерства, допринијеће ефикаснијој и квалитетнијој реализацији пројеката од значаја за развој Града.</w:t>
            </w:r>
          </w:p>
          <w:p w:rsidR="0085398A" w:rsidRPr="00D00F15" w:rsidRDefault="0085398A" w:rsidP="00152B15">
            <w:pPr>
              <w:spacing w:before="40" w:after="40"/>
              <w:jc w:val="both"/>
              <w:rPr>
                <w:rFonts w:asciiTheme="minorHAnsi" w:hAnsiTheme="minorHAnsi" w:cstheme="minorHAnsi"/>
                <w:sz w:val="20"/>
                <w:szCs w:val="20"/>
                <w:lang/>
              </w:rPr>
            </w:pPr>
          </w:p>
          <w:p w:rsidR="0085398A" w:rsidRPr="00D00F15" w:rsidRDefault="0085398A" w:rsidP="00152B15">
            <w:pPr>
              <w:spacing w:before="40" w:after="40"/>
              <w:jc w:val="both"/>
              <w:rPr>
                <w:rFonts w:asciiTheme="minorHAnsi" w:eastAsia="EUAlbertina" w:hAnsiTheme="minorHAnsi" w:cstheme="minorHAnsi"/>
                <w:sz w:val="20"/>
                <w:szCs w:val="20"/>
                <w:lang/>
              </w:rPr>
            </w:pPr>
            <w:r>
              <w:rPr>
                <w:rFonts w:asciiTheme="minorHAnsi" w:eastAsia="EUAlbertina" w:hAnsiTheme="minorHAnsi" w:cstheme="minorHAnsi"/>
                <w:sz w:val="20"/>
                <w:szCs w:val="20"/>
                <w:lang w:val="sr-Cyrl-BA"/>
              </w:rPr>
              <w:t>Значајан је број ОЦД на подручју града Бијеиљна, које могу у доброј мјери допринијети развоју града кроз реализацију пројеката од значаја за развој. Стога је потребно издвајати средства на годишњем нивоу за јавне позиве за пројекте ОЦД, како би се у партнерству радило на унапређењу капацитета ОЦД и развоју града.</w:t>
            </w:r>
          </w:p>
        </w:tc>
      </w:tr>
      <w:tr w:rsidR="0085398A" w:rsidRPr="00FE5DC7" w:rsidTr="0085398A">
        <w:trPr>
          <w:trHeight w:val="536"/>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AD403F" w:rsidRDefault="0085398A" w:rsidP="00152B15">
            <w:pPr>
              <w:spacing w:before="40" w:after="40"/>
              <w:ind w:left="624" w:hanging="624"/>
              <w:rPr>
                <w:rFonts w:asciiTheme="minorHAnsi" w:eastAsia="Calibri" w:hAnsiTheme="minorHAnsi" w:cstheme="minorHAnsi"/>
                <w:bCs/>
                <w:sz w:val="20"/>
                <w:szCs w:val="20"/>
                <w:lang w:val="sr-Cyrl-BA"/>
              </w:rPr>
            </w:pPr>
            <w:r w:rsidRPr="00AD403F">
              <w:rPr>
                <w:rFonts w:asciiTheme="minorHAnsi" w:eastAsia="Calibri" w:hAnsiTheme="minorHAnsi" w:cstheme="minorHAnsi"/>
                <w:bCs/>
                <w:sz w:val="20"/>
                <w:szCs w:val="20"/>
                <w:lang w:val="sr-Cyrl-BA"/>
              </w:rPr>
              <w:t>Буџет Града 2024: 200.000 КМ</w:t>
            </w:r>
          </w:p>
          <w:p w:rsidR="0085398A" w:rsidRPr="00DF4E05" w:rsidRDefault="0085398A" w:rsidP="00152B15">
            <w:pPr>
              <w:pStyle w:val="NoSpacing"/>
              <w:rPr>
                <w:b/>
                <w:bCs/>
                <w:sz w:val="20"/>
                <w:szCs w:val="20"/>
                <w:lang/>
              </w:rPr>
            </w:pPr>
            <w:r w:rsidRPr="00AD403F">
              <w:rPr>
                <w:rFonts w:asciiTheme="minorHAnsi" w:hAnsiTheme="minorHAnsi" w:cstheme="minorHAnsi"/>
                <w:bCs/>
                <w:sz w:val="20"/>
                <w:szCs w:val="20"/>
                <w:lang w:val="sr-Cyrl-BA"/>
              </w:rPr>
              <w:t>Буџ</w:t>
            </w:r>
            <w:r>
              <w:rPr>
                <w:rFonts w:asciiTheme="minorHAnsi" w:hAnsiTheme="minorHAnsi" w:cstheme="minorHAnsi"/>
                <w:bCs/>
                <w:sz w:val="20"/>
                <w:szCs w:val="20"/>
                <w:lang/>
              </w:rPr>
              <w:t>e</w:t>
            </w:r>
            <w:r w:rsidRPr="00AD403F">
              <w:rPr>
                <w:rFonts w:asciiTheme="minorHAnsi" w:hAnsiTheme="minorHAnsi" w:cstheme="minorHAnsi"/>
                <w:bCs/>
                <w:sz w:val="20"/>
                <w:szCs w:val="20"/>
                <w:lang w:val="sr-Cyrl-BA"/>
              </w:rPr>
              <w:t>т града 2025-2030: 1.200.000 КМ</w:t>
            </w: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F4E05" w:rsidRDefault="0085398A" w:rsidP="00152B15">
            <w:pPr>
              <w:pStyle w:val="NoSpacing"/>
              <w:rPr>
                <w:b/>
                <w:bCs/>
                <w:sz w:val="20"/>
                <w:szCs w:val="20"/>
                <w:lang/>
              </w:rPr>
            </w:pPr>
          </w:p>
        </w:tc>
      </w:tr>
      <w:tr w:rsidR="0085398A" w:rsidRPr="00D00F15" w:rsidTr="0085398A">
        <w:trPr>
          <w:trHeight w:val="282"/>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ind w:left="624" w:hanging="624"/>
              <w:rPr>
                <w:rFonts w:asciiTheme="minorHAnsi" w:eastAsia="Calibri" w:hAnsiTheme="minorHAnsi" w:cstheme="minorHAnsi"/>
                <w:b/>
                <w:bCs/>
                <w:sz w:val="20"/>
                <w:szCs w:val="20"/>
                <w:lang/>
              </w:rPr>
            </w:pPr>
            <w:r w:rsidRPr="00260885">
              <w:rPr>
                <w:rFonts w:asciiTheme="minorHAnsi" w:eastAsia="Calibri" w:hAnsiTheme="minorHAnsi" w:cstheme="minorHAnsi"/>
                <w:b/>
                <w:bCs/>
                <w:sz w:val="20"/>
                <w:szCs w:val="20"/>
                <w:lang/>
              </w:rPr>
              <w:t>1.</w:t>
            </w:r>
            <w:r w:rsidR="00245CE4" w:rsidRPr="00260885">
              <w:rPr>
                <w:rFonts w:asciiTheme="minorHAnsi" w:eastAsia="Calibri" w:hAnsiTheme="minorHAnsi" w:cstheme="minorHAnsi"/>
                <w:b/>
                <w:bCs/>
                <w:sz w:val="20"/>
                <w:szCs w:val="20"/>
                <w:lang/>
              </w:rPr>
              <w:t>4</w:t>
            </w:r>
            <w:r w:rsidRPr="00260885">
              <w:rPr>
                <w:rFonts w:asciiTheme="minorHAnsi" w:eastAsia="Calibri" w:hAnsiTheme="minorHAnsi" w:cstheme="minorHAnsi"/>
                <w:b/>
                <w:bCs/>
                <w:sz w:val="20"/>
                <w:szCs w:val="20"/>
                <w:lang/>
              </w:rPr>
              <w:t>00.000 КМ</w:t>
            </w:r>
          </w:p>
        </w:tc>
      </w:tr>
      <w:tr w:rsidR="0085398A" w:rsidRPr="00D00F15" w:rsidTr="0085398A">
        <w:trPr>
          <w:trHeight w:val="282"/>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rPr>
                <w:rFonts w:asciiTheme="minorHAnsi" w:eastAsia="Calibri" w:hAnsiTheme="minorHAnsi" w:cstheme="minorHAnsi"/>
                <w:b/>
                <w:bCs/>
                <w:sz w:val="20"/>
                <w:szCs w:val="20"/>
                <w:lang/>
              </w:rPr>
            </w:pPr>
            <w:r w:rsidRPr="00D00F15">
              <w:rPr>
                <w:rFonts w:asciiTheme="minorHAnsi" w:hAnsiTheme="minorHAnsi" w:cstheme="minorHAnsi"/>
                <w:b/>
                <w:bCs/>
                <w:sz w:val="20"/>
                <w:szCs w:val="20"/>
                <w:lang w:val="sr-Cyrl-BA"/>
              </w:rPr>
              <w:t>1.5.</w:t>
            </w:r>
            <w:r>
              <w:rPr>
                <w:rFonts w:asciiTheme="minorHAnsi" w:hAnsiTheme="minorHAnsi" w:cstheme="minorHAnsi"/>
                <w:b/>
                <w:bCs/>
                <w:sz w:val="20"/>
                <w:szCs w:val="20"/>
                <w:lang w:val="sr-Cyrl-BA"/>
              </w:rPr>
              <w:t>2</w:t>
            </w:r>
            <w:r w:rsidRPr="00D00F15">
              <w:rPr>
                <w:rFonts w:asciiTheme="minorHAnsi" w:hAnsiTheme="minorHAnsi" w:cstheme="minorHAnsi"/>
                <w:b/>
                <w:bCs/>
                <w:sz w:val="20"/>
                <w:szCs w:val="20"/>
                <w:lang w:val="sr-Cyrl-BA"/>
              </w:rPr>
              <w:t>.1. –</w:t>
            </w:r>
            <w:r w:rsidRPr="00D00F15">
              <w:rPr>
                <w:rFonts w:asciiTheme="minorHAnsi" w:eastAsia="Calibri" w:hAnsiTheme="minorHAnsi" w:cstheme="minorHAnsi"/>
                <w:sz w:val="20"/>
                <w:szCs w:val="20"/>
                <w:lang/>
              </w:rPr>
              <w:t xml:space="preserve"> 2025 - 20</w:t>
            </w:r>
            <w:r>
              <w:rPr>
                <w:rFonts w:asciiTheme="minorHAnsi" w:eastAsia="Calibri" w:hAnsiTheme="minorHAnsi" w:cstheme="minorHAnsi"/>
                <w:sz w:val="20"/>
                <w:szCs w:val="20"/>
                <w:lang/>
              </w:rPr>
              <w:t>26</w:t>
            </w:r>
            <w:r w:rsidRPr="00D00F15">
              <w:rPr>
                <w:rFonts w:asciiTheme="minorHAnsi" w:eastAsia="Calibri" w:hAnsiTheme="minorHAnsi" w:cstheme="minorHAnsi"/>
                <w:sz w:val="20"/>
                <w:szCs w:val="20"/>
                <w:lang/>
              </w:rPr>
              <w:t>.</w:t>
            </w:r>
            <w:r w:rsidRPr="00D00F15">
              <w:rPr>
                <w:rFonts w:asciiTheme="minorHAnsi" w:eastAsia="Calibri" w:hAnsiTheme="minorHAnsi" w:cstheme="minorHAnsi"/>
                <w:b/>
                <w:bCs/>
                <w:sz w:val="20"/>
                <w:szCs w:val="20"/>
                <w:lang/>
              </w:rPr>
              <w:t xml:space="preserve"> </w:t>
            </w:r>
          </w:p>
          <w:p w:rsidR="0085398A" w:rsidRPr="00D00F15" w:rsidRDefault="0085398A" w:rsidP="00152B15">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1.5.</w:t>
            </w:r>
            <w:r>
              <w:rPr>
                <w:rFonts w:asciiTheme="minorHAnsi" w:eastAsia="Calibri" w:hAnsiTheme="minorHAnsi" w:cstheme="minorHAnsi"/>
                <w:b/>
                <w:bCs/>
                <w:sz w:val="20"/>
                <w:szCs w:val="20"/>
                <w:lang/>
              </w:rPr>
              <w:t>2</w:t>
            </w:r>
            <w:r w:rsidRPr="00D00F15">
              <w:rPr>
                <w:rFonts w:asciiTheme="minorHAnsi" w:eastAsia="Calibri" w:hAnsiTheme="minorHAnsi" w:cstheme="minorHAnsi"/>
                <w:b/>
                <w:bCs/>
                <w:sz w:val="20"/>
                <w:szCs w:val="20"/>
                <w:lang/>
              </w:rPr>
              <w:t xml:space="preserve">.2. </w:t>
            </w:r>
            <w:r w:rsidRPr="00D00F15">
              <w:rPr>
                <w:rFonts w:asciiTheme="minorHAnsi" w:hAnsiTheme="minorHAnsi" w:cstheme="minorHAnsi"/>
                <w:sz w:val="20"/>
                <w:szCs w:val="20"/>
                <w:lang w:val="sr-Cyrl-BA"/>
              </w:rPr>
              <w:t>–</w:t>
            </w:r>
            <w:r w:rsidRPr="00D00F15">
              <w:rPr>
                <w:rFonts w:asciiTheme="minorHAnsi" w:eastAsia="Calibri" w:hAnsiTheme="minorHAnsi" w:cstheme="minorHAnsi"/>
                <w:sz w:val="20"/>
                <w:szCs w:val="20"/>
                <w:lang/>
              </w:rPr>
              <w:t xml:space="preserve"> 2025 - 2030.</w:t>
            </w:r>
          </w:p>
        </w:tc>
      </w:tr>
      <w:tr w:rsidR="0085398A" w:rsidRPr="00D00F15" w:rsidTr="0085398A">
        <w:trPr>
          <w:trHeight w:val="803"/>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D00F15" w:rsidRDefault="0085398A" w:rsidP="00152B15">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 xml:space="preserve">Град Бијељина </w:t>
            </w:r>
          </w:p>
        </w:tc>
      </w:tr>
      <w:tr w:rsidR="0085398A" w:rsidRPr="00FE5DC7" w:rsidTr="0085398A">
        <w:trPr>
          <w:trHeight w:val="803"/>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Default="0085398A" w:rsidP="00152B15">
            <w:pPr>
              <w:spacing w:before="40" w:after="40"/>
              <w:ind w:left="624" w:hanging="624"/>
              <w:jc w:val="both"/>
              <w:rPr>
                <w:rFonts w:asciiTheme="minorHAnsi" w:hAnsiTheme="minorHAnsi" w:cstheme="minorHAnsi"/>
                <w:sz w:val="20"/>
                <w:szCs w:val="20"/>
                <w:lang w:val="sr-Cyrl-BA"/>
              </w:rPr>
            </w:pPr>
            <w:r w:rsidRPr="00D00F15">
              <w:rPr>
                <w:rFonts w:asciiTheme="minorHAnsi" w:eastAsia="Calibri" w:hAnsiTheme="minorHAnsi" w:cstheme="minorHAnsi"/>
                <w:b/>
                <w:bCs/>
                <w:sz w:val="20"/>
                <w:szCs w:val="20"/>
                <w:lang/>
              </w:rPr>
              <w:t>1.5.</w:t>
            </w:r>
            <w:r>
              <w:rPr>
                <w:rFonts w:asciiTheme="minorHAnsi" w:eastAsia="Calibri" w:hAnsiTheme="minorHAnsi" w:cstheme="minorHAnsi"/>
                <w:b/>
                <w:bCs/>
                <w:sz w:val="20"/>
                <w:szCs w:val="20"/>
                <w:lang/>
              </w:rPr>
              <w:t>2.1</w:t>
            </w:r>
            <w:r w:rsidRPr="00D00F15">
              <w:rPr>
                <w:rFonts w:asciiTheme="minorHAnsi" w:eastAsia="Calibri" w:hAnsiTheme="minorHAnsi" w:cstheme="minorHAnsi"/>
                <w:b/>
                <w:bCs/>
                <w:sz w:val="20"/>
                <w:szCs w:val="20"/>
                <w:lang/>
              </w:rPr>
              <w:t xml:space="preserve">. </w:t>
            </w:r>
            <w:r w:rsidRPr="00D00F15">
              <w:rPr>
                <w:rFonts w:asciiTheme="minorHAnsi" w:hAnsiTheme="minorHAnsi" w:cstheme="minorHAnsi"/>
                <w:b/>
                <w:bCs/>
                <w:sz w:val="20"/>
                <w:szCs w:val="20"/>
                <w:lang w:val="sr-Cyrl-BA"/>
              </w:rPr>
              <w:t xml:space="preserve">– </w:t>
            </w:r>
            <w:r w:rsidRPr="00D00F15">
              <w:rPr>
                <w:rFonts w:asciiTheme="minorHAnsi" w:hAnsiTheme="minorHAnsi" w:cstheme="minorHAnsi"/>
                <w:sz w:val="20"/>
                <w:szCs w:val="20"/>
                <w:lang w:val="sr-Cyrl-BA"/>
              </w:rPr>
              <w:t>Град Бијељина - Одјељење за друштвене дјелатности</w:t>
            </w:r>
            <w:r>
              <w:rPr>
                <w:rFonts w:asciiTheme="minorHAnsi" w:hAnsiTheme="minorHAnsi" w:cstheme="minorHAnsi"/>
                <w:sz w:val="20"/>
                <w:szCs w:val="20"/>
                <w:lang w:val="sr-Cyrl-BA"/>
              </w:rPr>
              <w:t>, Одсјек за ИТ</w:t>
            </w:r>
          </w:p>
          <w:p w:rsidR="0085398A" w:rsidRPr="00D00F15" w:rsidRDefault="0085398A" w:rsidP="00152B15">
            <w:pPr>
              <w:spacing w:before="40" w:after="40"/>
              <w:ind w:left="624" w:hanging="624"/>
              <w:jc w:val="both"/>
              <w:rPr>
                <w:rFonts w:asciiTheme="minorHAnsi" w:hAnsiTheme="minorHAnsi" w:cstheme="minorHAnsi"/>
                <w:sz w:val="20"/>
                <w:szCs w:val="20"/>
                <w:lang w:val="sr-Cyrl-BA"/>
              </w:rPr>
            </w:pPr>
            <w:r w:rsidRPr="00D00F15">
              <w:rPr>
                <w:rFonts w:asciiTheme="minorHAnsi" w:eastAsia="Calibri" w:hAnsiTheme="minorHAnsi" w:cstheme="minorHAnsi"/>
                <w:b/>
                <w:bCs/>
                <w:sz w:val="20"/>
                <w:szCs w:val="20"/>
                <w:lang/>
              </w:rPr>
              <w:t>1.5.</w:t>
            </w:r>
            <w:r>
              <w:rPr>
                <w:rFonts w:asciiTheme="minorHAnsi" w:eastAsia="Calibri" w:hAnsiTheme="minorHAnsi" w:cstheme="minorHAnsi"/>
                <w:b/>
                <w:bCs/>
                <w:sz w:val="20"/>
                <w:szCs w:val="20"/>
                <w:lang/>
              </w:rPr>
              <w:t>2.2</w:t>
            </w:r>
            <w:r w:rsidRPr="00D00F15">
              <w:rPr>
                <w:rFonts w:asciiTheme="minorHAnsi" w:eastAsia="Calibri" w:hAnsiTheme="minorHAnsi" w:cstheme="minorHAnsi"/>
                <w:b/>
                <w:bCs/>
                <w:sz w:val="20"/>
                <w:szCs w:val="20"/>
                <w:lang/>
              </w:rPr>
              <w:t xml:space="preserve">. </w:t>
            </w:r>
            <w:r w:rsidRPr="00D00F15">
              <w:rPr>
                <w:rFonts w:asciiTheme="minorHAnsi" w:hAnsiTheme="minorHAnsi" w:cstheme="minorHAnsi"/>
                <w:b/>
                <w:bCs/>
                <w:sz w:val="20"/>
                <w:szCs w:val="20"/>
                <w:lang w:val="sr-Cyrl-BA"/>
              </w:rPr>
              <w:t xml:space="preserve">– </w:t>
            </w:r>
            <w:r w:rsidRPr="00D00F15">
              <w:rPr>
                <w:rFonts w:asciiTheme="minorHAnsi" w:hAnsiTheme="minorHAnsi" w:cstheme="minorHAnsi"/>
                <w:sz w:val="20"/>
                <w:szCs w:val="20"/>
                <w:lang w:val="sr-Cyrl-BA"/>
              </w:rPr>
              <w:t>Град Бијељина - Одјељење за друштвене дјелатности</w:t>
            </w:r>
          </w:p>
        </w:tc>
      </w:tr>
      <w:tr w:rsidR="0085398A" w:rsidRPr="00FE5DC7" w:rsidTr="0085398A">
        <w:trPr>
          <w:trHeight w:val="579"/>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85398A" w:rsidRPr="00D00F15" w:rsidRDefault="0085398A" w:rsidP="00152B15">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5398A" w:rsidRPr="0085398A" w:rsidRDefault="0085398A" w:rsidP="00152B15">
            <w:pPr>
              <w:spacing w:before="40" w:after="40"/>
              <w:jc w:val="both"/>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Организације цивилног друштва, остали грађани</w:t>
            </w:r>
          </w:p>
        </w:tc>
      </w:tr>
    </w:tbl>
    <w:p w:rsidR="0085398A" w:rsidRDefault="0085398A" w:rsidP="007C14EA">
      <w:pPr>
        <w:rPr>
          <w:lang w:eastAsia="hr-HR"/>
        </w:rPr>
      </w:pPr>
    </w:p>
    <w:p w:rsidR="00E06D3A" w:rsidRDefault="00E06D3A" w:rsidP="007C14EA">
      <w:pPr>
        <w:rPr>
          <w:lang w:eastAsia="hr-HR"/>
        </w:rPr>
        <w:sectPr w:rsidR="00E06D3A" w:rsidSect="000205AD">
          <w:pgSz w:w="11900" w:h="16840"/>
          <w:pgMar w:top="1440" w:right="1440" w:bottom="1440" w:left="1440" w:header="708" w:footer="708" w:gutter="0"/>
          <w:cols w:space="720"/>
        </w:sectPr>
      </w:pPr>
    </w:p>
    <w:p w:rsidR="0085398A" w:rsidRDefault="0085398A" w:rsidP="007C14EA">
      <w:pPr>
        <w:rPr>
          <w:lang w:eastAsia="hr-HR"/>
        </w:rPr>
      </w:pPr>
    </w:p>
    <w:p w:rsidR="00E06D3A" w:rsidRDefault="00E06D3A" w:rsidP="007C14EA">
      <w:pPr>
        <w:rPr>
          <w:lang w:eastAsia="hr-HR"/>
        </w:rPr>
      </w:pPr>
    </w:p>
    <w:tbl>
      <w:tblPr>
        <w:tblW w:w="9199"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405"/>
        <w:gridCol w:w="2799"/>
        <w:gridCol w:w="683"/>
        <w:gridCol w:w="1491"/>
        <w:gridCol w:w="1821"/>
      </w:tblGrid>
      <w:tr w:rsidR="00E06D3A" w:rsidRPr="00FE5DC7" w:rsidTr="00E06D3A">
        <w:trPr>
          <w:trHeight w:val="662"/>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val="hr-HR"/>
              </w:rPr>
            </w:pPr>
            <w:r w:rsidRPr="007B5254">
              <w:rPr>
                <w:rFonts w:ascii="Calibri" w:eastAsia="Calibri" w:hAnsi="Calibri" w:cs="Calibri"/>
                <w:b/>
                <w:bCs/>
                <w:sz w:val="20"/>
                <w:szCs w:val="20"/>
                <w:lang w:val="bs-Cyrl-BA"/>
              </w:rPr>
              <w:t xml:space="preserve">Веза са стратешким циљем </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pStyle w:val="NoSpacing"/>
              <w:jc w:val="both"/>
              <w:rPr>
                <w:rFonts w:cs="Calibri"/>
                <w:b/>
                <w:bCs/>
                <w:smallCaps/>
                <w:sz w:val="20"/>
                <w:szCs w:val="20"/>
                <w:lang/>
              </w:rPr>
            </w:pPr>
            <w:r w:rsidRPr="007B5254">
              <w:rPr>
                <w:rFonts w:cs="Calibri"/>
                <w:b/>
                <w:bCs/>
                <w:noProof/>
                <w:sz w:val="20"/>
                <w:szCs w:val="20"/>
                <w:lang/>
              </w:rPr>
              <w:t>Омогућити паметни раст локалне економије који је заснован на примјени стручних знања и нових тенологија</w:t>
            </w:r>
          </w:p>
        </w:tc>
      </w:tr>
      <w:tr w:rsidR="00E06D3A" w:rsidRPr="00FE5DC7" w:rsidTr="00E06D3A">
        <w:trPr>
          <w:trHeight w:val="296"/>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val="bs-Cyrl-BA"/>
              </w:rPr>
            </w:pPr>
            <w:r w:rsidRPr="007B5254">
              <w:rPr>
                <w:rFonts w:ascii="Calibri" w:eastAsia="Calibri" w:hAnsi="Calibri" w:cs="Calibri"/>
                <w:b/>
                <w:bCs/>
                <w:sz w:val="20"/>
                <w:szCs w:val="20"/>
                <w:lang w:val="bs-Cyrl-BA"/>
              </w:rPr>
              <w:t>Приоритет</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pStyle w:val="NoSpacing"/>
              <w:jc w:val="both"/>
              <w:rPr>
                <w:rFonts w:cs="Calibri"/>
                <w:b/>
                <w:bCs/>
                <w:sz w:val="20"/>
                <w:szCs w:val="20"/>
                <w:lang/>
              </w:rPr>
            </w:pPr>
            <w:r w:rsidRPr="007B5254">
              <w:rPr>
                <w:rFonts w:cs="Calibri"/>
                <w:b/>
                <w:bCs/>
                <w:noProof/>
                <w:color w:val="000000" w:themeColor="text1"/>
                <w:sz w:val="20"/>
                <w:szCs w:val="20"/>
                <w:lang/>
              </w:rPr>
              <w:t xml:space="preserve">Приоритет 2.1. </w:t>
            </w:r>
            <w:r w:rsidRPr="007B5254">
              <w:rPr>
                <w:rFonts w:cs="Calibri"/>
                <w:b/>
                <w:bCs/>
                <w:color w:val="000000" w:themeColor="text1"/>
                <w:sz w:val="20"/>
                <w:szCs w:val="20"/>
              </w:rPr>
              <w:t xml:space="preserve"> </w:t>
            </w:r>
            <w:r w:rsidRPr="007B5254">
              <w:rPr>
                <w:rFonts w:cs="Calibri"/>
                <w:b/>
                <w:bCs/>
                <w:color w:val="000000" w:themeColor="text1"/>
                <w:sz w:val="20"/>
                <w:szCs w:val="20"/>
                <w:lang/>
              </w:rPr>
              <w:t>Активирати инвестиционе потенцијале и подржати улагања у иновације и економију знања</w:t>
            </w:r>
          </w:p>
        </w:tc>
      </w:tr>
      <w:tr w:rsidR="00E06D3A" w:rsidRPr="007B5254" w:rsidTr="00E06D3A">
        <w:trPr>
          <w:trHeight w:val="381"/>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val="hr-HR"/>
              </w:rPr>
            </w:pPr>
            <w:r w:rsidRPr="007B5254">
              <w:rPr>
                <w:rFonts w:ascii="Calibri" w:eastAsia="Calibri" w:hAnsi="Calibri" w:cs="Calibri"/>
                <w:b/>
                <w:bCs/>
                <w:sz w:val="20"/>
                <w:szCs w:val="20"/>
                <w:lang w:val="bs-Cyrl-BA"/>
              </w:rPr>
              <w:t>Назив мјере</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pStyle w:val="NoSpacing"/>
              <w:jc w:val="both"/>
              <w:rPr>
                <w:rFonts w:cs="Calibri"/>
                <w:b/>
                <w:bCs/>
                <w:noProof/>
                <w:color w:val="000000" w:themeColor="text1"/>
                <w:sz w:val="20"/>
                <w:szCs w:val="20"/>
                <w:lang/>
              </w:rPr>
            </w:pPr>
            <w:r w:rsidRPr="007B5254">
              <w:rPr>
                <w:rFonts w:cs="Calibri"/>
                <w:b/>
                <w:bCs/>
                <w:noProof/>
                <w:color w:val="000000" w:themeColor="text1"/>
                <w:sz w:val="20"/>
                <w:szCs w:val="20"/>
                <w:lang/>
              </w:rPr>
              <w:t>2.1.1. Унапређење пословног окружења</w:t>
            </w:r>
          </w:p>
        </w:tc>
      </w:tr>
      <w:tr w:rsidR="00E06D3A" w:rsidRPr="00FE5DC7" w:rsidTr="00E06D3A">
        <w:trPr>
          <w:trHeight w:val="587"/>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val="hr-HR"/>
              </w:rPr>
            </w:pPr>
            <w:r w:rsidRPr="007B5254">
              <w:rPr>
                <w:rFonts w:ascii="Calibri" w:eastAsia="Calibri" w:hAnsi="Calibri" w:cs="Calibri"/>
                <w:b/>
                <w:bCs/>
                <w:sz w:val="20"/>
                <w:szCs w:val="20"/>
                <w:lang w:val="bs-Cyrl-BA"/>
              </w:rPr>
              <w:t>Опис мјере са оквирним</w:t>
            </w:r>
            <w:r w:rsidRPr="007B5254">
              <w:rPr>
                <w:rFonts w:ascii="Calibri" w:eastAsia="Calibri" w:hAnsi="Calibri" w:cs="Calibri"/>
                <w:b/>
                <w:bCs/>
                <w:sz w:val="20"/>
                <w:szCs w:val="20"/>
                <w:lang w:val="hr-HR"/>
              </w:rPr>
              <w:t xml:space="preserve"> </w:t>
            </w:r>
            <w:r w:rsidRPr="007B5254">
              <w:rPr>
                <w:rFonts w:ascii="Calibri" w:eastAsia="Calibri" w:hAnsi="Calibri" w:cs="Calibri"/>
                <w:b/>
                <w:bCs/>
                <w:sz w:val="20"/>
                <w:szCs w:val="20"/>
                <w:lang w:val="bs-Cyrl-BA"/>
              </w:rPr>
              <w:t>подручјима дјеловања</w:t>
            </w:r>
            <w:r w:rsidRPr="007B5254">
              <w:rPr>
                <w:rFonts w:ascii="Calibri" w:eastAsia="Calibri" w:hAnsi="Calibri" w:cs="Calibri"/>
                <w:b/>
                <w:sz w:val="20"/>
                <w:szCs w:val="20"/>
                <w:lang w:val="hr-HR"/>
              </w:rPr>
              <w:t>*</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pStyle w:val="NoSpacing"/>
              <w:jc w:val="both"/>
              <w:rPr>
                <w:rFonts w:cs="Calibri"/>
                <w:b/>
                <w:bCs/>
                <w:sz w:val="20"/>
                <w:szCs w:val="20"/>
                <w:lang/>
              </w:rPr>
            </w:pPr>
          </w:p>
          <w:p w:rsidR="00E06D3A" w:rsidRPr="007B5254" w:rsidRDefault="00E06D3A" w:rsidP="008F631E">
            <w:pPr>
              <w:pStyle w:val="NoSpacing"/>
              <w:jc w:val="both"/>
              <w:rPr>
                <w:rFonts w:cs="Calibri"/>
                <w:sz w:val="20"/>
                <w:szCs w:val="20"/>
                <w:lang/>
              </w:rPr>
            </w:pPr>
            <w:r w:rsidRPr="007B5254">
              <w:rPr>
                <w:rFonts w:cs="Calibri"/>
                <w:sz w:val="20"/>
                <w:szCs w:val="20"/>
                <w:lang/>
              </w:rPr>
              <w:t>Кроз континуирано привлачење страних и домаћих инвеститора, успостављање нових индустријских зона, али и усклађивањем система образовања са потребама привреде, у граду ће истовремено доћи до унапређења пословног окружења.</w:t>
            </w:r>
          </w:p>
          <w:p w:rsidR="00E06D3A" w:rsidRPr="007B5254" w:rsidRDefault="00E06D3A" w:rsidP="008F631E">
            <w:pPr>
              <w:pStyle w:val="NoSpacing"/>
              <w:jc w:val="both"/>
              <w:rPr>
                <w:rFonts w:cs="Calibri"/>
                <w:b/>
                <w:bCs/>
                <w:sz w:val="20"/>
                <w:szCs w:val="20"/>
                <w:lang/>
              </w:rPr>
            </w:pPr>
          </w:p>
          <w:p w:rsidR="00E06D3A" w:rsidRPr="007B5254" w:rsidRDefault="00E06D3A" w:rsidP="008F631E">
            <w:pPr>
              <w:spacing w:before="40" w:after="40"/>
              <w:jc w:val="both"/>
              <w:rPr>
                <w:rFonts w:ascii="Calibri" w:hAnsi="Calibri" w:cs="Calibri"/>
                <w:sz w:val="20"/>
                <w:szCs w:val="20"/>
                <w:lang/>
              </w:rPr>
            </w:pPr>
            <w:r w:rsidRPr="007B5254">
              <w:rPr>
                <w:rFonts w:ascii="Calibri" w:hAnsi="Calibri" w:cs="Calibri"/>
                <w:b/>
                <w:bCs/>
                <w:sz w:val="20"/>
                <w:szCs w:val="20"/>
                <w:lang/>
              </w:rPr>
              <w:t>2.1.1.1.</w:t>
            </w:r>
            <w:r w:rsidRPr="007B5254">
              <w:rPr>
                <w:rFonts w:ascii="Calibri" w:hAnsi="Calibri" w:cs="Calibri"/>
                <w:sz w:val="20"/>
                <w:szCs w:val="20"/>
                <w:lang/>
              </w:rPr>
              <w:t xml:space="preserve"> Интезивним привлачењем инвеститора, односно привредника из земље и иностранства чијим би се доласком развијала привреда у граду, обезбиједиће се већи број радних мјеста, смањиће се број одлазака квалитетних радних кадрова у иностранство, што ће довести до пораста животног стандарда становништва</w:t>
            </w:r>
            <w:r w:rsidRPr="00FF4C1A">
              <w:rPr>
                <w:rFonts w:ascii="Calibri" w:hAnsi="Calibri" w:cs="Calibri"/>
                <w:sz w:val="20"/>
                <w:szCs w:val="20"/>
                <w:lang/>
              </w:rPr>
              <w:t>.</w:t>
            </w:r>
            <w:r w:rsidRPr="007B5254">
              <w:rPr>
                <w:rFonts w:ascii="Calibri" w:hAnsi="Calibri" w:cs="Calibri"/>
                <w:sz w:val="20"/>
                <w:szCs w:val="20"/>
                <w:lang/>
              </w:rPr>
              <w:t xml:space="preserve"> Неопходно је сагледати које гране у привреди су интересантне потенцијалним инвеститорима, исте упоредити са глобалним нивоом, те се на основу тога ускладити расположивост потенцијала које Бијељина може понудити  инвеститорима у складу са циљевима привредног развоја града, али и цијеле БиХ. Неопходно је, такође, искористити повољан географски положај Бијељине и близину границе са Србијом и Хрватском, што може представљати један од кључних фактора развоја града, чиме би се промовисао и истакао потенцијал за спољнотрговинску сарадњу.</w:t>
            </w:r>
          </w:p>
          <w:p w:rsidR="00E06D3A" w:rsidRPr="007B5254" w:rsidRDefault="00E06D3A" w:rsidP="008F631E">
            <w:pPr>
              <w:spacing w:before="40" w:after="40"/>
              <w:jc w:val="both"/>
              <w:rPr>
                <w:rFonts w:ascii="Calibri" w:hAnsi="Calibri" w:cs="Calibri"/>
                <w:sz w:val="20"/>
                <w:szCs w:val="20"/>
                <w:lang/>
              </w:rPr>
            </w:pPr>
          </w:p>
          <w:p w:rsidR="00E06D3A" w:rsidRPr="00A508BD" w:rsidRDefault="00E06D3A" w:rsidP="008F631E">
            <w:pPr>
              <w:spacing w:before="40" w:after="40"/>
              <w:jc w:val="both"/>
              <w:rPr>
                <w:rFonts w:ascii="Calibri" w:eastAsia="Calibri" w:hAnsi="Calibri" w:cs="Calibri"/>
                <w:sz w:val="20"/>
                <w:szCs w:val="20"/>
                <w:lang/>
              </w:rPr>
            </w:pPr>
            <w:r w:rsidRPr="00A508BD">
              <w:rPr>
                <w:rFonts w:ascii="Calibri" w:hAnsi="Calibri" w:cs="Calibri"/>
                <w:b/>
                <w:bCs/>
                <w:sz w:val="20"/>
                <w:szCs w:val="20"/>
                <w:lang/>
              </w:rPr>
              <w:t>2.1.1.2.</w:t>
            </w:r>
            <w:r w:rsidRPr="007B5254">
              <w:rPr>
                <w:rFonts w:ascii="Calibri" w:hAnsi="Calibri" w:cs="Calibri"/>
                <w:b/>
                <w:bCs/>
                <w:sz w:val="20"/>
                <w:szCs w:val="20"/>
                <w:lang/>
              </w:rPr>
              <w:t xml:space="preserve"> </w:t>
            </w:r>
            <w:r w:rsidRPr="00E60028">
              <w:rPr>
                <w:rFonts w:ascii="Calibri" w:eastAsia="Calibri" w:hAnsi="Calibri" w:cs="Calibri"/>
                <w:sz w:val="20"/>
                <w:szCs w:val="20"/>
                <w:lang w:val="sr-Cyrl-BA"/>
              </w:rPr>
              <w:t xml:space="preserve">Бијељина у претходном периоду има изражену динамику економских активности, број новорегистрованих </w:t>
            </w:r>
            <w:r w:rsidRPr="00E60028">
              <w:rPr>
                <w:rFonts w:ascii="Calibri" w:eastAsia="Calibri" w:hAnsi="Calibri" w:cs="Calibri"/>
                <w:sz w:val="20"/>
                <w:szCs w:val="20"/>
                <w:lang/>
              </w:rPr>
              <w:t xml:space="preserve">привредних субјеката </w:t>
            </w:r>
            <w:r w:rsidRPr="00E60028">
              <w:rPr>
                <w:rFonts w:ascii="Calibri" w:eastAsia="Calibri" w:hAnsi="Calibri" w:cs="Calibri"/>
                <w:sz w:val="20"/>
                <w:szCs w:val="20"/>
                <w:lang w:val="sr-Cyrl-BA"/>
              </w:rPr>
              <w:t>је од 2020. године константно већи од броја одјављених/затворених предузећа, а расте и укупни спољнотрговински промет. Посматрано по дјелатностима, највеће учешће у броју активних предузећа имају трговинска предузећа и предузећа из сектора прерађивачке индустрије.</w:t>
            </w:r>
            <w:r>
              <w:rPr>
                <w:rFonts w:ascii="Calibri" w:eastAsia="Calibri" w:hAnsi="Calibri" w:cs="Calibri"/>
                <w:sz w:val="20"/>
                <w:szCs w:val="20"/>
                <w:lang w:val="sr-Cyrl-BA"/>
              </w:rPr>
              <w:t xml:space="preserve"> </w:t>
            </w:r>
            <w:r w:rsidRPr="00E60028">
              <w:rPr>
                <w:rFonts w:ascii="Calibri" w:eastAsia="Calibri" w:hAnsi="Calibri" w:cs="Calibri"/>
                <w:sz w:val="20"/>
                <w:szCs w:val="20"/>
                <w:lang w:val="sr-Cyrl-BA"/>
              </w:rPr>
              <w:t xml:space="preserve">Модел развоја пословне инфраструктуре кроз успостављање пословних зона показао се добрим с обзиром </w:t>
            </w:r>
            <w:r>
              <w:rPr>
                <w:rFonts w:ascii="Calibri" w:eastAsia="Calibri" w:hAnsi="Calibri" w:cs="Calibri"/>
                <w:sz w:val="20"/>
                <w:szCs w:val="20"/>
                <w:lang w:val="sr-Cyrl-BA"/>
              </w:rPr>
              <w:t>н</w:t>
            </w:r>
            <w:r w:rsidRPr="00E60028">
              <w:rPr>
                <w:rFonts w:ascii="Calibri" w:eastAsia="Calibri" w:hAnsi="Calibri" w:cs="Calibri"/>
                <w:sz w:val="20"/>
                <w:szCs w:val="20"/>
                <w:lang w:val="sr-Cyrl-BA"/>
              </w:rPr>
              <w:t>а број пословних субјеката који раде у три уређене пословне зоне и број људи који је у тим пословним субјектима запослен.</w:t>
            </w:r>
          </w:p>
          <w:p w:rsidR="00E06D3A" w:rsidRPr="007B5254" w:rsidRDefault="00E06D3A" w:rsidP="008F631E">
            <w:pPr>
              <w:spacing w:before="40" w:after="40"/>
              <w:jc w:val="both"/>
              <w:rPr>
                <w:rFonts w:ascii="Calibri" w:hAnsi="Calibri" w:cs="Calibri"/>
                <w:sz w:val="20"/>
                <w:szCs w:val="20"/>
                <w:lang/>
              </w:rPr>
            </w:pPr>
          </w:p>
          <w:p w:rsidR="00E06D3A" w:rsidRPr="007B5254" w:rsidRDefault="00E06D3A" w:rsidP="008F631E">
            <w:pPr>
              <w:spacing w:before="40" w:after="40"/>
              <w:jc w:val="both"/>
              <w:rPr>
                <w:rFonts w:ascii="Calibri" w:hAnsi="Calibri" w:cs="Calibri"/>
                <w:sz w:val="20"/>
                <w:szCs w:val="20"/>
                <w:lang/>
              </w:rPr>
            </w:pPr>
            <w:r w:rsidRPr="007B5254">
              <w:rPr>
                <w:rFonts w:ascii="Calibri" w:hAnsi="Calibri" w:cs="Calibri"/>
                <w:b/>
                <w:bCs/>
                <w:sz w:val="20"/>
                <w:szCs w:val="20"/>
                <w:lang/>
              </w:rPr>
              <w:t xml:space="preserve">2.1.1.3. </w:t>
            </w:r>
            <w:r w:rsidRPr="007B5254">
              <w:rPr>
                <w:rFonts w:ascii="Calibri" w:hAnsi="Calibri" w:cs="Calibri"/>
                <w:noProof/>
                <w:sz w:val="20"/>
                <w:szCs w:val="20"/>
                <w:lang/>
              </w:rPr>
              <w:t>Промоциј</w:t>
            </w:r>
            <w:r w:rsidRPr="007B5254">
              <w:rPr>
                <w:rFonts w:ascii="Calibri" w:hAnsi="Calibri" w:cs="Calibri"/>
                <w:noProof/>
                <w:sz w:val="20"/>
                <w:szCs w:val="20"/>
                <w:lang/>
              </w:rPr>
              <w:t>ом</w:t>
            </w:r>
            <w:r w:rsidRPr="007B5254">
              <w:rPr>
                <w:rFonts w:ascii="Calibri" w:hAnsi="Calibri" w:cs="Calibri"/>
                <w:noProof/>
                <w:sz w:val="20"/>
                <w:szCs w:val="20"/>
                <w:lang/>
              </w:rPr>
              <w:t xml:space="preserve"> и унапређење</w:t>
            </w:r>
            <w:r w:rsidRPr="007B5254">
              <w:rPr>
                <w:rFonts w:ascii="Calibri" w:hAnsi="Calibri" w:cs="Calibri"/>
                <w:noProof/>
                <w:sz w:val="20"/>
                <w:szCs w:val="20"/>
                <w:lang/>
              </w:rPr>
              <w:t>м</w:t>
            </w:r>
            <w:r w:rsidRPr="007B5254">
              <w:rPr>
                <w:rFonts w:ascii="Calibri" w:hAnsi="Calibri" w:cs="Calibri"/>
                <w:noProof/>
                <w:sz w:val="20"/>
                <w:szCs w:val="20"/>
                <w:lang/>
              </w:rPr>
              <w:t xml:space="preserve"> образовања у </w:t>
            </w:r>
            <w:r w:rsidRPr="007B5254">
              <w:rPr>
                <w:rFonts w:ascii="Calibri" w:hAnsi="Calibri" w:cs="Calibri"/>
                <w:noProof/>
                <w:sz w:val="20"/>
                <w:szCs w:val="20"/>
                <w:lang/>
              </w:rPr>
              <w:t>складу са потребама привреде</w:t>
            </w:r>
            <w:r w:rsidRPr="007B5254">
              <w:rPr>
                <w:rFonts w:ascii="Calibri" w:hAnsi="Calibri" w:cs="Calibri"/>
                <w:sz w:val="20"/>
                <w:szCs w:val="20"/>
                <w:lang/>
              </w:rPr>
              <w:t xml:space="preserve"> спроводе се активности на смањењу раскорака између средњошколског система образовања и потреба тржишта рада. Образовање се за сада јако споро прилагођава краткорочним, а поготово дугорочним потребама тржишта рада и углавном се то остварује путем формирања пролазних образовних програма као и потребним дошколовавањима и преквалификацијама, те ће из тог разлога у наредном периоду фокус бити на унапређењу и модернизацији наставног процеса, односно квалитета образовања.</w:t>
            </w:r>
          </w:p>
          <w:p w:rsidR="00E06D3A" w:rsidRPr="007B5254" w:rsidRDefault="00E06D3A" w:rsidP="008F631E">
            <w:pPr>
              <w:pStyle w:val="NoSpacing"/>
              <w:jc w:val="both"/>
              <w:rPr>
                <w:rFonts w:eastAsia="EUAlbertina" w:cs="Calibri"/>
                <w:b/>
                <w:bCs/>
                <w:sz w:val="20"/>
                <w:szCs w:val="20"/>
                <w:lang/>
              </w:rPr>
            </w:pPr>
          </w:p>
          <w:p w:rsidR="00E06D3A" w:rsidRPr="007B5254" w:rsidRDefault="00E06D3A" w:rsidP="008F631E">
            <w:pPr>
              <w:pStyle w:val="NoSpacing"/>
              <w:jc w:val="both"/>
              <w:rPr>
                <w:rFonts w:eastAsia="EUAlbertina" w:cs="Calibri"/>
                <w:b/>
                <w:bCs/>
                <w:sz w:val="20"/>
                <w:szCs w:val="20"/>
                <w:lang/>
              </w:rPr>
            </w:pPr>
            <w:r w:rsidRPr="007B5254">
              <w:rPr>
                <w:rFonts w:eastAsia="EUAlbertina" w:cs="Calibri"/>
                <w:b/>
                <w:bCs/>
                <w:sz w:val="20"/>
                <w:szCs w:val="20"/>
                <w:lang/>
              </w:rPr>
              <w:t>Подручја дјеловања:</w:t>
            </w:r>
          </w:p>
          <w:p w:rsidR="00E06D3A" w:rsidRPr="007B5254" w:rsidRDefault="00E06D3A" w:rsidP="008F631E">
            <w:pPr>
              <w:pStyle w:val="NoSpacing"/>
              <w:jc w:val="both"/>
              <w:rPr>
                <w:rFonts w:cs="Calibri"/>
                <w:b/>
                <w:bCs/>
                <w:noProof/>
                <w:sz w:val="20"/>
                <w:szCs w:val="20"/>
                <w:lang/>
              </w:rPr>
            </w:pPr>
            <w:r w:rsidRPr="007B5254">
              <w:rPr>
                <w:rFonts w:cs="Calibri"/>
                <w:b/>
                <w:bCs/>
                <w:noProof/>
                <w:sz w:val="20"/>
                <w:szCs w:val="20"/>
                <w:lang/>
              </w:rPr>
              <w:t xml:space="preserve">2.1.1.1. </w:t>
            </w:r>
            <w:r w:rsidRPr="007B5254">
              <w:rPr>
                <w:rFonts w:cs="Calibri"/>
                <w:noProof/>
                <w:sz w:val="20"/>
                <w:szCs w:val="20"/>
                <w:lang/>
              </w:rPr>
              <w:t>Привлачење страних и домаћих инвеститора</w:t>
            </w:r>
          </w:p>
          <w:p w:rsidR="00E06D3A" w:rsidRPr="007B5254" w:rsidRDefault="00E06D3A" w:rsidP="008F631E">
            <w:pPr>
              <w:pStyle w:val="NoSpacing"/>
              <w:jc w:val="both"/>
              <w:rPr>
                <w:rFonts w:cs="Calibri"/>
                <w:b/>
                <w:bCs/>
                <w:noProof/>
                <w:sz w:val="20"/>
                <w:szCs w:val="20"/>
                <w:lang/>
              </w:rPr>
            </w:pPr>
            <w:r w:rsidRPr="00A508BD">
              <w:rPr>
                <w:rFonts w:cs="Calibri"/>
                <w:b/>
                <w:bCs/>
                <w:noProof/>
                <w:sz w:val="20"/>
                <w:szCs w:val="20"/>
                <w:lang/>
              </w:rPr>
              <w:t xml:space="preserve">2.1.1.2. </w:t>
            </w:r>
            <w:r w:rsidRPr="00A508BD">
              <w:rPr>
                <w:rFonts w:cs="Calibri"/>
                <w:noProof/>
                <w:sz w:val="20"/>
                <w:szCs w:val="20"/>
                <w:lang/>
              </w:rPr>
              <w:t>Успостављање Индустријске зоне 4</w:t>
            </w:r>
            <w:r w:rsidRPr="007B5254">
              <w:rPr>
                <w:rFonts w:cs="Calibri"/>
                <w:b/>
                <w:bCs/>
                <w:noProof/>
                <w:sz w:val="20"/>
                <w:szCs w:val="20"/>
                <w:lang/>
              </w:rPr>
              <w:t xml:space="preserve"> </w:t>
            </w:r>
          </w:p>
          <w:p w:rsidR="00E06D3A" w:rsidRPr="007B5254" w:rsidRDefault="00E06D3A" w:rsidP="008F631E">
            <w:pPr>
              <w:pStyle w:val="NoSpacing"/>
              <w:jc w:val="both"/>
              <w:rPr>
                <w:rFonts w:cs="Calibri"/>
                <w:b/>
                <w:bCs/>
                <w:noProof/>
                <w:sz w:val="20"/>
                <w:szCs w:val="20"/>
                <w:lang/>
              </w:rPr>
            </w:pPr>
            <w:r w:rsidRPr="007B5254">
              <w:rPr>
                <w:rFonts w:cs="Calibri"/>
                <w:b/>
                <w:bCs/>
                <w:noProof/>
                <w:sz w:val="20"/>
                <w:szCs w:val="20"/>
                <w:lang/>
              </w:rPr>
              <w:t>2.1.</w:t>
            </w:r>
            <w:r w:rsidRPr="007B5254">
              <w:rPr>
                <w:rFonts w:cs="Calibri"/>
                <w:b/>
                <w:bCs/>
                <w:noProof/>
                <w:sz w:val="20"/>
                <w:szCs w:val="20"/>
                <w:lang/>
              </w:rPr>
              <w:t>1.3.</w:t>
            </w:r>
            <w:r w:rsidRPr="007B5254">
              <w:rPr>
                <w:rFonts w:cs="Calibri"/>
                <w:b/>
                <w:bCs/>
                <w:noProof/>
                <w:sz w:val="20"/>
                <w:szCs w:val="20"/>
                <w:lang/>
              </w:rPr>
              <w:t xml:space="preserve"> </w:t>
            </w:r>
            <w:r w:rsidRPr="007B5254">
              <w:rPr>
                <w:rFonts w:cs="Calibri"/>
                <w:noProof/>
                <w:sz w:val="20"/>
                <w:szCs w:val="20"/>
                <w:lang/>
              </w:rPr>
              <w:t xml:space="preserve">Промоција и унапређење образовања у </w:t>
            </w:r>
            <w:r w:rsidRPr="007B5254">
              <w:rPr>
                <w:rFonts w:cs="Calibri"/>
                <w:noProof/>
                <w:sz w:val="20"/>
                <w:szCs w:val="20"/>
                <w:lang/>
              </w:rPr>
              <w:t xml:space="preserve">складу са потребама привреде – пројекат </w:t>
            </w:r>
            <w:r w:rsidRPr="007B5254">
              <w:rPr>
                <w:rFonts w:cs="Calibri"/>
                <w:noProof/>
                <w:sz w:val="20"/>
                <w:szCs w:val="20"/>
                <w:lang/>
              </w:rPr>
              <w:t>SDG2 BiH</w:t>
            </w:r>
            <w:r w:rsidRPr="007B5254">
              <w:rPr>
                <w:rFonts w:cs="Calibri"/>
                <w:noProof/>
                <w:sz w:val="20"/>
                <w:szCs w:val="20"/>
                <w:lang/>
              </w:rPr>
              <w:t xml:space="preserve"> („Шанса за ИТ почетак“)</w:t>
            </w:r>
            <w:r w:rsidRPr="007B5254">
              <w:rPr>
                <w:rFonts w:cs="Calibri"/>
                <w:b/>
                <w:bCs/>
                <w:noProof/>
                <w:sz w:val="20"/>
                <w:szCs w:val="20"/>
                <w:lang/>
              </w:rPr>
              <w:t xml:space="preserve"> </w:t>
            </w:r>
          </w:p>
          <w:p w:rsidR="00E06D3A" w:rsidRPr="007B5254" w:rsidRDefault="00E06D3A" w:rsidP="008F631E">
            <w:pPr>
              <w:pStyle w:val="NoSpacing"/>
              <w:jc w:val="both"/>
              <w:rPr>
                <w:rFonts w:eastAsia="EUAlbertina" w:cs="Calibri"/>
                <w:b/>
                <w:bCs/>
                <w:sz w:val="20"/>
                <w:szCs w:val="20"/>
                <w:lang/>
              </w:rPr>
            </w:pPr>
          </w:p>
        </w:tc>
      </w:tr>
      <w:tr w:rsidR="00E06D3A" w:rsidRPr="007B5254" w:rsidTr="00E06D3A">
        <w:trPr>
          <w:trHeight w:val="587"/>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val="hr-HR"/>
              </w:rPr>
            </w:pPr>
            <w:r w:rsidRPr="007B5254">
              <w:rPr>
                <w:rFonts w:ascii="Calibri" w:eastAsia="Calibri" w:hAnsi="Calibri" w:cs="Calibri"/>
                <w:b/>
                <w:bCs/>
                <w:sz w:val="20"/>
                <w:szCs w:val="20"/>
                <w:lang w:val="bs-Cyrl-BA"/>
              </w:rPr>
              <w:t>Кључни стратешки пројекти</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spacing w:before="40" w:after="40"/>
              <w:jc w:val="both"/>
              <w:rPr>
                <w:rFonts w:ascii="Calibri" w:eastAsia="Calibri" w:hAnsi="Calibri" w:cs="Calibri"/>
                <w:sz w:val="20"/>
                <w:szCs w:val="20"/>
                <w:lang/>
              </w:rPr>
            </w:pPr>
            <w:r w:rsidRPr="007B5254">
              <w:rPr>
                <w:rFonts w:ascii="Calibri" w:eastAsia="Calibri" w:hAnsi="Calibri" w:cs="Calibri"/>
                <w:sz w:val="20"/>
                <w:szCs w:val="20"/>
                <w:lang/>
              </w:rPr>
              <w:t>-</w:t>
            </w:r>
          </w:p>
        </w:tc>
      </w:tr>
      <w:tr w:rsidR="00E06D3A" w:rsidRPr="007B5254" w:rsidTr="00E06D3A">
        <w:trPr>
          <w:trHeight w:val="282"/>
          <w:jc w:val="center"/>
        </w:trPr>
        <w:tc>
          <w:tcPr>
            <w:tcW w:w="240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val="hr-HR"/>
              </w:rPr>
            </w:pPr>
            <w:r w:rsidRPr="007B5254">
              <w:rPr>
                <w:rFonts w:ascii="Calibri" w:eastAsia="Calibri" w:hAnsi="Calibri" w:cs="Calibri"/>
                <w:b/>
                <w:bCs/>
                <w:sz w:val="20"/>
                <w:szCs w:val="20"/>
                <w:lang w:val="bs-Cyrl-BA"/>
              </w:rPr>
              <w:t>Индикатори</w:t>
            </w:r>
            <w:r w:rsidRPr="007B5254">
              <w:rPr>
                <w:rFonts w:ascii="Calibri" w:eastAsia="Calibri" w:hAnsi="Calibri" w:cs="Calibri"/>
                <w:b/>
                <w:bCs/>
                <w:sz w:val="20"/>
                <w:szCs w:val="20"/>
                <w:lang w:val="hr-HR"/>
              </w:rPr>
              <w:t xml:space="preserve"> </w:t>
            </w:r>
            <w:r w:rsidRPr="007B5254">
              <w:rPr>
                <w:rFonts w:ascii="Calibri" w:eastAsia="Calibri" w:hAnsi="Calibri" w:cs="Calibri"/>
                <w:b/>
                <w:bCs/>
                <w:sz w:val="20"/>
                <w:szCs w:val="20"/>
                <w:lang w:val="bs-Cyrl-BA"/>
              </w:rPr>
              <w:t>за праћење</w:t>
            </w:r>
            <w:r w:rsidRPr="007B5254">
              <w:rPr>
                <w:rFonts w:ascii="Calibri" w:eastAsia="Calibri" w:hAnsi="Calibri" w:cs="Calibri"/>
                <w:b/>
                <w:bCs/>
                <w:sz w:val="20"/>
                <w:szCs w:val="20"/>
                <w:lang w:val="hr-HR"/>
              </w:rPr>
              <w:t xml:space="preserve"> </w:t>
            </w:r>
            <w:r w:rsidRPr="007B5254">
              <w:rPr>
                <w:rFonts w:ascii="Calibri" w:eastAsia="Calibri" w:hAnsi="Calibri" w:cs="Calibri"/>
                <w:b/>
                <w:bCs/>
                <w:sz w:val="20"/>
                <w:szCs w:val="20"/>
                <w:lang w:val="bs-Cyrl-BA"/>
              </w:rPr>
              <w:t>резултата мјере</w:t>
            </w:r>
          </w:p>
        </w:tc>
        <w:tc>
          <w:tcPr>
            <w:tcW w:w="3482"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ind w:left="624" w:hanging="624"/>
              <w:jc w:val="center"/>
              <w:rPr>
                <w:rFonts w:ascii="Calibri" w:eastAsia="Calibri" w:hAnsi="Calibri" w:cs="Calibri"/>
                <w:b/>
                <w:sz w:val="20"/>
                <w:szCs w:val="20"/>
                <w:lang w:val="bs-Cyrl-BA"/>
              </w:rPr>
            </w:pPr>
            <w:r w:rsidRPr="007B5254">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jc w:val="center"/>
              <w:rPr>
                <w:rFonts w:ascii="Calibri" w:eastAsia="Calibri" w:hAnsi="Calibri" w:cs="Calibri"/>
                <w:b/>
                <w:sz w:val="20"/>
                <w:szCs w:val="20"/>
                <w:lang w:val="bs-Cyrl-BA"/>
              </w:rPr>
            </w:pPr>
            <w:r w:rsidRPr="007B5254">
              <w:rPr>
                <w:rFonts w:ascii="Calibri" w:eastAsia="Calibri" w:hAnsi="Calibri" w:cs="Calibri"/>
                <w:b/>
                <w:sz w:val="20"/>
                <w:szCs w:val="20"/>
                <w:lang w:val="bs-Cyrl-BA"/>
              </w:rPr>
              <w:t>Полазне</w:t>
            </w:r>
          </w:p>
          <w:p w:rsidR="00E06D3A" w:rsidRPr="007B5254" w:rsidRDefault="00E06D3A" w:rsidP="008F631E">
            <w:pPr>
              <w:spacing w:before="40" w:after="40"/>
              <w:jc w:val="center"/>
              <w:rPr>
                <w:rFonts w:ascii="Calibri" w:eastAsia="Calibri" w:hAnsi="Calibri" w:cs="Calibri"/>
                <w:b/>
                <w:sz w:val="20"/>
                <w:szCs w:val="20"/>
                <w:lang w:val="hr-HR"/>
              </w:rPr>
            </w:pPr>
            <w:r w:rsidRPr="007B5254">
              <w:rPr>
                <w:rFonts w:ascii="Calibri" w:eastAsia="Calibri" w:hAnsi="Calibri" w:cs="Calibri"/>
                <w:b/>
                <w:sz w:val="20"/>
                <w:szCs w:val="20"/>
                <w:lang w:val="bs-Cyrl-BA"/>
              </w:rPr>
              <w:t>вриједности</w:t>
            </w:r>
            <w:r w:rsidRPr="007B5254">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ind w:left="624" w:hanging="624"/>
              <w:jc w:val="center"/>
              <w:rPr>
                <w:rFonts w:ascii="Calibri" w:eastAsia="Calibri" w:hAnsi="Calibri" w:cs="Calibri"/>
                <w:b/>
                <w:sz w:val="20"/>
                <w:szCs w:val="20"/>
                <w:lang w:val="bs-Cyrl-BA"/>
              </w:rPr>
            </w:pPr>
            <w:r w:rsidRPr="007B5254">
              <w:rPr>
                <w:rFonts w:ascii="Calibri" w:eastAsia="Calibri" w:hAnsi="Calibri" w:cs="Calibri"/>
                <w:b/>
                <w:sz w:val="20"/>
                <w:szCs w:val="20"/>
                <w:lang w:val="bs-Cyrl-BA"/>
              </w:rPr>
              <w:t>Циљне</w:t>
            </w:r>
          </w:p>
          <w:p w:rsidR="00E06D3A" w:rsidRPr="007B5254" w:rsidRDefault="00E06D3A" w:rsidP="008F631E">
            <w:pPr>
              <w:spacing w:before="40" w:after="40"/>
              <w:jc w:val="center"/>
              <w:rPr>
                <w:rFonts w:ascii="Calibri" w:eastAsia="Calibri" w:hAnsi="Calibri" w:cs="Calibri"/>
                <w:b/>
                <w:sz w:val="20"/>
                <w:szCs w:val="20"/>
                <w:lang w:val="hr-HR"/>
              </w:rPr>
            </w:pPr>
            <w:r w:rsidRPr="007B5254">
              <w:rPr>
                <w:rFonts w:ascii="Calibri" w:eastAsia="Calibri" w:hAnsi="Calibri" w:cs="Calibri"/>
                <w:b/>
                <w:sz w:val="20"/>
                <w:szCs w:val="20"/>
                <w:lang w:val="bs-Cyrl-BA"/>
              </w:rPr>
              <w:t>вриједности</w:t>
            </w:r>
            <w:r w:rsidRPr="007B5254">
              <w:rPr>
                <w:rFonts w:ascii="Calibri" w:eastAsia="Calibri" w:hAnsi="Calibri" w:cs="Calibri"/>
                <w:b/>
                <w:sz w:val="20"/>
                <w:szCs w:val="20"/>
                <w:lang w:val="hr-HR"/>
              </w:rPr>
              <w:t xml:space="preserve">*** </w:t>
            </w:r>
          </w:p>
        </w:tc>
      </w:tr>
      <w:tr w:rsidR="00E06D3A" w:rsidRPr="007B5254" w:rsidTr="00E06D3A">
        <w:trPr>
          <w:trHeight w:val="711"/>
          <w:jc w:val="center"/>
        </w:trPr>
        <w:tc>
          <w:tcPr>
            <w:tcW w:w="240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jc w:val="both"/>
              <w:rPr>
                <w:rFonts w:ascii="Calibri" w:eastAsia="Calibri" w:hAnsi="Calibri" w:cs="Calibri"/>
                <w:b/>
                <w:bCs/>
                <w:sz w:val="20"/>
                <w:szCs w:val="20"/>
                <w:lang w:val="hr-HR"/>
              </w:rPr>
            </w:pPr>
          </w:p>
        </w:tc>
        <w:tc>
          <w:tcPr>
            <w:tcW w:w="348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06D3A" w:rsidRPr="00AA1F61" w:rsidRDefault="00E06D3A" w:rsidP="008F631E">
            <w:pPr>
              <w:pStyle w:val="NoSpacing"/>
              <w:jc w:val="both"/>
              <w:rPr>
                <w:sz w:val="20"/>
                <w:szCs w:val="20"/>
                <w:lang/>
              </w:rPr>
            </w:pPr>
          </w:p>
          <w:p w:rsidR="00E06D3A" w:rsidRPr="00AA1F61" w:rsidRDefault="00651AD9" w:rsidP="008F631E">
            <w:pPr>
              <w:pStyle w:val="NoSpacing"/>
              <w:jc w:val="both"/>
              <w:rPr>
                <w:sz w:val="20"/>
                <w:szCs w:val="20"/>
                <w:lang/>
              </w:rPr>
            </w:pPr>
            <w:r w:rsidRPr="00AA1F61">
              <w:rPr>
                <w:sz w:val="20"/>
                <w:szCs w:val="20"/>
                <w:lang/>
              </w:rPr>
              <w:t>Б</w:t>
            </w:r>
            <w:r w:rsidR="00E06D3A" w:rsidRPr="00AA1F61">
              <w:rPr>
                <w:sz w:val="20"/>
                <w:szCs w:val="20"/>
                <w:lang/>
              </w:rPr>
              <w:t>рој привредних субјеката</w:t>
            </w:r>
          </w:p>
          <w:p w:rsidR="00E06D3A" w:rsidRPr="00AA1F61" w:rsidRDefault="00E06D3A" w:rsidP="008F631E">
            <w:pPr>
              <w:pStyle w:val="NoSpacing"/>
              <w:jc w:val="both"/>
              <w:rPr>
                <w:sz w:val="20"/>
                <w:szCs w:val="20"/>
                <w:lang/>
              </w:rPr>
            </w:pPr>
          </w:p>
          <w:p w:rsidR="00E06D3A" w:rsidRPr="00AA1F61" w:rsidRDefault="00651AD9" w:rsidP="008F631E">
            <w:pPr>
              <w:pStyle w:val="NoSpacing"/>
              <w:jc w:val="both"/>
              <w:rPr>
                <w:sz w:val="20"/>
                <w:szCs w:val="20"/>
                <w:lang/>
              </w:rPr>
            </w:pPr>
            <w:r w:rsidRPr="00AA1F61">
              <w:rPr>
                <w:sz w:val="20"/>
                <w:szCs w:val="20"/>
                <w:lang/>
              </w:rPr>
              <w:t>Број</w:t>
            </w:r>
            <w:r w:rsidR="00E06D3A" w:rsidRPr="00AA1F61">
              <w:rPr>
                <w:sz w:val="20"/>
                <w:szCs w:val="20"/>
                <w:lang/>
              </w:rPr>
              <w:t xml:space="preserve"> радних мјеста</w:t>
            </w:r>
          </w:p>
          <w:p w:rsidR="00E06D3A" w:rsidRPr="00AA1F61" w:rsidRDefault="00E06D3A" w:rsidP="008F631E">
            <w:pPr>
              <w:pStyle w:val="NoSpacing"/>
              <w:jc w:val="both"/>
              <w:rPr>
                <w:iCs/>
                <w:sz w:val="20"/>
                <w:szCs w:val="20"/>
                <w:lang w:val="sr-Cyrl-BA"/>
              </w:rPr>
            </w:pPr>
          </w:p>
          <w:p w:rsidR="00E06D3A" w:rsidRPr="00AA1F61" w:rsidRDefault="00E06D3A" w:rsidP="008F631E">
            <w:pPr>
              <w:pStyle w:val="NoSpacing"/>
              <w:jc w:val="both"/>
              <w:rPr>
                <w:sz w:val="20"/>
                <w:szCs w:val="20"/>
                <w:lang/>
              </w:rPr>
            </w:pPr>
            <w:r w:rsidRPr="00AA1F61">
              <w:rPr>
                <w:iCs/>
                <w:sz w:val="20"/>
                <w:szCs w:val="20"/>
                <w:lang w:val="sr-Cyrl-BA"/>
              </w:rPr>
              <w:t xml:space="preserve">Број </w:t>
            </w:r>
            <w:r w:rsidRPr="00AA1F61">
              <w:rPr>
                <w:iCs/>
                <w:sz w:val="20"/>
                <w:szCs w:val="20"/>
                <w:lang/>
              </w:rPr>
              <w:t xml:space="preserve">компанија </w:t>
            </w:r>
            <w:r w:rsidRPr="00AA1F61">
              <w:rPr>
                <w:iCs/>
                <w:sz w:val="20"/>
                <w:szCs w:val="20"/>
                <w:lang/>
              </w:rPr>
              <w:t xml:space="preserve">код којих ученици </w:t>
            </w:r>
            <w:r w:rsidR="006941F8" w:rsidRPr="00AA1F61">
              <w:rPr>
                <w:iCs/>
                <w:sz w:val="20"/>
                <w:szCs w:val="20"/>
                <w:lang/>
              </w:rPr>
              <w:t xml:space="preserve">ИТ смјерова </w:t>
            </w:r>
            <w:r w:rsidRPr="00AA1F61">
              <w:rPr>
                <w:iCs/>
                <w:sz w:val="20"/>
                <w:szCs w:val="20"/>
                <w:lang/>
              </w:rPr>
              <w:t>средњ</w:t>
            </w:r>
            <w:r w:rsidR="006941F8" w:rsidRPr="00AA1F61">
              <w:rPr>
                <w:iCs/>
                <w:sz w:val="20"/>
                <w:szCs w:val="20"/>
                <w:lang/>
              </w:rPr>
              <w:t>е</w:t>
            </w:r>
            <w:r w:rsidRPr="00AA1F61">
              <w:rPr>
                <w:iCs/>
                <w:sz w:val="20"/>
                <w:szCs w:val="20"/>
                <w:lang/>
              </w:rPr>
              <w:t xml:space="preserve"> школ</w:t>
            </w:r>
            <w:r w:rsidR="006941F8" w:rsidRPr="00AA1F61">
              <w:rPr>
                <w:iCs/>
                <w:sz w:val="20"/>
                <w:szCs w:val="20"/>
                <w:lang/>
              </w:rPr>
              <w:t>е</w:t>
            </w:r>
            <w:r w:rsidRPr="00AA1F61">
              <w:rPr>
                <w:iCs/>
                <w:sz w:val="20"/>
                <w:szCs w:val="20"/>
                <w:lang/>
              </w:rPr>
              <w:t xml:space="preserve"> похађају практичну наставу</w:t>
            </w:r>
          </w:p>
          <w:p w:rsidR="00E06D3A" w:rsidRPr="00AA1F61" w:rsidRDefault="00E06D3A" w:rsidP="008F631E">
            <w:pPr>
              <w:pStyle w:val="NoSpacing"/>
              <w:jc w:val="both"/>
              <w:rPr>
                <w:sz w:val="20"/>
                <w:szCs w:val="20"/>
                <w:lang/>
              </w:rPr>
            </w:pPr>
          </w:p>
          <w:p w:rsidR="00E06D3A" w:rsidRPr="00AA1F61" w:rsidRDefault="00E06D3A" w:rsidP="008F631E">
            <w:pPr>
              <w:pStyle w:val="NoSpacing"/>
              <w:jc w:val="both"/>
              <w:rPr>
                <w:sz w:val="20"/>
                <w:szCs w:val="20"/>
                <w:lang/>
              </w:rPr>
            </w:pPr>
            <w:r w:rsidRPr="00AA1F61">
              <w:rPr>
                <w:rFonts w:asciiTheme="minorHAnsi" w:hAnsiTheme="minorHAnsi" w:cstheme="minorHAnsi"/>
                <w:sz w:val="20"/>
                <w:szCs w:val="20"/>
                <w:lang/>
              </w:rPr>
              <w:t>Урађена студија изводљивости за успостављање Индустријске зоне 4</w:t>
            </w:r>
          </w:p>
          <w:p w:rsidR="00E06D3A" w:rsidRPr="00AA1F61" w:rsidRDefault="00E06D3A" w:rsidP="008F631E">
            <w:pPr>
              <w:pStyle w:val="NoSpacing"/>
              <w:jc w:val="both"/>
              <w:rPr>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r w:rsidRPr="00AA1F61">
              <w:rPr>
                <w:sz w:val="20"/>
                <w:szCs w:val="20"/>
                <w:lang/>
              </w:rPr>
              <w:t>1.100</w:t>
            </w:r>
          </w:p>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r w:rsidRPr="00AA1F61">
              <w:rPr>
                <w:sz w:val="20"/>
                <w:szCs w:val="20"/>
                <w:lang/>
              </w:rPr>
              <w:t>24.900</w:t>
            </w:r>
          </w:p>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r w:rsidRPr="00AA1F61">
              <w:rPr>
                <w:sz w:val="20"/>
                <w:szCs w:val="20"/>
                <w:lang/>
              </w:rPr>
              <w:t>0</w:t>
            </w:r>
          </w:p>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r w:rsidRPr="00AA1F61">
              <w:rPr>
                <w:sz w:val="20"/>
                <w:szCs w:val="20"/>
                <w:lang/>
              </w:rPr>
              <w:t>0</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r w:rsidRPr="00AA1F61">
              <w:rPr>
                <w:sz w:val="20"/>
                <w:szCs w:val="20"/>
                <w:lang/>
              </w:rPr>
              <w:t>1.300</w:t>
            </w:r>
          </w:p>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r w:rsidRPr="00AA1F61">
              <w:rPr>
                <w:sz w:val="20"/>
                <w:szCs w:val="20"/>
                <w:lang/>
              </w:rPr>
              <w:t>25.500</w:t>
            </w:r>
          </w:p>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r w:rsidRPr="00AA1F61">
              <w:rPr>
                <w:sz w:val="20"/>
                <w:szCs w:val="20"/>
                <w:lang/>
              </w:rPr>
              <w:t>5</w:t>
            </w:r>
          </w:p>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p>
          <w:p w:rsidR="00E06D3A" w:rsidRPr="00AA1F61" w:rsidRDefault="00E06D3A" w:rsidP="008F631E">
            <w:pPr>
              <w:pStyle w:val="NoSpacing"/>
              <w:jc w:val="center"/>
              <w:rPr>
                <w:sz w:val="20"/>
                <w:szCs w:val="20"/>
                <w:lang/>
              </w:rPr>
            </w:pPr>
            <w:r w:rsidRPr="00AA1F61">
              <w:rPr>
                <w:sz w:val="20"/>
                <w:szCs w:val="20"/>
                <w:lang/>
              </w:rPr>
              <w:t>1</w:t>
            </w:r>
          </w:p>
        </w:tc>
      </w:tr>
      <w:tr w:rsidR="00E06D3A" w:rsidRPr="00FE5DC7" w:rsidTr="00E06D3A">
        <w:trPr>
          <w:trHeight w:val="593"/>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val="hr-HR"/>
              </w:rPr>
            </w:pPr>
            <w:r w:rsidRPr="007B5254">
              <w:rPr>
                <w:rFonts w:ascii="Calibri" w:eastAsia="Calibri" w:hAnsi="Calibri" w:cs="Calibri"/>
                <w:b/>
                <w:bCs/>
                <w:sz w:val="20"/>
                <w:szCs w:val="20"/>
                <w:lang w:val="bs-Cyrl-BA"/>
              </w:rPr>
              <w:t>Развојни ефекат и допринос мјере остварењу приоритета</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Default="00E06D3A" w:rsidP="008F631E">
            <w:pPr>
              <w:spacing w:before="40" w:after="40"/>
              <w:jc w:val="both"/>
              <w:rPr>
                <w:rFonts w:ascii="Calibri" w:eastAsia="EUAlbertina" w:hAnsi="Calibri" w:cs="Calibri"/>
                <w:sz w:val="20"/>
                <w:szCs w:val="20"/>
                <w:lang/>
              </w:rPr>
            </w:pPr>
          </w:p>
          <w:p w:rsidR="00E06D3A" w:rsidRDefault="00E06D3A" w:rsidP="008F631E">
            <w:pPr>
              <w:spacing w:before="40" w:after="40"/>
              <w:jc w:val="both"/>
              <w:rPr>
                <w:rFonts w:ascii="Calibri" w:eastAsia="EUAlbertina" w:hAnsi="Calibri" w:cs="Calibri"/>
                <w:sz w:val="20"/>
                <w:szCs w:val="20"/>
                <w:lang/>
              </w:rPr>
            </w:pPr>
            <w:r w:rsidRPr="007B5254">
              <w:rPr>
                <w:rFonts w:ascii="Calibri" w:eastAsia="EUAlbertina" w:hAnsi="Calibri" w:cs="Calibri"/>
                <w:b/>
                <w:bCs/>
                <w:sz w:val="20"/>
                <w:szCs w:val="20"/>
                <w:lang/>
              </w:rPr>
              <w:t>2.1.1.1.</w:t>
            </w:r>
            <w:r>
              <w:rPr>
                <w:rFonts w:ascii="Calibri" w:eastAsia="EUAlbertina" w:hAnsi="Calibri" w:cs="Calibri"/>
                <w:sz w:val="20"/>
                <w:szCs w:val="20"/>
                <w:lang/>
              </w:rPr>
              <w:t xml:space="preserve"> </w:t>
            </w:r>
            <w:r w:rsidRPr="007B5254">
              <w:rPr>
                <w:rFonts w:ascii="Calibri" w:eastAsia="EUAlbertina" w:hAnsi="Calibri" w:cs="Calibri"/>
                <w:sz w:val="20"/>
                <w:szCs w:val="20"/>
                <w:lang/>
              </w:rPr>
              <w:t>Реализациј</w:t>
            </w:r>
            <w:r>
              <w:rPr>
                <w:rFonts w:ascii="Calibri" w:eastAsia="EUAlbertina" w:hAnsi="Calibri" w:cs="Calibri"/>
                <w:sz w:val="20"/>
                <w:szCs w:val="20"/>
                <w:lang/>
              </w:rPr>
              <w:t>ом</w:t>
            </w:r>
            <w:r w:rsidRPr="007B5254">
              <w:rPr>
                <w:rFonts w:ascii="Calibri" w:eastAsia="EUAlbertina" w:hAnsi="Calibri" w:cs="Calibri"/>
                <w:sz w:val="20"/>
                <w:szCs w:val="20"/>
                <w:lang/>
              </w:rPr>
              <w:t xml:space="preserve"> ове </w:t>
            </w:r>
            <w:r>
              <w:rPr>
                <w:rFonts w:ascii="Calibri" w:eastAsia="EUAlbertina" w:hAnsi="Calibri" w:cs="Calibri"/>
                <w:sz w:val="20"/>
                <w:szCs w:val="20"/>
                <w:lang/>
              </w:rPr>
              <w:t>активности</w:t>
            </w:r>
            <w:r w:rsidRPr="007B5254">
              <w:rPr>
                <w:rFonts w:ascii="Calibri" w:eastAsia="EUAlbertina" w:hAnsi="Calibri" w:cs="Calibri"/>
                <w:sz w:val="20"/>
                <w:szCs w:val="20"/>
                <w:lang/>
              </w:rPr>
              <w:t xml:space="preserve"> допринијеће</w:t>
            </w:r>
            <w:r>
              <w:rPr>
                <w:rFonts w:ascii="Calibri" w:eastAsia="EUAlbertina" w:hAnsi="Calibri" w:cs="Calibri"/>
                <w:sz w:val="20"/>
                <w:szCs w:val="20"/>
                <w:lang/>
              </w:rPr>
              <w:t xml:space="preserve"> се</w:t>
            </w:r>
            <w:r w:rsidRPr="007B5254">
              <w:rPr>
                <w:rFonts w:ascii="Calibri" w:eastAsia="EUAlbertina" w:hAnsi="Calibri" w:cs="Calibri"/>
                <w:sz w:val="20"/>
                <w:szCs w:val="20"/>
                <w:lang/>
              </w:rPr>
              <w:t xml:space="preserve"> отварањ</w:t>
            </w:r>
            <w:r>
              <w:rPr>
                <w:rFonts w:ascii="Calibri" w:eastAsia="EUAlbertina" w:hAnsi="Calibri" w:cs="Calibri"/>
                <w:sz w:val="20"/>
                <w:szCs w:val="20"/>
                <w:lang/>
              </w:rPr>
              <w:t xml:space="preserve">у </w:t>
            </w:r>
            <w:r w:rsidRPr="007B5254">
              <w:rPr>
                <w:rFonts w:ascii="Calibri" w:eastAsia="EUAlbertina" w:hAnsi="Calibri" w:cs="Calibri"/>
                <w:sz w:val="20"/>
                <w:szCs w:val="20"/>
                <w:lang/>
              </w:rPr>
              <w:t>нових радних мјеста, бољем животном стандарду грађана на подручју Бијељин</w:t>
            </w:r>
            <w:r>
              <w:rPr>
                <w:rFonts w:ascii="Calibri" w:eastAsia="EUAlbertina" w:hAnsi="Calibri" w:cs="Calibri"/>
                <w:sz w:val="20"/>
                <w:szCs w:val="20"/>
                <w:lang/>
              </w:rPr>
              <w:t>е</w:t>
            </w:r>
            <w:r w:rsidRPr="007B5254">
              <w:rPr>
                <w:rFonts w:ascii="Calibri" w:eastAsia="EUAlbertina" w:hAnsi="Calibri" w:cs="Calibri"/>
                <w:sz w:val="20"/>
                <w:szCs w:val="20"/>
                <w:lang/>
              </w:rPr>
              <w:t xml:space="preserve">, кроз веће плате радницима запосленим у привредном сектору, чиме ће </w:t>
            </w:r>
            <w:r>
              <w:rPr>
                <w:rFonts w:ascii="Calibri" w:eastAsia="EUAlbertina" w:hAnsi="Calibri" w:cs="Calibri"/>
                <w:sz w:val="20"/>
                <w:szCs w:val="20"/>
                <w:lang/>
              </w:rPr>
              <w:t xml:space="preserve">град </w:t>
            </w:r>
            <w:r w:rsidRPr="007B5254">
              <w:rPr>
                <w:rFonts w:ascii="Calibri" w:eastAsia="EUAlbertina" w:hAnsi="Calibri" w:cs="Calibri"/>
                <w:sz w:val="20"/>
                <w:szCs w:val="20"/>
                <w:lang/>
              </w:rPr>
              <w:t>постати један од конкурентнијих градова у Републици Српској, у односу на остале јединице локалне самоуправе.</w:t>
            </w:r>
          </w:p>
          <w:p w:rsidR="00E06D3A" w:rsidRDefault="00E06D3A" w:rsidP="008F631E">
            <w:pPr>
              <w:spacing w:before="40" w:after="40"/>
              <w:jc w:val="both"/>
              <w:rPr>
                <w:rFonts w:ascii="Calibri" w:eastAsia="EUAlbertina" w:hAnsi="Calibri" w:cs="Calibri"/>
                <w:sz w:val="20"/>
                <w:szCs w:val="20"/>
                <w:lang/>
              </w:rPr>
            </w:pPr>
          </w:p>
          <w:p w:rsidR="00E06D3A" w:rsidRDefault="00E06D3A" w:rsidP="008F631E">
            <w:pPr>
              <w:spacing w:before="40" w:after="40"/>
              <w:jc w:val="both"/>
              <w:rPr>
                <w:rFonts w:asciiTheme="minorHAnsi" w:eastAsia="EUAlbertina" w:hAnsiTheme="minorHAnsi" w:cstheme="minorHAnsi"/>
                <w:sz w:val="20"/>
                <w:szCs w:val="20"/>
                <w:lang w:val="sr-Cyrl-BA"/>
              </w:rPr>
            </w:pPr>
            <w:r w:rsidRPr="00A508BD">
              <w:rPr>
                <w:rFonts w:ascii="Calibri" w:eastAsia="EUAlbertina" w:hAnsi="Calibri" w:cs="Calibri"/>
                <w:b/>
                <w:bCs/>
                <w:sz w:val="20"/>
                <w:szCs w:val="20"/>
                <w:lang/>
              </w:rPr>
              <w:t>2.1.1.2.</w:t>
            </w:r>
            <w:r>
              <w:rPr>
                <w:rFonts w:ascii="Calibri" w:eastAsia="EUAlbertina" w:hAnsi="Calibri" w:cs="Calibri"/>
                <w:sz w:val="20"/>
                <w:szCs w:val="20"/>
                <w:lang/>
              </w:rPr>
              <w:t xml:space="preserve"> </w:t>
            </w:r>
            <w:r>
              <w:rPr>
                <w:rFonts w:asciiTheme="minorHAnsi" w:eastAsia="EUAlbertina" w:hAnsiTheme="minorHAnsi" w:cstheme="minorHAnsi"/>
                <w:sz w:val="20"/>
                <w:szCs w:val="20"/>
                <w:lang/>
              </w:rPr>
              <w:t>Имајући у виду да су три постојеће индустријске зоне попуњене, изградњом нове пословно-индустријске зоне 4 ће се створити</w:t>
            </w:r>
            <w:r w:rsidRPr="00E60028">
              <w:rPr>
                <w:rFonts w:asciiTheme="minorHAnsi" w:eastAsia="EUAlbertina" w:hAnsiTheme="minorHAnsi" w:cstheme="minorHAnsi"/>
                <w:sz w:val="20"/>
                <w:szCs w:val="20"/>
                <w:lang w:val="sr-Cyrl-BA"/>
              </w:rPr>
              <w:t xml:space="preserve"> повољн</w:t>
            </w:r>
            <w:r>
              <w:rPr>
                <w:rFonts w:asciiTheme="minorHAnsi" w:eastAsia="EUAlbertina" w:hAnsiTheme="minorHAnsi" w:cstheme="minorHAnsi"/>
                <w:sz w:val="20"/>
                <w:szCs w:val="20"/>
                <w:lang/>
              </w:rPr>
              <w:t>ија</w:t>
            </w:r>
            <w:r w:rsidRPr="00E60028">
              <w:rPr>
                <w:rFonts w:asciiTheme="minorHAnsi" w:eastAsia="EUAlbertina" w:hAnsiTheme="minorHAnsi" w:cstheme="minorHAnsi"/>
                <w:sz w:val="20"/>
                <w:szCs w:val="20"/>
                <w:lang w:val="sr-Cyrl-BA"/>
              </w:rPr>
              <w:t xml:space="preserve"> пословн</w:t>
            </w:r>
            <w:r>
              <w:rPr>
                <w:rFonts w:asciiTheme="minorHAnsi" w:eastAsia="EUAlbertina" w:hAnsiTheme="minorHAnsi" w:cstheme="minorHAnsi"/>
                <w:sz w:val="20"/>
                <w:szCs w:val="20"/>
                <w:lang/>
              </w:rPr>
              <w:t>а</w:t>
            </w:r>
            <w:r w:rsidRPr="00E60028">
              <w:rPr>
                <w:rFonts w:asciiTheme="minorHAnsi" w:eastAsia="EUAlbertina" w:hAnsiTheme="minorHAnsi" w:cstheme="minorHAnsi"/>
                <w:sz w:val="20"/>
                <w:szCs w:val="20"/>
                <w:lang w:val="sr-Cyrl-BA"/>
              </w:rPr>
              <w:t xml:space="preserve"> клим</w:t>
            </w:r>
            <w:r>
              <w:rPr>
                <w:rFonts w:asciiTheme="minorHAnsi" w:eastAsia="EUAlbertina" w:hAnsiTheme="minorHAnsi" w:cstheme="minorHAnsi"/>
                <w:sz w:val="20"/>
                <w:szCs w:val="20"/>
                <w:lang/>
              </w:rPr>
              <w:t xml:space="preserve">а за привлачење нових инвеститора/привредника, те изградити </w:t>
            </w:r>
            <w:r w:rsidRPr="00E60028">
              <w:rPr>
                <w:rFonts w:asciiTheme="minorHAnsi" w:eastAsia="EUAlbertina" w:hAnsiTheme="minorHAnsi" w:cstheme="minorHAnsi"/>
                <w:sz w:val="20"/>
                <w:szCs w:val="20"/>
                <w:lang w:val="sr-Cyrl-BA"/>
              </w:rPr>
              <w:t>повјерењ</w:t>
            </w:r>
            <w:r>
              <w:rPr>
                <w:rFonts w:asciiTheme="minorHAnsi" w:eastAsia="EUAlbertina" w:hAnsiTheme="minorHAnsi" w:cstheme="minorHAnsi"/>
                <w:sz w:val="20"/>
                <w:szCs w:val="20"/>
                <w:lang/>
              </w:rPr>
              <w:t>е</w:t>
            </w:r>
            <w:r w:rsidRPr="00E60028">
              <w:rPr>
                <w:rFonts w:asciiTheme="minorHAnsi" w:eastAsia="EUAlbertina" w:hAnsiTheme="minorHAnsi" w:cstheme="minorHAnsi"/>
                <w:sz w:val="20"/>
                <w:szCs w:val="20"/>
                <w:lang w:val="sr-Cyrl-BA"/>
              </w:rPr>
              <w:t xml:space="preserve"> и</w:t>
            </w:r>
            <w:r>
              <w:rPr>
                <w:rFonts w:asciiTheme="minorHAnsi" w:eastAsia="EUAlbertina" w:hAnsiTheme="minorHAnsi" w:cstheme="minorHAnsi"/>
                <w:sz w:val="20"/>
                <w:szCs w:val="20"/>
                <w:lang/>
              </w:rPr>
              <w:t xml:space="preserve"> унаприједити</w:t>
            </w:r>
            <w:r w:rsidRPr="00E60028">
              <w:rPr>
                <w:rFonts w:asciiTheme="minorHAnsi" w:eastAsia="EUAlbertina" w:hAnsiTheme="minorHAnsi" w:cstheme="minorHAnsi"/>
                <w:sz w:val="20"/>
                <w:szCs w:val="20"/>
                <w:lang w:val="sr-Cyrl-BA"/>
              </w:rPr>
              <w:t xml:space="preserve"> партнерств</w:t>
            </w:r>
            <w:r>
              <w:rPr>
                <w:rFonts w:asciiTheme="minorHAnsi" w:eastAsia="EUAlbertina" w:hAnsiTheme="minorHAnsi" w:cstheme="minorHAnsi"/>
                <w:sz w:val="20"/>
                <w:szCs w:val="20"/>
                <w:lang/>
              </w:rPr>
              <w:t>о</w:t>
            </w:r>
            <w:r w:rsidRPr="00E60028">
              <w:rPr>
                <w:rFonts w:asciiTheme="minorHAnsi" w:eastAsia="EUAlbertina" w:hAnsiTheme="minorHAnsi" w:cstheme="minorHAnsi"/>
                <w:sz w:val="20"/>
                <w:szCs w:val="20"/>
                <w:lang w:val="sr-Cyrl-BA"/>
              </w:rPr>
              <w:t xml:space="preserve"> јавног и приватног сектора</w:t>
            </w:r>
            <w:r>
              <w:rPr>
                <w:rFonts w:asciiTheme="minorHAnsi" w:eastAsia="EUAlbertina" w:hAnsiTheme="minorHAnsi" w:cstheme="minorHAnsi"/>
                <w:sz w:val="20"/>
                <w:szCs w:val="20"/>
                <w:lang w:val="sr-Cyrl-BA"/>
              </w:rPr>
              <w:t>.</w:t>
            </w:r>
          </w:p>
          <w:p w:rsidR="00E06D3A" w:rsidRPr="00A508BD" w:rsidRDefault="00E06D3A" w:rsidP="008F631E">
            <w:pPr>
              <w:spacing w:before="40" w:after="40"/>
              <w:jc w:val="both"/>
              <w:rPr>
                <w:rFonts w:ascii="Calibri" w:eastAsia="EUAlbertina" w:hAnsi="Calibri" w:cs="Calibri"/>
                <w:sz w:val="20"/>
                <w:szCs w:val="20"/>
                <w:lang/>
              </w:rPr>
            </w:pPr>
            <w:r>
              <w:rPr>
                <w:rFonts w:ascii="Calibri" w:eastAsia="EUAlbertina" w:hAnsi="Calibri" w:cs="Calibri"/>
                <w:sz w:val="20"/>
                <w:szCs w:val="20"/>
                <w:lang w:val="sr-Cyrl-BA"/>
              </w:rPr>
              <w:t>Како би се у потпуности постигао жељени развојни ефекат изградњом нове индустријске зоне, неопходно је урадити студију изводљивости.</w:t>
            </w:r>
          </w:p>
          <w:p w:rsidR="00E06D3A" w:rsidRPr="007B5254" w:rsidRDefault="00E06D3A" w:rsidP="008F631E">
            <w:pPr>
              <w:spacing w:before="40" w:after="40"/>
              <w:jc w:val="both"/>
              <w:rPr>
                <w:rFonts w:ascii="Calibri" w:eastAsia="EUAlbertina" w:hAnsi="Calibri" w:cs="Calibri"/>
                <w:sz w:val="20"/>
                <w:szCs w:val="20"/>
                <w:lang w:val="sr-Cyrl-BA"/>
              </w:rPr>
            </w:pPr>
          </w:p>
          <w:p w:rsidR="00E06D3A" w:rsidRDefault="00E06D3A" w:rsidP="008F631E">
            <w:pPr>
              <w:spacing w:before="40" w:after="40"/>
              <w:jc w:val="both"/>
              <w:rPr>
                <w:rFonts w:ascii="Calibri" w:hAnsi="Calibri" w:cs="Calibri"/>
                <w:sz w:val="20"/>
                <w:szCs w:val="20"/>
                <w:lang/>
              </w:rPr>
            </w:pPr>
            <w:r w:rsidRPr="007B5254">
              <w:rPr>
                <w:rFonts w:ascii="Calibri" w:hAnsi="Calibri" w:cs="Calibri"/>
                <w:b/>
                <w:bCs/>
                <w:sz w:val="20"/>
                <w:szCs w:val="20"/>
                <w:lang/>
              </w:rPr>
              <w:t>2.1.1.3.</w:t>
            </w:r>
            <w:r>
              <w:rPr>
                <w:rFonts w:ascii="Calibri" w:hAnsi="Calibri" w:cs="Calibri"/>
                <w:sz w:val="20"/>
                <w:szCs w:val="20"/>
                <w:lang/>
              </w:rPr>
              <w:t xml:space="preserve"> </w:t>
            </w:r>
            <w:r w:rsidRPr="007B5254">
              <w:rPr>
                <w:rFonts w:ascii="Calibri" w:hAnsi="Calibri" w:cs="Calibri"/>
                <w:sz w:val="20"/>
                <w:szCs w:val="20"/>
                <w:lang/>
              </w:rPr>
              <w:t xml:space="preserve">Реализацијом ове </w:t>
            </w:r>
            <w:r>
              <w:rPr>
                <w:rFonts w:ascii="Calibri" w:hAnsi="Calibri" w:cs="Calibri"/>
                <w:sz w:val="20"/>
                <w:szCs w:val="20"/>
                <w:lang/>
              </w:rPr>
              <w:t>активности</w:t>
            </w:r>
            <w:r w:rsidRPr="007B5254">
              <w:rPr>
                <w:rFonts w:ascii="Calibri" w:hAnsi="Calibri" w:cs="Calibri"/>
                <w:sz w:val="20"/>
                <w:szCs w:val="20"/>
                <w:lang/>
              </w:rPr>
              <w:t xml:space="preserve"> даће се додатни импулс развоју средњег образовања на подручју града кроз стварање просторних и материјалних услова за ученике </w:t>
            </w:r>
            <w:r>
              <w:rPr>
                <w:rFonts w:ascii="Calibri" w:hAnsi="Calibri" w:cs="Calibri"/>
                <w:sz w:val="20"/>
                <w:szCs w:val="20"/>
                <w:lang/>
              </w:rPr>
              <w:t xml:space="preserve">средњих школа </w:t>
            </w:r>
            <w:r w:rsidRPr="007B5254">
              <w:rPr>
                <w:rFonts w:ascii="Calibri" w:hAnsi="Calibri" w:cs="Calibri"/>
                <w:sz w:val="20"/>
                <w:szCs w:val="20"/>
                <w:lang/>
              </w:rPr>
              <w:t>и јачању наставних капацитета професора како би ученици били раме уз раме са својим вршњацима из ове области широм Европе. Ученици ће стећи додатна знања и потребне вјештине у складу са стандардима занимања и потребама тржишта рада кроз модификован НПП, похађање практичне наставе код послодавац</w:t>
            </w:r>
            <w:r>
              <w:rPr>
                <w:rFonts w:ascii="Calibri" w:hAnsi="Calibri" w:cs="Calibri"/>
                <w:sz w:val="20"/>
                <w:szCs w:val="20"/>
                <w:lang/>
              </w:rPr>
              <w:t>а.</w:t>
            </w:r>
          </w:p>
          <w:p w:rsidR="00E06D3A" w:rsidRPr="007B5254" w:rsidRDefault="00E06D3A" w:rsidP="008F631E">
            <w:pPr>
              <w:spacing w:before="40" w:after="40"/>
              <w:jc w:val="both"/>
              <w:rPr>
                <w:rFonts w:ascii="Calibri" w:eastAsia="EUAlbertina" w:hAnsi="Calibri" w:cs="Calibri"/>
                <w:sz w:val="20"/>
                <w:szCs w:val="20"/>
                <w:lang w:val="sr-Cyrl-BA"/>
              </w:rPr>
            </w:pPr>
          </w:p>
        </w:tc>
      </w:tr>
      <w:tr w:rsidR="00E06D3A" w:rsidRPr="007B5254" w:rsidTr="00E06D3A">
        <w:trPr>
          <w:trHeight w:val="536"/>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val="hr-HR"/>
              </w:rPr>
            </w:pPr>
            <w:r w:rsidRPr="007B5254">
              <w:rPr>
                <w:rFonts w:ascii="Calibri" w:eastAsia="Calibri" w:hAnsi="Calibri" w:cs="Calibri"/>
                <w:b/>
                <w:bCs/>
                <w:sz w:val="20"/>
                <w:szCs w:val="20"/>
                <w:lang w:val="bs-Cyrl-BA"/>
              </w:rPr>
              <w:t>Индикативна финансијска констуркција са изворима финансирања</w:t>
            </w:r>
          </w:p>
        </w:tc>
        <w:tc>
          <w:tcPr>
            <w:tcW w:w="279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pStyle w:val="NoSpacing"/>
              <w:rPr>
                <w:b/>
                <w:bCs/>
                <w:sz w:val="20"/>
                <w:szCs w:val="20"/>
                <w:lang w:val="sr-Cyrl-BA"/>
              </w:rPr>
            </w:pPr>
          </w:p>
          <w:p w:rsidR="00E06D3A" w:rsidRPr="007B5254" w:rsidRDefault="00E06D3A" w:rsidP="008F631E">
            <w:pPr>
              <w:pStyle w:val="NoSpacing"/>
              <w:rPr>
                <w:b/>
                <w:bCs/>
                <w:sz w:val="20"/>
                <w:szCs w:val="20"/>
                <w:lang w:val="sr-Cyrl-BA"/>
              </w:rPr>
            </w:pPr>
            <w:r w:rsidRPr="007B5254">
              <w:rPr>
                <w:b/>
                <w:bCs/>
                <w:sz w:val="20"/>
                <w:szCs w:val="20"/>
                <w:lang w:val="sr-Cyrl-BA"/>
              </w:rPr>
              <w:t>Буџет града:</w:t>
            </w:r>
          </w:p>
          <w:p w:rsidR="00E06D3A" w:rsidRPr="007B5254" w:rsidRDefault="00E06D3A" w:rsidP="008F631E">
            <w:pPr>
              <w:pStyle w:val="NoSpacing"/>
              <w:rPr>
                <w:b/>
                <w:bCs/>
                <w:sz w:val="20"/>
                <w:szCs w:val="20"/>
                <w:lang w:val="sr-Cyrl-BA"/>
              </w:rPr>
            </w:pPr>
            <w:r w:rsidRPr="007B5254">
              <w:rPr>
                <w:b/>
                <w:bCs/>
                <w:sz w:val="20"/>
                <w:szCs w:val="20"/>
                <w:lang/>
              </w:rPr>
              <w:t xml:space="preserve">2.1.1.1. </w:t>
            </w:r>
            <w:r w:rsidRPr="007B5254">
              <w:rPr>
                <w:b/>
                <w:bCs/>
                <w:sz w:val="20"/>
                <w:szCs w:val="20"/>
                <w:lang w:val="sr-Cyrl-BA"/>
              </w:rPr>
              <w:t>– 300.000 КМ</w:t>
            </w:r>
          </w:p>
          <w:p w:rsidR="00E06D3A" w:rsidRPr="007B5254" w:rsidRDefault="00E06D3A" w:rsidP="008F631E">
            <w:pPr>
              <w:pStyle w:val="NoSpacing"/>
              <w:rPr>
                <w:b/>
                <w:bCs/>
                <w:sz w:val="20"/>
                <w:szCs w:val="20"/>
                <w:lang w:val="sr-Cyrl-BA"/>
              </w:rPr>
            </w:pPr>
          </w:p>
          <w:p w:rsidR="00E06D3A" w:rsidRDefault="00E06D3A" w:rsidP="008F631E">
            <w:pPr>
              <w:pStyle w:val="NoSpacing"/>
              <w:rPr>
                <w:b/>
                <w:bCs/>
                <w:sz w:val="20"/>
                <w:szCs w:val="20"/>
                <w:lang/>
              </w:rPr>
            </w:pPr>
            <w:r w:rsidRPr="00A508BD">
              <w:rPr>
                <w:b/>
                <w:bCs/>
                <w:sz w:val="20"/>
                <w:szCs w:val="20"/>
                <w:lang w:val="sr-Cyrl-BA"/>
              </w:rPr>
              <w:t xml:space="preserve">2.1.1.2. – </w:t>
            </w:r>
            <w:r w:rsidRPr="00A508BD">
              <w:rPr>
                <w:b/>
                <w:bCs/>
                <w:sz w:val="20"/>
                <w:szCs w:val="20"/>
                <w:lang/>
              </w:rPr>
              <w:t xml:space="preserve">60.000 </w:t>
            </w:r>
            <w:r w:rsidRPr="00A508BD">
              <w:rPr>
                <w:b/>
                <w:bCs/>
                <w:sz w:val="20"/>
                <w:szCs w:val="20"/>
                <w:lang w:val="sr-Cyrl-BA"/>
              </w:rPr>
              <w:t>КМ</w:t>
            </w:r>
          </w:p>
          <w:p w:rsidR="00E06D3A" w:rsidRPr="00A508BD" w:rsidRDefault="00E06D3A" w:rsidP="008F631E">
            <w:pPr>
              <w:pStyle w:val="NoSpacing"/>
              <w:ind w:left="899"/>
              <w:jc w:val="both"/>
              <w:rPr>
                <w:b/>
                <w:bCs/>
                <w:sz w:val="20"/>
                <w:szCs w:val="20"/>
                <w:lang/>
              </w:rPr>
            </w:pPr>
            <w:r>
              <w:rPr>
                <w:rFonts w:asciiTheme="minorHAnsi" w:hAnsiTheme="minorHAnsi" w:cstheme="minorHAnsi"/>
                <w:sz w:val="20"/>
                <w:szCs w:val="20"/>
                <w:lang/>
              </w:rPr>
              <w:t>(Израда студије изводљивости)</w:t>
            </w:r>
          </w:p>
          <w:p w:rsidR="00E06D3A" w:rsidRPr="007B5254" w:rsidRDefault="00E06D3A" w:rsidP="008F631E">
            <w:pPr>
              <w:pStyle w:val="NoSpacing"/>
              <w:rPr>
                <w:b/>
                <w:bCs/>
                <w:sz w:val="20"/>
                <w:szCs w:val="20"/>
                <w:lang/>
              </w:rPr>
            </w:pPr>
          </w:p>
          <w:p w:rsidR="00E06D3A" w:rsidRPr="007B5254" w:rsidRDefault="00E06D3A" w:rsidP="008F631E">
            <w:pPr>
              <w:pStyle w:val="NoSpacing"/>
              <w:rPr>
                <w:b/>
                <w:bCs/>
                <w:sz w:val="20"/>
                <w:szCs w:val="20"/>
                <w:lang w:val="sr-Cyrl-BA"/>
              </w:rPr>
            </w:pPr>
            <w:r w:rsidRPr="007B5254">
              <w:rPr>
                <w:b/>
                <w:bCs/>
                <w:sz w:val="20"/>
                <w:szCs w:val="20"/>
                <w:lang/>
              </w:rPr>
              <w:t xml:space="preserve">2.1.1.3. </w:t>
            </w:r>
            <w:r w:rsidRPr="007B5254">
              <w:rPr>
                <w:b/>
                <w:bCs/>
                <w:sz w:val="20"/>
                <w:szCs w:val="20"/>
                <w:lang w:val="sr-Cyrl-BA"/>
              </w:rPr>
              <w:t>– 28.278 КМ</w:t>
            </w:r>
          </w:p>
          <w:p w:rsidR="00E06D3A" w:rsidRPr="007B5254" w:rsidRDefault="00E06D3A" w:rsidP="008F631E">
            <w:pPr>
              <w:pStyle w:val="NoSpacing"/>
              <w:rPr>
                <w:b/>
                <w:bCs/>
                <w:sz w:val="20"/>
                <w:szCs w:val="20"/>
                <w:lang/>
              </w:rPr>
            </w:pPr>
          </w:p>
          <w:p w:rsidR="00E06D3A" w:rsidRPr="007B5254" w:rsidRDefault="00E06D3A" w:rsidP="008F631E">
            <w:pPr>
              <w:pStyle w:val="NoSpacing"/>
              <w:rPr>
                <w:b/>
                <w:bCs/>
                <w:sz w:val="20"/>
                <w:szCs w:val="20"/>
                <w:lang/>
              </w:rPr>
            </w:pPr>
          </w:p>
          <w:p w:rsidR="00E06D3A" w:rsidRPr="007B5254" w:rsidRDefault="00E06D3A" w:rsidP="008F631E">
            <w:pPr>
              <w:pStyle w:val="NoSpacing"/>
              <w:rPr>
                <w:b/>
                <w:bCs/>
                <w:sz w:val="20"/>
                <w:szCs w:val="20"/>
                <w:lang/>
              </w:rPr>
            </w:pPr>
            <w:r w:rsidRPr="007B5254">
              <w:rPr>
                <w:b/>
                <w:bCs/>
                <w:sz w:val="20"/>
                <w:szCs w:val="20"/>
                <w:lang/>
              </w:rPr>
              <w:t>УКУПНО: 3</w:t>
            </w:r>
            <w:r>
              <w:rPr>
                <w:b/>
                <w:bCs/>
                <w:sz w:val="20"/>
                <w:szCs w:val="20"/>
                <w:lang/>
              </w:rPr>
              <w:t>8</w:t>
            </w:r>
            <w:r w:rsidRPr="007B5254">
              <w:rPr>
                <w:b/>
                <w:bCs/>
                <w:sz w:val="20"/>
                <w:szCs w:val="20"/>
                <w:lang/>
              </w:rPr>
              <w:t xml:space="preserve">8.278 </w:t>
            </w:r>
            <w:r w:rsidRPr="007B5254">
              <w:rPr>
                <w:b/>
                <w:bCs/>
                <w:sz w:val="20"/>
                <w:szCs w:val="20"/>
                <w:lang/>
              </w:rPr>
              <w:t>KM</w:t>
            </w:r>
          </w:p>
          <w:p w:rsidR="00E06D3A" w:rsidRPr="007B5254" w:rsidRDefault="00E06D3A" w:rsidP="008F631E">
            <w:pPr>
              <w:pStyle w:val="NoSpacing"/>
              <w:rPr>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pStyle w:val="NoSpacing"/>
              <w:rPr>
                <w:b/>
                <w:bCs/>
                <w:sz w:val="20"/>
                <w:szCs w:val="20"/>
                <w:lang/>
              </w:rPr>
            </w:pPr>
          </w:p>
          <w:p w:rsidR="00E06D3A" w:rsidRPr="007B5254" w:rsidRDefault="00E06D3A" w:rsidP="008F631E">
            <w:pPr>
              <w:pStyle w:val="NoSpacing"/>
              <w:rPr>
                <w:b/>
                <w:bCs/>
                <w:sz w:val="20"/>
                <w:szCs w:val="20"/>
                <w:lang/>
              </w:rPr>
            </w:pPr>
            <w:r w:rsidRPr="007B5254">
              <w:rPr>
                <w:b/>
                <w:bCs/>
                <w:sz w:val="20"/>
                <w:szCs w:val="20"/>
                <w:lang/>
              </w:rPr>
              <w:t>Екстерни извори:</w:t>
            </w:r>
          </w:p>
          <w:p w:rsidR="00E06D3A" w:rsidRPr="007B5254" w:rsidRDefault="00E06D3A" w:rsidP="008F631E">
            <w:pPr>
              <w:pStyle w:val="NoSpacing"/>
              <w:rPr>
                <w:b/>
                <w:bCs/>
                <w:sz w:val="20"/>
                <w:szCs w:val="20"/>
                <w:lang w:val="sr-Cyrl-BA"/>
              </w:rPr>
            </w:pPr>
            <w:r w:rsidRPr="007B5254">
              <w:rPr>
                <w:b/>
                <w:bCs/>
                <w:sz w:val="20"/>
                <w:szCs w:val="20"/>
                <w:lang/>
              </w:rPr>
              <w:t xml:space="preserve">2.1.1.1. </w:t>
            </w:r>
            <w:r w:rsidRPr="007B5254">
              <w:rPr>
                <w:b/>
                <w:bCs/>
                <w:sz w:val="20"/>
                <w:szCs w:val="20"/>
                <w:lang w:val="sr-Cyrl-BA"/>
              </w:rPr>
              <w:t>–</w:t>
            </w:r>
            <w:r>
              <w:rPr>
                <w:b/>
                <w:bCs/>
                <w:sz w:val="20"/>
                <w:szCs w:val="20"/>
                <w:lang w:val="sr-Cyrl-BA"/>
              </w:rPr>
              <w:t xml:space="preserve"> 0</w:t>
            </w:r>
            <w:r w:rsidRPr="007B5254">
              <w:rPr>
                <w:b/>
                <w:bCs/>
                <w:sz w:val="20"/>
                <w:szCs w:val="20"/>
                <w:lang w:val="sr-Cyrl-BA"/>
              </w:rPr>
              <w:t xml:space="preserve"> КМ</w:t>
            </w:r>
          </w:p>
          <w:p w:rsidR="00E06D3A" w:rsidRPr="007B5254" w:rsidRDefault="00E06D3A" w:rsidP="008F631E">
            <w:pPr>
              <w:pStyle w:val="NoSpacing"/>
              <w:rPr>
                <w:b/>
                <w:bCs/>
                <w:sz w:val="20"/>
                <w:szCs w:val="20"/>
                <w:lang w:val="sr-Cyrl-BA"/>
              </w:rPr>
            </w:pPr>
          </w:p>
          <w:p w:rsidR="00E06D3A" w:rsidRPr="00A508BD" w:rsidRDefault="00E06D3A" w:rsidP="008F631E">
            <w:pPr>
              <w:pStyle w:val="NoSpacing"/>
              <w:rPr>
                <w:b/>
                <w:bCs/>
                <w:sz w:val="20"/>
                <w:szCs w:val="20"/>
                <w:lang w:val="sr-Cyrl-BA"/>
              </w:rPr>
            </w:pPr>
            <w:r w:rsidRPr="00A508BD">
              <w:rPr>
                <w:b/>
                <w:bCs/>
                <w:sz w:val="20"/>
                <w:szCs w:val="20"/>
                <w:lang w:val="sr-Cyrl-BA"/>
              </w:rPr>
              <w:t xml:space="preserve">2.1.1.2. – </w:t>
            </w:r>
            <w:r>
              <w:rPr>
                <w:b/>
                <w:bCs/>
                <w:sz w:val="20"/>
                <w:szCs w:val="20"/>
                <w:lang w:val="sr-Cyrl-BA"/>
              </w:rPr>
              <w:t xml:space="preserve">0 </w:t>
            </w:r>
            <w:r w:rsidRPr="00A508BD">
              <w:rPr>
                <w:b/>
                <w:bCs/>
                <w:sz w:val="20"/>
                <w:szCs w:val="20"/>
                <w:lang w:val="sr-Cyrl-BA"/>
              </w:rPr>
              <w:t>КМ</w:t>
            </w:r>
          </w:p>
          <w:p w:rsidR="00E06D3A" w:rsidRDefault="00E06D3A" w:rsidP="008F631E">
            <w:pPr>
              <w:pStyle w:val="NoSpacing"/>
              <w:rPr>
                <w:b/>
                <w:bCs/>
                <w:sz w:val="20"/>
                <w:szCs w:val="20"/>
                <w:lang/>
              </w:rPr>
            </w:pPr>
          </w:p>
          <w:p w:rsidR="00E06D3A" w:rsidRDefault="00E06D3A" w:rsidP="008F631E">
            <w:pPr>
              <w:pStyle w:val="NoSpacing"/>
              <w:rPr>
                <w:b/>
                <w:bCs/>
                <w:sz w:val="20"/>
                <w:szCs w:val="20"/>
                <w:lang/>
              </w:rPr>
            </w:pPr>
          </w:p>
          <w:p w:rsidR="00E06D3A" w:rsidRPr="007B5254" w:rsidRDefault="00E06D3A" w:rsidP="008F631E">
            <w:pPr>
              <w:pStyle w:val="NoSpacing"/>
              <w:rPr>
                <w:b/>
                <w:bCs/>
                <w:sz w:val="20"/>
                <w:szCs w:val="20"/>
                <w:lang/>
              </w:rPr>
            </w:pPr>
          </w:p>
          <w:p w:rsidR="00E06D3A" w:rsidRPr="007B5254" w:rsidRDefault="00E06D3A" w:rsidP="008F631E">
            <w:pPr>
              <w:pStyle w:val="NoSpacing"/>
              <w:jc w:val="both"/>
              <w:rPr>
                <w:sz w:val="20"/>
                <w:szCs w:val="20"/>
                <w:lang w:val="sr-Cyrl-BA"/>
              </w:rPr>
            </w:pPr>
            <w:r w:rsidRPr="007B5254">
              <w:rPr>
                <w:b/>
                <w:bCs/>
                <w:sz w:val="20"/>
                <w:szCs w:val="20"/>
                <w:lang/>
              </w:rPr>
              <w:t xml:space="preserve">2.1.1.3. </w:t>
            </w:r>
            <w:r w:rsidRPr="007B5254">
              <w:rPr>
                <w:b/>
                <w:bCs/>
                <w:sz w:val="20"/>
                <w:szCs w:val="20"/>
                <w:lang w:val="sr-Cyrl-BA"/>
              </w:rPr>
              <w:t xml:space="preserve">– 60.090 КМ </w:t>
            </w:r>
            <w:r w:rsidRPr="007B5254">
              <w:rPr>
                <w:noProof/>
                <w:sz w:val="20"/>
                <w:szCs w:val="20"/>
                <w:lang/>
              </w:rPr>
              <w:t xml:space="preserve">(Влада Шведске кроз УНДП у БиХ) </w:t>
            </w:r>
          </w:p>
          <w:p w:rsidR="00E06D3A" w:rsidRPr="007B5254" w:rsidRDefault="00E06D3A" w:rsidP="008F631E">
            <w:pPr>
              <w:pStyle w:val="NoSpacing"/>
              <w:rPr>
                <w:b/>
                <w:bCs/>
                <w:sz w:val="20"/>
                <w:szCs w:val="20"/>
                <w:lang/>
              </w:rPr>
            </w:pPr>
          </w:p>
          <w:p w:rsidR="00E06D3A" w:rsidRPr="007B5254" w:rsidRDefault="00E06D3A" w:rsidP="008F631E">
            <w:pPr>
              <w:pStyle w:val="NoSpacing"/>
              <w:rPr>
                <w:b/>
                <w:bCs/>
                <w:sz w:val="20"/>
                <w:szCs w:val="20"/>
                <w:lang/>
              </w:rPr>
            </w:pPr>
            <w:r w:rsidRPr="007B5254">
              <w:rPr>
                <w:b/>
                <w:bCs/>
                <w:sz w:val="20"/>
                <w:szCs w:val="20"/>
                <w:lang/>
              </w:rPr>
              <w:t xml:space="preserve">УКУПНО: 60.090 </w:t>
            </w:r>
            <w:r w:rsidRPr="007B5254">
              <w:rPr>
                <w:b/>
                <w:bCs/>
                <w:sz w:val="20"/>
                <w:szCs w:val="20"/>
                <w:lang/>
              </w:rPr>
              <w:t>KM</w:t>
            </w:r>
          </w:p>
          <w:p w:rsidR="00E06D3A" w:rsidRPr="007B5254" w:rsidRDefault="00E06D3A" w:rsidP="008F631E">
            <w:pPr>
              <w:pStyle w:val="NoSpacing"/>
              <w:rPr>
                <w:b/>
                <w:bCs/>
                <w:sz w:val="20"/>
                <w:szCs w:val="20"/>
                <w:lang/>
              </w:rPr>
            </w:pPr>
          </w:p>
        </w:tc>
      </w:tr>
      <w:tr w:rsidR="00E06D3A" w:rsidRPr="007B5254" w:rsidTr="00E06D3A">
        <w:trPr>
          <w:trHeight w:val="282"/>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rPr>
            </w:pPr>
            <w:r w:rsidRPr="007B5254">
              <w:rPr>
                <w:rFonts w:ascii="Calibri" w:eastAsia="Calibri" w:hAnsi="Calibri" w:cs="Calibri"/>
                <w:b/>
                <w:bCs/>
                <w:sz w:val="20"/>
                <w:szCs w:val="20"/>
                <w:lang/>
              </w:rPr>
              <w:t>Укупан буџет за мјеру</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spacing w:before="40" w:after="40"/>
              <w:ind w:left="624" w:hanging="624"/>
              <w:rPr>
                <w:rFonts w:ascii="Calibri" w:eastAsia="Calibri" w:hAnsi="Calibri" w:cs="Calibri"/>
                <w:b/>
                <w:bCs/>
                <w:sz w:val="20"/>
                <w:szCs w:val="20"/>
                <w:lang/>
              </w:rPr>
            </w:pPr>
            <w:r>
              <w:rPr>
                <w:rFonts w:ascii="Calibri" w:eastAsia="Calibri" w:hAnsi="Calibri" w:cs="Calibri"/>
                <w:b/>
                <w:bCs/>
                <w:sz w:val="20"/>
                <w:szCs w:val="20"/>
                <w:lang/>
              </w:rPr>
              <w:t xml:space="preserve">448.368 </w:t>
            </w:r>
            <w:r w:rsidRPr="007B5254">
              <w:rPr>
                <w:rFonts w:ascii="Calibri" w:eastAsia="Calibri" w:hAnsi="Calibri" w:cs="Calibri"/>
                <w:b/>
                <w:bCs/>
                <w:sz w:val="20"/>
                <w:szCs w:val="20"/>
                <w:lang/>
              </w:rPr>
              <w:t>KM</w:t>
            </w:r>
          </w:p>
        </w:tc>
      </w:tr>
      <w:tr w:rsidR="00E06D3A" w:rsidRPr="007B5254" w:rsidTr="00E06D3A">
        <w:trPr>
          <w:trHeight w:val="282"/>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val="bs-Cyrl-BA"/>
              </w:rPr>
            </w:pPr>
            <w:r w:rsidRPr="007B5254">
              <w:rPr>
                <w:rFonts w:ascii="Calibri" w:eastAsia="Calibri" w:hAnsi="Calibri" w:cs="Calibri"/>
                <w:b/>
                <w:bCs/>
                <w:sz w:val="20"/>
                <w:szCs w:val="20"/>
                <w:lang w:val="bs-Cyrl-BA"/>
              </w:rPr>
              <w:t>Период спровођења мјере</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pStyle w:val="NoSpacing"/>
              <w:rPr>
                <w:rFonts w:cs="Calibri"/>
                <w:b/>
                <w:bCs/>
                <w:sz w:val="20"/>
                <w:szCs w:val="20"/>
                <w:lang w:val="sr-Cyrl-BA"/>
              </w:rPr>
            </w:pPr>
          </w:p>
          <w:p w:rsidR="00E06D3A" w:rsidRPr="007B5254" w:rsidRDefault="00E06D3A" w:rsidP="008F631E">
            <w:pPr>
              <w:spacing w:before="40" w:after="40"/>
              <w:rPr>
                <w:rFonts w:ascii="Calibri" w:hAnsi="Calibri" w:cs="Calibri"/>
                <w:b/>
                <w:bCs/>
                <w:sz w:val="20"/>
                <w:szCs w:val="20"/>
                <w:lang w:val="sr-Cyrl-BA"/>
              </w:rPr>
            </w:pPr>
            <w:r w:rsidRPr="007B5254">
              <w:rPr>
                <w:rFonts w:ascii="Calibri" w:eastAsia="Calibri" w:hAnsi="Calibri" w:cs="Calibri"/>
                <w:b/>
                <w:bCs/>
                <w:sz w:val="20"/>
                <w:szCs w:val="20"/>
                <w:lang/>
              </w:rPr>
              <w:t xml:space="preserve">2.1.1.1. - </w:t>
            </w:r>
            <w:r w:rsidRPr="007B5254">
              <w:rPr>
                <w:rFonts w:ascii="Calibri" w:eastAsia="Calibri" w:hAnsi="Calibri" w:cs="Calibri"/>
                <w:sz w:val="20"/>
                <w:szCs w:val="20"/>
                <w:lang/>
              </w:rPr>
              <w:t>2024 - 2030.</w:t>
            </w:r>
          </w:p>
          <w:p w:rsidR="00E06D3A" w:rsidRPr="00A508BD" w:rsidRDefault="00E06D3A" w:rsidP="008F631E">
            <w:pPr>
              <w:spacing w:before="40" w:after="40"/>
              <w:rPr>
                <w:rFonts w:ascii="Calibri" w:hAnsi="Calibri" w:cs="Calibri"/>
                <w:b/>
                <w:bCs/>
                <w:sz w:val="20"/>
                <w:szCs w:val="20"/>
                <w:lang/>
              </w:rPr>
            </w:pPr>
            <w:r w:rsidRPr="00A508BD">
              <w:rPr>
                <w:rFonts w:ascii="Calibri" w:hAnsi="Calibri" w:cs="Calibri"/>
                <w:b/>
                <w:bCs/>
                <w:sz w:val="20"/>
                <w:szCs w:val="20"/>
                <w:lang w:val="sr-Cyrl-BA"/>
              </w:rPr>
              <w:t xml:space="preserve">2.1.1.2. - </w:t>
            </w:r>
            <w:r w:rsidRPr="00A508BD">
              <w:rPr>
                <w:rFonts w:ascii="Calibri" w:hAnsi="Calibri" w:cs="Calibri"/>
                <w:sz w:val="20"/>
                <w:szCs w:val="20"/>
                <w:lang/>
              </w:rPr>
              <w:t>2025 - 2026.</w:t>
            </w:r>
          </w:p>
          <w:p w:rsidR="00E06D3A" w:rsidRPr="007B5254" w:rsidRDefault="00E06D3A" w:rsidP="008F631E">
            <w:pPr>
              <w:spacing w:before="40" w:after="40"/>
              <w:rPr>
                <w:rFonts w:ascii="Calibri" w:hAnsi="Calibri" w:cs="Calibri"/>
                <w:b/>
                <w:bCs/>
                <w:sz w:val="20"/>
                <w:szCs w:val="20"/>
                <w:lang w:val="sr-Cyrl-BA"/>
              </w:rPr>
            </w:pPr>
            <w:r w:rsidRPr="007B5254">
              <w:rPr>
                <w:rFonts w:ascii="Calibri" w:hAnsi="Calibri" w:cs="Calibri"/>
                <w:b/>
                <w:bCs/>
                <w:sz w:val="20"/>
                <w:szCs w:val="20"/>
                <w:lang/>
              </w:rPr>
              <w:t xml:space="preserve">2.1.1.3. - </w:t>
            </w:r>
            <w:r w:rsidRPr="007B5254">
              <w:rPr>
                <w:rFonts w:ascii="Calibri" w:hAnsi="Calibri" w:cs="Calibri"/>
                <w:sz w:val="20"/>
                <w:szCs w:val="20"/>
                <w:lang/>
              </w:rPr>
              <w:t>2024 - 2025.</w:t>
            </w:r>
          </w:p>
          <w:p w:rsidR="00E06D3A" w:rsidRPr="007B5254" w:rsidRDefault="00E06D3A" w:rsidP="008F631E">
            <w:pPr>
              <w:spacing w:before="40" w:after="40"/>
              <w:rPr>
                <w:rFonts w:ascii="Calibri" w:eastAsia="Calibri" w:hAnsi="Calibri" w:cs="Calibri"/>
                <w:b/>
                <w:bCs/>
                <w:sz w:val="20"/>
                <w:szCs w:val="20"/>
                <w:lang/>
              </w:rPr>
            </w:pPr>
          </w:p>
        </w:tc>
      </w:tr>
      <w:tr w:rsidR="00E06D3A" w:rsidRPr="007B5254" w:rsidTr="00E06D3A">
        <w:trPr>
          <w:trHeight w:val="803"/>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val="hr-HR"/>
              </w:rPr>
            </w:pPr>
            <w:r w:rsidRPr="007B5254">
              <w:rPr>
                <w:rFonts w:ascii="Calibri" w:eastAsia="Calibri" w:hAnsi="Calibri" w:cs="Calibri"/>
                <w:b/>
                <w:bCs/>
                <w:sz w:val="20"/>
                <w:szCs w:val="20"/>
                <w:lang w:val="bs-Cyrl-BA"/>
              </w:rPr>
              <w:t xml:space="preserve">Институција одговорна за координацију спровођења мјере </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spacing w:before="40" w:after="40"/>
              <w:rPr>
                <w:rFonts w:ascii="Calibri" w:eastAsia="Calibri" w:hAnsi="Calibri" w:cs="Calibri"/>
                <w:sz w:val="20"/>
                <w:szCs w:val="20"/>
                <w:lang w:val="sr-Cyrl-BA"/>
              </w:rPr>
            </w:pPr>
            <w:r w:rsidRPr="007B5254">
              <w:rPr>
                <w:rFonts w:ascii="Calibri" w:eastAsia="Calibri" w:hAnsi="Calibri" w:cs="Calibri"/>
                <w:sz w:val="20"/>
                <w:szCs w:val="20"/>
                <w:lang w:val="sr-Cyrl-BA"/>
              </w:rPr>
              <w:t xml:space="preserve">Град Бијељина </w:t>
            </w:r>
          </w:p>
        </w:tc>
      </w:tr>
      <w:tr w:rsidR="00E06D3A" w:rsidRPr="007B5254" w:rsidTr="00E06D3A">
        <w:trPr>
          <w:trHeight w:val="803"/>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rPr>
                <w:rFonts w:ascii="Calibri" w:eastAsia="Calibri" w:hAnsi="Calibri" w:cs="Calibri"/>
                <w:b/>
                <w:bCs/>
                <w:sz w:val="20"/>
                <w:szCs w:val="20"/>
                <w:lang w:val="hr-HR"/>
              </w:rPr>
            </w:pPr>
            <w:r w:rsidRPr="007B5254">
              <w:rPr>
                <w:rFonts w:ascii="Calibri" w:eastAsia="Calibri" w:hAnsi="Calibri" w:cs="Calibri"/>
                <w:b/>
                <w:bCs/>
                <w:sz w:val="20"/>
                <w:szCs w:val="20"/>
                <w:lang w:val="bs-Cyrl-BA"/>
              </w:rPr>
              <w:t>Носиоци спровођења мјере</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spacing w:before="40" w:after="40"/>
              <w:rPr>
                <w:rFonts w:ascii="Calibri" w:hAnsi="Calibri" w:cs="Calibri"/>
                <w:b/>
                <w:bCs/>
                <w:sz w:val="20"/>
                <w:szCs w:val="20"/>
                <w:lang w:val="sr-Cyrl-BA"/>
              </w:rPr>
            </w:pPr>
          </w:p>
          <w:p w:rsidR="00E06D3A" w:rsidRPr="007B5254" w:rsidRDefault="00E06D3A" w:rsidP="008F631E">
            <w:pPr>
              <w:spacing w:before="40" w:after="40"/>
              <w:rPr>
                <w:rFonts w:ascii="Calibri" w:eastAsia="Calibri" w:hAnsi="Calibri" w:cs="Calibri"/>
                <w:b/>
                <w:bCs/>
                <w:sz w:val="20"/>
                <w:szCs w:val="20"/>
                <w:lang/>
              </w:rPr>
            </w:pPr>
            <w:r w:rsidRPr="007B5254">
              <w:rPr>
                <w:rFonts w:ascii="Calibri" w:eastAsia="Calibri" w:hAnsi="Calibri" w:cs="Calibri"/>
                <w:b/>
                <w:bCs/>
                <w:sz w:val="20"/>
                <w:szCs w:val="20"/>
                <w:lang/>
              </w:rPr>
              <w:t xml:space="preserve">2.1.1.1. </w:t>
            </w:r>
            <w:r w:rsidRPr="007B5254">
              <w:rPr>
                <w:rFonts w:ascii="Calibri" w:hAnsi="Calibri" w:cs="Calibri"/>
                <w:sz w:val="20"/>
                <w:szCs w:val="20"/>
                <w:lang w:val="sr-Cyrl-BA"/>
              </w:rPr>
              <w:t>Град Бијељина</w:t>
            </w:r>
          </w:p>
          <w:p w:rsidR="00E06D3A" w:rsidRPr="007B5254" w:rsidRDefault="00E06D3A" w:rsidP="008F631E">
            <w:pPr>
              <w:spacing w:before="40" w:after="40"/>
              <w:rPr>
                <w:rFonts w:ascii="Calibri" w:hAnsi="Calibri" w:cs="Calibri"/>
                <w:b/>
                <w:bCs/>
                <w:sz w:val="20"/>
                <w:szCs w:val="20"/>
                <w:lang w:val="sr-Cyrl-BA"/>
              </w:rPr>
            </w:pPr>
          </w:p>
          <w:p w:rsidR="00E06D3A" w:rsidRPr="00E60028" w:rsidRDefault="00E06D3A" w:rsidP="008F631E">
            <w:pPr>
              <w:pStyle w:val="NoSpacing"/>
              <w:ind w:left="757" w:hanging="757"/>
              <w:jc w:val="both"/>
              <w:rPr>
                <w:b/>
                <w:bCs/>
                <w:sz w:val="20"/>
                <w:szCs w:val="20"/>
                <w:lang w:val="hr-HR"/>
              </w:rPr>
            </w:pPr>
            <w:r w:rsidRPr="00A508BD">
              <w:rPr>
                <w:rFonts w:cs="Calibri"/>
                <w:b/>
                <w:bCs/>
                <w:sz w:val="20"/>
                <w:szCs w:val="20"/>
                <w:lang w:val="sr-Cyrl-BA"/>
              </w:rPr>
              <w:t xml:space="preserve">2.1.1.2. </w:t>
            </w:r>
            <w:r w:rsidRPr="00A508BD">
              <w:rPr>
                <w:rFonts w:cs="Calibri"/>
                <w:sz w:val="20"/>
                <w:szCs w:val="20"/>
                <w:lang w:val="sr-Cyrl-BA"/>
              </w:rPr>
              <w:t>Град Бијељина</w:t>
            </w:r>
            <w:r>
              <w:rPr>
                <w:rFonts w:cs="Calibri"/>
                <w:sz w:val="20"/>
                <w:szCs w:val="20"/>
                <w:lang w:val="sr-Cyrl-BA"/>
              </w:rPr>
              <w:t xml:space="preserve"> - </w:t>
            </w:r>
            <w:r>
              <w:rPr>
                <w:sz w:val="20"/>
                <w:szCs w:val="20"/>
                <w:lang/>
              </w:rPr>
              <w:t>Одјељење за СКП и заштиту животне средине и Одјељење за просторно уређење</w:t>
            </w:r>
          </w:p>
          <w:p w:rsidR="00E06D3A" w:rsidRPr="007B5254" w:rsidRDefault="00E06D3A" w:rsidP="008F631E">
            <w:pPr>
              <w:pStyle w:val="NoSpacing"/>
              <w:rPr>
                <w:lang w:val="sr-Cyrl-BA"/>
              </w:rPr>
            </w:pPr>
          </w:p>
          <w:p w:rsidR="00E06D3A" w:rsidRPr="007B5254" w:rsidRDefault="00E06D3A" w:rsidP="008F631E">
            <w:pPr>
              <w:spacing w:before="40" w:after="40"/>
              <w:rPr>
                <w:rFonts w:ascii="Calibri" w:hAnsi="Calibri" w:cs="Calibri"/>
                <w:b/>
                <w:bCs/>
                <w:sz w:val="20"/>
                <w:szCs w:val="20"/>
                <w:lang w:val="sr-Cyrl-BA"/>
              </w:rPr>
            </w:pPr>
            <w:r w:rsidRPr="007B5254">
              <w:rPr>
                <w:rFonts w:ascii="Calibri" w:hAnsi="Calibri" w:cs="Calibri"/>
                <w:b/>
                <w:bCs/>
                <w:sz w:val="20"/>
                <w:szCs w:val="20"/>
                <w:lang/>
              </w:rPr>
              <w:t xml:space="preserve">2.1.1.3. </w:t>
            </w:r>
            <w:r w:rsidRPr="007B5254">
              <w:rPr>
                <w:rFonts w:ascii="Calibri" w:hAnsi="Calibri" w:cs="Calibri"/>
                <w:sz w:val="20"/>
                <w:szCs w:val="20"/>
                <w:lang w:val="sr-Cyrl-BA"/>
              </w:rPr>
              <w:t>Град Бијељина</w:t>
            </w:r>
          </w:p>
          <w:p w:rsidR="00E06D3A" w:rsidRPr="007B5254" w:rsidRDefault="00E06D3A" w:rsidP="008F631E">
            <w:pPr>
              <w:spacing w:before="40" w:after="40"/>
              <w:ind w:left="624" w:hanging="624"/>
              <w:jc w:val="both"/>
              <w:rPr>
                <w:rFonts w:ascii="Calibri" w:hAnsi="Calibri" w:cs="Calibri"/>
                <w:sz w:val="20"/>
                <w:szCs w:val="20"/>
                <w:lang w:val="sr-Cyrl-BA"/>
              </w:rPr>
            </w:pPr>
          </w:p>
        </w:tc>
      </w:tr>
      <w:tr w:rsidR="00E06D3A" w:rsidRPr="00FE5DC7" w:rsidTr="00E06D3A">
        <w:trPr>
          <w:trHeight w:val="579"/>
          <w:jc w:val="center"/>
        </w:trPr>
        <w:tc>
          <w:tcPr>
            <w:tcW w:w="240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7B5254" w:rsidRDefault="00E06D3A" w:rsidP="008F631E">
            <w:pPr>
              <w:spacing w:before="40" w:after="40"/>
              <w:jc w:val="both"/>
              <w:rPr>
                <w:rFonts w:ascii="Calibri" w:eastAsia="Calibri" w:hAnsi="Calibri" w:cs="Calibri"/>
                <w:b/>
                <w:bCs/>
                <w:sz w:val="20"/>
                <w:szCs w:val="20"/>
                <w:lang w:val="hr-HR"/>
              </w:rPr>
            </w:pPr>
            <w:r w:rsidRPr="007B5254">
              <w:rPr>
                <w:rFonts w:ascii="Calibri" w:eastAsia="Calibri" w:hAnsi="Calibri" w:cs="Calibri"/>
                <w:b/>
                <w:bCs/>
                <w:sz w:val="20"/>
                <w:szCs w:val="20"/>
                <w:lang w:val="bs-Cyrl-BA"/>
              </w:rPr>
              <w:t>Циљне групе</w:t>
            </w:r>
          </w:p>
        </w:tc>
        <w:tc>
          <w:tcPr>
            <w:tcW w:w="679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7B5254" w:rsidRDefault="00E06D3A" w:rsidP="008F631E">
            <w:pPr>
              <w:spacing w:before="40" w:after="40"/>
              <w:ind w:left="757" w:hanging="757"/>
              <w:jc w:val="both"/>
              <w:rPr>
                <w:rFonts w:ascii="Calibri" w:hAnsi="Calibri" w:cs="Calibri"/>
                <w:b/>
                <w:bCs/>
                <w:sz w:val="20"/>
                <w:szCs w:val="20"/>
                <w:lang w:val="sr-Cyrl-BA"/>
              </w:rPr>
            </w:pPr>
          </w:p>
          <w:p w:rsidR="00E06D3A" w:rsidRPr="007B5254" w:rsidRDefault="00E06D3A" w:rsidP="008F631E">
            <w:pPr>
              <w:spacing w:before="40" w:after="40"/>
              <w:ind w:left="757" w:hanging="757"/>
              <w:jc w:val="both"/>
              <w:rPr>
                <w:rFonts w:ascii="Calibri" w:eastAsia="Calibri" w:hAnsi="Calibri" w:cs="Calibri"/>
                <w:b/>
                <w:bCs/>
                <w:sz w:val="20"/>
                <w:szCs w:val="20"/>
                <w:lang/>
              </w:rPr>
            </w:pPr>
            <w:r w:rsidRPr="007B5254">
              <w:rPr>
                <w:rFonts w:ascii="Calibri" w:eastAsia="Calibri" w:hAnsi="Calibri" w:cs="Calibri"/>
                <w:b/>
                <w:bCs/>
                <w:sz w:val="20"/>
                <w:szCs w:val="20"/>
                <w:lang/>
              </w:rPr>
              <w:t>2.1.1.1.</w:t>
            </w:r>
            <w:r>
              <w:rPr>
                <w:rFonts w:ascii="Calibri" w:eastAsia="Calibri" w:hAnsi="Calibri" w:cs="Calibri"/>
                <w:b/>
                <w:bCs/>
                <w:sz w:val="20"/>
                <w:szCs w:val="20"/>
                <w:lang/>
              </w:rPr>
              <w:t xml:space="preserve"> </w:t>
            </w:r>
            <w:r>
              <w:rPr>
                <w:rFonts w:ascii="Calibri" w:eastAsia="Calibri" w:hAnsi="Calibri" w:cs="Calibri"/>
                <w:sz w:val="20"/>
                <w:szCs w:val="20"/>
                <w:lang/>
              </w:rPr>
              <w:t>Град Бијељина, Привредна комора Републике Српске, Развојна агенција Града Бијељина</w:t>
            </w:r>
          </w:p>
          <w:p w:rsidR="00E06D3A" w:rsidRPr="007B5254" w:rsidRDefault="00E06D3A" w:rsidP="008F631E">
            <w:pPr>
              <w:spacing w:before="40" w:after="40"/>
              <w:rPr>
                <w:rFonts w:ascii="Calibri" w:hAnsi="Calibri" w:cs="Calibri"/>
                <w:b/>
                <w:bCs/>
                <w:sz w:val="20"/>
                <w:szCs w:val="20"/>
                <w:lang w:val="sr-Cyrl-BA"/>
              </w:rPr>
            </w:pPr>
          </w:p>
          <w:p w:rsidR="00E06D3A" w:rsidRPr="00A508BD" w:rsidRDefault="00E06D3A" w:rsidP="008F631E">
            <w:pPr>
              <w:pStyle w:val="NoSpacing"/>
              <w:ind w:left="757" w:hanging="757"/>
              <w:jc w:val="both"/>
              <w:rPr>
                <w:b/>
                <w:bCs/>
                <w:sz w:val="20"/>
                <w:szCs w:val="20"/>
                <w:lang w:val="hr-HR"/>
              </w:rPr>
            </w:pPr>
            <w:r w:rsidRPr="00A508BD">
              <w:rPr>
                <w:rFonts w:cs="Calibri"/>
                <w:b/>
                <w:bCs/>
                <w:sz w:val="20"/>
                <w:szCs w:val="20"/>
                <w:lang w:val="sr-Cyrl-BA"/>
              </w:rPr>
              <w:t xml:space="preserve">2.1.1.2. </w:t>
            </w:r>
            <w:r w:rsidRPr="00A508BD">
              <w:rPr>
                <w:rFonts w:asciiTheme="minorHAnsi" w:hAnsiTheme="minorHAnsi" w:cstheme="minorHAnsi"/>
                <w:sz w:val="20"/>
                <w:szCs w:val="20"/>
                <w:lang/>
              </w:rPr>
              <w:t>Потенцијални</w:t>
            </w:r>
            <w:r>
              <w:rPr>
                <w:rFonts w:asciiTheme="minorHAnsi" w:hAnsiTheme="minorHAnsi" w:cstheme="minorHAnsi"/>
                <w:sz w:val="20"/>
                <w:szCs w:val="20"/>
                <w:lang/>
              </w:rPr>
              <w:t xml:space="preserve"> инвеститори – домаћи и инострани привредници</w:t>
            </w:r>
          </w:p>
          <w:p w:rsidR="00E06D3A" w:rsidRPr="007B5254" w:rsidRDefault="00E06D3A" w:rsidP="008F631E">
            <w:pPr>
              <w:spacing w:before="40" w:after="40"/>
              <w:rPr>
                <w:rFonts w:ascii="Calibri" w:hAnsi="Calibri" w:cs="Calibri"/>
                <w:b/>
                <w:bCs/>
                <w:sz w:val="20"/>
                <w:szCs w:val="20"/>
                <w:lang w:val="sr-Cyrl-BA"/>
              </w:rPr>
            </w:pPr>
          </w:p>
          <w:p w:rsidR="00E06D3A" w:rsidRPr="007B5254" w:rsidRDefault="00E06D3A" w:rsidP="008F631E">
            <w:pPr>
              <w:spacing w:before="40" w:after="40"/>
              <w:ind w:left="757" w:hanging="757"/>
              <w:jc w:val="both"/>
              <w:rPr>
                <w:rFonts w:ascii="Calibri" w:hAnsi="Calibri" w:cs="Calibri"/>
                <w:b/>
                <w:bCs/>
                <w:sz w:val="20"/>
                <w:szCs w:val="20"/>
                <w:lang w:val="sr-Cyrl-BA"/>
              </w:rPr>
            </w:pPr>
            <w:r w:rsidRPr="007B5254">
              <w:rPr>
                <w:rFonts w:ascii="Calibri" w:hAnsi="Calibri" w:cs="Calibri"/>
                <w:b/>
                <w:bCs/>
                <w:sz w:val="20"/>
                <w:szCs w:val="20"/>
                <w:lang/>
              </w:rPr>
              <w:t>2.1.1.3.</w:t>
            </w:r>
            <w:r>
              <w:rPr>
                <w:rFonts w:ascii="Calibri" w:hAnsi="Calibri" w:cs="Calibri"/>
                <w:b/>
                <w:bCs/>
                <w:sz w:val="20"/>
                <w:szCs w:val="20"/>
                <w:lang/>
              </w:rPr>
              <w:t xml:space="preserve"> </w:t>
            </w:r>
            <w:r w:rsidRPr="00755720">
              <w:rPr>
                <w:rFonts w:ascii="Calibri" w:eastAsia="Calibri" w:hAnsi="Calibri" w:cs="Calibri"/>
                <w:sz w:val="20"/>
                <w:szCs w:val="20"/>
                <w:lang/>
              </w:rPr>
              <w:t xml:space="preserve">Град Бијељина, </w:t>
            </w:r>
            <w:r>
              <w:rPr>
                <w:rFonts w:ascii="Calibri" w:eastAsia="Calibri" w:hAnsi="Calibri" w:cs="Calibri"/>
                <w:sz w:val="20"/>
                <w:szCs w:val="20"/>
                <w:lang/>
              </w:rPr>
              <w:t>средње школе и приватне компаније са подручја града</w:t>
            </w:r>
          </w:p>
          <w:p w:rsidR="00E06D3A" w:rsidRPr="007B5254" w:rsidRDefault="00E06D3A" w:rsidP="008F631E">
            <w:pPr>
              <w:spacing w:before="40" w:after="40"/>
              <w:jc w:val="both"/>
              <w:rPr>
                <w:rFonts w:ascii="Calibri" w:hAnsi="Calibri" w:cs="Calibri"/>
                <w:sz w:val="20"/>
                <w:szCs w:val="20"/>
                <w:lang w:val="sr-Cyrl-BA"/>
              </w:rPr>
            </w:pPr>
          </w:p>
        </w:tc>
      </w:tr>
    </w:tbl>
    <w:p w:rsidR="00E06D3A" w:rsidRDefault="00E06D3A" w:rsidP="007C14EA">
      <w:pPr>
        <w:rPr>
          <w:lang w:eastAsia="hr-HR"/>
        </w:rPr>
      </w:pPr>
    </w:p>
    <w:p w:rsidR="00E06D3A" w:rsidRDefault="00E06D3A" w:rsidP="007C14EA">
      <w:pPr>
        <w:rPr>
          <w:lang w:eastAsia="hr-HR"/>
        </w:rPr>
      </w:pPr>
    </w:p>
    <w:p w:rsidR="0085398A" w:rsidRDefault="0085398A" w:rsidP="007C14EA">
      <w:pPr>
        <w:rPr>
          <w:lang w:eastAsia="hr-HR"/>
        </w:rPr>
      </w:pPr>
    </w:p>
    <w:p w:rsidR="00E06D3A" w:rsidRDefault="00E06D3A" w:rsidP="007C14EA">
      <w:pPr>
        <w:rPr>
          <w:lang w:eastAsia="hr-HR"/>
        </w:rPr>
        <w:sectPr w:rsidR="00E06D3A" w:rsidSect="000205AD">
          <w:pgSz w:w="11900" w:h="16840"/>
          <w:pgMar w:top="1440" w:right="1440" w:bottom="1440" w:left="1440" w:header="708" w:footer="708" w:gutter="0"/>
          <w:cols w:space="720"/>
        </w:sectPr>
      </w:pPr>
    </w:p>
    <w:tbl>
      <w:tblPr>
        <w:tblW w:w="9199"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392"/>
        <w:gridCol w:w="2812"/>
        <w:gridCol w:w="683"/>
        <w:gridCol w:w="1491"/>
        <w:gridCol w:w="1821"/>
      </w:tblGrid>
      <w:tr w:rsidR="00B606B2" w:rsidRPr="00FE5DC7" w:rsidTr="00B606B2">
        <w:trPr>
          <w:trHeight w:val="662"/>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12BA1" w:rsidRDefault="00B606B2" w:rsidP="00A319CB">
            <w:pPr>
              <w:pStyle w:val="NoSpacing"/>
              <w:rPr>
                <w:b/>
                <w:bCs/>
                <w:smallCaps/>
                <w:sz w:val="20"/>
                <w:szCs w:val="20"/>
                <w:lang/>
              </w:rPr>
            </w:pPr>
            <w:r w:rsidRPr="00D12BA1">
              <w:rPr>
                <w:b/>
                <w:bCs/>
                <w:noProof/>
                <w:sz w:val="20"/>
                <w:szCs w:val="20"/>
                <w:lang/>
              </w:rPr>
              <w:t>Омогућити паметни раст локалне економије који је заснован на примјени стручних знања и нових тенологија</w:t>
            </w:r>
          </w:p>
        </w:tc>
      </w:tr>
      <w:tr w:rsidR="00B606B2" w:rsidRPr="00FE5DC7" w:rsidTr="00B606B2">
        <w:trPr>
          <w:trHeight w:val="296"/>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12BA1" w:rsidRDefault="00B606B2" w:rsidP="00A319CB">
            <w:pPr>
              <w:pStyle w:val="NoSpacing"/>
              <w:rPr>
                <w:b/>
                <w:bCs/>
                <w:sz w:val="20"/>
                <w:szCs w:val="20"/>
                <w:lang/>
              </w:rPr>
            </w:pPr>
            <w:r w:rsidRPr="00D12BA1">
              <w:rPr>
                <w:b/>
                <w:bCs/>
                <w:noProof/>
                <w:color w:val="000000" w:themeColor="text1"/>
                <w:sz w:val="20"/>
                <w:szCs w:val="20"/>
                <w:lang/>
              </w:rPr>
              <w:t xml:space="preserve">Приоритет 2.1. </w:t>
            </w:r>
            <w:r w:rsidRPr="00D12BA1">
              <w:rPr>
                <w:b/>
                <w:bCs/>
                <w:color w:val="000000" w:themeColor="text1"/>
                <w:sz w:val="20"/>
                <w:szCs w:val="20"/>
              </w:rPr>
              <w:t xml:space="preserve"> </w:t>
            </w:r>
            <w:r w:rsidRPr="00D12BA1">
              <w:rPr>
                <w:b/>
                <w:bCs/>
                <w:color w:val="000000" w:themeColor="text1"/>
                <w:sz w:val="20"/>
                <w:szCs w:val="20"/>
                <w:lang/>
              </w:rPr>
              <w:t>Активирати инвестиционе потенцијале и подржати улагања у иновације и економију знања</w:t>
            </w:r>
          </w:p>
        </w:tc>
      </w:tr>
      <w:tr w:rsidR="00B606B2" w:rsidRPr="000150F7" w:rsidTr="00B606B2">
        <w:trPr>
          <w:trHeight w:val="381"/>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12BA1" w:rsidRDefault="00B606B2" w:rsidP="00A319CB">
            <w:pPr>
              <w:pStyle w:val="NoSpacing"/>
              <w:rPr>
                <w:b/>
                <w:bCs/>
                <w:noProof/>
                <w:sz w:val="20"/>
                <w:szCs w:val="20"/>
                <w:lang/>
              </w:rPr>
            </w:pPr>
            <w:r w:rsidRPr="00D12BA1">
              <w:rPr>
                <w:b/>
                <w:bCs/>
                <w:noProof/>
                <w:sz w:val="20"/>
                <w:szCs w:val="20"/>
                <w:lang/>
              </w:rPr>
              <w:t>2.1.2. Подршка иновативном развоју привреде</w:t>
            </w:r>
          </w:p>
        </w:tc>
      </w:tr>
      <w:tr w:rsidR="00B606B2" w:rsidRPr="00FE5DC7" w:rsidTr="00B606B2">
        <w:trPr>
          <w:trHeight w:val="587"/>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Calibri" w:eastAsia="Calibri" w:hAnsi="Calibri" w:cs="Calibri"/>
                <w:sz w:val="20"/>
                <w:szCs w:val="20"/>
                <w:lang/>
              </w:rPr>
            </w:pPr>
            <w:r>
              <w:rPr>
                <w:rFonts w:ascii="Calibri" w:eastAsia="Calibri" w:hAnsi="Calibri" w:cs="Calibri"/>
                <w:sz w:val="20"/>
                <w:szCs w:val="20"/>
                <w:lang/>
              </w:rPr>
              <w:t xml:space="preserve">Кроз примјену стручних знања и нових технологија, као и подршком улагања у иновације и економију знања, у граду ће се реализацијом ове мјере значајно активирати инвестициони потенцијали и истовремено привреда у Бијељини дићи на виши ниво. </w:t>
            </w:r>
          </w:p>
          <w:p w:rsidR="00B606B2" w:rsidRDefault="00B606B2" w:rsidP="00A319CB">
            <w:pPr>
              <w:spacing w:before="40" w:after="40"/>
              <w:jc w:val="both"/>
              <w:rPr>
                <w:rFonts w:ascii="Calibri" w:eastAsia="Calibri" w:hAnsi="Calibri" w:cs="Calibri"/>
                <w:sz w:val="20"/>
                <w:szCs w:val="20"/>
                <w:lang/>
              </w:rPr>
            </w:pPr>
          </w:p>
          <w:p w:rsidR="00B606B2" w:rsidRPr="002E1A5F" w:rsidRDefault="00B606B2" w:rsidP="00A319CB">
            <w:pPr>
              <w:spacing w:before="40" w:after="40"/>
              <w:jc w:val="both"/>
              <w:rPr>
                <w:rFonts w:asciiTheme="minorHAnsi" w:hAnsiTheme="minorHAnsi" w:cstheme="minorHAnsi"/>
                <w:sz w:val="20"/>
                <w:szCs w:val="20"/>
              </w:rPr>
            </w:pPr>
            <w:r w:rsidRPr="00D24929">
              <w:rPr>
                <w:rFonts w:ascii="Calibri" w:eastAsia="Calibri" w:hAnsi="Calibri" w:cs="Calibri"/>
                <w:b/>
                <w:bCs/>
                <w:sz w:val="20"/>
                <w:szCs w:val="20"/>
                <w:lang/>
              </w:rPr>
              <w:t>2.1.2.1.</w:t>
            </w:r>
            <w:r>
              <w:rPr>
                <w:rFonts w:ascii="Calibri" w:eastAsia="Calibri" w:hAnsi="Calibri" w:cs="Calibri"/>
                <w:sz w:val="20"/>
                <w:szCs w:val="20"/>
                <w:lang/>
              </w:rPr>
              <w:t xml:space="preserve"> Ова активност </w:t>
            </w:r>
            <w:r w:rsidRPr="002E1A5F">
              <w:rPr>
                <w:rFonts w:asciiTheme="minorHAnsi" w:hAnsiTheme="minorHAnsi" w:cstheme="minorHAnsi"/>
                <w:sz w:val="20"/>
                <w:szCs w:val="20"/>
                <w:lang w:val="sr-Cyrl-BA"/>
              </w:rPr>
              <w:t>има за циљ запошљавањ</w:t>
            </w:r>
            <w:r w:rsidRPr="002E1A5F">
              <w:rPr>
                <w:rFonts w:asciiTheme="minorHAnsi" w:hAnsiTheme="minorHAnsi" w:cstheme="minorHAnsi"/>
                <w:sz w:val="20"/>
                <w:szCs w:val="20"/>
                <w:lang/>
              </w:rPr>
              <w:t>е</w:t>
            </w:r>
            <w:r w:rsidRPr="002E1A5F">
              <w:rPr>
                <w:rFonts w:asciiTheme="minorHAnsi" w:hAnsiTheme="minorHAnsi" w:cstheme="minorHAnsi"/>
                <w:sz w:val="20"/>
                <w:szCs w:val="20"/>
                <w:lang w:val="sr-Cyrl-BA"/>
              </w:rPr>
              <w:t xml:space="preserve"> нових радника, самозапошљавањ</w:t>
            </w:r>
            <w:r w:rsidRPr="002E1A5F">
              <w:rPr>
                <w:rFonts w:asciiTheme="minorHAnsi" w:hAnsiTheme="minorHAnsi" w:cstheme="minorHAnsi"/>
                <w:sz w:val="20"/>
                <w:szCs w:val="20"/>
                <w:lang/>
              </w:rPr>
              <w:t>е</w:t>
            </w:r>
            <w:r w:rsidRPr="002E1A5F">
              <w:rPr>
                <w:rFonts w:asciiTheme="minorHAnsi" w:hAnsiTheme="minorHAnsi" w:cstheme="minorHAnsi"/>
                <w:sz w:val="20"/>
                <w:szCs w:val="20"/>
                <w:lang w:val="sr-Cyrl-BA"/>
              </w:rPr>
              <w:t xml:space="preserve"> и повећањ</w:t>
            </w:r>
            <w:r w:rsidRPr="002E1A5F">
              <w:rPr>
                <w:rFonts w:asciiTheme="minorHAnsi" w:hAnsiTheme="minorHAnsi" w:cstheme="minorHAnsi"/>
                <w:sz w:val="20"/>
                <w:szCs w:val="20"/>
                <w:lang/>
              </w:rPr>
              <w:t>е</w:t>
            </w:r>
            <w:r w:rsidRPr="002E1A5F">
              <w:rPr>
                <w:rFonts w:asciiTheme="minorHAnsi" w:hAnsiTheme="minorHAnsi" w:cstheme="minorHAnsi"/>
                <w:sz w:val="20"/>
                <w:szCs w:val="20"/>
                <w:lang w:val="sr-Cyrl-BA"/>
              </w:rPr>
              <w:t xml:space="preserve"> броја укупно запослених радника. </w:t>
            </w:r>
            <w:r w:rsidRPr="002E1A5F">
              <w:rPr>
                <w:rFonts w:asciiTheme="minorHAnsi" w:hAnsiTheme="minorHAnsi" w:cstheme="minorHAnsi"/>
                <w:sz w:val="20"/>
                <w:szCs w:val="20"/>
              </w:rPr>
              <w:t>У склопу мјере предвиђена је реализација с</w:t>
            </w:r>
            <w:r w:rsidRPr="002E1A5F">
              <w:rPr>
                <w:rFonts w:asciiTheme="minorHAnsi" w:hAnsiTheme="minorHAnsi" w:cstheme="minorHAnsi"/>
                <w:sz w:val="20"/>
                <w:szCs w:val="20"/>
                <w:lang/>
              </w:rPr>
              <w:t>љ</w:t>
            </w:r>
            <w:r w:rsidRPr="002E1A5F">
              <w:rPr>
                <w:rFonts w:asciiTheme="minorHAnsi" w:hAnsiTheme="minorHAnsi" w:cstheme="minorHAnsi"/>
                <w:sz w:val="20"/>
                <w:szCs w:val="20"/>
              </w:rPr>
              <w:t>едећих активности:</w:t>
            </w:r>
          </w:p>
          <w:p w:rsidR="00B606B2" w:rsidRPr="00D24929" w:rsidRDefault="00B606B2" w:rsidP="00D60031">
            <w:pPr>
              <w:pStyle w:val="ListParagraph"/>
              <w:numPr>
                <w:ilvl w:val="0"/>
                <w:numId w:val="49"/>
              </w:numPr>
              <w:spacing w:after="0" w:line="240" w:lineRule="auto"/>
              <w:ind w:left="332" w:hanging="246"/>
              <w:contextualSpacing/>
              <w:jc w:val="both"/>
              <w:rPr>
                <w:rFonts w:asciiTheme="minorHAnsi" w:hAnsiTheme="minorHAnsi" w:cstheme="minorHAnsi"/>
                <w:sz w:val="20"/>
                <w:szCs w:val="20"/>
              </w:rPr>
            </w:pPr>
            <w:r w:rsidRPr="00D24929">
              <w:rPr>
                <w:rFonts w:asciiTheme="minorHAnsi" w:hAnsiTheme="minorHAnsi" w:cstheme="minorHAnsi"/>
                <w:sz w:val="20"/>
                <w:szCs w:val="20"/>
              </w:rPr>
              <w:t>Предузетничка обука фокусирана на развој пословног плана и пословног модела те јачање предузетничких вјештина, приликом чега учесници обуке имају континуирану стручну и менторску подршку тренера у изради задатака и финалној изради пословног плана и пословног модела.</w:t>
            </w:r>
          </w:p>
          <w:p w:rsidR="00B606B2" w:rsidRPr="00D24929" w:rsidRDefault="00B606B2" w:rsidP="00D60031">
            <w:pPr>
              <w:pStyle w:val="ListParagraph"/>
              <w:numPr>
                <w:ilvl w:val="0"/>
                <w:numId w:val="49"/>
              </w:numPr>
              <w:spacing w:after="0" w:line="240" w:lineRule="auto"/>
              <w:ind w:left="332" w:hanging="246"/>
              <w:contextualSpacing/>
              <w:jc w:val="both"/>
              <w:rPr>
                <w:rFonts w:asciiTheme="minorHAnsi" w:hAnsiTheme="minorHAnsi" w:cstheme="minorHAnsi"/>
                <w:sz w:val="20"/>
                <w:szCs w:val="20"/>
              </w:rPr>
            </w:pPr>
            <w:r w:rsidRPr="00D24929">
              <w:rPr>
                <w:rFonts w:asciiTheme="minorHAnsi" w:hAnsiTheme="minorHAnsi" w:cstheme="minorHAnsi"/>
                <w:sz w:val="20"/>
                <w:szCs w:val="20"/>
              </w:rPr>
              <w:t>Припрема и реализација презентације пословних идеја пред стручном комисијом за оцјену пословних планова и пословних модела.</w:t>
            </w:r>
          </w:p>
          <w:p w:rsidR="00B606B2" w:rsidRPr="00D24929" w:rsidRDefault="00B606B2" w:rsidP="00D60031">
            <w:pPr>
              <w:pStyle w:val="ListParagraph"/>
              <w:numPr>
                <w:ilvl w:val="0"/>
                <w:numId w:val="49"/>
              </w:numPr>
              <w:spacing w:after="0" w:line="240" w:lineRule="auto"/>
              <w:ind w:left="332" w:hanging="246"/>
              <w:contextualSpacing/>
              <w:jc w:val="both"/>
              <w:rPr>
                <w:rFonts w:asciiTheme="minorHAnsi" w:hAnsiTheme="minorHAnsi" w:cstheme="minorHAnsi"/>
                <w:sz w:val="20"/>
                <w:szCs w:val="20"/>
              </w:rPr>
            </w:pPr>
            <w:r w:rsidRPr="00D24929">
              <w:rPr>
                <w:rFonts w:asciiTheme="minorHAnsi" w:hAnsiTheme="minorHAnsi" w:cstheme="minorHAnsi"/>
                <w:sz w:val="20"/>
                <w:szCs w:val="20"/>
              </w:rPr>
              <w:t>Додјела бесповратне финансијске подршке за најбоље позитивно оцјењене пословне идеје на подручју Града Бијељина, у складу са расположивим финансијским средствима за подршку предузетницима.</w:t>
            </w:r>
          </w:p>
          <w:p w:rsidR="00B606B2" w:rsidRPr="00D24929" w:rsidRDefault="00B606B2" w:rsidP="00D60031">
            <w:pPr>
              <w:pStyle w:val="ListParagraph"/>
              <w:numPr>
                <w:ilvl w:val="0"/>
                <w:numId w:val="49"/>
              </w:numPr>
              <w:spacing w:after="0" w:line="240" w:lineRule="auto"/>
              <w:ind w:left="332" w:hanging="246"/>
              <w:contextualSpacing/>
              <w:jc w:val="both"/>
              <w:rPr>
                <w:rFonts w:asciiTheme="minorHAnsi" w:hAnsiTheme="minorHAnsi" w:cstheme="minorHAnsi"/>
                <w:sz w:val="20"/>
                <w:szCs w:val="20"/>
              </w:rPr>
            </w:pPr>
            <w:r w:rsidRPr="00D24929">
              <w:rPr>
                <w:rFonts w:asciiTheme="minorHAnsi" w:hAnsiTheme="minorHAnsi" w:cstheme="minorHAnsi"/>
                <w:sz w:val="20"/>
                <w:szCs w:val="20"/>
              </w:rPr>
              <w:t>Стручна и менторска подшрка у даљем расту и развоју бизниса у складу са процијењеним потребама</w:t>
            </w:r>
          </w:p>
          <w:p w:rsidR="00B606B2" w:rsidRDefault="00B606B2" w:rsidP="00A319CB">
            <w:pPr>
              <w:jc w:val="both"/>
              <w:rPr>
                <w:rFonts w:asciiTheme="minorHAnsi" w:hAnsiTheme="minorHAnsi" w:cstheme="minorHAnsi"/>
                <w:sz w:val="20"/>
                <w:szCs w:val="20"/>
                <w:lang/>
              </w:rPr>
            </w:pPr>
          </w:p>
          <w:p w:rsidR="00B606B2" w:rsidRDefault="00B606B2" w:rsidP="00A319CB">
            <w:pPr>
              <w:spacing w:before="40" w:after="40"/>
              <w:jc w:val="both"/>
              <w:rPr>
                <w:rFonts w:asciiTheme="minorHAnsi" w:eastAsia="Calibri" w:hAnsiTheme="minorHAnsi" w:cstheme="minorHAnsi"/>
                <w:sz w:val="20"/>
                <w:szCs w:val="20"/>
                <w:lang/>
              </w:rPr>
            </w:pPr>
            <w:r w:rsidRPr="00D24929">
              <w:rPr>
                <w:rFonts w:asciiTheme="minorHAnsi" w:hAnsiTheme="minorHAnsi" w:cstheme="minorHAnsi"/>
                <w:b/>
                <w:bCs/>
                <w:sz w:val="20"/>
                <w:szCs w:val="20"/>
                <w:lang/>
              </w:rPr>
              <w:t>2.1.2.2.</w:t>
            </w:r>
            <w:r>
              <w:rPr>
                <w:rFonts w:asciiTheme="minorHAnsi" w:hAnsiTheme="minorHAnsi" w:cstheme="minorHAnsi"/>
                <w:sz w:val="20"/>
                <w:szCs w:val="20"/>
                <w:lang/>
              </w:rPr>
              <w:t xml:space="preserve"> Активност</w:t>
            </w:r>
            <w:r w:rsidRPr="00FF4C1A">
              <w:rPr>
                <w:rFonts w:asciiTheme="minorHAnsi" w:hAnsiTheme="minorHAnsi" w:cstheme="minorHAnsi"/>
                <w:sz w:val="20"/>
                <w:szCs w:val="20"/>
                <w:lang/>
              </w:rPr>
              <w:t xml:space="preserve"> има за циљ јачање сектора МСП и предузетништва кроз партнерски однос са Градом, путем заједничких наступа, активности, као и унапређење сарадње са дијаспором. </w:t>
            </w:r>
            <w:r>
              <w:rPr>
                <w:rFonts w:asciiTheme="minorHAnsi" w:hAnsiTheme="minorHAnsi" w:cstheme="minorHAnsi"/>
                <w:sz w:val="20"/>
                <w:szCs w:val="20"/>
                <w:lang/>
              </w:rPr>
              <w:t xml:space="preserve">Како би се наведено реализовали, планирана је активна сарадња са представницима секторских удружења привредника и са Привредном комором кроз које би се, између осталог, подржале иницијативе приватног сектора. Наопходно је, такође, </w:t>
            </w:r>
            <w:r w:rsidRPr="00FF4C1A">
              <w:rPr>
                <w:rFonts w:asciiTheme="minorHAnsi" w:hAnsiTheme="minorHAnsi" w:cstheme="minorHAnsi"/>
                <w:sz w:val="20"/>
                <w:szCs w:val="20"/>
                <w:lang/>
              </w:rPr>
              <w:t xml:space="preserve">унапређење комуникације  са дијаспором, </w:t>
            </w:r>
            <w:r w:rsidRPr="00FF4C1A">
              <w:rPr>
                <w:rFonts w:asciiTheme="minorHAnsi" w:eastAsia="Calibri" w:hAnsiTheme="minorHAnsi" w:cstheme="minorHAnsi"/>
                <w:sz w:val="20"/>
                <w:szCs w:val="20"/>
                <w:lang/>
              </w:rPr>
              <w:t>представништвима РС у иностранству и економска дипломатија</w:t>
            </w:r>
            <w:r>
              <w:rPr>
                <w:rFonts w:asciiTheme="minorHAnsi" w:eastAsia="Calibri" w:hAnsiTheme="minorHAnsi" w:cstheme="minorHAnsi"/>
                <w:sz w:val="20"/>
                <w:szCs w:val="20"/>
                <w:lang/>
              </w:rPr>
              <w:t>.</w:t>
            </w:r>
          </w:p>
          <w:p w:rsidR="00B606B2" w:rsidRDefault="00B606B2" w:rsidP="00A319CB">
            <w:pPr>
              <w:spacing w:before="40" w:after="40"/>
              <w:jc w:val="both"/>
              <w:rPr>
                <w:rFonts w:asciiTheme="minorHAnsi" w:eastAsia="Calibri" w:hAnsiTheme="minorHAnsi" w:cstheme="minorHAnsi"/>
                <w:sz w:val="20"/>
                <w:szCs w:val="20"/>
                <w:lang/>
              </w:rPr>
            </w:pPr>
          </w:p>
          <w:p w:rsidR="00B606B2" w:rsidRDefault="00B606B2" w:rsidP="00A319CB">
            <w:pPr>
              <w:spacing w:before="40" w:after="40"/>
              <w:jc w:val="both"/>
              <w:rPr>
                <w:rFonts w:asciiTheme="minorHAnsi" w:hAnsiTheme="minorHAnsi" w:cstheme="minorHAnsi"/>
                <w:sz w:val="20"/>
                <w:szCs w:val="20"/>
                <w:lang/>
              </w:rPr>
            </w:pPr>
            <w:r w:rsidRPr="00D24929">
              <w:rPr>
                <w:rFonts w:asciiTheme="minorHAnsi" w:eastAsia="Calibri" w:hAnsiTheme="minorHAnsi" w:cstheme="minorHAnsi"/>
                <w:b/>
                <w:bCs/>
                <w:sz w:val="20"/>
                <w:szCs w:val="20"/>
                <w:lang/>
              </w:rPr>
              <w:t>2.1.2.3.</w:t>
            </w:r>
            <w:r>
              <w:rPr>
                <w:rFonts w:asciiTheme="minorHAnsi" w:eastAsia="Calibri" w:hAnsiTheme="minorHAnsi" w:cstheme="minorHAnsi"/>
                <w:sz w:val="20"/>
                <w:szCs w:val="20"/>
                <w:lang/>
              </w:rPr>
              <w:t xml:space="preserve"> </w:t>
            </w:r>
            <w:r w:rsidRPr="00FF4C1A">
              <w:rPr>
                <w:rFonts w:asciiTheme="minorHAnsi" w:hAnsiTheme="minorHAnsi" w:cstheme="minorHAnsi"/>
                <w:sz w:val="20"/>
                <w:szCs w:val="20"/>
                <w:lang/>
              </w:rPr>
              <w:t>У циљу што успјешнијег остваривања функције, ИнЦОР је отворен за партнерства са различитим инситуцијама и организацијама из привредног и друштвеног сектора. Посебан акценат је на сарадњи са ИТ компанијама, факултетима и другим образовним институцијама, организацијама цивилног друштва, релевантним министарствима, потенцијалним донаторима, домаћим и страним развојним агенцијама и другим субјектима са којима сарадња може допринијети бољем функционисању ИнЦОР-а.</w:t>
            </w:r>
          </w:p>
          <w:p w:rsidR="00B606B2" w:rsidRPr="00D24929" w:rsidRDefault="00B606B2" w:rsidP="00A319CB">
            <w:pPr>
              <w:pStyle w:val="NoSpacing"/>
              <w:jc w:val="both"/>
              <w:rPr>
                <w:rFonts w:asciiTheme="minorHAnsi" w:eastAsia="EUAlbertina" w:hAnsiTheme="minorHAnsi" w:cstheme="minorHAnsi"/>
                <w:sz w:val="20"/>
                <w:szCs w:val="20"/>
                <w:lang/>
              </w:rPr>
            </w:pPr>
          </w:p>
          <w:p w:rsidR="00B606B2" w:rsidRDefault="00B606B2" w:rsidP="00A319CB">
            <w:pPr>
              <w:pStyle w:val="NoSpacing"/>
              <w:jc w:val="both"/>
              <w:rPr>
                <w:rFonts w:asciiTheme="minorHAnsi" w:eastAsia="EUAlbertina" w:hAnsiTheme="minorHAnsi" w:cstheme="minorHAnsi"/>
                <w:sz w:val="20"/>
                <w:szCs w:val="20"/>
                <w:lang/>
              </w:rPr>
            </w:pPr>
            <w:r w:rsidRPr="00D00F15">
              <w:rPr>
                <w:rFonts w:asciiTheme="minorHAnsi" w:eastAsia="EUAlbertina" w:hAnsiTheme="minorHAnsi" w:cstheme="minorHAnsi"/>
                <w:sz w:val="20"/>
                <w:szCs w:val="20"/>
                <w:lang/>
              </w:rPr>
              <w:t>Подручја дјеловања:</w:t>
            </w:r>
          </w:p>
          <w:p w:rsidR="00B606B2" w:rsidRPr="00D12BA1" w:rsidRDefault="00B606B2" w:rsidP="00A319CB">
            <w:pPr>
              <w:pStyle w:val="NoSpacing"/>
              <w:rPr>
                <w:noProof/>
                <w:sz w:val="20"/>
                <w:szCs w:val="20"/>
                <w:lang/>
              </w:rPr>
            </w:pPr>
            <w:r w:rsidRPr="00D12BA1">
              <w:rPr>
                <w:b/>
                <w:bCs/>
                <w:noProof/>
                <w:sz w:val="20"/>
                <w:szCs w:val="20"/>
                <w:lang/>
              </w:rPr>
              <w:t>2.1.2.1.</w:t>
            </w:r>
            <w:r w:rsidRPr="00D12BA1">
              <w:rPr>
                <w:noProof/>
                <w:sz w:val="20"/>
                <w:szCs w:val="20"/>
                <w:lang/>
              </w:rPr>
              <w:t xml:space="preserve"> ИМПАКТ инкубатор пословних идеја </w:t>
            </w:r>
          </w:p>
          <w:p w:rsidR="00B606B2" w:rsidRPr="00D12BA1" w:rsidRDefault="00B606B2" w:rsidP="00A319CB">
            <w:pPr>
              <w:pStyle w:val="NoSpacing"/>
              <w:rPr>
                <w:noProof/>
                <w:sz w:val="20"/>
                <w:szCs w:val="20"/>
                <w:lang/>
              </w:rPr>
            </w:pPr>
            <w:r w:rsidRPr="00D12BA1">
              <w:rPr>
                <w:b/>
                <w:bCs/>
                <w:noProof/>
                <w:sz w:val="20"/>
                <w:szCs w:val="20"/>
                <w:lang/>
              </w:rPr>
              <w:t>2.1.2.2.</w:t>
            </w:r>
            <w:r w:rsidRPr="00D12BA1">
              <w:rPr>
                <w:noProof/>
                <w:sz w:val="20"/>
                <w:szCs w:val="20"/>
                <w:lang/>
              </w:rPr>
              <w:t xml:space="preserve"> Комуникација, сарадња и подршка МСП и предузетништву, успостављање привредне сарадње са дијаспором </w:t>
            </w:r>
          </w:p>
          <w:p w:rsidR="00B606B2" w:rsidRPr="00D12BA1" w:rsidRDefault="00B606B2" w:rsidP="00A319CB">
            <w:pPr>
              <w:pStyle w:val="NoSpacing"/>
              <w:rPr>
                <w:noProof/>
                <w:sz w:val="20"/>
                <w:szCs w:val="20"/>
                <w:lang/>
              </w:rPr>
            </w:pPr>
            <w:r w:rsidRPr="00D12BA1">
              <w:rPr>
                <w:b/>
                <w:bCs/>
                <w:noProof/>
                <w:sz w:val="20"/>
                <w:szCs w:val="20"/>
                <w:lang/>
              </w:rPr>
              <w:t>2.1.2.3.</w:t>
            </w:r>
            <w:r w:rsidRPr="00D12BA1">
              <w:rPr>
                <w:noProof/>
                <w:sz w:val="20"/>
                <w:szCs w:val="20"/>
                <w:lang/>
              </w:rPr>
              <w:t xml:space="preserve"> Подршка привреди на путу дигиталне трансформације - ИнЦОР </w:t>
            </w:r>
          </w:p>
          <w:p w:rsidR="00B606B2" w:rsidRPr="000150F7" w:rsidRDefault="00B606B2" w:rsidP="00A319CB">
            <w:pPr>
              <w:pStyle w:val="NoSpacing"/>
              <w:jc w:val="both"/>
              <w:rPr>
                <w:rFonts w:asciiTheme="minorHAnsi" w:eastAsia="EUAlbertina" w:hAnsiTheme="minorHAnsi" w:cstheme="minorHAnsi"/>
                <w:sz w:val="20"/>
                <w:szCs w:val="20"/>
                <w:lang/>
              </w:rPr>
            </w:pPr>
          </w:p>
        </w:tc>
      </w:tr>
      <w:tr w:rsidR="00B606B2" w:rsidRPr="00D00F15" w:rsidTr="00B606B2">
        <w:trPr>
          <w:trHeight w:val="587"/>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B606B2" w:rsidRPr="00D00F15" w:rsidTr="00B606B2">
        <w:trPr>
          <w:trHeight w:val="282"/>
          <w:jc w:val="center"/>
        </w:trPr>
        <w:tc>
          <w:tcPr>
            <w:tcW w:w="2392"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B606B2" w:rsidRPr="00D00F15" w:rsidTr="00B606B2">
        <w:trPr>
          <w:trHeight w:val="711"/>
          <w:jc w:val="center"/>
        </w:trPr>
        <w:tc>
          <w:tcPr>
            <w:tcW w:w="2392"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920C15" w:rsidRDefault="00B606B2" w:rsidP="00A319CB">
            <w:pPr>
              <w:pStyle w:val="NoSpacing"/>
              <w:jc w:val="both"/>
              <w:rPr>
                <w:sz w:val="20"/>
                <w:szCs w:val="20"/>
                <w:lang w:val="sr-Cyrl-BA"/>
              </w:rPr>
            </w:pPr>
          </w:p>
          <w:p w:rsidR="00B606B2" w:rsidRPr="00920C15" w:rsidRDefault="00B606B2" w:rsidP="00A319CB">
            <w:pPr>
              <w:pStyle w:val="NoSpacing"/>
              <w:jc w:val="both"/>
              <w:rPr>
                <w:sz w:val="20"/>
                <w:szCs w:val="20"/>
                <w:lang/>
              </w:rPr>
            </w:pPr>
            <w:r w:rsidRPr="00920C15">
              <w:rPr>
                <w:sz w:val="20"/>
                <w:szCs w:val="20"/>
                <w:lang/>
              </w:rPr>
              <w:t>Број људи који су прошли ИМПАКТ обуку</w:t>
            </w:r>
          </w:p>
          <w:p w:rsidR="00B606B2" w:rsidRPr="00920C15" w:rsidRDefault="00B606B2" w:rsidP="00A319CB">
            <w:pPr>
              <w:pStyle w:val="NoSpacing"/>
              <w:jc w:val="both"/>
              <w:rPr>
                <w:sz w:val="20"/>
                <w:szCs w:val="20"/>
                <w:lang/>
              </w:rPr>
            </w:pPr>
          </w:p>
          <w:p w:rsidR="00B606B2" w:rsidRPr="00920C15" w:rsidRDefault="00B606B2" w:rsidP="00A319CB">
            <w:pPr>
              <w:pStyle w:val="NoSpacing"/>
              <w:jc w:val="both"/>
              <w:rPr>
                <w:sz w:val="20"/>
                <w:szCs w:val="20"/>
                <w:lang/>
              </w:rPr>
            </w:pPr>
            <w:r w:rsidRPr="00920C15">
              <w:rPr>
                <w:sz w:val="20"/>
                <w:szCs w:val="20"/>
                <w:lang/>
              </w:rPr>
              <w:t>Б</w:t>
            </w:r>
            <w:r w:rsidRPr="00920C15">
              <w:rPr>
                <w:sz w:val="20"/>
                <w:szCs w:val="20"/>
              </w:rPr>
              <w:t xml:space="preserve">рој запослених кроз </w:t>
            </w:r>
            <w:r w:rsidRPr="00920C15">
              <w:rPr>
                <w:sz w:val="20"/>
                <w:szCs w:val="20"/>
                <w:lang/>
              </w:rPr>
              <w:t>ИМПАКТ инкубатор пословних идеја</w:t>
            </w:r>
          </w:p>
          <w:p w:rsidR="00B606B2" w:rsidRPr="00920C15" w:rsidRDefault="00B606B2" w:rsidP="00A319CB">
            <w:pPr>
              <w:pStyle w:val="NoSpacing"/>
              <w:jc w:val="both"/>
              <w:rPr>
                <w:sz w:val="20"/>
                <w:szCs w:val="20"/>
                <w:lang/>
              </w:rPr>
            </w:pPr>
          </w:p>
          <w:p w:rsidR="00B606B2" w:rsidRPr="00920C15" w:rsidRDefault="00B606B2" w:rsidP="00A319CB">
            <w:pPr>
              <w:pStyle w:val="NoSpacing"/>
              <w:jc w:val="both"/>
              <w:rPr>
                <w:sz w:val="20"/>
                <w:szCs w:val="20"/>
                <w:lang/>
              </w:rPr>
            </w:pPr>
            <w:r w:rsidRPr="00920C15">
              <w:rPr>
                <w:sz w:val="20"/>
                <w:szCs w:val="20"/>
                <w:lang/>
              </w:rPr>
              <w:t>П</w:t>
            </w:r>
            <w:r w:rsidRPr="00920C15">
              <w:rPr>
                <w:sz w:val="20"/>
                <w:szCs w:val="20"/>
              </w:rPr>
              <w:t>одржане и спроведене иницијативе привредног сектора</w:t>
            </w:r>
          </w:p>
          <w:p w:rsidR="00B606B2" w:rsidRPr="00920C15" w:rsidRDefault="00B606B2" w:rsidP="00A319CB">
            <w:pPr>
              <w:pStyle w:val="NoSpacing"/>
              <w:jc w:val="both"/>
              <w:rPr>
                <w:sz w:val="20"/>
                <w:szCs w:val="20"/>
                <w:lang/>
              </w:rPr>
            </w:pPr>
          </w:p>
          <w:p w:rsidR="00B606B2" w:rsidRPr="00920C15" w:rsidRDefault="00B606B2" w:rsidP="00A319CB">
            <w:pPr>
              <w:pStyle w:val="NoSpacing"/>
              <w:jc w:val="both"/>
              <w:rPr>
                <w:sz w:val="20"/>
                <w:szCs w:val="20"/>
                <w:lang/>
              </w:rPr>
            </w:pPr>
            <w:r w:rsidRPr="00920C15">
              <w:rPr>
                <w:sz w:val="20"/>
                <w:szCs w:val="20"/>
                <w:lang/>
              </w:rPr>
              <w:t>О</w:t>
            </w:r>
            <w:r w:rsidRPr="00920C15">
              <w:rPr>
                <w:sz w:val="20"/>
                <w:szCs w:val="20"/>
              </w:rPr>
              <w:t>стварени контакти са дијаспором</w:t>
            </w:r>
          </w:p>
          <w:p w:rsidR="00B606B2" w:rsidRPr="00920C15" w:rsidRDefault="00B606B2" w:rsidP="00A319CB">
            <w:pPr>
              <w:pStyle w:val="NoSpacing"/>
              <w:jc w:val="both"/>
              <w:rPr>
                <w:rFonts w:ascii="Times New Roman" w:hAnsi="Times New Roman"/>
                <w:sz w:val="20"/>
                <w:szCs w:val="20"/>
                <w:lang/>
              </w:rPr>
            </w:pPr>
          </w:p>
          <w:p w:rsidR="00B606B2" w:rsidRPr="00920C15" w:rsidRDefault="00B606B2" w:rsidP="00A319CB">
            <w:pPr>
              <w:pStyle w:val="NoSpacing"/>
              <w:jc w:val="both"/>
              <w:rPr>
                <w:sz w:val="20"/>
                <w:szCs w:val="20"/>
                <w:lang/>
              </w:rPr>
            </w:pPr>
            <w:r w:rsidRPr="00920C15">
              <w:rPr>
                <w:sz w:val="20"/>
                <w:szCs w:val="20"/>
                <w:lang/>
              </w:rPr>
              <w:t>Број одржаних обука у ИнЦОР-у</w:t>
            </w:r>
          </w:p>
          <w:p w:rsidR="00B606B2" w:rsidRPr="00920C15" w:rsidRDefault="00B606B2" w:rsidP="00A319CB">
            <w:pPr>
              <w:pStyle w:val="NoSpacing"/>
              <w:jc w:val="both"/>
              <w:rPr>
                <w:sz w:val="20"/>
                <w:szCs w:val="20"/>
                <w:lang/>
              </w:rPr>
            </w:pPr>
          </w:p>
          <w:p w:rsidR="00B606B2" w:rsidRPr="00920C15" w:rsidRDefault="00B606B2" w:rsidP="00A319CB">
            <w:pPr>
              <w:pStyle w:val="NoSpacing"/>
              <w:jc w:val="both"/>
              <w:rPr>
                <w:rFonts w:ascii="Times New Roman" w:hAnsi="Times New Roman"/>
                <w:sz w:val="20"/>
                <w:szCs w:val="20"/>
                <w:lang/>
              </w:rPr>
            </w:pPr>
            <w:r w:rsidRPr="00920C15">
              <w:rPr>
                <w:sz w:val="20"/>
                <w:szCs w:val="20"/>
                <w:lang/>
              </w:rPr>
              <w:t>Број људи који су прошли обуке у ИнЦОР-у</w:t>
            </w:r>
          </w:p>
          <w:p w:rsidR="00B606B2" w:rsidRPr="00920C15" w:rsidRDefault="00B606B2" w:rsidP="00A319CB">
            <w:pPr>
              <w:pStyle w:val="NoSpacing"/>
              <w:jc w:val="both"/>
              <w:rPr>
                <w:rFonts w:asciiTheme="minorHAnsi" w:hAnsiTheme="minorHAnsi" w:cstheme="minorHAnsi"/>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1B5A99" w:rsidRDefault="00B606B2" w:rsidP="00A319CB">
            <w:pPr>
              <w:pStyle w:val="NoSpacing"/>
              <w:jc w:val="center"/>
              <w:rPr>
                <w:rFonts w:asciiTheme="minorHAnsi" w:hAnsiTheme="minorHAnsi" w:cstheme="minorHAnsi"/>
                <w:sz w:val="20"/>
                <w:szCs w:val="20"/>
                <w:lang/>
              </w:rPr>
            </w:pPr>
          </w:p>
          <w:p w:rsidR="00B606B2" w:rsidRPr="001B5A99" w:rsidRDefault="00B606B2" w:rsidP="00A319CB">
            <w:pPr>
              <w:pStyle w:val="NoSpacing"/>
              <w:jc w:val="center"/>
              <w:rPr>
                <w:rFonts w:asciiTheme="minorHAnsi" w:hAnsiTheme="minorHAnsi" w:cstheme="minorHAnsi"/>
                <w:sz w:val="20"/>
                <w:szCs w:val="20"/>
                <w:lang/>
              </w:rPr>
            </w:pPr>
            <w:r w:rsidRPr="001B5A99">
              <w:rPr>
                <w:rFonts w:asciiTheme="minorHAnsi" w:hAnsiTheme="minorHAnsi" w:cstheme="minorHAnsi"/>
                <w:sz w:val="20"/>
                <w:szCs w:val="20"/>
                <w:lang/>
              </w:rPr>
              <w:t>100</w:t>
            </w:r>
          </w:p>
          <w:p w:rsidR="00B606B2" w:rsidRDefault="00B606B2" w:rsidP="00A319CB">
            <w:pPr>
              <w:pStyle w:val="NoSpacing"/>
              <w:jc w:val="center"/>
              <w:rPr>
                <w:rFonts w:asciiTheme="minorHAnsi" w:hAnsiTheme="minorHAnsi" w:cstheme="minorHAnsi"/>
                <w:sz w:val="20"/>
                <w:szCs w:val="20"/>
                <w:lang/>
              </w:rPr>
            </w:pPr>
          </w:p>
          <w:p w:rsidR="00B606B2" w:rsidRPr="001B5A99"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sidRPr="001B5A99">
              <w:rPr>
                <w:rFonts w:asciiTheme="minorHAnsi" w:hAnsiTheme="minorHAnsi" w:cstheme="minorHAnsi"/>
                <w:sz w:val="20"/>
                <w:szCs w:val="20"/>
                <w:lang/>
              </w:rPr>
              <w:t>40</w:t>
            </w:r>
          </w:p>
          <w:p w:rsidR="00B606B2"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Pr>
                <w:rFonts w:asciiTheme="minorHAnsi" w:hAnsiTheme="minorHAnsi" w:cstheme="minorHAnsi"/>
                <w:sz w:val="20"/>
                <w:szCs w:val="20"/>
                <w:lang/>
              </w:rPr>
              <w:t>0</w:t>
            </w:r>
          </w:p>
          <w:p w:rsidR="00B606B2"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Pr>
                <w:rFonts w:asciiTheme="minorHAnsi" w:hAnsiTheme="minorHAnsi" w:cstheme="minorHAnsi"/>
                <w:sz w:val="20"/>
                <w:szCs w:val="20"/>
                <w:lang/>
              </w:rPr>
              <w:t>0</w:t>
            </w:r>
          </w:p>
          <w:p w:rsidR="00B606B2"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Pr>
                <w:rFonts w:asciiTheme="minorHAnsi" w:hAnsiTheme="minorHAnsi" w:cstheme="minorHAnsi"/>
                <w:sz w:val="20"/>
                <w:szCs w:val="20"/>
                <w:lang/>
              </w:rPr>
              <w:t>6</w:t>
            </w:r>
          </w:p>
          <w:p w:rsidR="00B606B2" w:rsidRDefault="00B606B2" w:rsidP="00A319CB">
            <w:pPr>
              <w:pStyle w:val="NoSpacing"/>
              <w:jc w:val="center"/>
              <w:rPr>
                <w:rFonts w:asciiTheme="minorHAnsi" w:hAnsiTheme="minorHAnsi" w:cstheme="minorHAnsi"/>
                <w:sz w:val="20"/>
                <w:szCs w:val="20"/>
                <w:lang/>
              </w:rPr>
            </w:pPr>
          </w:p>
          <w:p w:rsidR="00B606B2" w:rsidRPr="00920C15" w:rsidRDefault="00B606B2" w:rsidP="00A319CB">
            <w:pPr>
              <w:pStyle w:val="NoSpacing"/>
              <w:jc w:val="center"/>
              <w:rPr>
                <w:rFonts w:asciiTheme="minorHAnsi" w:hAnsiTheme="minorHAnsi" w:cstheme="minorHAnsi"/>
                <w:sz w:val="20"/>
                <w:szCs w:val="20"/>
                <w:lang/>
              </w:rPr>
            </w:pPr>
            <w:r>
              <w:rPr>
                <w:rFonts w:asciiTheme="minorHAnsi" w:hAnsiTheme="minorHAnsi" w:cstheme="minorHAnsi"/>
                <w:sz w:val="20"/>
                <w:szCs w:val="20"/>
                <w:lang/>
              </w:rPr>
              <w:t>102</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1B5A99" w:rsidRDefault="00B606B2" w:rsidP="00A319CB">
            <w:pPr>
              <w:pStyle w:val="NoSpacing"/>
              <w:jc w:val="center"/>
              <w:rPr>
                <w:rFonts w:asciiTheme="minorHAnsi" w:hAnsiTheme="minorHAnsi" w:cstheme="minorHAnsi"/>
                <w:sz w:val="20"/>
                <w:szCs w:val="20"/>
                <w:lang/>
              </w:rPr>
            </w:pPr>
          </w:p>
          <w:p w:rsidR="00B606B2" w:rsidRPr="001B5A99" w:rsidRDefault="00B606B2" w:rsidP="00A319CB">
            <w:pPr>
              <w:pStyle w:val="NoSpacing"/>
              <w:jc w:val="center"/>
              <w:rPr>
                <w:rFonts w:asciiTheme="minorHAnsi" w:hAnsiTheme="minorHAnsi" w:cstheme="minorHAnsi"/>
                <w:sz w:val="20"/>
                <w:szCs w:val="20"/>
                <w:lang/>
              </w:rPr>
            </w:pPr>
            <w:r w:rsidRPr="001B5A99">
              <w:rPr>
                <w:rFonts w:asciiTheme="minorHAnsi" w:hAnsiTheme="minorHAnsi" w:cstheme="minorHAnsi"/>
                <w:sz w:val="20"/>
                <w:szCs w:val="20"/>
                <w:lang/>
              </w:rPr>
              <w:t>250</w:t>
            </w:r>
          </w:p>
          <w:p w:rsidR="00B606B2" w:rsidRDefault="00B606B2" w:rsidP="00A319CB">
            <w:pPr>
              <w:pStyle w:val="NoSpacing"/>
              <w:jc w:val="center"/>
              <w:rPr>
                <w:rFonts w:asciiTheme="minorHAnsi" w:hAnsiTheme="minorHAnsi" w:cstheme="minorHAnsi"/>
                <w:sz w:val="20"/>
                <w:szCs w:val="20"/>
                <w:lang/>
              </w:rPr>
            </w:pPr>
          </w:p>
          <w:p w:rsidR="00B606B2" w:rsidRPr="00920C15"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sidRPr="001B5A99">
              <w:rPr>
                <w:rFonts w:asciiTheme="minorHAnsi" w:hAnsiTheme="minorHAnsi" w:cstheme="minorHAnsi"/>
                <w:sz w:val="20"/>
                <w:szCs w:val="20"/>
                <w:lang/>
              </w:rPr>
              <w:t>90</w:t>
            </w:r>
          </w:p>
          <w:p w:rsidR="00B606B2"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Pr>
                <w:rFonts w:asciiTheme="minorHAnsi" w:hAnsiTheme="minorHAnsi" w:cstheme="minorHAnsi"/>
                <w:sz w:val="20"/>
                <w:szCs w:val="20"/>
                <w:lang/>
              </w:rPr>
              <w:t>3</w:t>
            </w:r>
          </w:p>
          <w:p w:rsidR="00B606B2"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Pr>
                <w:rFonts w:asciiTheme="minorHAnsi" w:hAnsiTheme="minorHAnsi" w:cstheme="minorHAnsi"/>
                <w:sz w:val="20"/>
                <w:szCs w:val="20"/>
                <w:lang/>
              </w:rPr>
              <w:t>5</w:t>
            </w:r>
          </w:p>
          <w:p w:rsidR="00B606B2"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Pr>
                <w:rFonts w:asciiTheme="minorHAnsi" w:hAnsiTheme="minorHAnsi" w:cstheme="minorHAnsi"/>
                <w:sz w:val="20"/>
                <w:szCs w:val="20"/>
                <w:lang/>
              </w:rPr>
              <w:t>20</w:t>
            </w:r>
          </w:p>
          <w:p w:rsidR="00B606B2" w:rsidRDefault="00B606B2" w:rsidP="00A319CB">
            <w:pPr>
              <w:pStyle w:val="NoSpacing"/>
              <w:jc w:val="center"/>
              <w:rPr>
                <w:rFonts w:asciiTheme="minorHAnsi" w:hAnsiTheme="minorHAnsi" w:cstheme="minorHAnsi"/>
                <w:sz w:val="20"/>
                <w:szCs w:val="20"/>
                <w:lang/>
              </w:rPr>
            </w:pPr>
          </w:p>
          <w:p w:rsidR="00B606B2" w:rsidRPr="00920C15" w:rsidRDefault="00B606B2" w:rsidP="00A319CB">
            <w:pPr>
              <w:pStyle w:val="NoSpacing"/>
              <w:jc w:val="center"/>
              <w:rPr>
                <w:rFonts w:asciiTheme="minorHAnsi" w:hAnsiTheme="minorHAnsi" w:cstheme="minorHAnsi"/>
                <w:sz w:val="20"/>
                <w:szCs w:val="20"/>
                <w:lang/>
              </w:rPr>
            </w:pPr>
            <w:r>
              <w:rPr>
                <w:rFonts w:asciiTheme="minorHAnsi" w:hAnsiTheme="minorHAnsi" w:cstheme="minorHAnsi"/>
                <w:sz w:val="20"/>
                <w:szCs w:val="20"/>
                <w:lang/>
              </w:rPr>
              <w:t>310</w:t>
            </w:r>
          </w:p>
        </w:tc>
      </w:tr>
      <w:tr w:rsidR="00B606B2" w:rsidRPr="00FE5DC7" w:rsidTr="00B606B2">
        <w:trPr>
          <w:trHeight w:val="593"/>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Theme="minorHAnsi" w:eastAsia="EUAlbertina" w:hAnsiTheme="minorHAnsi" w:cstheme="minorHAnsi"/>
                <w:sz w:val="20"/>
                <w:szCs w:val="20"/>
                <w:lang w:val="sr-Cyrl-BA"/>
              </w:rPr>
            </w:pPr>
            <w:r w:rsidRPr="002E1A5F">
              <w:rPr>
                <w:rFonts w:asciiTheme="minorHAnsi" w:eastAsia="EUAlbertina" w:hAnsiTheme="minorHAnsi" w:cstheme="minorHAnsi"/>
                <w:sz w:val="20"/>
                <w:szCs w:val="20"/>
                <w:lang w:val="sr-Cyrl-BA"/>
              </w:rPr>
              <w:t xml:space="preserve">Реализација ове мјере ће подстаћи  развој предузетништва на подручју Града Бијељина, </w:t>
            </w:r>
            <w:r w:rsidRPr="002E1A5F">
              <w:rPr>
                <w:rFonts w:asciiTheme="minorHAnsi" w:eastAsia="EUAlbertina" w:hAnsiTheme="minorHAnsi" w:cstheme="minorHAnsi"/>
                <w:sz w:val="20"/>
                <w:szCs w:val="20"/>
                <w:lang/>
              </w:rPr>
              <w:t xml:space="preserve">отварање нових радних мјеста, унапређење пословног окружења </w:t>
            </w:r>
            <w:r w:rsidRPr="002E1A5F">
              <w:rPr>
                <w:rFonts w:asciiTheme="minorHAnsi" w:eastAsia="EUAlbertina" w:hAnsiTheme="minorHAnsi" w:cstheme="minorHAnsi"/>
                <w:sz w:val="20"/>
                <w:szCs w:val="20"/>
                <w:lang w:val="sr-Cyrl-BA"/>
              </w:rPr>
              <w:t>и повећањ</w:t>
            </w:r>
            <w:r w:rsidRPr="002E1A5F">
              <w:rPr>
                <w:rFonts w:asciiTheme="minorHAnsi" w:eastAsia="EUAlbertina" w:hAnsiTheme="minorHAnsi" w:cstheme="minorHAnsi"/>
                <w:sz w:val="20"/>
                <w:szCs w:val="20"/>
                <w:lang/>
              </w:rPr>
              <w:t>е</w:t>
            </w:r>
            <w:r w:rsidRPr="002E1A5F">
              <w:rPr>
                <w:rFonts w:asciiTheme="minorHAnsi" w:eastAsia="EUAlbertina" w:hAnsiTheme="minorHAnsi" w:cstheme="minorHAnsi"/>
                <w:sz w:val="20"/>
                <w:szCs w:val="20"/>
                <w:lang w:val="sr-Cyrl-BA"/>
              </w:rPr>
              <w:t xml:space="preserve"> продуктивности код предузетника</w:t>
            </w:r>
            <w:r>
              <w:rPr>
                <w:rFonts w:asciiTheme="minorHAnsi" w:eastAsia="EUAlbertina" w:hAnsiTheme="minorHAnsi" w:cstheme="minorHAnsi"/>
                <w:sz w:val="20"/>
                <w:szCs w:val="20"/>
                <w:lang w:val="sr-Cyrl-BA"/>
              </w:rPr>
              <w:t>.</w:t>
            </w:r>
          </w:p>
          <w:p w:rsidR="00B606B2" w:rsidRDefault="00B606B2" w:rsidP="00A319CB">
            <w:pPr>
              <w:spacing w:before="40" w:after="40"/>
              <w:jc w:val="both"/>
              <w:rPr>
                <w:rFonts w:ascii="Calibri" w:eastAsia="EUAlbertina" w:hAnsi="Calibri" w:cs="Calibri"/>
                <w:sz w:val="20"/>
                <w:szCs w:val="20"/>
                <w:lang w:val="sr-Cyrl-BA"/>
              </w:rPr>
            </w:pPr>
          </w:p>
          <w:p w:rsidR="00B606B2" w:rsidRDefault="00B606B2" w:rsidP="00A319CB">
            <w:pPr>
              <w:spacing w:before="40" w:after="40"/>
              <w:jc w:val="both"/>
              <w:rPr>
                <w:rFonts w:asciiTheme="minorHAnsi" w:eastAsia="EUAlbertina" w:hAnsiTheme="minorHAnsi" w:cstheme="minorHAnsi"/>
                <w:sz w:val="20"/>
                <w:szCs w:val="20"/>
                <w:lang/>
              </w:rPr>
            </w:pPr>
            <w:r>
              <w:rPr>
                <w:rFonts w:asciiTheme="minorHAnsi" w:eastAsia="EUAlbertina" w:hAnsiTheme="minorHAnsi" w:cstheme="minorHAnsi"/>
                <w:sz w:val="20"/>
                <w:szCs w:val="20"/>
                <w:lang/>
              </w:rPr>
              <w:t>На тај начин ће се стварати</w:t>
            </w:r>
            <w:r w:rsidRPr="00FF4C1A">
              <w:rPr>
                <w:rFonts w:asciiTheme="minorHAnsi" w:eastAsia="EUAlbertina" w:hAnsiTheme="minorHAnsi" w:cstheme="minorHAnsi"/>
                <w:sz w:val="20"/>
                <w:szCs w:val="20"/>
                <w:lang w:val="sr-Cyrl-BA"/>
              </w:rPr>
              <w:t xml:space="preserve"> повољн</w:t>
            </w:r>
            <w:r>
              <w:rPr>
                <w:rFonts w:asciiTheme="minorHAnsi" w:eastAsia="EUAlbertina" w:hAnsiTheme="minorHAnsi" w:cstheme="minorHAnsi"/>
                <w:sz w:val="20"/>
                <w:szCs w:val="20"/>
                <w:lang/>
              </w:rPr>
              <w:t>ија</w:t>
            </w:r>
            <w:r w:rsidRPr="00FF4C1A">
              <w:rPr>
                <w:rFonts w:asciiTheme="minorHAnsi" w:eastAsia="EUAlbertina" w:hAnsiTheme="minorHAnsi" w:cstheme="minorHAnsi"/>
                <w:sz w:val="20"/>
                <w:szCs w:val="20"/>
                <w:lang w:val="sr-Cyrl-BA"/>
              </w:rPr>
              <w:t xml:space="preserve"> пословн</w:t>
            </w:r>
            <w:r>
              <w:rPr>
                <w:rFonts w:asciiTheme="minorHAnsi" w:eastAsia="EUAlbertina" w:hAnsiTheme="minorHAnsi" w:cstheme="minorHAnsi"/>
                <w:sz w:val="20"/>
                <w:szCs w:val="20"/>
                <w:lang/>
              </w:rPr>
              <w:t>а</w:t>
            </w:r>
            <w:r w:rsidRPr="00FF4C1A">
              <w:rPr>
                <w:rFonts w:asciiTheme="minorHAnsi" w:eastAsia="EUAlbertina" w:hAnsiTheme="minorHAnsi" w:cstheme="minorHAnsi"/>
                <w:sz w:val="20"/>
                <w:szCs w:val="20"/>
                <w:lang w:val="sr-Cyrl-BA"/>
              </w:rPr>
              <w:t xml:space="preserve"> клим</w:t>
            </w:r>
            <w:r>
              <w:rPr>
                <w:rFonts w:asciiTheme="minorHAnsi" w:eastAsia="EUAlbertina" w:hAnsiTheme="minorHAnsi" w:cstheme="minorHAnsi"/>
                <w:sz w:val="20"/>
                <w:szCs w:val="20"/>
                <w:lang/>
              </w:rPr>
              <w:t xml:space="preserve">а, те изградити </w:t>
            </w:r>
            <w:r w:rsidRPr="00FF4C1A">
              <w:rPr>
                <w:rFonts w:asciiTheme="minorHAnsi" w:eastAsia="EUAlbertina" w:hAnsiTheme="minorHAnsi" w:cstheme="minorHAnsi"/>
                <w:sz w:val="20"/>
                <w:szCs w:val="20"/>
                <w:lang w:val="sr-Cyrl-BA"/>
              </w:rPr>
              <w:t>повјерењ</w:t>
            </w:r>
            <w:r>
              <w:rPr>
                <w:rFonts w:asciiTheme="minorHAnsi" w:eastAsia="EUAlbertina" w:hAnsiTheme="minorHAnsi" w:cstheme="minorHAnsi"/>
                <w:sz w:val="20"/>
                <w:szCs w:val="20"/>
                <w:lang/>
              </w:rPr>
              <w:t>е</w:t>
            </w:r>
            <w:r w:rsidRPr="00FF4C1A">
              <w:rPr>
                <w:rFonts w:asciiTheme="minorHAnsi" w:eastAsia="EUAlbertina" w:hAnsiTheme="minorHAnsi" w:cstheme="minorHAnsi"/>
                <w:sz w:val="20"/>
                <w:szCs w:val="20"/>
                <w:lang w:val="sr-Cyrl-BA"/>
              </w:rPr>
              <w:t xml:space="preserve"> и</w:t>
            </w:r>
            <w:r>
              <w:rPr>
                <w:rFonts w:asciiTheme="minorHAnsi" w:eastAsia="EUAlbertina" w:hAnsiTheme="minorHAnsi" w:cstheme="minorHAnsi"/>
                <w:sz w:val="20"/>
                <w:szCs w:val="20"/>
                <w:lang/>
              </w:rPr>
              <w:t xml:space="preserve"> унаприједити</w:t>
            </w:r>
            <w:r w:rsidRPr="00FF4C1A">
              <w:rPr>
                <w:rFonts w:asciiTheme="minorHAnsi" w:eastAsia="EUAlbertina" w:hAnsiTheme="minorHAnsi" w:cstheme="minorHAnsi"/>
                <w:sz w:val="20"/>
                <w:szCs w:val="20"/>
                <w:lang w:val="sr-Cyrl-BA"/>
              </w:rPr>
              <w:t xml:space="preserve"> партнерств</w:t>
            </w:r>
            <w:r>
              <w:rPr>
                <w:rFonts w:asciiTheme="minorHAnsi" w:eastAsia="EUAlbertina" w:hAnsiTheme="minorHAnsi" w:cstheme="minorHAnsi"/>
                <w:sz w:val="20"/>
                <w:szCs w:val="20"/>
                <w:lang/>
              </w:rPr>
              <w:t>о</w:t>
            </w:r>
            <w:r w:rsidRPr="00FF4C1A">
              <w:rPr>
                <w:rFonts w:asciiTheme="minorHAnsi" w:eastAsia="EUAlbertina" w:hAnsiTheme="minorHAnsi" w:cstheme="minorHAnsi"/>
                <w:sz w:val="20"/>
                <w:szCs w:val="20"/>
                <w:lang w:val="sr-Cyrl-BA"/>
              </w:rPr>
              <w:t xml:space="preserve"> јавног и приватног сектора</w:t>
            </w:r>
          </w:p>
          <w:p w:rsidR="00B606B2" w:rsidRDefault="00B606B2" w:rsidP="00A319CB">
            <w:pPr>
              <w:spacing w:before="40" w:after="40"/>
              <w:jc w:val="both"/>
              <w:rPr>
                <w:rFonts w:ascii="Calibri" w:eastAsia="EUAlbertina" w:hAnsi="Calibri" w:cs="Calibri"/>
                <w:sz w:val="20"/>
                <w:szCs w:val="20"/>
                <w:lang/>
              </w:rPr>
            </w:pPr>
          </w:p>
          <w:p w:rsidR="00B606B2" w:rsidRDefault="00B606B2" w:rsidP="00A319CB">
            <w:pPr>
              <w:spacing w:before="40" w:after="40"/>
              <w:jc w:val="both"/>
              <w:rPr>
                <w:rFonts w:asciiTheme="minorHAnsi" w:hAnsiTheme="minorHAnsi" w:cstheme="minorHAnsi"/>
                <w:sz w:val="20"/>
                <w:szCs w:val="18"/>
                <w:lang/>
              </w:rPr>
            </w:pPr>
            <w:r w:rsidRPr="00FF4C1A">
              <w:rPr>
                <w:rFonts w:asciiTheme="minorHAnsi" w:hAnsiTheme="minorHAnsi" w:cstheme="minorHAnsi"/>
                <w:sz w:val="20"/>
                <w:szCs w:val="18"/>
                <w:lang/>
              </w:rPr>
              <w:t>Кроз активности које ће бити реализоване у ИнЦОР-у даће се допринос конкурентности, предузетничком окружењу и одрживом привредном развоју Бијељине, подстицањем развоја малог и средњег предузетништва и отварањем нових радних мјеста.</w:t>
            </w:r>
          </w:p>
          <w:p w:rsidR="00B606B2" w:rsidRDefault="00B606B2" w:rsidP="00A319CB">
            <w:pPr>
              <w:spacing w:before="40" w:after="40"/>
              <w:jc w:val="both"/>
              <w:rPr>
                <w:rFonts w:ascii="Calibri" w:hAnsi="Calibri" w:cs="Calibri"/>
                <w:sz w:val="20"/>
                <w:szCs w:val="18"/>
                <w:lang/>
              </w:rPr>
            </w:pPr>
          </w:p>
          <w:p w:rsidR="00B606B2" w:rsidRDefault="00B606B2" w:rsidP="00A319CB">
            <w:pPr>
              <w:spacing w:before="40" w:after="40"/>
              <w:ind w:left="624" w:hanging="624"/>
              <w:rPr>
                <w:rFonts w:asciiTheme="minorHAnsi" w:eastAsia="Calibri" w:hAnsiTheme="minorHAnsi" w:cstheme="minorHAnsi"/>
                <w:sz w:val="20"/>
                <w:szCs w:val="20"/>
                <w:lang/>
              </w:rPr>
            </w:pPr>
            <w:r>
              <w:rPr>
                <w:rFonts w:asciiTheme="minorHAnsi" w:eastAsia="Calibri" w:hAnsiTheme="minorHAnsi" w:cstheme="minorHAnsi"/>
                <w:sz w:val="20"/>
                <w:szCs w:val="20"/>
                <w:lang w:val="bs-Cyrl-BA"/>
              </w:rPr>
              <w:t>Град Бијељина за период 2024-2030 година</w:t>
            </w:r>
            <w:r w:rsidRPr="002E1A5F">
              <w:rPr>
                <w:rFonts w:asciiTheme="minorHAnsi" w:eastAsia="Calibri" w:hAnsiTheme="minorHAnsi" w:cstheme="minorHAnsi"/>
                <w:sz w:val="20"/>
                <w:szCs w:val="20"/>
                <w:lang w:val="hr-HR"/>
              </w:rPr>
              <w:t xml:space="preserve">: </w:t>
            </w:r>
            <w:r w:rsidRPr="002E1A5F">
              <w:rPr>
                <w:rFonts w:asciiTheme="minorHAnsi" w:eastAsia="Calibri" w:hAnsiTheme="minorHAnsi" w:cstheme="minorHAnsi"/>
                <w:sz w:val="20"/>
                <w:szCs w:val="20"/>
                <w:lang/>
              </w:rPr>
              <w:t xml:space="preserve">490.000,00 КМ </w:t>
            </w:r>
          </w:p>
          <w:p w:rsidR="00B606B2" w:rsidRDefault="00B606B2" w:rsidP="00A319CB">
            <w:pPr>
              <w:spacing w:before="40" w:after="40"/>
              <w:ind w:left="624" w:hanging="624"/>
              <w:rPr>
                <w:rFonts w:asciiTheme="minorHAnsi" w:eastAsia="Calibri" w:hAnsiTheme="minorHAnsi" w:cstheme="minorHAnsi"/>
                <w:sz w:val="20"/>
                <w:szCs w:val="20"/>
                <w:lang/>
              </w:rPr>
            </w:pPr>
            <w:r w:rsidRPr="002E1A5F">
              <w:rPr>
                <w:rFonts w:asciiTheme="minorHAnsi" w:eastAsia="Calibri" w:hAnsiTheme="minorHAnsi" w:cstheme="minorHAnsi"/>
                <w:sz w:val="20"/>
                <w:szCs w:val="20"/>
                <w:lang/>
              </w:rPr>
              <w:t>Град Бијељина 350.000,00 КМ</w:t>
            </w:r>
          </w:p>
          <w:p w:rsidR="00B606B2" w:rsidRPr="002E1A5F" w:rsidRDefault="00B606B2" w:rsidP="00A319CB">
            <w:pPr>
              <w:spacing w:before="40" w:after="40"/>
              <w:ind w:left="624" w:hanging="624"/>
              <w:rPr>
                <w:rFonts w:asciiTheme="minorHAnsi" w:eastAsia="Calibri" w:hAnsiTheme="minorHAnsi" w:cstheme="minorHAnsi"/>
                <w:sz w:val="20"/>
                <w:szCs w:val="20"/>
                <w:lang w:val="bs-Cyrl-BA"/>
              </w:rPr>
            </w:pPr>
            <w:r w:rsidRPr="002E1A5F">
              <w:rPr>
                <w:rFonts w:asciiTheme="minorHAnsi" w:eastAsia="Calibri" w:hAnsiTheme="minorHAnsi" w:cstheme="minorHAnsi"/>
                <w:sz w:val="20"/>
                <w:szCs w:val="20"/>
                <w:lang/>
              </w:rPr>
              <w:t>фондација ИМПАКТ 140.000, 00 КМ</w:t>
            </w:r>
          </w:p>
          <w:p w:rsidR="00B606B2" w:rsidRPr="00C313B8" w:rsidRDefault="00B606B2" w:rsidP="00A319CB">
            <w:pPr>
              <w:spacing w:before="40" w:after="40"/>
              <w:jc w:val="both"/>
              <w:rPr>
                <w:rFonts w:ascii="Calibri" w:eastAsia="EUAlbertina" w:hAnsi="Calibri" w:cs="Calibri"/>
                <w:sz w:val="20"/>
                <w:szCs w:val="20"/>
                <w:lang w:val="sr-Cyrl-BA"/>
              </w:rPr>
            </w:pPr>
          </w:p>
        </w:tc>
      </w:tr>
      <w:tr w:rsidR="00B606B2" w:rsidRPr="00FE5DC7" w:rsidTr="00B606B2">
        <w:trPr>
          <w:trHeight w:val="536"/>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ind w:left="624" w:hanging="624"/>
              <w:rPr>
                <w:rFonts w:asciiTheme="minorHAnsi" w:hAnsiTheme="minorHAnsi" w:cstheme="minorHAnsi"/>
                <w:b/>
                <w:bCs/>
                <w:sz w:val="20"/>
                <w:szCs w:val="20"/>
                <w:lang w:val="sr-Cyrl-BA"/>
              </w:rPr>
            </w:pPr>
            <w:r w:rsidRPr="00D00F15">
              <w:rPr>
                <w:rFonts w:asciiTheme="minorHAnsi" w:hAnsiTheme="minorHAnsi" w:cstheme="minorHAnsi"/>
                <w:b/>
                <w:bCs/>
                <w:sz w:val="20"/>
                <w:szCs w:val="20"/>
                <w:lang w:val="sr-Cyrl-BA"/>
              </w:rPr>
              <w:t>Буџет града:</w:t>
            </w:r>
          </w:p>
          <w:p w:rsidR="00B606B2"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2.1.2.1</w:t>
            </w:r>
            <w:r w:rsidRPr="00D00F15">
              <w:rPr>
                <w:rFonts w:asciiTheme="minorHAnsi" w:hAnsiTheme="minorHAnsi" w:cstheme="minorHAnsi"/>
                <w:b/>
                <w:bCs/>
                <w:sz w:val="20"/>
                <w:szCs w:val="20"/>
                <w:lang w:val="sr-Cyrl-BA"/>
              </w:rPr>
              <w:t xml:space="preserve">. </w:t>
            </w:r>
            <w:r w:rsidRPr="0069469B">
              <w:rPr>
                <w:rFonts w:asciiTheme="minorHAnsi" w:hAnsiTheme="minorHAnsi" w:cstheme="minorHAnsi"/>
                <w:b/>
                <w:bCs/>
                <w:sz w:val="20"/>
                <w:szCs w:val="20"/>
                <w:lang w:val="sr-Cyrl-BA"/>
              </w:rPr>
              <w:t>–</w:t>
            </w:r>
            <w:r>
              <w:rPr>
                <w:rFonts w:asciiTheme="minorHAnsi" w:eastAsia="Calibri" w:hAnsiTheme="minorHAnsi" w:cstheme="minorHAnsi"/>
                <w:b/>
                <w:bCs/>
                <w:sz w:val="20"/>
                <w:szCs w:val="20"/>
                <w:lang/>
              </w:rPr>
              <w:t xml:space="preserve"> 350.000 </w:t>
            </w:r>
            <w:r w:rsidRPr="0069469B">
              <w:rPr>
                <w:rFonts w:asciiTheme="minorHAnsi" w:eastAsia="Calibri" w:hAnsiTheme="minorHAnsi" w:cstheme="minorHAnsi"/>
                <w:b/>
                <w:bCs/>
                <w:sz w:val="20"/>
                <w:szCs w:val="20"/>
                <w:lang/>
              </w:rPr>
              <w:t>КМ</w:t>
            </w:r>
          </w:p>
          <w:p w:rsidR="00B606B2" w:rsidRPr="009A5BF1" w:rsidRDefault="00B606B2" w:rsidP="00A319CB">
            <w:pPr>
              <w:spacing w:before="40" w:after="40"/>
              <w:ind w:left="190"/>
              <w:rPr>
                <w:rFonts w:asciiTheme="minorHAnsi" w:eastAsia="Calibri" w:hAnsiTheme="minorHAnsi" w:cstheme="minorHAnsi"/>
                <w:sz w:val="20"/>
                <w:szCs w:val="20"/>
                <w:lang/>
              </w:rPr>
            </w:pPr>
            <w:r w:rsidRPr="009A5BF1">
              <w:rPr>
                <w:rFonts w:asciiTheme="minorHAnsi" w:eastAsia="Calibri" w:hAnsiTheme="minorHAnsi" w:cstheme="minorHAnsi"/>
                <w:sz w:val="20"/>
                <w:szCs w:val="20"/>
                <w:lang/>
              </w:rPr>
              <w:t>2024. - 50.000 КМ</w:t>
            </w:r>
          </w:p>
          <w:p w:rsidR="00B606B2" w:rsidRPr="009A5BF1" w:rsidRDefault="00B606B2" w:rsidP="00A319CB">
            <w:pPr>
              <w:spacing w:before="40" w:after="40"/>
              <w:ind w:left="190"/>
              <w:rPr>
                <w:rFonts w:asciiTheme="minorHAnsi" w:eastAsia="Calibri" w:hAnsiTheme="minorHAnsi" w:cstheme="minorHAnsi"/>
                <w:sz w:val="20"/>
                <w:szCs w:val="20"/>
                <w:lang/>
              </w:rPr>
            </w:pPr>
            <w:r w:rsidRPr="009A5BF1">
              <w:rPr>
                <w:rFonts w:asciiTheme="minorHAnsi" w:eastAsia="Calibri" w:hAnsiTheme="minorHAnsi" w:cstheme="minorHAnsi"/>
                <w:sz w:val="20"/>
                <w:szCs w:val="20"/>
                <w:lang/>
              </w:rPr>
              <w:t>2025-2030. - 300.000 КМ</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2.1.2.2</w:t>
            </w:r>
            <w:r w:rsidRPr="00D00F15">
              <w:rPr>
                <w:rFonts w:asciiTheme="minorHAnsi" w:eastAsia="Calibri" w:hAnsiTheme="minorHAnsi" w:cstheme="minorHAnsi"/>
                <w:b/>
                <w:bCs/>
                <w:sz w:val="20"/>
                <w:szCs w:val="20"/>
                <w:lang/>
              </w:rPr>
              <w:t xml:space="preserve">. </w:t>
            </w:r>
            <w:r w:rsidRPr="0069469B">
              <w:rPr>
                <w:rFonts w:asciiTheme="minorHAnsi" w:hAnsiTheme="minorHAnsi" w:cstheme="minorHAnsi"/>
                <w:b/>
                <w:bCs/>
                <w:sz w:val="20"/>
                <w:szCs w:val="20"/>
                <w:lang w:val="sr-Cyrl-BA"/>
              </w:rPr>
              <w:t>–</w:t>
            </w:r>
            <w:r>
              <w:rPr>
                <w:rFonts w:asciiTheme="minorHAnsi" w:hAnsiTheme="minorHAnsi" w:cstheme="minorHAnsi"/>
                <w:b/>
                <w:bCs/>
                <w:sz w:val="20"/>
                <w:szCs w:val="20"/>
                <w:lang/>
              </w:rPr>
              <w:t xml:space="preserve"> 20.000 </w:t>
            </w:r>
            <w:r w:rsidRPr="0069469B">
              <w:rPr>
                <w:rFonts w:asciiTheme="minorHAnsi" w:eastAsia="Calibri" w:hAnsiTheme="minorHAnsi" w:cstheme="minorHAnsi"/>
                <w:b/>
                <w:bCs/>
                <w:sz w:val="20"/>
                <w:szCs w:val="20"/>
                <w:lang/>
              </w:rPr>
              <w:t>КМ</w:t>
            </w:r>
          </w:p>
          <w:p w:rsidR="00B606B2" w:rsidRDefault="00B606B2" w:rsidP="00A319CB">
            <w:pPr>
              <w:spacing w:before="40" w:after="40"/>
              <w:rPr>
                <w:rFonts w:asciiTheme="minorHAnsi" w:eastAsia="Calibri" w:hAnsiTheme="minorHAnsi" w:cstheme="minorHAnsi"/>
                <w:b/>
                <w:bCs/>
                <w:sz w:val="20"/>
                <w:szCs w:val="20"/>
                <w:lang/>
              </w:rPr>
            </w:pPr>
          </w:p>
          <w:p w:rsidR="00B606B2" w:rsidRPr="0069469B"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2.1.2.3. </w:t>
            </w:r>
            <w:r w:rsidRPr="0069469B">
              <w:rPr>
                <w:rFonts w:asciiTheme="minorHAnsi" w:hAnsiTheme="minorHAnsi" w:cstheme="minorHAnsi"/>
                <w:b/>
                <w:bCs/>
                <w:sz w:val="20"/>
                <w:szCs w:val="20"/>
                <w:lang w:val="sr-Cyrl-BA"/>
              </w:rPr>
              <w:t>–</w:t>
            </w:r>
            <w:r>
              <w:rPr>
                <w:rFonts w:asciiTheme="minorHAnsi" w:hAnsiTheme="minorHAnsi" w:cstheme="minorHAnsi"/>
                <w:b/>
                <w:bCs/>
                <w:sz w:val="20"/>
                <w:szCs w:val="20"/>
                <w:lang/>
              </w:rPr>
              <w:t xml:space="preserve"> 70.000 </w:t>
            </w:r>
            <w:r w:rsidRPr="0069469B">
              <w:rPr>
                <w:rFonts w:asciiTheme="minorHAnsi" w:eastAsia="Calibri" w:hAnsiTheme="minorHAnsi" w:cstheme="minorHAnsi"/>
                <w:b/>
                <w:bCs/>
                <w:sz w:val="20"/>
                <w:szCs w:val="20"/>
                <w:lang/>
              </w:rPr>
              <w:t>КМ</w:t>
            </w:r>
            <w:r>
              <w:rPr>
                <w:rFonts w:asciiTheme="minorHAnsi" w:eastAsia="Calibri" w:hAnsiTheme="minorHAnsi" w:cstheme="minorHAnsi"/>
                <w:b/>
                <w:bCs/>
                <w:sz w:val="20"/>
                <w:szCs w:val="20"/>
                <w:lang/>
              </w:rPr>
              <w:t xml:space="preserve"> </w:t>
            </w:r>
          </w:p>
          <w:p w:rsidR="00B606B2" w:rsidRPr="009A5BF1" w:rsidRDefault="00B606B2" w:rsidP="00A319CB">
            <w:pPr>
              <w:spacing w:before="40" w:after="40"/>
              <w:ind w:left="190"/>
              <w:rPr>
                <w:rFonts w:asciiTheme="minorHAnsi" w:eastAsia="Calibri" w:hAnsiTheme="minorHAnsi" w:cstheme="minorHAnsi"/>
                <w:sz w:val="20"/>
                <w:szCs w:val="20"/>
                <w:lang/>
              </w:rPr>
            </w:pPr>
            <w:r w:rsidRPr="009A5BF1">
              <w:rPr>
                <w:rFonts w:asciiTheme="minorHAnsi" w:eastAsia="Calibri" w:hAnsiTheme="minorHAnsi" w:cstheme="minorHAnsi"/>
                <w:sz w:val="20"/>
                <w:szCs w:val="20"/>
                <w:lang/>
              </w:rPr>
              <w:t xml:space="preserve">2024. - </w:t>
            </w:r>
            <w:r>
              <w:rPr>
                <w:rFonts w:asciiTheme="minorHAnsi" w:eastAsia="Calibri" w:hAnsiTheme="minorHAnsi" w:cstheme="minorHAnsi"/>
                <w:sz w:val="20"/>
                <w:szCs w:val="20"/>
                <w:lang/>
              </w:rPr>
              <w:t>1</w:t>
            </w:r>
            <w:r w:rsidRPr="009A5BF1">
              <w:rPr>
                <w:rFonts w:asciiTheme="minorHAnsi" w:eastAsia="Calibri" w:hAnsiTheme="minorHAnsi" w:cstheme="minorHAnsi"/>
                <w:sz w:val="20"/>
                <w:szCs w:val="20"/>
                <w:lang/>
              </w:rPr>
              <w:t>0.000 КМ</w:t>
            </w:r>
          </w:p>
          <w:p w:rsidR="00B606B2" w:rsidRDefault="00B606B2" w:rsidP="00A319CB">
            <w:pPr>
              <w:spacing w:before="40" w:after="40"/>
              <w:ind w:left="190"/>
              <w:rPr>
                <w:rFonts w:asciiTheme="minorHAnsi" w:eastAsia="Calibri" w:hAnsiTheme="minorHAnsi" w:cstheme="minorHAnsi"/>
                <w:sz w:val="20"/>
                <w:szCs w:val="20"/>
                <w:lang/>
              </w:rPr>
            </w:pPr>
            <w:r w:rsidRPr="009A5BF1">
              <w:rPr>
                <w:rFonts w:asciiTheme="minorHAnsi" w:eastAsia="Calibri" w:hAnsiTheme="minorHAnsi" w:cstheme="minorHAnsi"/>
                <w:sz w:val="20"/>
                <w:szCs w:val="20"/>
                <w:lang/>
              </w:rPr>
              <w:t xml:space="preserve">2025-2030. - </w:t>
            </w:r>
            <w:r>
              <w:rPr>
                <w:rFonts w:asciiTheme="minorHAnsi" w:eastAsia="Calibri" w:hAnsiTheme="minorHAnsi" w:cstheme="minorHAnsi"/>
                <w:sz w:val="20"/>
                <w:szCs w:val="20"/>
                <w:lang/>
              </w:rPr>
              <w:t>6</w:t>
            </w:r>
            <w:r w:rsidRPr="009A5BF1">
              <w:rPr>
                <w:rFonts w:asciiTheme="minorHAnsi" w:eastAsia="Calibri" w:hAnsiTheme="minorHAnsi" w:cstheme="minorHAnsi"/>
                <w:sz w:val="20"/>
                <w:szCs w:val="20"/>
                <w:lang/>
              </w:rPr>
              <w:t>0.000 КМ</w:t>
            </w:r>
          </w:p>
          <w:p w:rsidR="00B606B2" w:rsidRPr="009A5BF1" w:rsidRDefault="00B606B2" w:rsidP="00A319CB">
            <w:pPr>
              <w:spacing w:before="40" w:after="40"/>
              <w:ind w:left="190"/>
              <w:rPr>
                <w:rFonts w:asciiTheme="minorHAnsi" w:eastAsia="Calibri" w:hAnsiTheme="minorHAnsi" w:cstheme="minorHAnsi"/>
                <w:sz w:val="20"/>
                <w:szCs w:val="20"/>
                <w:lang/>
              </w:rPr>
            </w:pPr>
          </w:p>
          <w:p w:rsidR="00B606B2" w:rsidRDefault="00B606B2" w:rsidP="00A319CB">
            <w:pPr>
              <w:spacing w:before="40" w:after="40"/>
              <w:ind w:left="624" w:hanging="624"/>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 xml:space="preserve">УКУПНО: </w:t>
            </w:r>
            <w:r>
              <w:rPr>
                <w:rFonts w:asciiTheme="minorHAnsi" w:eastAsia="Calibri" w:hAnsiTheme="minorHAnsi" w:cstheme="minorHAnsi"/>
                <w:b/>
                <w:bCs/>
                <w:sz w:val="20"/>
                <w:szCs w:val="20"/>
                <w:lang/>
              </w:rPr>
              <w:t xml:space="preserve">440.000 </w:t>
            </w:r>
            <w:r w:rsidRPr="00D00F15">
              <w:rPr>
                <w:rFonts w:asciiTheme="minorHAnsi" w:eastAsia="Calibri" w:hAnsiTheme="minorHAnsi" w:cstheme="minorHAnsi"/>
                <w:b/>
                <w:bCs/>
                <w:sz w:val="20"/>
                <w:szCs w:val="20"/>
                <w:lang/>
              </w:rPr>
              <w:t>KM</w:t>
            </w:r>
          </w:p>
          <w:p w:rsidR="00B606B2" w:rsidRPr="0069469B" w:rsidRDefault="00B606B2" w:rsidP="00A319CB">
            <w:pPr>
              <w:spacing w:before="40" w:after="40"/>
              <w:ind w:left="624" w:hanging="624"/>
              <w:rPr>
                <w:rFonts w:asciiTheme="minorHAnsi" w:eastAsia="Calibri" w:hAnsiTheme="minorHAnsi" w:cstheme="minorHAnsi"/>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0F0CA1" w:rsidRDefault="00B606B2" w:rsidP="00A319CB">
            <w:pPr>
              <w:pStyle w:val="NoSpacing"/>
              <w:rPr>
                <w:b/>
                <w:bCs/>
                <w:sz w:val="20"/>
                <w:szCs w:val="20"/>
                <w:lang/>
              </w:rPr>
            </w:pPr>
            <w:r w:rsidRPr="000F0CA1">
              <w:rPr>
                <w:b/>
                <w:bCs/>
                <w:sz w:val="20"/>
                <w:szCs w:val="20"/>
                <w:lang/>
              </w:rPr>
              <w:t>Екстерни извори:</w:t>
            </w:r>
          </w:p>
          <w:p w:rsidR="00B606B2" w:rsidRPr="00D00F15"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2.1.2.1</w:t>
            </w:r>
            <w:r w:rsidRPr="00D00F15">
              <w:rPr>
                <w:rFonts w:asciiTheme="minorHAnsi" w:hAnsiTheme="minorHAnsi" w:cstheme="minorHAnsi"/>
                <w:b/>
                <w:bCs/>
                <w:sz w:val="20"/>
                <w:szCs w:val="20"/>
                <w:lang w:val="sr-Cyrl-BA"/>
              </w:rPr>
              <w:t xml:space="preserve">. </w:t>
            </w:r>
            <w:r w:rsidRPr="0069469B">
              <w:rPr>
                <w:rFonts w:asciiTheme="minorHAnsi" w:hAnsiTheme="minorHAnsi" w:cstheme="minorHAnsi"/>
                <w:b/>
                <w:bCs/>
                <w:sz w:val="20"/>
                <w:szCs w:val="20"/>
                <w:lang w:val="sr-Cyrl-BA"/>
              </w:rPr>
              <w:t>–</w:t>
            </w:r>
            <w:r>
              <w:rPr>
                <w:rFonts w:asciiTheme="minorHAnsi" w:eastAsia="Calibri" w:hAnsiTheme="minorHAnsi" w:cstheme="minorHAnsi"/>
                <w:b/>
                <w:bCs/>
                <w:sz w:val="20"/>
                <w:szCs w:val="20"/>
                <w:lang/>
              </w:rPr>
              <w:t xml:space="preserve"> 140.000 </w:t>
            </w:r>
            <w:r w:rsidRPr="0069469B">
              <w:rPr>
                <w:rFonts w:asciiTheme="minorHAnsi" w:eastAsia="Calibri" w:hAnsiTheme="minorHAnsi" w:cstheme="minorHAnsi"/>
                <w:b/>
                <w:bCs/>
                <w:sz w:val="20"/>
                <w:szCs w:val="20"/>
                <w:lang/>
              </w:rPr>
              <w:t>КМ</w:t>
            </w:r>
            <w:r w:rsidRPr="00D00F15">
              <w:rPr>
                <w:rFonts w:asciiTheme="minorHAnsi" w:eastAsia="Calibri" w:hAnsiTheme="minorHAnsi" w:cstheme="minorHAnsi"/>
                <w:b/>
                <w:bCs/>
                <w:sz w:val="20"/>
                <w:szCs w:val="20"/>
                <w:lang/>
              </w:rPr>
              <w:t xml:space="preserve"> </w:t>
            </w:r>
          </w:p>
          <w:p w:rsidR="00B606B2" w:rsidRPr="009A5BF1" w:rsidRDefault="00B606B2" w:rsidP="00A319CB">
            <w:pPr>
              <w:spacing w:before="40" w:after="40"/>
              <w:ind w:left="190"/>
              <w:rPr>
                <w:rFonts w:asciiTheme="minorHAnsi" w:eastAsia="Calibri" w:hAnsiTheme="minorHAnsi" w:cstheme="minorHAnsi"/>
                <w:sz w:val="20"/>
                <w:szCs w:val="20"/>
                <w:lang/>
              </w:rPr>
            </w:pPr>
            <w:r w:rsidRPr="009A5BF1">
              <w:rPr>
                <w:rFonts w:asciiTheme="minorHAnsi" w:eastAsia="Calibri" w:hAnsiTheme="minorHAnsi" w:cstheme="minorHAnsi"/>
                <w:sz w:val="20"/>
                <w:szCs w:val="20"/>
                <w:lang/>
              </w:rPr>
              <w:t xml:space="preserve">2024. - </w:t>
            </w:r>
            <w:r>
              <w:rPr>
                <w:rFonts w:asciiTheme="minorHAnsi" w:eastAsia="Calibri" w:hAnsiTheme="minorHAnsi" w:cstheme="minorHAnsi"/>
                <w:sz w:val="20"/>
                <w:szCs w:val="20"/>
                <w:lang/>
              </w:rPr>
              <w:t>2</w:t>
            </w:r>
            <w:r w:rsidRPr="009A5BF1">
              <w:rPr>
                <w:rFonts w:asciiTheme="minorHAnsi" w:eastAsia="Calibri" w:hAnsiTheme="minorHAnsi" w:cstheme="minorHAnsi"/>
                <w:sz w:val="20"/>
                <w:szCs w:val="20"/>
                <w:lang/>
              </w:rPr>
              <w:t>0.000 КМ</w:t>
            </w:r>
            <w:r>
              <w:rPr>
                <w:rFonts w:asciiTheme="minorHAnsi" w:eastAsia="Calibri" w:hAnsiTheme="minorHAnsi" w:cstheme="minorHAnsi"/>
                <w:sz w:val="20"/>
                <w:szCs w:val="20"/>
                <w:lang/>
              </w:rPr>
              <w:t xml:space="preserve"> (ИМПАКТ фондација)</w:t>
            </w:r>
          </w:p>
          <w:p w:rsidR="00B606B2" w:rsidRPr="009A5BF1" w:rsidRDefault="00B606B2" w:rsidP="00A319CB">
            <w:pPr>
              <w:spacing w:before="40" w:after="40"/>
              <w:ind w:left="2347" w:hanging="2127"/>
              <w:rPr>
                <w:rFonts w:asciiTheme="minorHAnsi" w:eastAsia="Calibri" w:hAnsiTheme="minorHAnsi" w:cstheme="minorHAnsi"/>
                <w:sz w:val="20"/>
                <w:szCs w:val="20"/>
                <w:lang/>
              </w:rPr>
            </w:pPr>
            <w:r w:rsidRPr="009A5BF1">
              <w:rPr>
                <w:rFonts w:asciiTheme="minorHAnsi" w:eastAsia="Calibri" w:hAnsiTheme="minorHAnsi" w:cstheme="minorHAnsi"/>
                <w:sz w:val="20"/>
                <w:szCs w:val="20"/>
                <w:lang/>
              </w:rPr>
              <w:t xml:space="preserve">2025-2030. - </w:t>
            </w:r>
            <w:r>
              <w:rPr>
                <w:rFonts w:asciiTheme="minorHAnsi" w:eastAsia="Calibri" w:hAnsiTheme="minorHAnsi" w:cstheme="minorHAnsi"/>
                <w:sz w:val="20"/>
                <w:szCs w:val="20"/>
                <w:lang/>
              </w:rPr>
              <w:t>120</w:t>
            </w:r>
            <w:r w:rsidRPr="009A5BF1">
              <w:rPr>
                <w:rFonts w:asciiTheme="minorHAnsi" w:eastAsia="Calibri" w:hAnsiTheme="minorHAnsi" w:cstheme="minorHAnsi"/>
                <w:sz w:val="20"/>
                <w:szCs w:val="20"/>
                <w:lang/>
              </w:rPr>
              <w:t>.000 КМ</w:t>
            </w:r>
            <w:r>
              <w:rPr>
                <w:rFonts w:asciiTheme="minorHAnsi" w:eastAsia="Calibri" w:hAnsiTheme="minorHAnsi" w:cstheme="minorHAnsi"/>
                <w:sz w:val="20"/>
                <w:szCs w:val="20"/>
                <w:lang/>
              </w:rPr>
              <w:t xml:space="preserve">  (ИМПАКТ ф.)</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2.1.2.2</w:t>
            </w:r>
            <w:r w:rsidRPr="00D00F15">
              <w:rPr>
                <w:rFonts w:asciiTheme="minorHAnsi" w:eastAsia="Calibri" w:hAnsiTheme="minorHAnsi" w:cstheme="minorHAnsi"/>
                <w:b/>
                <w:bCs/>
                <w:sz w:val="20"/>
                <w:szCs w:val="20"/>
                <w:lang/>
              </w:rPr>
              <w:t xml:space="preserve">. </w:t>
            </w:r>
            <w:r w:rsidRPr="0069469B">
              <w:rPr>
                <w:rFonts w:asciiTheme="minorHAnsi" w:hAnsiTheme="minorHAnsi" w:cstheme="minorHAnsi"/>
                <w:b/>
                <w:bCs/>
                <w:sz w:val="20"/>
                <w:szCs w:val="20"/>
                <w:lang w:val="sr-Cyrl-BA"/>
              </w:rPr>
              <w:t>–</w:t>
            </w:r>
            <w:r>
              <w:rPr>
                <w:rFonts w:asciiTheme="minorHAnsi" w:hAnsiTheme="minorHAnsi" w:cstheme="minorHAnsi"/>
                <w:b/>
                <w:bCs/>
                <w:sz w:val="20"/>
                <w:szCs w:val="20"/>
                <w:lang/>
              </w:rPr>
              <w:t xml:space="preserve"> 0 </w:t>
            </w:r>
            <w:r w:rsidRPr="0069469B">
              <w:rPr>
                <w:rFonts w:asciiTheme="minorHAnsi" w:eastAsia="Calibri" w:hAnsiTheme="minorHAnsi" w:cstheme="minorHAnsi"/>
                <w:b/>
                <w:bCs/>
                <w:sz w:val="20"/>
                <w:szCs w:val="20"/>
                <w:lang/>
              </w:rPr>
              <w:t>КМ</w:t>
            </w:r>
          </w:p>
          <w:p w:rsidR="00B606B2" w:rsidRDefault="00B606B2" w:rsidP="00A319CB">
            <w:pPr>
              <w:spacing w:before="40" w:after="40"/>
              <w:rPr>
                <w:rFonts w:asciiTheme="minorHAnsi" w:eastAsia="Calibri" w:hAnsiTheme="minorHAnsi" w:cstheme="minorHAnsi"/>
                <w:b/>
                <w:bCs/>
                <w:sz w:val="20"/>
                <w:szCs w:val="20"/>
                <w:lang/>
              </w:rPr>
            </w:pPr>
          </w:p>
          <w:p w:rsidR="00B606B2" w:rsidRPr="0069469B"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2.1.2.3. </w:t>
            </w:r>
            <w:r w:rsidRPr="0069469B">
              <w:rPr>
                <w:rFonts w:asciiTheme="minorHAnsi" w:hAnsiTheme="minorHAnsi" w:cstheme="minorHAnsi"/>
                <w:b/>
                <w:bCs/>
                <w:sz w:val="20"/>
                <w:szCs w:val="20"/>
                <w:lang w:val="sr-Cyrl-BA"/>
              </w:rPr>
              <w:t>–</w:t>
            </w:r>
            <w:r>
              <w:rPr>
                <w:rFonts w:asciiTheme="minorHAnsi" w:hAnsiTheme="minorHAnsi" w:cstheme="minorHAnsi"/>
                <w:b/>
                <w:bCs/>
                <w:sz w:val="20"/>
                <w:szCs w:val="20"/>
                <w:lang/>
              </w:rPr>
              <w:t xml:space="preserve"> 0 </w:t>
            </w:r>
            <w:r w:rsidRPr="0069469B">
              <w:rPr>
                <w:rFonts w:asciiTheme="minorHAnsi" w:eastAsia="Calibri" w:hAnsiTheme="minorHAnsi" w:cstheme="minorHAnsi"/>
                <w:b/>
                <w:bCs/>
                <w:sz w:val="20"/>
                <w:szCs w:val="20"/>
                <w:lang/>
              </w:rPr>
              <w:t>КМ</w:t>
            </w:r>
            <w:r>
              <w:rPr>
                <w:rFonts w:asciiTheme="minorHAnsi" w:eastAsia="Calibri" w:hAnsiTheme="minorHAnsi" w:cstheme="minorHAnsi"/>
                <w:b/>
                <w:bCs/>
                <w:sz w:val="20"/>
                <w:szCs w:val="20"/>
                <w:lang/>
              </w:rPr>
              <w:t xml:space="preserve"> </w:t>
            </w:r>
          </w:p>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b/>
                <w:bCs/>
                <w:sz w:val="20"/>
                <w:szCs w:val="20"/>
                <w:lang/>
              </w:rPr>
            </w:pPr>
          </w:p>
          <w:p w:rsidR="00B606B2" w:rsidRPr="00D00F15"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ind w:left="624" w:hanging="624"/>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 xml:space="preserve">УКУПНО: </w:t>
            </w:r>
            <w:r>
              <w:rPr>
                <w:rFonts w:asciiTheme="minorHAnsi" w:eastAsia="Calibri" w:hAnsiTheme="minorHAnsi" w:cstheme="minorHAnsi"/>
                <w:b/>
                <w:bCs/>
                <w:sz w:val="20"/>
                <w:szCs w:val="20"/>
                <w:lang/>
              </w:rPr>
              <w:t xml:space="preserve">140.000 </w:t>
            </w:r>
            <w:r w:rsidRPr="00D00F15">
              <w:rPr>
                <w:rFonts w:asciiTheme="minorHAnsi" w:eastAsia="Calibri" w:hAnsiTheme="minorHAnsi" w:cstheme="minorHAnsi"/>
                <w:b/>
                <w:bCs/>
                <w:sz w:val="20"/>
                <w:szCs w:val="20"/>
                <w:lang/>
              </w:rPr>
              <w:t>KM</w:t>
            </w:r>
          </w:p>
          <w:p w:rsidR="00B606B2" w:rsidRPr="0069469B" w:rsidRDefault="00B606B2" w:rsidP="00A319CB">
            <w:pPr>
              <w:spacing w:before="40" w:after="40"/>
              <w:ind w:left="624" w:hanging="624"/>
              <w:rPr>
                <w:rFonts w:asciiTheme="minorHAnsi" w:eastAsia="Calibri" w:hAnsiTheme="minorHAnsi" w:cstheme="minorHAnsi"/>
                <w:b/>
                <w:bCs/>
                <w:sz w:val="20"/>
                <w:szCs w:val="20"/>
                <w:lang/>
              </w:rPr>
            </w:pPr>
          </w:p>
        </w:tc>
      </w:tr>
      <w:tr w:rsidR="00B606B2" w:rsidRPr="00D00F15" w:rsidTr="00B606B2">
        <w:trPr>
          <w:trHeight w:val="282"/>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ind w:left="624" w:hanging="624"/>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580.000 </w:t>
            </w:r>
            <w:r w:rsidRPr="00D00F15">
              <w:rPr>
                <w:rFonts w:asciiTheme="minorHAnsi" w:eastAsia="Calibri" w:hAnsiTheme="minorHAnsi" w:cstheme="minorHAnsi"/>
                <w:b/>
                <w:bCs/>
                <w:sz w:val="20"/>
                <w:szCs w:val="20"/>
                <w:lang/>
              </w:rPr>
              <w:t>KM</w:t>
            </w:r>
          </w:p>
        </w:tc>
      </w:tr>
      <w:tr w:rsidR="00B606B2" w:rsidRPr="00D00F15" w:rsidTr="00B606B2">
        <w:trPr>
          <w:trHeight w:val="282"/>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9A5BF1" w:rsidRDefault="00B606B2" w:rsidP="00A319CB">
            <w:pPr>
              <w:pStyle w:val="NoSpacing"/>
              <w:rPr>
                <w:b/>
                <w:bCs/>
                <w:sz w:val="20"/>
                <w:szCs w:val="20"/>
                <w:lang w:val="sr-Cyrl-BA"/>
              </w:rPr>
            </w:pPr>
          </w:p>
          <w:p w:rsidR="00B606B2" w:rsidRPr="009A5BF1" w:rsidRDefault="00B606B2" w:rsidP="00A319CB">
            <w:pPr>
              <w:pStyle w:val="NoSpacing"/>
              <w:rPr>
                <w:b/>
                <w:bCs/>
                <w:sz w:val="20"/>
                <w:szCs w:val="20"/>
              </w:rPr>
            </w:pPr>
            <w:r w:rsidRPr="009A5BF1">
              <w:rPr>
                <w:b/>
                <w:bCs/>
                <w:sz w:val="20"/>
                <w:szCs w:val="20"/>
                <w:lang w:val="sr-Cyrl-BA"/>
              </w:rPr>
              <w:t xml:space="preserve">2.1.2.1. </w:t>
            </w:r>
            <w:r>
              <w:rPr>
                <w:b/>
                <w:bCs/>
                <w:sz w:val="20"/>
                <w:szCs w:val="20"/>
                <w:lang w:val="sr-Cyrl-BA"/>
              </w:rPr>
              <w:t xml:space="preserve">- </w:t>
            </w:r>
            <w:r w:rsidRPr="009A5BF1">
              <w:rPr>
                <w:sz w:val="20"/>
                <w:szCs w:val="20"/>
                <w:lang w:val="sr-Cyrl-BA"/>
              </w:rPr>
              <w:t>2024 - 2030.</w:t>
            </w:r>
          </w:p>
          <w:p w:rsidR="00B606B2" w:rsidRPr="009A5BF1" w:rsidRDefault="00B606B2" w:rsidP="00A319CB">
            <w:pPr>
              <w:pStyle w:val="NoSpacing"/>
              <w:rPr>
                <w:b/>
                <w:bCs/>
                <w:sz w:val="20"/>
                <w:szCs w:val="20"/>
              </w:rPr>
            </w:pPr>
            <w:r w:rsidRPr="009A5BF1">
              <w:rPr>
                <w:b/>
                <w:bCs/>
                <w:sz w:val="20"/>
                <w:szCs w:val="20"/>
                <w:lang/>
              </w:rPr>
              <w:t xml:space="preserve">2.1.2.2. </w:t>
            </w:r>
            <w:r>
              <w:rPr>
                <w:b/>
                <w:bCs/>
                <w:sz w:val="20"/>
                <w:szCs w:val="20"/>
                <w:lang/>
              </w:rPr>
              <w:t xml:space="preserve">- </w:t>
            </w:r>
            <w:r w:rsidRPr="009A5BF1">
              <w:rPr>
                <w:sz w:val="20"/>
                <w:szCs w:val="20"/>
                <w:lang w:val="sr-Cyrl-BA"/>
              </w:rPr>
              <w:t>2025 - 2030.</w:t>
            </w:r>
          </w:p>
          <w:p w:rsidR="00B606B2" w:rsidRPr="009A5BF1" w:rsidRDefault="00B606B2" w:rsidP="00A319CB">
            <w:pPr>
              <w:pStyle w:val="NoSpacing"/>
              <w:rPr>
                <w:b/>
                <w:bCs/>
                <w:sz w:val="20"/>
                <w:szCs w:val="20"/>
              </w:rPr>
            </w:pPr>
            <w:r w:rsidRPr="009A5BF1">
              <w:rPr>
                <w:b/>
                <w:bCs/>
                <w:sz w:val="20"/>
                <w:szCs w:val="20"/>
                <w:lang/>
              </w:rPr>
              <w:t xml:space="preserve">2.1.2.3. </w:t>
            </w:r>
            <w:r>
              <w:rPr>
                <w:b/>
                <w:bCs/>
                <w:sz w:val="20"/>
                <w:szCs w:val="20"/>
                <w:lang/>
              </w:rPr>
              <w:t xml:space="preserve">- </w:t>
            </w:r>
            <w:r w:rsidRPr="009A5BF1">
              <w:rPr>
                <w:sz w:val="20"/>
                <w:szCs w:val="20"/>
                <w:lang w:val="sr-Cyrl-BA"/>
              </w:rPr>
              <w:t>2024 - 2030.</w:t>
            </w:r>
          </w:p>
          <w:p w:rsidR="00B606B2" w:rsidRPr="004268F4" w:rsidRDefault="00B606B2" w:rsidP="00A319CB">
            <w:pPr>
              <w:spacing w:before="40" w:after="40"/>
              <w:rPr>
                <w:rFonts w:asciiTheme="minorHAnsi" w:eastAsia="Calibri" w:hAnsiTheme="minorHAnsi" w:cstheme="minorHAnsi"/>
                <w:b/>
                <w:bCs/>
                <w:sz w:val="20"/>
                <w:szCs w:val="20"/>
                <w:lang/>
              </w:rPr>
            </w:pPr>
          </w:p>
        </w:tc>
      </w:tr>
      <w:tr w:rsidR="00B606B2" w:rsidRPr="00D00F15" w:rsidTr="00B606B2">
        <w:trPr>
          <w:trHeight w:val="803"/>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 xml:space="preserve">Град Бијељина </w:t>
            </w:r>
          </w:p>
        </w:tc>
      </w:tr>
      <w:tr w:rsidR="00B606B2" w:rsidRPr="00FE5DC7" w:rsidTr="00B606B2">
        <w:trPr>
          <w:trHeight w:val="803"/>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rPr>
                <w:rFonts w:asciiTheme="minorHAnsi" w:hAnsiTheme="minorHAnsi" w:cstheme="minorHAnsi"/>
                <w:b/>
                <w:bCs/>
                <w:sz w:val="20"/>
                <w:szCs w:val="20"/>
                <w:lang w:val="sr-Cyrl-BA"/>
              </w:rPr>
            </w:pPr>
          </w:p>
          <w:p w:rsidR="00B606B2" w:rsidRDefault="00B606B2" w:rsidP="00A319CB">
            <w:pPr>
              <w:pStyle w:val="NoSpacing"/>
              <w:ind w:left="757" w:hanging="757"/>
              <w:jc w:val="both"/>
              <w:rPr>
                <w:rFonts w:asciiTheme="minorHAnsi" w:hAnsiTheme="minorHAnsi" w:cstheme="minorHAnsi"/>
                <w:sz w:val="20"/>
                <w:szCs w:val="20"/>
                <w:lang/>
              </w:rPr>
            </w:pPr>
            <w:r w:rsidRPr="009A5BF1">
              <w:rPr>
                <w:b/>
                <w:bCs/>
                <w:sz w:val="20"/>
                <w:szCs w:val="20"/>
                <w:lang w:val="sr-Cyrl-BA"/>
              </w:rPr>
              <w:t>2.1.2.1.</w:t>
            </w:r>
            <w:r>
              <w:rPr>
                <w:b/>
                <w:bCs/>
                <w:sz w:val="20"/>
                <w:szCs w:val="20"/>
                <w:lang w:val="sr-Cyrl-BA"/>
              </w:rPr>
              <w:t xml:space="preserve"> </w:t>
            </w:r>
            <w:r w:rsidRPr="002E1A5F">
              <w:rPr>
                <w:rFonts w:asciiTheme="minorHAnsi" w:hAnsiTheme="minorHAnsi" w:cstheme="minorHAnsi"/>
                <w:sz w:val="20"/>
                <w:szCs w:val="20"/>
                <w:lang/>
              </w:rPr>
              <w:t>Град Бијељина, фондација ИМПАКТ Сарајево, ФПЕ, Завод за запошљавање</w:t>
            </w:r>
          </w:p>
          <w:p w:rsidR="00B606B2" w:rsidRPr="009A5BF1" w:rsidRDefault="00B606B2" w:rsidP="00A319CB">
            <w:pPr>
              <w:pStyle w:val="NoSpacing"/>
              <w:ind w:left="757" w:hanging="757"/>
              <w:jc w:val="both"/>
              <w:rPr>
                <w:b/>
                <w:bCs/>
                <w:sz w:val="20"/>
                <w:szCs w:val="20"/>
              </w:rPr>
            </w:pPr>
          </w:p>
          <w:p w:rsidR="00B606B2" w:rsidRDefault="00B606B2" w:rsidP="00A319CB">
            <w:pPr>
              <w:pStyle w:val="NoSpacing"/>
              <w:rPr>
                <w:sz w:val="20"/>
                <w:szCs w:val="20"/>
                <w:lang/>
              </w:rPr>
            </w:pPr>
            <w:r w:rsidRPr="009A5BF1">
              <w:rPr>
                <w:b/>
                <w:bCs/>
                <w:sz w:val="20"/>
                <w:szCs w:val="20"/>
                <w:lang/>
              </w:rPr>
              <w:t xml:space="preserve">2.1.2.2. </w:t>
            </w:r>
            <w:r w:rsidRPr="009A5BF1">
              <w:rPr>
                <w:sz w:val="20"/>
                <w:szCs w:val="20"/>
                <w:lang/>
              </w:rPr>
              <w:t>Град Бијељина, Подручна привреда комора</w:t>
            </w:r>
          </w:p>
          <w:p w:rsidR="00B606B2" w:rsidRPr="009A5BF1" w:rsidRDefault="00B606B2" w:rsidP="00A319CB">
            <w:pPr>
              <w:pStyle w:val="NoSpacing"/>
              <w:rPr>
                <w:b/>
                <w:bCs/>
                <w:sz w:val="20"/>
                <w:szCs w:val="20"/>
              </w:rPr>
            </w:pPr>
          </w:p>
          <w:p w:rsidR="00B606B2" w:rsidRPr="009A5BF1" w:rsidRDefault="00B606B2" w:rsidP="00A319CB">
            <w:pPr>
              <w:pStyle w:val="NoSpacing"/>
              <w:rPr>
                <w:b/>
                <w:bCs/>
                <w:sz w:val="20"/>
                <w:szCs w:val="20"/>
              </w:rPr>
            </w:pPr>
            <w:r w:rsidRPr="009A5BF1">
              <w:rPr>
                <w:b/>
                <w:bCs/>
                <w:sz w:val="20"/>
                <w:szCs w:val="20"/>
                <w:lang/>
              </w:rPr>
              <w:t xml:space="preserve">2.1.2.3. </w:t>
            </w:r>
            <w:r w:rsidRPr="009A5BF1">
              <w:rPr>
                <w:sz w:val="20"/>
                <w:szCs w:val="20"/>
                <w:lang/>
              </w:rPr>
              <w:t>Град Бијељина - Одсјек за ЛЕР и ЕИ</w:t>
            </w:r>
          </w:p>
          <w:p w:rsidR="00B606B2" w:rsidRPr="00D00F15" w:rsidRDefault="00B606B2" w:rsidP="00A319CB">
            <w:pPr>
              <w:spacing w:before="40" w:after="40"/>
              <w:ind w:left="624" w:hanging="624"/>
              <w:jc w:val="both"/>
              <w:rPr>
                <w:rFonts w:asciiTheme="minorHAnsi" w:hAnsiTheme="minorHAnsi" w:cstheme="minorHAnsi"/>
                <w:sz w:val="20"/>
                <w:szCs w:val="20"/>
                <w:lang w:val="sr-Cyrl-BA"/>
              </w:rPr>
            </w:pPr>
          </w:p>
        </w:tc>
      </w:tr>
      <w:tr w:rsidR="00B606B2" w:rsidRPr="00FE5DC7" w:rsidTr="00B606B2">
        <w:trPr>
          <w:trHeight w:val="579"/>
          <w:jc w:val="center"/>
        </w:trPr>
        <w:tc>
          <w:tcPr>
            <w:tcW w:w="239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ind w:left="757" w:hanging="757"/>
              <w:jc w:val="both"/>
              <w:rPr>
                <w:rFonts w:asciiTheme="minorHAnsi" w:hAnsiTheme="minorHAnsi" w:cstheme="minorHAnsi"/>
                <w:b/>
                <w:bCs/>
                <w:sz w:val="20"/>
                <w:szCs w:val="20"/>
                <w:lang w:val="sr-Cyrl-BA"/>
              </w:rPr>
            </w:pPr>
          </w:p>
          <w:p w:rsidR="00B606B2" w:rsidRDefault="00B606B2" w:rsidP="00A319CB">
            <w:pPr>
              <w:pStyle w:val="NoSpacing"/>
              <w:ind w:left="757" w:hanging="757"/>
              <w:jc w:val="both"/>
              <w:rPr>
                <w:rFonts w:asciiTheme="minorHAnsi" w:hAnsiTheme="minorHAnsi" w:cstheme="minorHAnsi"/>
                <w:sz w:val="20"/>
                <w:szCs w:val="20"/>
                <w:lang/>
              </w:rPr>
            </w:pPr>
            <w:r w:rsidRPr="009A5BF1">
              <w:rPr>
                <w:b/>
                <w:bCs/>
                <w:sz w:val="20"/>
                <w:szCs w:val="20"/>
                <w:lang w:val="sr-Cyrl-BA"/>
              </w:rPr>
              <w:t>2.1.2.1.</w:t>
            </w:r>
            <w:r>
              <w:rPr>
                <w:b/>
                <w:bCs/>
                <w:sz w:val="20"/>
                <w:szCs w:val="20"/>
                <w:lang w:val="sr-Cyrl-BA"/>
              </w:rPr>
              <w:t xml:space="preserve"> </w:t>
            </w:r>
            <w:r w:rsidRPr="002E1A5F">
              <w:rPr>
                <w:rFonts w:asciiTheme="minorHAnsi" w:hAnsiTheme="minorHAnsi" w:cstheme="minorHAnsi"/>
                <w:sz w:val="20"/>
                <w:szCs w:val="20"/>
                <w:lang/>
              </w:rPr>
              <w:t xml:space="preserve">Запослена лица, незапослена лица, власници постојећих бизниса, </w:t>
            </w:r>
            <w:r>
              <w:rPr>
                <w:rFonts w:asciiTheme="minorHAnsi" w:hAnsiTheme="minorHAnsi" w:cstheme="minorHAnsi"/>
                <w:sz w:val="20"/>
                <w:szCs w:val="20"/>
                <w:lang/>
              </w:rPr>
              <w:t>о</w:t>
            </w:r>
            <w:r w:rsidRPr="002E1A5F">
              <w:rPr>
                <w:rFonts w:asciiTheme="minorHAnsi" w:hAnsiTheme="minorHAnsi" w:cstheme="minorHAnsi"/>
                <w:sz w:val="20"/>
                <w:szCs w:val="20"/>
                <w:lang/>
              </w:rPr>
              <w:t>рганизације цивилног друштва</w:t>
            </w:r>
            <w:r>
              <w:rPr>
                <w:rFonts w:asciiTheme="minorHAnsi" w:hAnsiTheme="minorHAnsi" w:cstheme="minorHAnsi"/>
                <w:sz w:val="20"/>
                <w:szCs w:val="20"/>
                <w:lang/>
              </w:rPr>
              <w:t xml:space="preserve">, </w:t>
            </w:r>
            <w:r w:rsidRPr="002E1A5F">
              <w:rPr>
                <w:rFonts w:asciiTheme="minorHAnsi" w:hAnsiTheme="minorHAnsi" w:cstheme="minorHAnsi"/>
                <w:sz w:val="20"/>
                <w:szCs w:val="20"/>
                <w:lang/>
              </w:rPr>
              <w:t>социјална предузећа</w:t>
            </w:r>
          </w:p>
          <w:p w:rsidR="00B606B2" w:rsidRPr="009A5BF1" w:rsidRDefault="00B606B2" w:rsidP="00A319CB">
            <w:pPr>
              <w:pStyle w:val="NoSpacing"/>
              <w:ind w:left="757" w:hanging="757"/>
              <w:jc w:val="both"/>
              <w:rPr>
                <w:b/>
                <w:bCs/>
                <w:sz w:val="20"/>
                <w:szCs w:val="20"/>
              </w:rPr>
            </w:pPr>
          </w:p>
          <w:p w:rsidR="00B606B2" w:rsidRPr="008628DE" w:rsidRDefault="00B606B2" w:rsidP="00A319CB">
            <w:pPr>
              <w:pStyle w:val="NoSpacing"/>
              <w:ind w:left="616" w:hanging="616"/>
              <w:jc w:val="both"/>
              <w:rPr>
                <w:sz w:val="20"/>
                <w:szCs w:val="20"/>
                <w:lang/>
              </w:rPr>
            </w:pPr>
            <w:r w:rsidRPr="009A5BF1">
              <w:rPr>
                <w:b/>
                <w:bCs/>
                <w:sz w:val="20"/>
                <w:szCs w:val="20"/>
                <w:lang/>
              </w:rPr>
              <w:t xml:space="preserve">2.1.2.2. </w:t>
            </w:r>
            <w:r>
              <w:rPr>
                <w:rFonts w:asciiTheme="minorHAnsi" w:hAnsiTheme="minorHAnsi" w:cstheme="minorHAnsi"/>
                <w:sz w:val="20"/>
                <w:szCs w:val="20"/>
              </w:rPr>
              <w:t>Приватни сектор, удружења привредника и предузетника, дијаспора</w:t>
            </w:r>
            <w:r>
              <w:rPr>
                <w:rFonts w:asciiTheme="minorHAnsi" w:hAnsiTheme="minorHAnsi" w:cstheme="minorHAnsi"/>
                <w:sz w:val="20"/>
                <w:szCs w:val="20"/>
                <w:lang/>
              </w:rPr>
              <w:t>, остали грађани</w:t>
            </w:r>
          </w:p>
          <w:p w:rsidR="00B606B2" w:rsidRPr="009A5BF1" w:rsidRDefault="00B606B2" w:rsidP="00A319CB">
            <w:pPr>
              <w:pStyle w:val="NoSpacing"/>
              <w:rPr>
                <w:b/>
                <w:bCs/>
                <w:sz w:val="20"/>
                <w:szCs w:val="20"/>
              </w:rPr>
            </w:pPr>
          </w:p>
          <w:p w:rsidR="00B606B2" w:rsidRPr="009A5BF1" w:rsidRDefault="00B606B2" w:rsidP="00A319CB">
            <w:pPr>
              <w:pStyle w:val="NoSpacing"/>
              <w:ind w:left="616" w:hanging="616"/>
              <w:jc w:val="both"/>
              <w:rPr>
                <w:b/>
                <w:bCs/>
                <w:sz w:val="20"/>
                <w:szCs w:val="20"/>
              </w:rPr>
            </w:pPr>
            <w:r w:rsidRPr="009A5BF1">
              <w:rPr>
                <w:b/>
                <w:bCs/>
                <w:sz w:val="20"/>
                <w:szCs w:val="20"/>
                <w:lang/>
              </w:rPr>
              <w:t xml:space="preserve">2.1.2.3. </w:t>
            </w:r>
            <w:r w:rsidRPr="002E1A5F">
              <w:rPr>
                <w:rFonts w:asciiTheme="minorHAnsi" w:hAnsiTheme="minorHAnsi" w:cstheme="minorHAnsi"/>
                <w:sz w:val="20"/>
                <w:szCs w:val="20"/>
                <w:lang/>
              </w:rPr>
              <w:t>Запослена лица, незапослена лица, власници постојећих бизниса,</w:t>
            </w:r>
            <w:r>
              <w:rPr>
                <w:rFonts w:asciiTheme="minorHAnsi" w:hAnsiTheme="minorHAnsi" w:cstheme="minorHAnsi"/>
                <w:sz w:val="20"/>
                <w:szCs w:val="20"/>
                <w:lang/>
              </w:rPr>
              <w:t xml:space="preserve"> о</w:t>
            </w:r>
            <w:r w:rsidRPr="002E1A5F">
              <w:rPr>
                <w:rFonts w:asciiTheme="minorHAnsi" w:hAnsiTheme="minorHAnsi" w:cstheme="minorHAnsi"/>
                <w:sz w:val="20"/>
                <w:szCs w:val="20"/>
                <w:lang/>
              </w:rPr>
              <w:t>рганизације цивилног друштва</w:t>
            </w:r>
            <w:r>
              <w:rPr>
                <w:rFonts w:asciiTheme="minorHAnsi" w:hAnsiTheme="minorHAnsi" w:cstheme="minorHAnsi"/>
                <w:sz w:val="20"/>
                <w:szCs w:val="20"/>
                <w:lang/>
              </w:rPr>
              <w:t>, остали грађани</w:t>
            </w:r>
          </w:p>
          <w:p w:rsidR="00B606B2" w:rsidRPr="00D00F15" w:rsidRDefault="00B606B2" w:rsidP="00A319CB">
            <w:pPr>
              <w:spacing w:before="40" w:after="40"/>
              <w:jc w:val="both"/>
              <w:rPr>
                <w:rFonts w:asciiTheme="minorHAnsi" w:hAnsiTheme="minorHAnsi" w:cstheme="minorHAnsi"/>
                <w:sz w:val="20"/>
                <w:szCs w:val="20"/>
                <w:lang w:val="sr-Cyrl-BA"/>
              </w:rPr>
            </w:pPr>
          </w:p>
        </w:tc>
      </w:tr>
    </w:tbl>
    <w:p w:rsidR="0085398A" w:rsidRDefault="0085398A" w:rsidP="007C14EA">
      <w:pPr>
        <w:rPr>
          <w:lang w:eastAsia="hr-HR"/>
        </w:rPr>
      </w:pPr>
    </w:p>
    <w:p w:rsidR="00B606B2" w:rsidRDefault="00B606B2" w:rsidP="007C14EA">
      <w:pPr>
        <w:rPr>
          <w:lang w:eastAsia="hr-HR"/>
        </w:rPr>
        <w:sectPr w:rsidR="00B606B2" w:rsidSect="000205AD">
          <w:pgSz w:w="11900" w:h="16840"/>
          <w:pgMar w:top="1440" w:right="1440" w:bottom="1440" w:left="1440" w:header="708" w:footer="708" w:gutter="0"/>
          <w:cols w:space="720"/>
        </w:sectPr>
      </w:pPr>
    </w:p>
    <w:tbl>
      <w:tblPr>
        <w:tblW w:w="8915"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108"/>
        <w:gridCol w:w="2812"/>
        <w:gridCol w:w="683"/>
        <w:gridCol w:w="1491"/>
        <w:gridCol w:w="1821"/>
      </w:tblGrid>
      <w:tr w:rsidR="00B606B2" w:rsidRPr="00FE5DC7" w:rsidTr="00B606B2">
        <w:trPr>
          <w:trHeight w:val="662"/>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473AC0" w:rsidRDefault="00B606B2" w:rsidP="00A319CB">
            <w:pPr>
              <w:spacing w:before="40" w:after="40"/>
              <w:jc w:val="both"/>
              <w:rPr>
                <w:rFonts w:asciiTheme="minorHAnsi" w:eastAsia="Calibri" w:hAnsiTheme="minorHAnsi" w:cstheme="minorHAnsi"/>
                <w:b/>
                <w:bCs/>
                <w:smallCaps/>
                <w:sz w:val="20"/>
                <w:szCs w:val="20"/>
                <w:lang/>
              </w:rPr>
            </w:pPr>
            <w:r w:rsidRPr="00473AC0">
              <w:rPr>
                <w:rFonts w:asciiTheme="minorHAnsi" w:hAnsiTheme="minorHAnsi" w:cstheme="minorHAnsi"/>
                <w:b/>
                <w:bCs/>
                <w:noProof/>
                <w:color w:val="000000"/>
                <w:sz w:val="20"/>
                <w:szCs w:val="20"/>
                <w:lang/>
              </w:rPr>
              <w:t>Омогућити паметни раст локалне економије који је заснован на примјени стручних знања и нових тенологија</w:t>
            </w:r>
          </w:p>
        </w:tc>
      </w:tr>
      <w:tr w:rsidR="00B606B2" w:rsidRPr="00FE5DC7" w:rsidTr="00B606B2">
        <w:trPr>
          <w:trHeight w:val="296"/>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473AC0" w:rsidRDefault="00B606B2" w:rsidP="00A319CB">
            <w:pPr>
              <w:spacing w:before="40" w:after="40"/>
              <w:jc w:val="both"/>
              <w:rPr>
                <w:rFonts w:asciiTheme="minorHAnsi" w:eastAsia="Calibri" w:hAnsiTheme="minorHAnsi" w:cstheme="minorHAnsi"/>
                <w:b/>
                <w:bCs/>
                <w:sz w:val="20"/>
                <w:szCs w:val="20"/>
                <w:lang/>
              </w:rPr>
            </w:pPr>
            <w:r w:rsidRPr="00473AC0">
              <w:rPr>
                <w:rFonts w:asciiTheme="minorHAnsi" w:hAnsiTheme="minorHAnsi" w:cstheme="minorHAnsi"/>
                <w:b/>
                <w:bCs/>
                <w:noProof/>
                <w:color w:val="000000" w:themeColor="text1"/>
                <w:sz w:val="20"/>
                <w:szCs w:val="20"/>
                <w:lang/>
              </w:rPr>
              <w:t>2.</w:t>
            </w:r>
            <w:r w:rsidRPr="00473AC0">
              <w:rPr>
                <w:rFonts w:asciiTheme="minorHAnsi" w:hAnsiTheme="minorHAnsi" w:cstheme="minorHAnsi"/>
                <w:b/>
                <w:bCs/>
                <w:noProof/>
                <w:color w:val="000000" w:themeColor="text1"/>
                <w:sz w:val="20"/>
                <w:szCs w:val="20"/>
                <w:lang/>
              </w:rPr>
              <w:t>2</w:t>
            </w:r>
            <w:r w:rsidRPr="00473AC0">
              <w:rPr>
                <w:rFonts w:asciiTheme="minorHAnsi" w:hAnsiTheme="minorHAnsi" w:cstheme="minorHAnsi"/>
                <w:b/>
                <w:bCs/>
                <w:noProof/>
                <w:color w:val="000000" w:themeColor="text1"/>
                <w:sz w:val="20"/>
                <w:szCs w:val="20"/>
                <w:lang/>
              </w:rPr>
              <w:t xml:space="preserve">. </w:t>
            </w:r>
            <w:r w:rsidRPr="00FF4C1A">
              <w:rPr>
                <w:rFonts w:asciiTheme="minorHAnsi" w:hAnsiTheme="minorHAnsi" w:cstheme="minorHAnsi"/>
                <w:b/>
                <w:bCs/>
                <w:color w:val="000000" w:themeColor="text1"/>
                <w:sz w:val="20"/>
                <w:szCs w:val="20"/>
                <w:lang w:val="bs-Cyrl-BA"/>
              </w:rPr>
              <w:t xml:space="preserve"> </w:t>
            </w:r>
            <w:r w:rsidRPr="00473AC0">
              <w:rPr>
                <w:rFonts w:asciiTheme="minorHAnsi" w:hAnsiTheme="minorHAnsi" w:cstheme="minorHAnsi"/>
                <w:b/>
                <w:bCs/>
                <w:noProof/>
                <w:color w:val="000000" w:themeColor="text1"/>
                <w:sz w:val="20"/>
                <w:szCs w:val="20"/>
                <w:lang/>
              </w:rPr>
              <w:t>Подићи конкурентност пољопривреде, прерађивачке индустрије, туризма</w:t>
            </w:r>
          </w:p>
        </w:tc>
      </w:tr>
      <w:tr w:rsidR="00B606B2" w:rsidRPr="00D00F15" w:rsidTr="00B606B2">
        <w:trPr>
          <w:trHeight w:val="381"/>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473AC0" w:rsidRDefault="00B606B2" w:rsidP="00A319CB">
            <w:pPr>
              <w:jc w:val="both"/>
              <w:rPr>
                <w:rFonts w:asciiTheme="minorHAnsi" w:hAnsiTheme="minorHAnsi" w:cstheme="minorHAnsi"/>
                <w:b/>
                <w:bCs/>
                <w:noProof/>
                <w:color w:val="000000" w:themeColor="text1"/>
                <w:sz w:val="20"/>
                <w:szCs w:val="20"/>
                <w:lang/>
              </w:rPr>
            </w:pPr>
            <w:r w:rsidRPr="00473AC0">
              <w:rPr>
                <w:rFonts w:asciiTheme="minorHAnsi" w:hAnsiTheme="minorHAnsi" w:cstheme="minorHAnsi"/>
                <w:b/>
                <w:bCs/>
                <w:noProof/>
                <w:color w:val="000000" w:themeColor="text1"/>
                <w:sz w:val="20"/>
                <w:szCs w:val="20"/>
                <w:lang/>
              </w:rPr>
              <w:t xml:space="preserve">2.2.1. Подршка развоју пољопривреде </w:t>
            </w:r>
          </w:p>
        </w:tc>
      </w:tr>
      <w:tr w:rsidR="00B606B2" w:rsidRPr="00FE5DC7" w:rsidTr="00B606B2">
        <w:trPr>
          <w:trHeight w:val="587"/>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Calibri" w:hAnsi="Calibri" w:cs="Calibri"/>
                <w:color w:val="000000"/>
                <w:sz w:val="20"/>
                <w:szCs w:val="20"/>
                <w:shd w:val="clear" w:color="auto" w:fill="FFFFFF"/>
                <w:lang/>
              </w:rPr>
            </w:pPr>
            <w:r w:rsidRPr="00C478A1">
              <w:rPr>
                <w:rFonts w:ascii="Calibri" w:hAnsi="Calibri" w:cs="Calibri"/>
                <w:color w:val="000000"/>
                <w:sz w:val="20"/>
                <w:szCs w:val="20"/>
                <w:shd w:val="clear" w:color="auto" w:fill="FFFFFF"/>
              </w:rPr>
              <w:t>Семберија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тиме</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и</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подручје</w:t>
            </w:r>
            <w:r w:rsidRPr="00FF4C1A">
              <w:rPr>
                <w:rFonts w:ascii="Calibri" w:hAnsi="Calibri" w:cs="Calibri"/>
                <w:color w:val="000000"/>
                <w:sz w:val="20"/>
                <w:szCs w:val="20"/>
                <w:shd w:val="clear" w:color="auto" w:fill="FFFFFF"/>
                <w:lang w:val="hr-HR"/>
              </w:rPr>
              <w:t xml:space="preserve"> </w:t>
            </w:r>
            <w:r>
              <w:rPr>
                <w:rFonts w:ascii="Calibri" w:hAnsi="Calibri" w:cs="Calibri"/>
                <w:color w:val="000000"/>
                <w:sz w:val="20"/>
                <w:szCs w:val="20"/>
                <w:shd w:val="clear" w:color="auto" w:fill="FFFFFF"/>
                <w:lang/>
              </w:rPr>
              <w:t xml:space="preserve">града </w:t>
            </w:r>
            <w:r w:rsidRPr="00C478A1">
              <w:rPr>
                <w:rFonts w:ascii="Calibri" w:hAnsi="Calibri" w:cs="Calibri"/>
                <w:color w:val="000000"/>
                <w:sz w:val="20"/>
                <w:szCs w:val="20"/>
                <w:shd w:val="clear" w:color="auto" w:fill="FFFFFF"/>
              </w:rPr>
              <w:t>Бијељина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има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континенталну</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климу</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са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прилично</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оштрим</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зимама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и</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топлим</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љетима</w:t>
            </w:r>
            <w:r w:rsidRPr="00FF4C1A">
              <w:rPr>
                <w:rFonts w:ascii="Calibri" w:hAnsi="Calibri" w:cs="Calibri"/>
                <w:color w:val="000000"/>
                <w:sz w:val="20"/>
                <w:szCs w:val="20"/>
                <w:shd w:val="clear" w:color="auto" w:fill="FFFFFF"/>
                <w:lang w:val="hr-HR"/>
              </w:rPr>
              <w:t xml:space="preserve">. </w:t>
            </w:r>
            <w:r>
              <w:rPr>
                <w:rFonts w:ascii="Calibri" w:hAnsi="Calibri" w:cs="Calibri"/>
                <w:color w:val="000000"/>
                <w:sz w:val="20"/>
                <w:szCs w:val="20"/>
                <w:shd w:val="clear" w:color="auto" w:fill="FFFFFF"/>
                <w:lang/>
              </w:rPr>
              <w:t>Пошто м</w:t>
            </w:r>
            <w:r w:rsidRPr="00C478A1">
              <w:rPr>
                <w:rFonts w:ascii="Calibri" w:hAnsi="Calibri" w:cs="Calibri"/>
                <w:color w:val="000000"/>
                <w:sz w:val="20"/>
                <w:szCs w:val="20"/>
                <w:shd w:val="clear" w:color="auto" w:fill="FFFFFF"/>
              </w:rPr>
              <w:t>разеви</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почињу</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крајем</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октобра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трају</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најдуже</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до</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половине</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априла</w:t>
            </w:r>
            <w:r>
              <w:rPr>
                <w:rFonts w:ascii="Calibri" w:hAnsi="Calibri" w:cs="Calibri"/>
                <w:color w:val="000000"/>
                <w:sz w:val="20"/>
                <w:szCs w:val="20"/>
                <w:shd w:val="clear" w:color="auto" w:fill="FFFFFF"/>
                <w:lang/>
              </w:rPr>
              <w:t>, ово подручје је</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подесно</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за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гајење</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пољопривредних</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култура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карактеристичних</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за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ово</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поднебље</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с</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обзиром</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да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прољетна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сјетва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и</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кретање</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вегетације</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почињу</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средином</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марта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Укупна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топлотна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сума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у</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периоду</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од</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марта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до</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октобра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прелази</w:t>
            </w:r>
            <w:r w:rsidRPr="00FF4C1A">
              <w:rPr>
                <w:rFonts w:ascii="Calibri" w:hAnsi="Calibri" w:cs="Calibri"/>
                <w:color w:val="000000"/>
                <w:sz w:val="20"/>
                <w:szCs w:val="20"/>
                <w:shd w:val="clear" w:color="auto" w:fill="FFFFFF"/>
                <w:lang w:val="hr-HR"/>
              </w:rPr>
              <w:t xml:space="preserve"> 3.400 </w:t>
            </w:r>
            <w:r w:rsidRPr="00C478A1">
              <w:rPr>
                <w:rFonts w:ascii="Calibri" w:hAnsi="Calibri" w:cs="Calibri"/>
                <w:color w:val="000000"/>
                <w:sz w:val="20"/>
                <w:szCs w:val="20"/>
                <w:shd w:val="clear" w:color="auto" w:fill="FFFFFF"/>
              </w:rPr>
              <w:t>степени</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Целзијуса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што</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је</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довољно</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за</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развој</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свих</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важнијих</w:t>
            </w:r>
            <w:r w:rsidRPr="00FF4C1A">
              <w:rPr>
                <w:rFonts w:ascii="Calibri" w:hAnsi="Calibri" w:cs="Calibri"/>
                <w:color w:val="000000"/>
                <w:sz w:val="20"/>
                <w:szCs w:val="20"/>
                <w:shd w:val="clear" w:color="auto" w:fill="FFFFFF"/>
                <w:lang w:val="hr-HR"/>
              </w:rPr>
              <w:t xml:space="preserve"> </w:t>
            </w:r>
            <w:r w:rsidRPr="00C478A1">
              <w:rPr>
                <w:rFonts w:ascii="Calibri" w:hAnsi="Calibri" w:cs="Calibri"/>
                <w:color w:val="000000"/>
                <w:sz w:val="20"/>
                <w:szCs w:val="20"/>
                <w:shd w:val="clear" w:color="auto" w:fill="FFFFFF"/>
              </w:rPr>
              <w:t>култура</w:t>
            </w:r>
            <w:r>
              <w:rPr>
                <w:rFonts w:ascii="Calibri" w:hAnsi="Calibri" w:cs="Calibri"/>
                <w:color w:val="000000"/>
                <w:sz w:val="20"/>
                <w:szCs w:val="20"/>
                <w:shd w:val="clear" w:color="auto" w:fill="FFFFFF"/>
                <w:lang/>
              </w:rPr>
              <w:t xml:space="preserve">. </w:t>
            </w:r>
          </w:p>
          <w:p w:rsidR="00B606B2" w:rsidRDefault="00B606B2" w:rsidP="00A319CB">
            <w:pPr>
              <w:spacing w:before="40" w:after="40"/>
              <w:jc w:val="both"/>
              <w:rPr>
                <w:rFonts w:ascii="Calibri" w:hAnsi="Calibri" w:cs="Calibri"/>
                <w:color w:val="000000"/>
                <w:sz w:val="20"/>
                <w:szCs w:val="20"/>
                <w:shd w:val="clear" w:color="auto" w:fill="FFFFFF"/>
                <w:lang/>
              </w:rPr>
            </w:pPr>
          </w:p>
          <w:p w:rsidR="00B606B2" w:rsidRDefault="00B606B2" w:rsidP="00A319CB">
            <w:pPr>
              <w:spacing w:before="40" w:after="40"/>
              <w:jc w:val="both"/>
              <w:rPr>
                <w:rFonts w:ascii="Calibri" w:hAnsi="Calibri" w:cs="Calibri"/>
                <w:color w:val="000000"/>
                <w:sz w:val="20"/>
                <w:szCs w:val="20"/>
                <w:shd w:val="clear" w:color="auto" w:fill="FFFFFF"/>
                <w:lang/>
              </w:rPr>
            </w:pPr>
            <w:r w:rsidRPr="00FF4C1A">
              <w:rPr>
                <w:rFonts w:ascii="Calibri" w:hAnsi="Calibri" w:cs="Calibri"/>
                <w:color w:val="000000"/>
                <w:sz w:val="20"/>
                <w:szCs w:val="20"/>
                <w:shd w:val="clear" w:color="auto" w:fill="FFFFFF"/>
                <w:lang/>
              </w:rPr>
              <w:t>Поред повољне климе, најзначајнији ресурс за успјешну пољопривредну производњу је квалитетно земљиште.</w:t>
            </w:r>
            <w:r w:rsidRPr="00C478A1">
              <w:rPr>
                <w:rFonts w:ascii="Calibri" w:hAnsi="Calibri" w:cs="Calibri"/>
                <w:color w:val="000000"/>
                <w:sz w:val="20"/>
                <w:szCs w:val="20"/>
                <w:shd w:val="clear" w:color="auto" w:fill="FFFFFF"/>
              </w:rPr>
              <w:t> </w:t>
            </w:r>
          </w:p>
          <w:p w:rsidR="00B606B2" w:rsidRDefault="00B606B2" w:rsidP="00A319CB">
            <w:pPr>
              <w:spacing w:before="40" w:after="40"/>
              <w:jc w:val="both"/>
              <w:rPr>
                <w:rFonts w:ascii="Calibri" w:hAnsi="Calibri" w:cs="Calibri"/>
                <w:color w:val="000000"/>
                <w:sz w:val="20"/>
                <w:szCs w:val="20"/>
                <w:shd w:val="clear" w:color="auto" w:fill="FFFFFF"/>
                <w:lang/>
              </w:rPr>
            </w:pPr>
          </w:p>
          <w:p w:rsidR="00B606B2" w:rsidRPr="00C478A1" w:rsidRDefault="00B606B2" w:rsidP="00A319CB">
            <w:pPr>
              <w:spacing w:before="40" w:after="40"/>
              <w:jc w:val="both"/>
              <w:rPr>
                <w:rFonts w:ascii="Calibri" w:hAnsi="Calibri" w:cs="Calibri"/>
                <w:color w:val="000000"/>
                <w:sz w:val="20"/>
                <w:szCs w:val="20"/>
                <w:shd w:val="clear" w:color="auto" w:fill="FFFFFF"/>
                <w:lang/>
              </w:rPr>
            </w:pPr>
            <w:r>
              <w:rPr>
                <w:rFonts w:ascii="Calibri" w:hAnsi="Calibri" w:cs="Calibri"/>
                <w:color w:val="000000"/>
                <w:sz w:val="20"/>
                <w:szCs w:val="20"/>
                <w:shd w:val="clear" w:color="auto" w:fill="FFFFFF"/>
                <w:lang/>
              </w:rPr>
              <w:t xml:space="preserve">Из наведених разлога, из градског буџета се издвајају значајна средства за развој пољопривреде у цијелој Семберији, а приоритет је, прије свега на набавци система за наводњавање, подршци производњи и откупу житарица, поврћа и воћа, као и подршка узгоју сточарства. </w:t>
            </w:r>
          </w:p>
          <w:p w:rsidR="00B606B2" w:rsidRPr="00D9064D" w:rsidRDefault="00B606B2" w:rsidP="00A319CB">
            <w:pPr>
              <w:pStyle w:val="NoSpacing"/>
              <w:jc w:val="both"/>
              <w:rPr>
                <w:rFonts w:asciiTheme="minorHAnsi" w:eastAsia="EUAlbertina" w:hAnsiTheme="minorHAnsi" w:cstheme="minorHAnsi"/>
                <w:sz w:val="20"/>
                <w:szCs w:val="20"/>
                <w:lang/>
              </w:rPr>
            </w:pPr>
          </w:p>
          <w:p w:rsidR="00B606B2" w:rsidRPr="00473AC0" w:rsidRDefault="00B606B2" w:rsidP="00A319CB">
            <w:pPr>
              <w:pStyle w:val="NoSpacing"/>
              <w:jc w:val="both"/>
              <w:rPr>
                <w:rFonts w:asciiTheme="minorHAnsi" w:eastAsia="EUAlbertina" w:hAnsiTheme="minorHAnsi" w:cstheme="minorHAnsi"/>
                <w:sz w:val="20"/>
                <w:szCs w:val="20"/>
                <w:lang/>
              </w:rPr>
            </w:pPr>
            <w:r w:rsidRPr="00473AC0">
              <w:rPr>
                <w:rFonts w:asciiTheme="minorHAnsi" w:eastAsia="EUAlbertina" w:hAnsiTheme="minorHAnsi" w:cstheme="minorHAnsi"/>
                <w:sz w:val="20"/>
                <w:szCs w:val="20"/>
                <w:lang/>
              </w:rPr>
              <w:t>Подручја дјеловања:</w:t>
            </w:r>
          </w:p>
          <w:p w:rsidR="00B606B2" w:rsidRPr="00473AC0" w:rsidRDefault="00B606B2" w:rsidP="00A319CB">
            <w:pPr>
              <w:pStyle w:val="NoSpacing"/>
              <w:jc w:val="both"/>
              <w:rPr>
                <w:rFonts w:asciiTheme="minorHAnsi" w:eastAsiaTheme="minorHAnsi" w:hAnsiTheme="minorHAnsi" w:cstheme="minorHAnsi"/>
                <w:b/>
                <w:bCs/>
                <w:sz w:val="20"/>
                <w:szCs w:val="20"/>
                <w:lang/>
              </w:rPr>
            </w:pPr>
            <w:r w:rsidRPr="00473AC0">
              <w:rPr>
                <w:rFonts w:asciiTheme="minorHAnsi" w:eastAsiaTheme="minorHAnsi" w:hAnsiTheme="minorHAnsi" w:cstheme="minorHAnsi"/>
                <w:b/>
                <w:bCs/>
                <w:sz w:val="20"/>
                <w:szCs w:val="20"/>
                <w:lang/>
              </w:rPr>
              <w:t>2.</w:t>
            </w:r>
            <w:r w:rsidRPr="00473AC0">
              <w:rPr>
                <w:rFonts w:asciiTheme="minorHAnsi" w:eastAsiaTheme="minorHAnsi" w:hAnsiTheme="minorHAnsi" w:cstheme="minorHAnsi"/>
                <w:b/>
                <w:bCs/>
                <w:sz w:val="20"/>
                <w:szCs w:val="20"/>
                <w:lang/>
              </w:rPr>
              <w:t>2</w:t>
            </w:r>
            <w:r w:rsidRPr="00473AC0">
              <w:rPr>
                <w:rFonts w:asciiTheme="minorHAnsi" w:eastAsiaTheme="minorHAnsi" w:hAnsiTheme="minorHAnsi" w:cstheme="minorHAnsi"/>
                <w:b/>
                <w:bCs/>
                <w:sz w:val="20"/>
                <w:szCs w:val="20"/>
                <w:lang/>
              </w:rPr>
              <w:t xml:space="preserve">.1.1. </w:t>
            </w:r>
            <w:r w:rsidRPr="00473AC0">
              <w:rPr>
                <w:rFonts w:asciiTheme="minorHAnsi" w:hAnsiTheme="minorHAnsi" w:cstheme="minorHAnsi"/>
                <w:noProof/>
                <w:sz w:val="20"/>
                <w:szCs w:val="20"/>
                <w:lang/>
              </w:rPr>
              <w:t>Подршка набавци система за наводњавање</w:t>
            </w:r>
          </w:p>
          <w:p w:rsidR="00B606B2" w:rsidRPr="00473AC0" w:rsidRDefault="00B606B2" w:rsidP="00A319CB">
            <w:pPr>
              <w:pStyle w:val="NoSpacing"/>
              <w:jc w:val="both"/>
              <w:rPr>
                <w:rFonts w:asciiTheme="minorHAnsi" w:eastAsiaTheme="minorHAnsi" w:hAnsiTheme="minorHAnsi" w:cstheme="minorHAnsi"/>
                <w:b/>
                <w:bCs/>
                <w:sz w:val="20"/>
                <w:szCs w:val="20"/>
                <w:lang/>
              </w:rPr>
            </w:pPr>
            <w:r w:rsidRPr="00473AC0">
              <w:rPr>
                <w:rFonts w:asciiTheme="minorHAnsi" w:eastAsiaTheme="minorHAnsi" w:hAnsiTheme="minorHAnsi" w:cstheme="minorHAnsi"/>
                <w:b/>
                <w:bCs/>
                <w:sz w:val="20"/>
                <w:szCs w:val="20"/>
                <w:lang/>
              </w:rPr>
              <w:t>2.</w:t>
            </w:r>
            <w:r w:rsidRPr="00473AC0">
              <w:rPr>
                <w:rFonts w:asciiTheme="minorHAnsi" w:eastAsiaTheme="minorHAnsi" w:hAnsiTheme="minorHAnsi" w:cstheme="minorHAnsi"/>
                <w:b/>
                <w:bCs/>
                <w:sz w:val="20"/>
                <w:szCs w:val="20"/>
                <w:lang/>
              </w:rPr>
              <w:t>2</w:t>
            </w:r>
            <w:r w:rsidRPr="00473AC0">
              <w:rPr>
                <w:rFonts w:asciiTheme="minorHAnsi" w:eastAsiaTheme="minorHAnsi" w:hAnsiTheme="minorHAnsi" w:cstheme="minorHAnsi"/>
                <w:b/>
                <w:bCs/>
                <w:sz w:val="20"/>
                <w:szCs w:val="20"/>
                <w:lang/>
              </w:rPr>
              <w:t xml:space="preserve">.1.2. </w:t>
            </w:r>
            <w:r w:rsidRPr="00473AC0">
              <w:rPr>
                <w:rFonts w:asciiTheme="minorHAnsi" w:hAnsiTheme="minorHAnsi" w:cstheme="minorHAnsi"/>
                <w:noProof/>
                <w:sz w:val="20"/>
                <w:szCs w:val="20"/>
                <w:lang/>
              </w:rPr>
              <w:t>Подршка организованом откупу пшенице, поврћа и воћа</w:t>
            </w:r>
          </w:p>
          <w:p w:rsidR="00B606B2" w:rsidRPr="00473AC0" w:rsidRDefault="00B606B2" w:rsidP="00A319CB">
            <w:pPr>
              <w:pStyle w:val="NoSpacing"/>
              <w:jc w:val="both"/>
              <w:rPr>
                <w:rFonts w:asciiTheme="minorHAnsi" w:eastAsia="EUAlbertina" w:hAnsiTheme="minorHAnsi" w:cstheme="minorHAnsi"/>
                <w:b/>
                <w:bCs/>
                <w:sz w:val="20"/>
                <w:szCs w:val="20"/>
                <w:lang/>
              </w:rPr>
            </w:pPr>
            <w:r w:rsidRPr="00473AC0">
              <w:rPr>
                <w:rFonts w:asciiTheme="minorHAnsi" w:eastAsia="EUAlbertina" w:hAnsiTheme="minorHAnsi" w:cstheme="minorHAnsi"/>
                <w:b/>
                <w:bCs/>
                <w:sz w:val="20"/>
                <w:szCs w:val="20"/>
                <w:lang/>
              </w:rPr>
              <w:t xml:space="preserve">2.2.1.3. </w:t>
            </w:r>
            <w:r w:rsidRPr="00473AC0">
              <w:rPr>
                <w:rFonts w:asciiTheme="minorHAnsi" w:hAnsiTheme="minorHAnsi" w:cstheme="minorHAnsi"/>
                <w:noProof/>
                <w:sz w:val="20"/>
                <w:szCs w:val="20"/>
                <w:lang/>
              </w:rPr>
              <w:t>Подршка пластеничкој производњи</w:t>
            </w:r>
          </w:p>
          <w:p w:rsidR="00B606B2" w:rsidRPr="00473AC0" w:rsidRDefault="00B606B2" w:rsidP="00A319CB">
            <w:pPr>
              <w:pStyle w:val="NoSpacing"/>
              <w:jc w:val="both"/>
              <w:rPr>
                <w:rFonts w:asciiTheme="minorHAnsi" w:eastAsia="EUAlbertina" w:hAnsiTheme="minorHAnsi" w:cstheme="minorHAnsi"/>
                <w:b/>
                <w:bCs/>
                <w:sz w:val="20"/>
                <w:szCs w:val="20"/>
                <w:lang/>
              </w:rPr>
            </w:pPr>
            <w:r w:rsidRPr="00473AC0">
              <w:rPr>
                <w:rFonts w:asciiTheme="minorHAnsi" w:eastAsia="EUAlbertina" w:hAnsiTheme="minorHAnsi" w:cstheme="minorHAnsi"/>
                <w:b/>
                <w:bCs/>
                <w:sz w:val="20"/>
                <w:szCs w:val="20"/>
                <w:lang/>
              </w:rPr>
              <w:t xml:space="preserve">2.2.1.4. </w:t>
            </w:r>
            <w:r w:rsidRPr="00473AC0">
              <w:rPr>
                <w:rFonts w:asciiTheme="minorHAnsi" w:hAnsiTheme="minorHAnsi" w:cstheme="minorHAnsi"/>
                <w:noProof/>
                <w:sz w:val="20"/>
                <w:szCs w:val="20"/>
                <w:lang/>
              </w:rPr>
              <w:t>Подршка сточарству</w:t>
            </w:r>
          </w:p>
          <w:p w:rsidR="00B606B2" w:rsidRPr="00473AC0" w:rsidRDefault="00B606B2" w:rsidP="00A319CB">
            <w:pPr>
              <w:pStyle w:val="NoSpacing"/>
              <w:jc w:val="both"/>
              <w:rPr>
                <w:rFonts w:asciiTheme="minorHAnsi" w:eastAsia="EUAlbertina" w:hAnsiTheme="minorHAnsi" w:cstheme="minorHAnsi"/>
                <w:b/>
                <w:bCs/>
                <w:sz w:val="20"/>
                <w:szCs w:val="20"/>
                <w:lang/>
              </w:rPr>
            </w:pPr>
            <w:r w:rsidRPr="00473AC0">
              <w:rPr>
                <w:rFonts w:asciiTheme="minorHAnsi" w:eastAsia="EUAlbertina" w:hAnsiTheme="minorHAnsi" w:cstheme="minorHAnsi"/>
                <w:b/>
                <w:bCs/>
                <w:sz w:val="20"/>
                <w:szCs w:val="20"/>
                <w:lang/>
              </w:rPr>
              <w:t xml:space="preserve">2.2.1.5. </w:t>
            </w:r>
            <w:r w:rsidRPr="00473AC0">
              <w:rPr>
                <w:rFonts w:asciiTheme="minorHAnsi" w:hAnsiTheme="minorHAnsi" w:cstheme="minorHAnsi"/>
                <w:noProof/>
                <w:sz w:val="20"/>
                <w:szCs w:val="20"/>
                <w:lang/>
              </w:rPr>
              <w:t>Подршка подизању нових засада воћа и цвијећа</w:t>
            </w:r>
          </w:p>
          <w:p w:rsidR="00B606B2" w:rsidRPr="00473AC0" w:rsidRDefault="00B606B2" w:rsidP="00A319CB">
            <w:pPr>
              <w:jc w:val="both"/>
              <w:rPr>
                <w:rFonts w:asciiTheme="minorHAnsi" w:eastAsia="EUAlbertina" w:hAnsiTheme="minorHAnsi" w:cstheme="minorHAnsi"/>
                <w:sz w:val="20"/>
                <w:szCs w:val="20"/>
                <w:lang/>
              </w:rPr>
            </w:pPr>
          </w:p>
        </w:tc>
      </w:tr>
      <w:tr w:rsidR="00B606B2" w:rsidRPr="00D00F15" w:rsidTr="00B606B2">
        <w:trPr>
          <w:trHeight w:val="587"/>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B606B2" w:rsidRPr="00D00F15" w:rsidTr="00B606B2">
        <w:trPr>
          <w:trHeight w:val="282"/>
          <w:jc w:val="center"/>
        </w:trPr>
        <w:tc>
          <w:tcPr>
            <w:tcW w:w="2108"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B606B2" w:rsidRPr="00D00F15" w:rsidTr="00B606B2">
        <w:trPr>
          <w:trHeight w:val="711"/>
          <w:jc w:val="center"/>
        </w:trPr>
        <w:tc>
          <w:tcPr>
            <w:tcW w:w="2108"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rPr>
                <w:rFonts w:asciiTheme="minorHAnsi" w:hAnsiTheme="minorHAnsi" w:cstheme="minorHAnsi"/>
                <w:sz w:val="20"/>
                <w:szCs w:val="20"/>
                <w:lang/>
              </w:rPr>
            </w:pPr>
          </w:p>
          <w:p w:rsidR="00B606B2" w:rsidRPr="008F6A80" w:rsidRDefault="00797553" w:rsidP="00A319CB">
            <w:pPr>
              <w:pStyle w:val="NoSpacing"/>
              <w:rPr>
                <w:rFonts w:asciiTheme="minorHAnsi" w:hAnsiTheme="minorHAnsi" w:cstheme="minorHAnsi"/>
                <w:color w:val="000000" w:themeColor="text1"/>
                <w:sz w:val="20"/>
                <w:szCs w:val="20"/>
                <w:lang/>
              </w:rPr>
            </w:pPr>
            <w:r w:rsidRPr="008F6A80">
              <w:rPr>
                <w:rFonts w:asciiTheme="minorHAnsi" w:hAnsiTheme="minorHAnsi" w:cstheme="minorHAnsi"/>
                <w:color w:val="000000" w:themeColor="text1"/>
                <w:sz w:val="20"/>
                <w:szCs w:val="20"/>
                <w:lang/>
              </w:rPr>
              <w:t>Број корисника</w:t>
            </w:r>
            <w:r w:rsidR="00C608C4" w:rsidRPr="008F6A80">
              <w:rPr>
                <w:rFonts w:asciiTheme="minorHAnsi" w:hAnsiTheme="minorHAnsi" w:cstheme="minorHAnsi"/>
                <w:color w:val="000000" w:themeColor="text1"/>
                <w:sz w:val="20"/>
                <w:szCs w:val="20"/>
                <w:lang/>
              </w:rPr>
              <w:t xml:space="preserve"> </w:t>
            </w:r>
            <w:r w:rsidR="00B606B2" w:rsidRPr="008F6A80">
              <w:rPr>
                <w:rFonts w:asciiTheme="minorHAnsi" w:hAnsiTheme="minorHAnsi" w:cstheme="minorHAnsi"/>
                <w:color w:val="000000" w:themeColor="text1"/>
                <w:sz w:val="20"/>
                <w:szCs w:val="20"/>
                <w:lang/>
              </w:rPr>
              <w:t>подстицај</w:t>
            </w:r>
            <w:r w:rsidR="00C608C4" w:rsidRPr="008F6A80">
              <w:rPr>
                <w:rFonts w:asciiTheme="minorHAnsi" w:hAnsiTheme="minorHAnsi" w:cstheme="minorHAnsi"/>
                <w:color w:val="000000" w:themeColor="text1"/>
                <w:sz w:val="20"/>
                <w:szCs w:val="20"/>
                <w:lang/>
              </w:rPr>
              <w:t>а</w:t>
            </w:r>
            <w:r w:rsidR="00B606B2" w:rsidRPr="008F6A80">
              <w:rPr>
                <w:rFonts w:asciiTheme="minorHAnsi" w:hAnsiTheme="minorHAnsi" w:cstheme="minorHAnsi"/>
                <w:color w:val="000000" w:themeColor="text1"/>
                <w:sz w:val="20"/>
                <w:szCs w:val="20"/>
                <w:lang/>
              </w:rPr>
              <w:t xml:space="preserve">  за набавку система „Кап по кап“</w:t>
            </w:r>
          </w:p>
          <w:p w:rsidR="00B606B2" w:rsidRPr="00C55FE4" w:rsidRDefault="00B606B2" w:rsidP="00A319CB">
            <w:pPr>
              <w:pStyle w:val="NoSpacing"/>
              <w:rPr>
                <w:rFonts w:asciiTheme="minorHAnsi" w:hAnsiTheme="minorHAnsi" w:cstheme="minorHAnsi"/>
                <w:sz w:val="20"/>
                <w:szCs w:val="20"/>
                <w:lang/>
              </w:rPr>
            </w:pPr>
          </w:p>
          <w:p w:rsidR="00B606B2" w:rsidRPr="00C55FE4" w:rsidRDefault="00B606B2" w:rsidP="00A319CB">
            <w:pPr>
              <w:pStyle w:val="NoSpacing"/>
              <w:rPr>
                <w:rFonts w:asciiTheme="minorHAnsi" w:hAnsiTheme="minorHAnsi" w:cstheme="minorHAnsi"/>
                <w:sz w:val="20"/>
                <w:szCs w:val="20"/>
                <w:lang/>
              </w:rPr>
            </w:pPr>
            <w:r w:rsidRPr="00C55FE4">
              <w:rPr>
                <w:rFonts w:asciiTheme="minorHAnsi" w:hAnsiTheme="minorHAnsi" w:cstheme="minorHAnsi"/>
                <w:sz w:val="20"/>
                <w:szCs w:val="20"/>
                <w:lang/>
              </w:rPr>
              <w:t>Количина откупљене пшенице (у тонама)</w:t>
            </w:r>
          </w:p>
          <w:p w:rsidR="00B606B2" w:rsidRPr="00C55FE4" w:rsidRDefault="00B606B2" w:rsidP="00A319CB">
            <w:pPr>
              <w:pStyle w:val="NoSpacing"/>
              <w:rPr>
                <w:rFonts w:asciiTheme="minorHAnsi" w:hAnsiTheme="minorHAnsi" w:cstheme="minorHAnsi"/>
                <w:sz w:val="20"/>
                <w:szCs w:val="20"/>
              </w:rPr>
            </w:pPr>
          </w:p>
          <w:p w:rsidR="00B606B2" w:rsidRPr="00C55FE4" w:rsidRDefault="00B606B2" w:rsidP="00A319CB">
            <w:pPr>
              <w:pStyle w:val="NoSpacing"/>
              <w:rPr>
                <w:rFonts w:asciiTheme="minorHAnsi" w:hAnsiTheme="minorHAnsi" w:cstheme="minorHAnsi"/>
                <w:sz w:val="20"/>
                <w:szCs w:val="20"/>
                <w:lang/>
              </w:rPr>
            </w:pPr>
            <w:r w:rsidRPr="00C55FE4">
              <w:rPr>
                <w:rFonts w:asciiTheme="minorHAnsi" w:hAnsiTheme="minorHAnsi" w:cstheme="minorHAnsi"/>
                <w:sz w:val="20"/>
                <w:szCs w:val="20"/>
                <w:lang/>
              </w:rPr>
              <w:t>Количина откупљеног поврћа (у тонама)</w:t>
            </w:r>
          </w:p>
          <w:p w:rsidR="00B606B2" w:rsidRPr="00C55FE4" w:rsidRDefault="00B606B2" w:rsidP="00A319CB">
            <w:pPr>
              <w:pStyle w:val="NoSpacing"/>
              <w:rPr>
                <w:rFonts w:asciiTheme="minorHAnsi" w:hAnsiTheme="minorHAnsi" w:cstheme="minorHAnsi"/>
                <w:sz w:val="20"/>
                <w:szCs w:val="20"/>
                <w:lang/>
              </w:rPr>
            </w:pPr>
          </w:p>
          <w:p w:rsidR="00B606B2" w:rsidRPr="00C55FE4" w:rsidRDefault="00B606B2" w:rsidP="00A319CB">
            <w:pPr>
              <w:pStyle w:val="NoSpacing"/>
              <w:rPr>
                <w:rFonts w:asciiTheme="minorHAnsi" w:hAnsiTheme="minorHAnsi" w:cstheme="minorHAnsi"/>
                <w:sz w:val="20"/>
                <w:szCs w:val="20"/>
                <w:lang/>
              </w:rPr>
            </w:pPr>
            <w:r w:rsidRPr="00C55FE4">
              <w:rPr>
                <w:rFonts w:asciiTheme="minorHAnsi" w:hAnsiTheme="minorHAnsi" w:cstheme="minorHAnsi"/>
                <w:sz w:val="20"/>
                <w:szCs w:val="20"/>
                <w:lang/>
              </w:rPr>
              <w:t>Количина откупљеног воћа (у тонама)</w:t>
            </w:r>
          </w:p>
          <w:p w:rsidR="00B606B2" w:rsidRPr="00C55FE4" w:rsidRDefault="00B606B2" w:rsidP="00A319CB">
            <w:pPr>
              <w:pStyle w:val="NoSpacing"/>
              <w:rPr>
                <w:rFonts w:asciiTheme="minorHAnsi" w:hAnsiTheme="minorHAnsi" w:cstheme="minorHAnsi"/>
                <w:sz w:val="20"/>
                <w:szCs w:val="20"/>
                <w:lang/>
              </w:rPr>
            </w:pPr>
          </w:p>
          <w:p w:rsidR="00B606B2" w:rsidRPr="00C55FE4" w:rsidRDefault="00B606B2" w:rsidP="00A319CB">
            <w:pPr>
              <w:pStyle w:val="NoSpacing"/>
              <w:rPr>
                <w:rFonts w:asciiTheme="minorHAnsi" w:hAnsiTheme="minorHAnsi" w:cstheme="minorHAnsi"/>
                <w:sz w:val="20"/>
                <w:szCs w:val="20"/>
              </w:rPr>
            </w:pPr>
            <w:r w:rsidRPr="00AA1F61">
              <w:rPr>
                <w:rFonts w:asciiTheme="minorHAnsi" w:hAnsiTheme="minorHAnsi" w:cstheme="minorHAnsi"/>
                <w:sz w:val="20"/>
                <w:szCs w:val="20"/>
                <w:lang/>
              </w:rPr>
              <w:t>Поди</w:t>
            </w:r>
            <w:r w:rsidR="00C608C4" w:rsidRPr="00AA1F61">
              <w:rPr>
                <w:rFonts w:asciiTheme="minorHAnsi" w:hAnsiTheme="minorHAnsi" w:cstheme="minorHAnsi"/>
                <w:sz w:val="20"/>
                <w:szCs w:val="20"/>
                <w:lang/>
              </w:rPr>
              <w:t xml:space="preserve">гнуте </w:t>
            </w:r>
            <w:r w:rsidRPr="00AA1F61">
              <w:rPr>
                <w:rFonts w:asciiTheme="minorHAnsi" w:hAnsiTheme="minorHAnsi" w:cstheme="minorHAnsi"/>
                <w:sz w:val="20"/>
                <w:szCs w:val="20"/>
                <w:lang/>
              </w:rPr>
              <w:t>нов</w:t>
            </w:r>
            <w:r w:rsidR="00C608C4" w:rsidRPr="00AA1F61">
              <w:rPr>
                <w:rFonts w:asciiTheme="minorHAnsi" w:hAnsiTheme="minorHAnsi" w:cstheme="minorHAnsi"/>
                <w:sz w:val="20"/>
                <w:szCs w:val="20"/>
                <w:lang/>
              </w:rPr>
              <w:t>е</w:t>
            </w:r>
            <w:r w:rsidRPr="00AA1F61">
              <w:rPr>
                <w:rFonts w:asciiTheme="minorHAnsi" w:hAnsiTheme="minorHAnsi" w:cstheme="minorHAnsi"/>
                <w:sz w:val="20"/>
                <w:szCs w:val="20"/>
                <w:lang/>
              </w:rPr>
              <w:t xml:space="preserve"> површин</w:t>
            </w:r>
            <w:r w:rsidR="00C608C4" w:rsidRPr="00AA1F61">
              <w:rPr>
                <w:rFonts w:asciiTheme="minorHAnsi" w:hAnsiTheme="minorHAnsi" w:cstheme="minorHAnsi"/>
                <w:sz w:val="20"/>
                <w:szCs w:val="20"/>
                <w:lang/>
              </w:rPr>
              <w:t>е</w:t>
            </w:r>
            <w:r w:rsidRPr="00AA1F61">
              <w:rPr>
                <w:rFonts w:asciiTheme="minorHAnsi" w:hAnsiTheme="minorHAnsi" w:cstheme="minorHAnsi"/>
                <w:sz w:val="20"/>
                <w:szCs w:val="20"/>
                <w:lang/>
              </w:rPr>
              <w:t xml:space="preserve"> под пластеницима </w:t>
            </w:r>
            <w:r w:rsidRPr="00AA1F61">
              <w:rPr>
                <w:rFonts w:asciiTheme="minorHAnsi" w:hAnsiTheme="minorHAnsi" w:cstheme="minorHAnsi"/>
                <w:sz w:val="20"/>
                <w:szCs w:val="20"/>
                <w:lang/>
              </w:rPr>
              <w:t>(m</w:t>
            </w:r>
            <w:r w:rsidRPr="00AA1F61">
              <w:rPr>
                <w:rFonts w:asciiTheme="minorHAnsi" w:hAnsiTheme="minorHAnsi" w:cstheme="minorHAnsi"/>
                <w:sz w:val="20"/>
                <w:szCs w:val="20"/>
                <w:vertAlign w:val="superscript"/>
                <w:lang/>
              </w:rPr>
              <w:t>2</w:t>
            </w:r>
            <w:r w:rsidRPr="00AA1F61">
              <w:rPr>
                <w:rFonts w:asciiTheme="minorHAnsi" w:hAnsiTheme="minorHAnsi" w:cstheme="minorHAnsi"/>
                <w:sz w:val="20"/>
                <w:szCs w:val="20"/>
                <w:lang/>
              </w:rPr>
              <w:t>)</w:t>
            </w:r>
          </w:p>
          <w:p w:rsidR="00B606B2" w:rsidRPr="00C55FE4" w:rsidRDefault="00B606B2" w:rsidP="00A319CB">
            <w:pPr>
              <w:pStyle w:val="NoSpacing"/>
              <w:rPr>
                <w:rFonts w:asciiTheme="minorHAnsi" w:hAnsiTheme="minorHAnsi" w:cstheme="minorHAnsi"/>
                <w:sz w:val="20"/>
                <w:szCs w:val="20"/>
                <w:lang/>
              </w:rPr>
            </w:pPr>
          </w:p>
          <w:p w:rsidR="00B606B2" w:rsidRPr="00C55FE4" w:rsidRDefault="00B606B2" w:rsidP="00A319CB">
            <w:pPr>
              <w:pStyle w:val="NoSpacing"/>
              <w:rPr>
                <w:rFonts w:asciiTheme="minorHAnsi" w:hAnsiTheme="minorHAnsi" w:cstheme="minorHAnsi"/>
                <w:sz w:val="20"/>
                <w:szCs w:val="20"/>
                <w:lang/>
              </w:rPr>
            </w:pPr>
            <w:r w:rsidRPr="00C55FE4">
              <w:rPr>
                <w:rFonts w:asciiTheme="minorHAnsi" w:hAnsiTheme="minorHAnsi" w:cstheme="minorHAnsi"/>
                <w:sz w:val="20"/>
                <w:szCs w:val="20"/>
                <w:lang/>
              </w:rPr>
              <w:t xml:space="preserve">Број утовљених грла јунади </w:t>
            </w:r>
          </w:p>
          <w:p w:rsidR="00B606B2" w:rsidRPr="00C55FE4" w:rsidRDefault="00B606B2" w:rsidP="00A319CB">
            <w:pPr>
              <w:pStyle w:val="NoSpacing"/>
              <w:rPr>
                <w:rFonts w:asciiTheme="minorHAnsi" w:hAnsiTheme="minorHAnsi" w:cstheme="minorHAnsi"/>
                <w:sz w:val="20"/>
                <w:szCs w:val="20"/>
                <w:lang/>
              </w:rPr>
            </w:pPr>
          </w:p>
          <w:p w:rsidR="00B606B2" w:rsidRPr="00C55FE4" w:rsidRDefault="00B606B2" w:rsidP="00A319CB">
            <w:pPr>
              <w:pStyle w:val="NoSpacing"/>
              <w:rPr>
                <w:rFonts w:asciiTheme="minorHAnsi" w:hAnsiTheme="minorHAnsi" w:cstheme="minorHAnsi"/>
                <w:sz w:val="20"/>
                <w:szCs w:val="20"/>
                <w:lang/>
              </w:rPr>
            </w:pPr>
            <w:r w:rsidRPr="00C55FE4">
              <w:rPr>
                <w:rFonts w:asciiTheme="minorHAnsi" w:hAnsiTheme="minorHAnsi" w:cstheme="minorHAnsi"/>
                <w:sz w:val="20"/>
                <w:szCs w:val="20"/>
                <w:lang/>
              </w:rPr>
              <w:t>Број утовљених грла свиња</w:t>
            </w:r>
            <w:r w:rsidRPr="00C55FE4">
              <w:rPr>
                <w:rFonts w:asciiTheme="minorHAnsi" w:hAnsiTheme="minorHAnsi" w:cstheme="minorHAnsi"/>
                <w:sz w:val="20"/>
                <w:szCs w:val="20"/>
              </w:rPr>
              <w:t xml:space="preserve"> </w:t>
            </w:r>
          </w:p>
          <w:p w:rsidR="00B606B2" w:rsidRPr="00C55FE4" w:rsidRDefault="00B606B2" w:rsidP="00A319CB">
            <w:pPr>
              <w:pStyle w:val="NoSpacing"/>
              <w:rPr>
                <w:rFonts w:asciiTheme="minorHAnsi" w:hAnsiTheme="minorHAnsi" w:cstheme="minorHAnsi"/>
                <w:sz w:val="20"/>
                <w:szCs w:val="20"/>
                <w:lang/>
              </w:rPr>
            </w:pPr>
          </w:p>
          <w:p w:rsidR="00B606B2" w:rsidRPr="00C55FE4" w:rsidRDefault="00B606B2" w:rsidP="00A319CB">
            <w:pPr>
              <w:pStyle w:val="NoSpacing"/>
              <w:rPr>
                <w:rFonts w:asciiTheme="minorHAnsi" w:hAnsiTheme="minorHAnsi" w:cstheme="minorHAnsi"/>
                <w:sz w:val="20"/>
                <w:szCs w:val="20"/>
                <w:lang/>
              </w:rPr>
            </w:pPr>
            <w:r w:rsidRPr="00C55FE4">
              <w:rPr>
                <w:rFonts w:asciiTheme="minorHAnsi" w:hAnsiTheme="minorHAnsi" w:cstheme="minorHAnsi"/>
                <w:sz w:val="20"/>
                <w:szCs w:val="20"/>
                <w:lang/>
              </w:rPr>
              <w:t>Број јуница у властитом узгоју</w:t>
            </w:r>
          </w:p>
          <w:p w:rsidR="00B606B2" w:rsidRPr="00C55FE4" w:rsidRDefault="00B606B2" w:rsidP="00A319CB">
            <w:pPr>
              <w:pStyle w:val="NoSpacing"/>
              <w:rPr>
                <w:rFonts w:asciiTheme="minorHAnsi" w:hAnsiTheme="minorHAnsi" w:cstheme="minorHAnsi"/>
                <w:sz w:val="20"/>
                <w:szCs w:val="20"/>
                <w:lang/>
              </w:rPr>
            </w:pPr>
          </w:p>
          <w:p w:rsidR="00B606B2" w:rsidRPr="00C55FE4" w:rsidRDefault="00B606B2" w:rsidP="00A319CB">
            <w:pPr>
              <w:pStyle w:val="NoSpacing"/>
              <w:rPr>
                <w:rFonts w:asciiTheme="minorHAnsi" w:hAnsiTheme="minorHAnsi" w:cstheme="minorHAnsi"/>
                <w:sz w:val="20"/>
                <w:szCs w:val="20"/>
              </w:rPr>
            </w:pPr>
            <w:r w:rsidRPr="00C55FE4">
              <w:rPr>
                <w:rFonts w:asciiTheme="minorHAnsi" w:hAnsiTheme="minorHAnsi" w:cstheme="minorHAnsi"/>
                <w:sz w:val="20"/>
                <w:szCs w:val="20"/>
                <w:lang/>
              </w:rPr>
              <w:t>Број назимица у властитом узгоју</w:t>
            </w:r>
            <w:r w:rsidRPr="00C55FE4">
              <w:rPr>
                <w:rFonts w:asciiTheme="minorHAnsi" w:hAnsiTheme="minorHAnsi" w:cstheme="minorHAnsi"/>
                <w:sz w:val="20"/>
                <w:szCs w:val="20"/>
              </w:rPr>
              <w:t xml:space="preserve"> </w:t>
            </w:r>
          </w:p>
          <w:p w:rsidR="00B606B2" w:rsidRPr="00C55FE4" w:rsidRDefault="00B606B2" w:rsidP="00A319CB">
            <w:pPr>
              <w:pStyle w:val="NoSpacing"/>
              <w:rPr>
                <w:rFonts w:asciiTheme="minorHAnsi" w:hAnsiTheme="minorHAnsi" w:cstheme="minorHAnsi"/>
                <w:sz w:val="20"/>
                <w:szCs w:val="20"/>
                <w:lang/>
              </w:rPr>
            </w:pPr>
          </w:p>
          <w:p w:rsidR="00B606B2" w:rsidRPr="00C55FE4" w:rsidRDefault="00B606B2" w:rsidP="00A319CB">
            <w:pPr>
              <w:pStyle w:val="NoSpacing"/>
              <w:rPr>
                <w:rFonts w:asciiTheme="minorHAnsi" w:hAnsiTheme="minorHAnsi" w:cstheme="minorHAnsi"/>
                <w:sz w:val="20"/>
                <w:szCs w:val="20"/>
                <w:lang/>
              </w:rPr>
            </w:pPr>
            <w:r w:rsidRPr="00C55FE4">
              <w:rPr>
                <w:rFonts w:asciiTheme="minorHAnsi" w:hAnsiTheme="minorHAnsi" w:cstheme="minorHAnsi"/>
                <w:sz w:val="20"/>
                <w:szCs w:val="20"/>
                <w:lang/>
              </w:rPr>
              <w:t>Број приплодних оваца у властитом узгоју</w:t>
            </w:r>
          </w:p>
          <w:p w:rsidR="00B606B2" w:rsidRPr="00C55FE4" w:rsidRDefault="00B606B2" w:rsidP="00A319CB">
            <w:pPr>
              <w:pStyle w:val="NoSpacing"/>
              <w:rPr>
                <w:rFonts w:asciiTheme="minorHAnsi" w:hAnsiTheme="minorHAnsi" w:cstheme="minorHAnsi"/>
                <w:sz w:val="20"/>
                <w:szCs w:val="20"/>
                <w:lang/>
              </w:rPr>
            </w:pPr>
          </w:p>
          <w:p w:rsidR="00B606B2" w:rsidRPr="00C55FE4" w:rsidRDefault="00B606B2" w:rsidP="00A319CB">
            <w:pPr>
              <w:pStyle w:val="NoSpacing"/>
              <w:rPr>
                <w:rFonts w:asciiTheme="minorHAnsi" w:hAnsiTheme="minorHAnsi" w:cstheme="minorHAnsi"/>
                <w:sz w:val="20"/>
                <w:szCs w:val="20"/>
                <w:lang/>
              </w:rPr>
            </w:pPr>
            <w:r w:rsidRPr="00C55FE4">
              <w:rPr>
                <w:rFonts w:asciiTheme="minorHAnsi" w:hAnsiTheme="minorHAnsi" w:cstheme="minorHAnsi"/>
                <w:sz w:val="20"/>
                <w:szCs w:val="20"/>
                <w:lang/>
              </w:rPr>
              <w:t>Број приплодних коза у властитом узгоју</w:t>
            </w:r>
          </w:p>
          <w:p w:rsidR="00B606B2" w:rsidRPr="00C55FE4" w:rsidRDefault="00B606B2" w:rsidP="00A319CB">
            <w:pPr>
              <w:pStyle w:val="NoSpacing"/>
              <w:rPr>
                <w:rFonts w:asciiTheme="minorHAnsi" w:hAnsiTheme="minorHAnsi" w:cstheme="minorHAnsi"/>
                <w:sz w:val="20"/>
                <w:szCs w:val="20"/>
                <w:lang/>
              </w:rPr>
            </w:pPr>
          </w:p>
          <w:p w:rsidR="00B606B2" w:rsidRDefault="00B606B2" w:rsidP="00A319CB">
            <w:pPr>
              <w:pStyle w:val="NoSpacing"/>
              <w:rPr>
                <w:rFonts w:asciiTheme="minorHAnsi" w:hAnsiTheme="minorHAnsi" w:cstheme="minorHAnsi"/>
                <w:sz w:val="20"/>
                <w:szCs w:val="20"/>
                <w:lang/>
              </w:rPr>
            </w:pPr>
            <w:r w:rsidRPr="00C55FE4">
              <w:rPr>
                <w:rFonts w:asciiTheme="minorHAnsi" w:hAnsiTheme="minorHAnsi" w:cstheme="minorHAnsi"/>
                <w:sz w:val="20"/>
                <w:szCs w:val="20"/>
                <w:lang/>
              </w:rPr>
              <w:t>Број пчелињих друштава</w:t>
            </w:r>
          </w:p>
          <w:p w:rsidR="00B606B2" w:rsidRDefault="00B606B2" w:rsidP="00A319CB">
            <w:pPr>
              <w:pStyle w:val="NoSpacing"/>
              <w:rPr>
                <w:rFonts w:asciiTheme="minorHAnsi" w:hAnsiTheme="minorHAnsi" w:cstheme="minorHAnsi"/>
                <w:sz w:val="20"/>
                <w:szCs w:val="20"/>
                <w:lang/>
              </w:rPr>
            </w:pPr>
          </w:p>
          <w:p w:rsidR="00B606B2" w:rsidRPr="00C55FE4" w:rsidRDefault="00B606B2" w:rsidP="00A319CB">
            <w:pPr>
              <w:pStyle w:val="NoSpacing"/>
              <w:rPr>
                <w:sz w:val="20"/>
                <w:szCs w:val="20"/>
                <w:lang/>
              </w:rPr>
            </w:pPr>
            <w:r w:rsidRPr="00C55FE4">
              <w:rPr>
                <w:sz w:val="20"/>
                <w:szCs w:val="20"/>
                <w:lang/>
              </w:rPr>
              <w:t>Површина под засадима цвијећа (</w:t>
            </w:r>
            <w:r w:rsidRPr="00C55FE4">
              <w:rPr>
                <w:sz w:val="20"/>
                <w:szCs w:val="20"/>
                <w:lang/>
              </w:rPr>
              <w:t>m</w:t>
            </w:r>
            <w:r w:rsidRPr="00C55FE4">
              <w:rPr>
                <w:sz w:val="20"/>
                <w:szCs w:val="20"/>
                <w:vertAlign w:val="superscript"/>
                <w:lang/>
              </w:rPr>
              <w:t>2</w:t>
            </w:r>
            <w:r w:rsidRPr="00C55FE4">
              <w:rPr>
                <w:sz w:val="20"/>
                <w:szCs w:val="20"/>
                <w:lang/>
              </w:rPr>
              <w:t>)</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50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20.000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3.500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100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rPr>
            </w:pPr>
            <w:r w:rsidRPr="00C55FE4">
              <w:rPr>
                <w:rFonts w:asciiTheme="minorHAnsi" w:hAnsiTheme="minorHAnsi" w:cstheme="minorHAnsi"/>
                <w:sz w:val="20"/>
                <w:szCs w:val="20"/>
                <w:lang/>
              </w:rPr>
              <w:t>3.000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1.800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3.000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500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500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500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50</w:t>
            </w:r>
          </w:p>
          <w:p w:rsidR="00B606B2"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12.000</w:t>
            </w:r>
          </w:p>
          <w:p w:rsidR="00B606B2"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sz w:val="20"/>
                <w:szCs w:val="20"/>
              </w:rPr>
            </w:pPr>
            <w:r w:rsidRPr="00C55FE4">
              <w:rPr>
                <w:sz w:val="20"/>
                <w:szCs w:val="20"/>
                <w:lang/>
              </w:rPr>
              <w:t>2.000</w:t>
            </w:r>
          </w:p>
          <w:p w:rsidR="00B606B2" w:rsidRPr="00C55FE4" w:rsidRDefault="00B606B2" w:rsidP="00A319CB">
            <w:pPr>
              <w:pStyle w:val="NoSpacing"/>
              <w:rPr>
                <w:rFonts w:asciiTheme="minorHAnsi" w:hAnsiTheme="minorHAnsi" w:cstheme="minorHAnsi"/>
                <w:sz w:val="20"/>
                <w:szCs w:val="20"/>
                <w:lang/>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300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140.000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24.500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700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21.000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10.000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17.500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3.500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3.500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3.500</w:t>
            </w: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350</w:t>
            </w:r>
          </w:p>
          <w:p w:rsidR="00B606B2"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sidRPr="00C55FE4">
              <w:rPr>
                <w:rFonts w:asciiTheme="minorHAnsi" w:hAnsiTheme="minorHAnsi" w:cstheme="minorHAnsi"/>
                <w:sz w:val="20"/>
                <w:szCs w:val="20"/>
                <w:lang/>
              </w:rPr>
              <w:t>70.000</w:t>
            </w:r>
          </w:p>
          <w:p w:rsidR="00B606B2" w:rsidRDefault="00B606B2" w:rsidP="00A319CB">
            <w:pPr>
              <w:pStyle w:val="NoSpacing"/>
              <w:jc w:val="center"/>
              <w:rPr>
                <w:rFonts w:asciiTheme="minorHAnsi" w:hAnsiTheme="minorHAnsi" w:cstheme="minorHAnsi"/>
                <w:sz w:val="20"/>
                <w:szCs w:val="20"/>
                <w:lang/>
              </w:rPr>
            </w:pPr>
          </w:p>
          <w:p w:rsidR="00B606B2" w:rsidRPr="00C55FE4" w:rsidRDefault="00B606B2" w:rsidP="00A319CB">
            <w:pPr>
              <w:pStyle w:val="NoSpacing"/>
              <w:jc w:val="center"/>
              <w:rPr>
                <w:sz w:val="20"/>
                <w:szCs w:val="20"/>
              </w:rPr>
            </w:pPr>
            <w:r w:rsidRPr="00C55FE4">
              <w:rPr>
                <w:sz w:val="20"/>
                <w:szCs w:val="20"/>
                <w:lang/>
              </w:rPr>
              <w:t>7.000</w:t>
            </w:r>
          </w:p>
          <w:p w:rsidR="00B606B2" w:rsidRPr="00C55FE4" w:rsidRDefault="00B606B2" w:rsidP="00A319CB">
            <w:pPr>
              <w:pStyle w:val="NoSpacing"/>
              <w:rPr>
                <w:rFonts w:asciiTheme="minorHAnsi" w:hAnsiTheme="minorHAnsi" w:cstheme="minorHAnsi"/>
                <w:sz w:val="20"/>
                <w:szCs w:val="20"/>
                <w:lang/>
              </w:rPr>
            </w:pPr>
          </w:p>
        </w:tc>
      </w:tr>
      <w:tr w:rsidR="00B606B2" w:rsidRPr="00FE5DC7" w:rsidTr="00B606B2">
        <w:trPr>
          <w:trHeight w:val="593"/>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Calibri" w:eastAsia="EUAlbertina" w:hAnsi="Calibri" w:cs="Calibri"/>
                <w:sz w:val="20"/>
                <w:szCs w:val="20"/>
                <w:lang w:val="sr-Cyrl-BA"/>
              </w:rPr>
            </w:pPr>
            <w:r>
              <w:rPr>
                <w:rFonts w:ascii="Calibri" w:eastAsia="EUAlbertina" w:hAnsi="Calibri" w:cs="Calibri"/>
                <w:sz w:val="20"/>
                <w:szCs w:val="20"/>
                <w:lang w:val="sr-Cyrl-BA"/>
              </w:rPr>
              <w:t xml:space="preserve">Евидентно је да је на селу све мањи број пољопривредника и да млађи теже да свој живот и каријеру усмјере на град. Разлог томе су и тешки услови за пољопривреднике и неразумијевање институција којима би опстанак пољопривреде на селу требало да буде приоритет. Како би се то промијенило, из градског буџета се из године у годину издвајају све већа средства за подстицаје у области пољопривреде. </w:t>
            </w:r>
          </w:p>
          <w:p w:rsidR="00B606B2" w:rsidRDefault="00B606B2" w:rsidP="00A319CB">
            <w:pPr>
              <w:spacing w:before="40" w:after="40"/>
              <w:jc w:val="both"/>
              <w:rPr>
                <w:rFonts w:ascii="Calibri" w:eastAsia="EUAlbertina" w:hAnsi="Calibri" w:cs="Calibri"/>
                <w:sz w:val="20"/>
                <w:szCs w:val="20"/>
                <w:lang w:val="sr-Cyrl-BA"/>
              </w:rPr>
            </w:pPr>
          </w:p>
          <w:p w:rsidR="00B606B2" w:rsidRPr="00C313B8" w:rsidRDefault="00B606B2" w:rsidP="00A319CB">
            <w:pPr>
              <w:spacing w:before="40" w:after="40"/>
              <w:jc w:val="both"/>
              <w:rPr>
                <w:rFonts w:ascii="Calibri" w:eastAsia="EUAlbertina" w:hAnsi="Calibri" w:cs="Calibri"/>
                <w:sz w:val="20"/>
                <w:szCs w:val="20"/>
                <w:lang w:val="sr-Cyrl-BA"/>
              </w:rPr>
            </w:pPr>
            <w:r>
              <w:rPr>
                <w:rFonts w:ascii="Calibri" w:eastAsia="EUAlbertina" w:hAnsi="Calibri" w:cs="Calibri"/>
                <w:sz w:val="20"/>
                <w:szCs w:val="20"/>
                <w:lang w:val="sr-Cyrl-BA"/>
              </w:rPr>
              <w:t xml:space="preserve">Реализацијом наведене мјере значајно ће се допринијети подизању пољопривреде у Семберији на један виши ниво, а истовремено ће домаћи  пољопривредни произвођачи имати прилику да, кроз различите подстицаје, прошире своју производњу. </w:t>
            </w:r>
          </w:p>
        </w:tc>
      </w:tr>
      <w:tr w:rsidR="00B606B2" w:rsidRPr="00D00F15" w:rsidTr="00B606B2">
        <w:trPr>
          <w:trHeight w:val="536"/>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6D743B" w:rsidRDefault="00B606B2" w:rsidP="00A319CB">
            <w:pPr>
              <w:pStyle w:val="NoSpacing"/>
              <w:rPr>
                <w:b/>
                <w:bCs/>
                <w:sz w:val="20"/>
                <w:szCs w:val="20"/>
                <w:lang w:val="sr-Cyrl-BA"/>
              </w:rPr>
            </w:pPr>
          </w:p>
          <w:p w:rsidR="00B606B2" w:rsidRPr="006D743B" w:rsidRDefault="00B606B2" w:rsidP="00A319CB">
            <w:pPr>
              <w:pStyle w:val="NoSpacing"/>
              <w:rPr>
                <w:b/>
                <w:bCs/>
                <w:sz w:val="20"/>
                <w:szCs w:val="20"/>
                <w:lang w:val="sr-Cyrl-BA"/>
              </w:rPr>
            </w:pPr>
            <w:r w:rsidRPr="006D743B">
              <w:rPr>
                <w:b/>
                <w:bCs/>
                <w:sz w:val="20"/>
                <w:szCs w:val="20"/>
                <w:lang w:val="sr-Cyrl-BA"/>
              </w:rPr>
              <w:t>Буџет града:</w:t>
            </w:r>
          </w:p>
          <w:p w:rsidR="00B606B2" w:rsidRDefault="00B606B2" w:rsidP="00A319CB">
            <w:pPr>
              <w:pStyle w:val="NoSpacing"/>
              <w:rPr>
                <w:b/>
                <w:bCs/>
                <w:sz w:val="20"/>
                <w:szCs w:val="20"/>
                <w:lang/>
              </w:rPr>
            </w:pPr>
            <w:r w:rsidRPr="006D743B">
              <w:rPr>
                <w:b/>
                <w:bCs/>
                <w:sz w:val="20"/>
                <w:szCs w:val="20"/>
                <w:lang w:val="sr-Cyrl-BA"/>
              </w:rPr>
              <w:t>2.2.1.1. –</w:t>
            </w:r>
            <w:r w:rsidRPr="006D743B">
              <w:rPr>
                <w:b/>
                <w:bCs/>
                <w:sz w:val="20"/>
                <w:szCs w:val="20"/>
                <w:lang/>
              </w:rPr>
              <w:t xml:space="preserve"> 350.000 КМ </w:t>
            </w:r>
          </w:p>
          <w:p w:rsidR="00B606B2" w:rsidRPr="006D743B" w:rsidRDefault="00B606B2" w:rsidP="00A319CB">
            <w:pPr>
              <w:pStyle w:val="NoSpacing"/>
              <w:ind w:left="190"/>
              <w:rPr>
                <w:sz w:val="20"/>
                <w:szCs w:val="20"/>
                <w:lang/>
              </w:rPr>
            </w:pPr>
            <w:r w:rsidRPr="006D743B">
              <w:rPr>
                <w:sz w:val="20"/>
                <w:szCs w:val="20"/>
                <w:lang/>
              </w:rPr>
              <w:t>2024. - 50.000 КМ</w:t>
            </w:r>
          </w:p>
          <w:p w:rsidR="00B606B2" w:rsidRPr="006D743B" w:rsidRDefault="00B606B2" w:rsidP="00A319CB">
            <w:pPr>
              <w:pStyle w:val="NoSpacing"/>
              <w:ind w:left="190"/>
              <w:rPr>
                <w:sz w:val="20"/>
                <w:szCs w:val="20"/>
                <w:lang/>
              </w:rPr>
            </w:pPr>
            <w:r w:rsidRPr="006D743B">
              <w:rPr>
                <w:sz w:val="20"/>
                <w:szCs w:val="20"/>
                <w:lang/>
              </w:rPr>
              <w:t>2025-2030. - 300.000 КМ</w:t>
            </w:r>
          </w:p>
          <w:p w:rsidR="00B606B2" w:rsidRPr="006D743B" w:rsidRDefault="00B606B2" w:rsidP="00A319CB">
            <w:pPr>
              <w:pStyle w:val="NoSpacing"/>
              <w:rPr>
                <w:b/>
                <w:bCs/>
                <w:sz w:val="20"/>
                <w:szCs w:val="20"/>
                <w:lang/>
              </w:rPr>
            </w:pPr>
          </w:p>
          <w:p w:rsidR="00B606B2" w:rsidRDefault="00B606B2" w:rsidP="00A319CB">
            <w:pPr>
              <w:pStyle w:val="NoSpacing"/>
              <w:rPr>
                <w:b/>
                <w:bCs/>
                <w:sz w:val="20"/>
                <w:szCs w:val="20"/>
                <w:lang/>
              </w:rPr>
            </w:pPr>
            <w:r w:rsidRPr="006D743B">
              <w:rPr>
                <w:b/>
                <w:bCs/>
                <w:sz w:val="20"/>
                <w:szCs w:val="20"/>
                <w:lang/>
              </w:rPr>
              <w:t xml:space="preserve">2.2.1.2. </w:t>
            </w:r>
            <w:r w:rsidRPr="006D743B">
              <w:rPr>
                <w:b/>
                <w:bCs/>
                <w:sz w:val="20"/>
                <w:szCs w:val="20"/>
                <w:lang w:val="sr-Cyrl-BA"/>
              </w:rPr>
              <w:t>–</w:t>
            </w:r>
            <w:r w:rsidRPr="006D743B">
              <w:rPr>
                <w:b/>
                <w:bCs/>
                <w:sz w:val="20"/>
                <w:szCs w:val="20"/>
                <w:lang/>
              </w:rPr>
              <w:t xml:space="preserve"> 5.</w:t>
            </w:r>
            <w:r>
              <w:rPr>
                <w:b/>
                <w:bCs/>
                <w:sz w:val="20"/>
                <w:szCs w:val="20"/>
                <w:lang/>
              </w:rPr>
              <w:t>6</w:t>
            </w:r>
            <w:r w:rsidRPr="006D743B">
              <w:rPr>
                <w:b/>
                <w:bCs/>
                <w:sz w:val="20"/>
                <w:szCs w:val="20"/>
                <w:lang/>
              </w:rPr>
              <w:t>00.000 КМ</w:t>
            </w:r>
          </w:p>
          <w:p w:rsidR="00B606B2" w:rsidRPr="006D743B" w:rsidRDefault="00B606B2" w:rsidP="00A319CB">
            <w:pPr>
              <w:pStyle w:val="NoSpacing"/>
              <w:ind w:left="190"/>
              <w:rPr>
                <w:sz w:val="20"/>
                <w:szCs w:val="20"/>
                <w:lang/>
              </w:rPr>
            </w:pPr>
            <w:r w:rsidRPr="006D743B">
              <w:rPr>
                <w:sz w:val="20"/>
                <w:szCs w:val="20"/>
                <w:lang/>
              </w:rPr>
              <w:t xml:space="preserve">За пшеницу: </w:t>
            </w:r>
          </w:p>
          <w:p w:rsidR="00B606B2" w:rsidRPr="006D743B" w:rsidRDefault="00B606B2" w:rsidP="00A319CB">
            <w:pPr>
              <w:pStyle w:val="NoSpacing"/>
              <w:ind w:left="190"/>
              <w:rPr>
                <w:sz w:val="20"/>
                <w:szCs w:val="20"/>
                <w:lang/>
              </w:rPr>
            </w:pPr>
            <w:r w:rsidRPr="006D743B">
              <w:rPr>
                <w:sz w:val="20"/>
                <w:szCs w:val="20"/>
                <w:lang/>
              </w:rPr>
              <w:t>2024. -  600.000 КМ</w:t>
            </w:r>
          </w:p>
          <w:p w:rsidR="00B606B2" w:rsidRPr="006D743B" w:rsidRDefault="00B606B2" w:rsidP="00A319CB">
            <w:pPr>
              <w:pStyle w:val="NoSpacing"/>
              <w:ind w:left="190"/>
              <w:rPr>
                <w:sz w:val="20"/>
                <w:szCs w:val="20"/>
                <w:lang/>
              </w:rPr>
            </w:pPr>
            <w:r w:rsidRPr="006D743B">
              <w:rPr>
                <w:sz w:val="20"/>
                <w:szCs w:val="20"/>
                <w:lang/>
              </w:rPr>
              <w:t>2025-2030. - 3.600.000 КМ</w:t>
            </w:r>
          </w:p>
          <w:p w:rsidR="00B606B2" w:rsidRPr="006D743B" w:rsidRDefault="00B606B2" w:rsidP="00A319CB">
            <w:pPr>
              <w:pStyle w:val="NoSpacing"/>
              <w:ind w:left="190"/>
              <w:rPr>
                <w:sz w:val="20"/>
                <w:szCs w:val="20"/>
                <w:lang/>
              </w:rPr>
            </w:pPr>
            <w:r w:rsidRPr="006D743B">
              <w:rPr>
                <w:sz w:val="20"/>
                <w:szCs w:val="20"/>
                <w:lang/>
              </w:rPr>
              <w:t>За воће и поврће:</w:t>
            </w:r>
          </w:p>
          <w:p w:rsidR="00B606B2" w:rsidRPr="006D743B" w:rsidRDefault="00B606B2" w:rsidP="00A319CB">
            <w:pPr>
              <w:pStyle w:val="NoSpacing"/>
              <w:ind w:left="190"/>
              <w:rPr>
                <w:sz w:val="20"/>
                <w:szCs w:val="20"/>
                <w:lang/>
              </w:rPr>
            </w:pPr>
            <w:r w:rsidRPr="006D743B">
              <w:rPr>
                <w:sz w:val="20"/>
                <w:szCs w:val="20"/>
                <w:lang/>
              </w:rPr>
              <w:t>2024. - 200.000 КМ</w:t>
            </w:r>
          </w:p>
          <w:p w:rsidR="00B606B2" w:rsidRPr="006D743B" w:rsidRDefault="00B606B2" w:rsidP="00A319CB">
            <w:pPr>
              <w:pStyle w:val="NoSpacing"/>
              <w:ind w:left="190"/>
              <w:rPr>
                <w:sz w:val="20"/>
                <w:szCs w:val="20"/>
                <w:lang/>
              </w:rPr>
            </w:pPr>
            <w:r w:rsidRPr="006D743B">
              <w:rPr>
                <w:sz w:val="20"/>
                <w:szCs w:val="20"/>
                <w:lang/>
              </w:rPr>
              <w:t>2025-2030. 1.200.000 КМ</w:t>
            </w:r>
          </w:p>
          <w:p w:rsidR="00B606B2" w:rsidRPr="006D743B" w:rsidRDefault="00B606B2" w:rsidP="00A319CB">
            <w:pPr>
              <w:pStyle w:val="NoSpacing"/>
              <w:rPr>
                <w:b/>
                <w:bCs/>
                <w:sz w:val="20"/>
                <w:szCs w:val="20"/>
                <w:lang/>
              </w:rPr>
            </w:pPr>
          </w:p>
          <w:p w:rsidR="00B606B2" w:rsidRDefault="00B606B2" w:rsidP="00A319CB">
            <w:pPr>
              <w:pStyle w:val="NoSpacing"/>
              <w:rPr>
                <w:b/>
                <w:bCs/>
                <w:sz w:val="20"/>
                <w:szCs w:val="20"/>
                <w:lang/>
              </w:rPr>
            </w:pPr>
            <w:r w:rsidRPr="006D743B">
              <w:rPr>
                <w:b/>
                <w:bCs/>
                <w:sz w:val="20"/>
                <w:szCs w:val="20"/>
                <w:lang/>
              </w:rPr>
              <w:t xml:space="preserve">2.2.1.3. </w:t>
            </w:r>
            <w:r w:rsidRPr="006D743B">
              <w:rPr>
                <w:b/>
                <w:bCs/>
                <w:sz w:val="20"/>
                <w:szCs w:val="20"/>
                <w:lang w:val="sr-Cyrl-BA"/>
              </w:rPr>
              <w:t>–</w:t>
            </w:r>
            <w:r w:rsidRPr="006D743B">
              <w:rPr>
                <w:b/>
                <w:bCs/>
                <w:sz w:val="20"/>
                <w:szCs w:val="20"/>
                <w:lang/>
              </w:rPr>
              <w:t xml:space="preserve"> 350.000 КМ</w:t>
            </w:r>
          </w:p>
          <w:p w:rsidR="00B606B2" w:rsidRPr="008F1E3F" w:rsidRDefault="00B606B2" w:rsidP="00A319CB">
            <w:pPr>
              <w:pStyle w:val="NoSpacing"/>
              <w:ind w:left="190"/>
              <w:rPr>
                <w:sz w:val="20"/>
                <w:szCs w:val="20"/>
                <w:lang/>
              </w:rPr>
            </w:pPr>
            <w:r w:rsidRPr="008F1E3F">
              <w:rPr>
                <w:sz w:val="20"/>
                <w:szCs w:val="20"/>
                <w:lang/>
              </w:rPr>
              <w:t>2024. - 50.000 КМ</w:t>
            </w:r>
          </w:p>
          <w:p w:rsidR="00B606B2" w:rsidRPr="008F1E3F" w:rsidRDefault="00B606B2" w:rsidP="00A319CB">
            <w:pPr>
              <w:pStyle w:val="NoSpacing"/>
              <w:ind w:left="190"/>
              <w:rPr>
                <w:sz w:val="20"/>
                <w:szCs w:val="20"/>
                <w:lang/>
              </w:rPr>
            </w:pPr>
            <w:r w:rsidRPr="008F1E3F">
              <w:rPr>
                <w:sz w:val="20"/>
                <w:szCs w:val="20"/>
                <w:lang/>
              </w:rPr>
              <w:t>2025-2030. - 300.000 КМ</w:t>
            </w:r>
          </w:p>
          <w:p w:rsidR="00B606B2" w:rsidRPr="006D743B" w:rsidRDefault="00B606B2" w:rsidP="00A319CB">
            <w:pPr>
              <w:pStyle w:val="NoSpacing"/>
              <w:rPr>
                <w:b/>
                <w:bCs/>
                <w:sz w:val="20"/>
                <w:szCs w:val="20"/>
                <w:lang/>
              </w:rPr>
            </w:pPr>
          </w:p>
          <w:p w:rsidR="00B606B2" w:rsidRPr="006D743B" w:rsidRDefault="00B606B2" w:rsidP="00A319CB">
            <w:pPr>
              <w:pStyle w:val="NoSpacing"/>
              <w:rPr>
                <w:b/>
                <w:bCs/>
                <w:sz w:val="20"/>
                <w:szCs w:val="20"/>
                <w:lang w:val="sr-Cyrl-BA"/>
              </w:rPr>
            </w:pPr>
            <w:r w:rsidRPr="006D743B">
              <w:rPr>
                <w:b/>
                <w:bCs/>
                <w:sz w:val="20"/>
                <w:szCs w:val="20"/>
                <w:lang/>
              </w:rPr>
              <w:t xml:space="preserve">2.2.1.4. </w:t>
            </w:r>
            <w:r w:rsidRPr="006D743B">
              <w:rPr>
                <w:b/>
                <w:bCs/>
                <w:sz w:val="20"/>
                <w:szCs w:val="20"/>
                <w:lang w:val="sr-Cyrl-BA"/>
              </w:rPr>
              <w:t>– 4.900.000 КМ</w:t>
            </w:r>
          </w:p>
          <w:p w:rsidR="00B606B2" w:rsidRPr="008F1E3F" w:rsidRDefault="00B606B2" w:rsidP="00A319CB">
            <w:pPr>
              <w:pStyle w:val="NoSpacing"/>
              <w:ind w:left="190"/>
              <w:rPr>
                <w:sz w:val="20"/>
                <w:szCs w:val="20"/>
                <w:lang w:val="sr-Cyrl-BA"/>
              </w:rPr>
            </w:pPr>
            <w:r w:rsidRPr="008F1E3F">
              <w:rPr>
                <w:sz w:val="20"/>
                <w:szCs w:val="20"/>
                <w:lang w:val="sr-Cyrl-BA"/>
              </w:rPr>
              <w:t>2024. - 700.000 КМ</w:t>
            </w:r>
          </w:p>
          <w:p w:rsidR="00B606B2" w:rsidRPr="008F1E3F" w:rsidRDefault="00B606B2" w:rsidP="00A319CB">
            <w:pPr>
              <w:pStyle w:val="NoSpacing"/>
              <w:ind w:left="190"/>
              <w:rPr>
                <w:sz w:val="20"/>
                <w:szCs w:val="20"/>
                <w:lang w:val="sr-Cyrl-BA"/>
              </w:rPr>
            </w:pPr>
            <w:r w:rsidRPr="008F1E3F">
              <w:rPr>
                <w:sz w:val="20"/>
                <w:szCs w:val="20"/>
                <w:lang w:val="sr-Cyrl-BA"/>
              </w:rPr>
              <w:t>2025-2030. - 4.200.000 КМ</w:t>
            </w:r>
          </w:p>
          <w:p w:rsidR="00B606B2" w:rsidRPr="006D743B" w:rsidRDefault="00B606B2" w:rsidP="00A319CB">
            <w:pPr>
              <w:pStyle w:val="NoSpacing"/>
              <w:rPr>
                <w:b/>
                <w:bCs/>
                <w:sz w:val="20"/>
                <w:szCs w:val="20"/>
                <w:lang w:val="sr-Cyrl-BA"/>
              </w:rPr>
            </w:pPr>
            <w:r w:rsidRPr="006D743B">
              <w:rPr>
                <w:b/>
                <w:bCs/>
                <w:sz w:val="20"/>
                <w:szCs w:val="20"/>
                <w:lang w:val="sr-Cyrl-BA"/>
              </w:rPr>
              <w:t>2.2.1.5. – 50.000 КМ</w:t>
            </w:r>
          </w:p>
          <w:p w:rsidR="00B606B2" w:rsidRPr="008F1E3F" w:rsidRDefault="00B606B2" w:rsidP="00A319CB">
            <w:pPr>
              <w:pStyle w:val="NoSpacing"/>
              <w:ind w:left="190"/>
              <w:rPr>
                <w:sz w:val="20"/>
                <w:szCs w:val="20"/>
                <w:lang/>
              </w:rPr>
            </w:pPr>
            <w:r w:rsidRPr="008F1E3F">
              <w:rPr>
                <w:sz w:val="20"/>
                <w:szCs w:val="20"/>
                <w:lang/>
              </w:rPr>
              <w:t>2024. - 10.000 КМ</w:t>
            </w:r>
          </w:p>
          <w:p w:rsidR="00B606B2" w:rsidRPr="008F1E3F" w:rsidRDefault="00B606B2" w:rsidP="00A319CB">
            <w:pPr>
              <w:pStyle w:val="NoSpacing"/>
              <w:ind w:left="190"/>
              <w:rPr>
                <w:sz w:val="20"/>
                <w:szCs w:val="20"/>
                <w:lang/>
              </w:rPr>
            </w:pPr>
            <w:r w:rsidRPr="008F1E3F">
              <w:rPr>
                <w:sz w:val="20"/>
                <w:szCs w:val="20"/>
                <w:lang/>
              </w:rPr>
              <w:t xml:space="preserve">2025-2030. - </w:t>
            </w:r>
            <w:r>
              <w:rPr>
                <w:sz w:val="20"/>
                <w:szCs w:val="20"/>
                <w:lang/>
              </w:rPr>
              <w:t>4</w:t>
            </w:r>
            <w:r w:rsidRPr="008F1E3F">
              <w:rPr>
                <w:sz w:val="20"/>
                <w:szCs w:val="20"/>
                <w:lang/>
              </w:rPr>
              <w:t>0.000 КМ</w:t>
            </w:r>
          </w:p>
          <w:p w:rsidR="00B606B2" w:rsidRPr="006D743B" w:rsidRDefault="00B606B2" w:rsidP="00A319CB">
            <w:pPr>
              <w:pStyle w:val="NoSpacing"/>
              <w:rPr>
                <w:b/>
                <w:bCs/>
                <w:sz w:val="20"/>
                <w:szCs w:val="20"/>
                <w:lang/>
              </w:rPr>
            </w:pPr>
          </w:p>
          <w:p w:rsidR="00B606B2" w:rsidRDefault="00B606B2" w:rsidP="00A319CB">
            <w:pPr>
              <w:pStyle w:val="NoSpacing"/>
              <w:rPr>
                <w:b/>
                <w:bCs/>
                <w:sz w:val="20"/>
                <w:szCs w:val="20"/>
                <w:lang/>
              </w:rPr>
            </w:pPr>
            <w:r w:rsidRPr="006D743B">
              <w:rPr>
                <w:b/>
                <w:bCs/>
                <w:sz w:val="20"/>
                <w:szCs w:val="20"/>
                <w:lang/>
              </w:rPr>
              <w:t xml:space="preserve">УКУПНО: 11.450.000 </w:t>
            </w:r>
            <w:r w:rsidRPr="006D743B">
              <w:rPr>
                <w:b/>
                <w:bCs/>
                <w:sz w:val="20"/>
                <w:szCs w:val="20"/>
                <w:lang/>
              </w:rPr>
              <w:t>KM</w:t>
            </w:r>
          </w:p>
          <w:p w:rsidR="00B606B2" w:rsidRPr="006D743B" w:rsidRDefault="00B606B2" w:rsidP="00A319CB">
            <w:pPr>
              <w:pStyle w:val="NoSpacing"/>
              <w:rPr>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pStyle w:val="NoSpacing"/>
              <w:rPr>
                <w:b/>
                <w:bCs/>
                <w:sz w:val="20"/>
                <w:szCs w:val="20"/>
                <w:lang/>
              </w:rPr>
            </w:pPr>
          </w:p>
          <w:p w:rsidR="00B606B2" w:rsidRPr="006D743B" w:rsidRDefault="00B606B2" w:rsidP="00A319CB">
            <w:pPr>
              <w:pStyle w:val="NoSpacing"/>
              <w:rPr>
                <w:b/>
                <w:bCs/>
                <w:sz w:val="20"/>
                <w:szCs w:val="20"/>
                <w:lang/>
              </w:rPr>
            </w:pPr>
            <w:r w:rsidRPr="006D743B">
              <w:rPr>
                <w:b/>
                <w:bCs/>
                <w:sz w:val="20"/>
                <w:szCs w:val="20"/>
                <w:lang/>
              </w:rPr>
              <w:t>Екстерни извори:</w:t>
            </w:r>
          </w:p>
          <w:p w:rsidR="00B606B2" w:rsidRDefault="00B606B2" w:rsidP="00A319CB">
            <w:pPr>
              <w:pStyle w:val="NoSpacing"/>
              <w:rPr>
                <w:b/>
                <w:bCs/>
                <w:sz w:val="20"/>
                <w:szCs w:val="20"/>
                <w:lang/>
              </w:rPr>
            </w:pPr>
            <w:r w:rsidRPr="006D743B">
              <w:rPr>
                <w:b/>
                <w:bCs/>
                <w:sz w:val="20"/>
                <w:szCs w:val="20"/>
                <w:lang w:val="sr-Cyrl-BA"/>
              </w:rPr>
              <w:t>2.2.1.1. –</w:t>
            </w:r>
            <w:r w:rsidRPr="006D743B">
              <w:rPr>
                <w:b/>
                <w:bCs/>
                <w:sz w:val="20"/>
                <w:szCs w:val="20"/>
                <w:lang/>
              </w:rPr>
              <w:t xml:space="preserve"> 0 КМ </w:t>
            </w:r>
          </w:p>
          <w:p w:rsidR="00B606B2" w:rsidRPr="006D743B" w:rsidRDefault="00B606B2" w:rsidP="00A319CB">
            <w:pPr>
              <w:pStyle w:val="NoSpacing"/>
              <w:rPr>
                <w:b/>
                <w:bCs/>
                <w:sz w:val="20"/>
                <w:szCs w:val="20"/>
                <w:lang/>
              </w:rPr>
            </w:pPr>
          </w:p>
          <w:p w:rsidR="00B606B2" w:rsidRDefault="00B606B2" w:rsidP="00A319CB">
            <w:pPr>
              <w:pStyle w:val="NoSpacing"/>
              <w:rPr>
                <w:b/>
                <w:bCs/>
                <w:sz w:val="20"/>
                <w:szCs w:val="20"/>
                <w:lang/>
              </w:rPr>
            </w:pPr>
          </w:p>
          <w:p w:rsidR="00B606B2" w:rsidRPr="006D743B" w:rsidRDefault="00B606B2" w:rsidP="00A319CB">
            <w:pPr>
              <w:pStyle w:val="NoSpacing"/>
              <w:rPr>
                <w:b/>
                <w:bCs/>
                <w:sz w:val="20"/>
                <w:szCs w:val="20"/>
                <w:lang/>
              </w:rPr>
            </w:pPr>
          </w:p>
          <w:p w:rsidR="00B606B2" w:rsidRPr="006D743B" w:rsidRDefault="00B606B2" w:rsidP="00A319CB">
            <w:pPr>
              <w:pStyle w:val="NoSpacing"/>
              <w:rPr>
                <w:b/>
                <w:bCs/>
                <w:sz w:val="20"/>
                <w:szCs w:val="20"/>
                <w:lang/>
              </w:rPr>
            </w:pPr>
            <w:r w:rsidRPr="006D743B">
              <w:rPr>
                <w:b/>
                <w:bCs/>
                <w:sz w:val="20"/>
                <w:szCs w:val="20"/>
                <w:lang/>
              </w:rPr>
              <w:t xml:space="preserve">2.2.1.2. </w:t>
            </w:r>
            <w:r w:rsidRPr="006D743B">
              <w:rPr>
                <w:b/>
                <w:bCs/>
                <w:sz w:val="20"/>
                <w:szCs w:val="20"/>
                <w:lang w:val="sr-Cyrl-BA"/>
              </w:rPr>
              <w:t>–</w:t>
            </w:r>
            <w:r w:rsidRPr="006D743B">
              <w:rPr>
                <w:b/>
                <w:bCs/>
                <w:sz w:val="20"/>
                <w:szCs w:val="20"/>
                <w:lang/>
              </w:rPr>
              <w:t xml:space="preserve"> 0 КМ</w:t>
            </w:r>
          </w:p>
          <w:p w:rsidR="00B606B2" w:rsidRDefault="00B606B2" w:rsidP="00A319CB">
            <w:pPr>
              <w:pStyle w:val="NoSpacing"/>
              <w:rPr>
                <w:b/>
                <w:bCs/>
                <w:sz w:val="20"/>
                <w:szCs w:val="20"/>
                <w:lang/>
              </w:rPr>
            </w:pPr>
          </w:p>
          <w:p w:rsidR="00B606B2" w:rsidRDefault="00B606B2" w:rsidP="00A319CB">
            <w:pPr>
              <w:pStyle w:val="NoSpacing"/>
              <w:rPr>
                <w:b/>
                <w:bCs/>
                <w:sz w:val="20"/>
                <w:szCs w:val="20"/>
                <w:lang/>
              </w:rPr>
            </w:pPr>
          </w:p>
          <w:p w:rsidR="00B606B2" w:rsidRDefault="00B606B2" w:rsidP="00A319CB">
            <w:pPr>
              <w:pStyle w:val="NoSpacing"/>
              <w:rPr>
                <w:b/>
                <w:bCs/>
                <w:sz w:val="20"/>
                <w:szCs w:val="20"/>
                <w:lang/>
              </w:rPr>
            </w:pPr>
          </w:p>
          <w:p w:rsidR="00B606B2" w:rsidRDefault="00B606B2" w:rsidP="00A319CB">
            <w:pPr>
              <w:pStyle w:val="NoSpacing"/>
              <w:rPr>
                <w:b/>
                <w:bCs/>
                <w:sz w:val="20"/>
                <w:szCs w:val="20"/>
                <w:lang/>
              </w:rPr>
            </w:pPr>
          </w:p>
          <w:p w:rsidR="00B606B2" w:rsidRDefault="00B606B2" w:rsidP="00A319CB">
            <w:pPr>
              <w:pStyle w:val="NoSpacing"/>
              <w:rPr>
                <w:b/>
                <w:bCs/>
                <w:sz w:val="20"/>
                <w:szCs w:val="20"/>
                <w:lang/>
              </w:rPr>
            </w:pPr>
          </w:p>
          <w:p w:rsidR="00B606B2" w:rsidRDefault="00B606B2" w:rsidP="00A319CB">
            <w:pPr>
              <w:pStyle w:val="NoSpacing"/>
              <w:rPr>
                <w:b/>
                <w:bCs/>
                <w:sz w:val="20"/>
                <w:szCs w:val="20"/>
                <w:lang/>
              </w:rPr>
            </w:pPr>
          </w:p>
          <w:p w:rsidR="00B606B2" w:rsidRPr="006D743B" w:rsidRDefault="00B606B2" w:rsidP="00A319CB">
            <w:pPr>
              <w:pStyle w:val="NoSpacing"/>
              <w:rPr>
                <w:b/>
                <w:bCs/>
                <w:sz w:val="20"/>
                <w:szCs w:val="20"/>
                <w:lang/>
              </w:rPr>
            </w:pPr>
          </w:p>
          <w:p w:rsidR="00B606B2" w:rsidRPr="006D743B" w:rsidRDefault="00B606B2" w:rsidP="00A319CB">
            <w:pPr>
              <w:pStyle w:val="NoSpacing"/>
              <w:rPr>
                <w:b/>
                <w:bCs/>
                <w:sz w:val="20"/>
                <w:szCs w:val="20"/>
                <w:lang/>
              </w:rPr>
            </w:pPr>
            <w:r w:rsidRPr="006D743B">
              <w:rPr>
                <w:b/>
                <w:bCs/>
                <w:sz w:val="20"/>
                <w:szCs w:val="20"/>
                <w:lang/>
              </w:rPr>
              <w:t xml:space="preserve">2.2.1.3. </w:t>
            </w:r>
            <w:r w:rsidRPr="006D743B">
              <w:rPr>
                <w:b/>
                <w:bCs/>
                <w:sz w:val="20"/>
                <w:szCs w:val="20"/>
                <w:lang w:val="sr-Cyrl-BA"/>
              </w:rPr>
              <w:t>–</w:t>
            </w:r>
            <w:r w:rsidRPr="006D743B">
              <w:rPr>
                <w:b/>
                <w:bCs/>
                <w:sz w:val="20"/>
                <w:szCs w:val="20"/>
                <w:lang/>
              </w:rPr>
              <w:t xml:space="preserve"> 0 КМ</w:t>
            </w:r>
          </w:p>
          <w:p w:rsidR="00B606B2" w:rsidRDefault="00B606B2" w:rsidP="00A319CB">
            <w:pPr>
              <w:pStyle w:val="NoSpacing"/>
              <w:rPr>
                <w:b/>
                <w:bCs/>
                <w:sz w:val="20"/>
                <w:szCs w:val="20"/>
                <w:lang/>
              </w:rPr>
            </w:pPr>
          </w:p>
          <w:p w:rsidR="00B606B2" w:rsidRDefault="00B606B2" w:rsidP="00A319CB">
            <w:pPr>
              <w:pStyle w:val="NoSpacing"/>
              <w:rPr>
                <w:b/>
                <w:bCs/>
                <w:sz w:val="20"/>
                <w:szCs w:val="20"/>
                <w:lang/>
              </w:rPr>
            </w:pPr>
          </w:p>
          <w:p w:rsidR="00B606B2" w:rsidRPr="006D743B" w:rsidRDefault="00B606B2" w:rsidP="00A319CB">
            <w:pPr>
              <w:pStyle w:val="NoSpacing"/>
              <w:rPr>
                <w:b/>
                <w:bCs/>
                <w:sz w:val="20"/>
                <w:szCs w:val="20"/>
                <w:lang/>
              </w:rPr>
            </w:pPr>
          </w:p>
          <w:p w:rsidR="00B606B2" w:rsidRPr="006D743B" w:rsidRDefault="00B606B2" w:rsidP="00A319CB">
            <w:pPr>
              <w:pStyle w:val="NoSpacing"/>
              <w:rPr>
                <w:b/>
                <w:bCs/>
                <w:sz w:val="20"/>
                <w:szCs w:val="20"/>
                <w:lang w:val="sr-Cyrl-BA"/>
              </w:rPr>
            </w:pPr>
            <w:r w:rsidRPr="006D743B">
              <w:rPr>
                <w:b/>
                <w:bCs/>
                <w:sz w:val="20"/>
                <w:szCs w:val="20"/>
                <w:lang/>
              </w:rPr>
              <w:t xml:space="preserve">2.2.1.4. </w:t>
            </w:r>
            <w:r w:rsidRPr="006D743B">
              <w:rPr>
                <w:b/>
                <w:bCs/>
                <w:sz w:val="20"/>
                <w:szCs w:val="20"/>
                <w:lang w:val="sr-Cyrl-BA"/>
              </w:rPr>
              <w:t>– 0 КМ</w:t>
            </w:r>
          </w:p>
          <w:p w:rsidR="00B606B2" w:rsidRDefault="00B606B2" w:rsidP="00A319CB">
            <w:pPr>
              <w:pStyle w:val="NoSpacing"/>
              <w:rPr>
                <w:b/>
                <w:bCs/>
                <w:sz w:val="20"/>
                <w:szCs w:val="20"/>
                <w:lang w:val="sr-Cyrl-BA"/>
              </w:rPr>
            </w:pPr>
          </w:p>
          <w:p w:rsidR="00B606B2" w:rsidRPr="006D743B" w:rsidRDefault="00B606B2" w:rsidP="00A319CB">
            <w:pPr>
              <w:pStyle w:val="NoSpacing"/>
              <w:rPr>
                <w:b/>
                <w:bCs/>
                <w:sz w:val="20"/>
                <w:szCs w:val="20"/>
                <w:lang w:val="sr-Cyrl-BA"/>
              </w:rPr>
            </w:pPr>
          </w:p>
          <w:p w:rsidR="00B606B2" w:rsidRPr="006D743B" w:rsidRDefault="00B606B2" w:rsidP="00A319CB">
            <w:pPr>
              <w:pStyle w:val="NoSpacing"/>
              <w:rPr>
                <w:b/>
                <w:bCs/>
                <w:sz w:val="20"/>
                <w:szCs w:val="20"/>
                <w:lang w:val="sr-Cyrl-BA"/>
              </w:rPr>
            </w:pPr>
            <w:r w:rsidRPr="006D743B">
              <w:rPr>
                <w:b/>
                <w:bCs/>
                <w:sz w:val="20"/>
                <w:szCs w:val="20"/>
                <w:lang w:val="sr-Cyrl-BA"/>
              </w:rPr>
              <w:t>2.2.1.5. – 0 КМ</w:t>
            </w:r>
          </w:p>
          <w:p w:rsidR="00B606B2" w:rsidRPr="006D743B" w:rsidRDefault="00B606B2" w:rsidP="00A319CB">
            <w:pPr>
              <w:pStyle w:val="NoSpacing"/>
              <w:rPr>
                <w:b/>
                <w:bCs/>
                <w:sz w:val="20"/>
                <w:szCs w:val="20"/>
                <w:lang/>
              </w:rPr>
            </w:pPr>
          </w:p>
          <w:p w:rsidR="00B606B2" w:rsidRDefault="00B606B2" w:rsidP="00A319CB">
            <w:pPr>
              <w:pStyle w:val="NoSpacing"/>
              <w:rPr>
                <w:b/>
                <w:bCs/>
                <w:sz w:val="20"/>
                <w:szCs w:val="20"/>
                <w:lang/>
              </w:rPr>
            </w:pPr>
          </w:p>
          <w:p w:rsidR="00B606B2" w:rsidRPr="006D743B" w:rsidRDefault="00B606B2" w:rsidP="00A319CB">
            <w:pPr>
              <w:pStyle w:val="NoSpacing"/>
              <w:rPr>
                <w:b/>
                <w:bCs/>
                <w:sz w:val="20"/>
                <w:szCs w:val="20"/>
                <w:lang/>
              </w:rPr>
            </w:pPr>
          </w:p>
          <w:p w:rsidR="00B606B2" w:rsidRDefault="00B606B2" w:rsidP="00A319CB">
            <w:pPr>
              <w:pStyle w:val="NoSpacing"/>
              <w:rPr>
                <w:b/>
                <w:bCs/>
                <w:sz w:val="20"/>
                <w:szCs w:val="20"/>
                <w:lang/>
              </w:rPr>
            </w:pPr>
            <w:r w:rsidRPr="006D743B">
              <w:rPr>
                <w:b/>
                <w:bCs/>
                <w:sz w:val="20"/>
                <w:szCs w:val="20"/>
                <w:lang/>
              </w:rPr>
              <w:t xml:space="preserve">УКУПНО:  </w:t>
            </w:r>
            <w:r>
              <w:rPr>
                <w:b/>
                <w:bCs/>
                <w:sz w:val="20"/>
                <w:szCs w:val="20"/>
                <w:lang/>
              </w:rPr>
              <w:t xml:space="preserve">0 </w:t>
            </w:r>
            <w:r w:rsidRPr="006D743B">
              <w:rPr>
                <w:b/>
                <w:bCs/>
                <w:sz w:val="20"/>
                <w:szCs w:val="20"/>
                <w:lang/>
              </w:rPr>
              <w:t>KM</w:t>
            </w:r>
          </w:p>
          <w:p w:rsidR="00B606B2" w:rsidRPr="006D743B" w:rsidRDefault="00B606B2" w:rsidP="00A319CB">
            <w:pPr>
              <w:pStyle w:val="NoSpacing"/>
              <w:rPr>
                <w:b/>
                <w:bCs/>
                <w:sz w:val="20"/>
                <w:szCs w:val="20"/>
                <w:lang/>
              </w:rPr>
            </w:pPr>
          </w:p>
        </w:tc>
      </w:tr>
      <w:tr w:rsidR="00B606B2" w:rsidRPr="00D00F15" w:rsidTr="00B606B2">
        <w:trPr>
          <w:trHeight w:val="282"/>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ind w:left="624" w:hanging="624"/>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11.450.000 </w:t>
            </w:r>
            <w:r w:rsidRPr="00D00F15">
              <w:rPr>
                <w:rFonts w:asciiTheme="minorHAnsi" w:eastAsia="Calibri" w:hAnsiTheme="minorHAnsi" w:cstheme="minorHAnsi"/>
                <w:b/>
                <w:bCs/>
                <w:sz w:val="20"/>
                <w:szCs w:val="20"/>
                <w:lang/>
              </w:rPr>
              <w:t>KM</w:t>
            </w:r>
          </w:p>
        </w:tc>
      </w:tr>
      <w:tr w:rsidR="00B606B2" w:rsidRPr="00D00F15" w:rsidTr="00B606B2">
        <w:trPr>
          <w:trHeight w:val="282"/>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4268F4"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rPr>
              <w:t>2024-2030.</w:t>
            </w:r>
          </w:p>
        </w:tc>
      </w:tr>
      <w:tr w:rsidR="00B606B2" w:rsidRPr="00D00F15" w:rsidTr="00B606B2">
        <w:trPr>
          <w:trHeight w:val="803"/>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 xml:space="preserve">Град Бијељина </w:t>
            </w:r>
          </w:p>
        </w:tc>
      </w:tr>
      <w:tr w:rsidR="00B606B2" w:rsidRPr="00FE5DC7" w:rsidTr="00B606B2">
        <w:trPr>
          <w:trHeight w:val="803"/>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rPr>
                <w:rFonts w:asciiTheme="minorHAnsi" w:hAnsiTheme="minorHAnsi" w:cstheme="minorHAnsi"/>
                <w:b/>
                <w:bCs/>
                <w:sz w:val="20"/>
                <w:szCs w:val="20"/>
                <w:lang w:val="sr-Cyrl-BA"/>
              </w:rPr>
            </w:pPr>
          </w:p>
          <w:p w:rsidR="00B606B2" w:rsidRPr="00D00F15"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2.2.1.1</w:t>
            </w:r>
            <w:r w:rsidRPr="00D00F15">
              <w:rPr>
                <w:rFonts w:asciiTheme="minorHAnsi" w:hAnsiTheme="minorHAnsi" w:cstheme="minorHAnsi"/>
                <w:b/>
                <w:bCs/>
                <w:sz w:val="20"/>
                <w:szCs w:val="20"/>
                <w:lang w:val="sr-Cyrl-BA"/>
              </w:rPr>
              <w:t>. –</w:t>
            </w:r>
            <w:r>
              <w:rPr>
                <w:rFonts w:asciiTheme="minorHAnsi" w:eastAsia="Calibri" w:hAnsiTheme="minorHAnsi" w:cstheme="minorHAnsi"/>
                <w:sz w:val="20"/>
                <w:szCs w:val="20"/>
                <w:lang/>
              </w:rPr>
              <w:t xml:space="preserve">  Град Бијељина, </w:t>
            </w:r>
            <w:r w:rsidRPr="000A0625">
              <w:rPr>
                <w:rFonts w:ascii="Calibri" w:eastAsia="Calibri" w:hAnsi="Calibri" w:cs="Calibri"/>
                <w:sz w:val="20"/>
                <w:szCs w:val="20"/>
                <w:lang/>
              </w:rPr>
              <w:t>Аграрни фонд Града Бијељина</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sz w:val="20"/>
                <w:szCs w:val="20"/>
                <w:lang/>
              </w:rPr>
            </w:pPr>
            <w:r>
              <w:rPr>
                <w:rFonts w:asciiTheme="minorHAnsi" w:eastAsia="Calibri" w:hAnsiTheme="minorHAnsi" w:cstheme="minorHAnsi"/>
                <w:b/>
                <w:bCs/>
                <w:sz w:val="20"/>
                <w:szCs w:val="20"/>
                <w:lang/>
              </w:rPr>
              <w:t>2.2</w:t>
            </w:r>
            <w:r w:rsidRPr="00D00F15">
              <w:rPr>
                <w:rFonts w:asciiTheme="minorHAnsi" w:eastAsia="Calibri" w:hAnsiTheme="minorHAnsi" w:cstheme="minorHAnsi"/>
                <w:b/>
                <w:bCs/>
                <w:sz w:val="20"/>
                <w:szCs w:val="20"/>
                <w:lang/>
              </w:rPr>
              <w:t xml:space="preserve">.1.2. </w:t>
            </w:r>
            <w:r w:rsidRPr="00D00F15">
              <w:rPr>
                <w:rFonts w:asciiTheme="minorHAnsi" w:hAnsiTheme="minorHAnsi" w:cstheme="minorHAnsi"/>
                <w:sz w:val="20"/>
                <w:szCs w:val="20"/>
                <w:lang w:val="sr-Cyrl-BA"/>
              </w:rPr>
              <w:t>–</w:t>
            </w:r>
            <w:r>
              <w:rPr>
                <w:rFonts w:asciiTheme="minorHAnsi" w:hAnsiTheme="minorHAnsi" w:cstheme="minorHAnsi"/>
                <w:sz w:val="20"/>
                <w:szCs w:val="20"/>
                <w:lang/>
              </w:rPr>
              <w:t xml:space="preserve">  </w:t>
            </w:r>
            <w:r>
              <w:rPr>
                <w:rFonts w:asciiTheme="minorHAnsi" w:eastAsia="Calibri" w:hAnsiTheme="minorHAnsi" w:cstheme="minorHAnsi"/>
                <w:sz w:val="20"/>
                <w:szCs w:val="20"/>
                <w:lang/>
              </w:rPr>
              <w:t xml:space="preserve">Град Бијељина, </w:t>
            </w:r>
            <w:r w:rsidRPr="000A0625">
              <w:rPr>
                <w:rFonts w:ascii="Calibri" w:eastAsia="Calibri" w:hAnsi="Calibri" w:cs="Calibri"/>
                <w:sz w:val="20"/>
                <w:szCs w:val="20"/>
                <w:lang/>
              </w:rPr>
              <w:t>Аграрни фонд Града Бијељина</w:t>
            </w:r>
          </w:p>
          <w:p w:rsidR="00B606B2" w:rsidRDefault="00B606B2" w:rsidP="00A319CB">
            <w:pPr>
              <w:spacing w:before="40" w:after="40"/>
              <w:rPr>
                <w:rFonts w:asciiTheme="minorHAnsi" w:eastAsia="Calibri" w:hAnsiTheme="minorHAnsi" w:cstheme="minorHAnsi"/>
                <w:sz w:val="20"/>
                <w:szCs w:val="20"/>
                <w:lang/>
              </w:rPr>
            </w:pPr>
          </w:p>
          <w:p w:rsidR="00B606B2" w:rsidRDefault="00B606B2" w:rsidP="00A319CB">
            <w:pPr>
              <w:spacing w:before="40" w:after="40"/>
              <w:rPr>
                <w:rFonts w:asciiTheme="minorHAnsi" w:eastAsia="Calibri" w:hAnsiTheme="minorHAnsi" w:cstheme="minorHAnsi"/>
                <w:sz w:val="20"/>
                <w:szCs w:val="20"/>
                <w:lang/>
              </w:rPr>
            </w:pPr>
            <w:r w:rsidRPr="0010398F">
              <w:rPr>
                <w:rFonts w:asciiTheme="minorHAnsi" w:eastAsia="Calibri" w:hAnsiTheme="minorHAnsi" w:cstheme="minorHAnsi"/>
                <w:b/>
                <w:bCs/>
                <w:sz w:val="20"/>
                <w:szCs w:val="20"/>
                <w:lang/>
              </w:rPr>
              <w:t>2.2.1.3.</w:t>
            </w:r>
            <w:r>
              <w:rPr>
                <w:rFonts w:asciiTheme="minorHAnsi" w:eastAsia="Calibri" w:hAnsiTheme="minorHAnsi" w:cstheme="minorHAnsi"/>
                <w:sz w:val="20"/>
                <w:szCs w:val="20"/>
                <w:lang/>
              </w:rPr>
              <w:t xml:space="preserve"> </w:t>
            </w:r>
            <w:r w:rsidRPr="00D00F15">
              <w:rPr>
                <w:rFonts w:asciiTheme="minorHAnsi" w:hAnsiTheme="minorHAnsi" w:cstheme="minorHAnsi"/>
                <w:sz w:val="20"/>
                <w:szCs w:val="20"/>
                <w:lang w:val="sr-Cyrl-BA"/>
              </w:rPr>
              <w:t>–</w:t>
            </w:r>
            <w:r>
              <w:rPr>
                <w:rFonts w:asciiTheme="minorHAnsi" w:eastAsia="Calibri" w:hAnsiTheme="minorHAnsi" w:cstheme="minorHAnsi"/>
                <w:sz w:val="20"/>
                <w:szCs w:val="20"/>
                <w:lang/>
              </w:rPr>
              <w:t xml:space="preserve">  Град Бијељина, </w:t>
            </w:r>
            <w:r w:rsidRPr="000A0625">
              <w:rPr>
                <w:rFonts w:ascii="Calibri" w:eastAsia="Calibri" w:hAnsi="Calibri" w:cs="Calibri"/>
                <w:sz w:val="20"/>
                <w:szCs w:val="20"/>
                <w:lang/>
              </w:rPr>
              <w:t>Аграрни фонд Града Бијељина</w:t>
            </w:r>
          </w:p>
          <w:p w:rsidR="00B606B2" w:rsidRDefault="00B606B2" w:rsidP="00A319CB">
            <w:pPr>
              <w:spacing w:before="40" w:after="40"/>
              <w:rPr>
                <w:rFonts w:asciiTheme="minorHAnsi" w:eastAsia="Calibri" w:hAnsiTheme="minorHAnsi" w:cstheme="minorHAnsi"/>
                <w:sz w:val="20"/>
                <w:szCs w:val="20"/>
                <w:lang/>
              </w:rPr>
            </w:pPr>
          </w:p>
          <w:p w:rsidR="00B606B2" w:rsidRDefault="00B606B2" w:rsidP="00A319CB">
            <w:pPr>
              <w:spacing w:before="40" w:after="40"/>
              <w:rPr>
                <w:rFonts w:ascii="Calibri" w:eastAsia="Calibri" w:hAnsi="Calibri" w:cs="Calibri"/>
                <w:sz w:val="20"/>
                <w:szCs w:val="20"/>
                <w:lang/>
              </w:rPr>
            </w:pPr>
            <w:r w:rsidRPr="0010398F">
              <w:rPr>
                <w:rFonts w:asciiTheme="minorHAnsi" w:eastAsia="Calibri" w:hAnsiTheme="minorHAnsi" w:cstheme="minorHAnsi"/>
                <w:b/>
                <w:bCs/>
                <w:sz w:val="20"/>
                <w:szCs w:val="20"/>
                <w:lang/>
              </w:rPr>
              <w:t>2.2.1.4.</w:t>
            </w:r>
            <w:r>
              <w:rPr>
                <w:rFonts w:asciiTheme="minorHAnsi" w:eastAsia="Calibri" w:hAnsiTheme="minorHAnsi" w:cstheme="minorHAnsi"/>
                <w:sz w:val="20"/>
                <w:szCs w:val="20"/>
                <w:lang/>
              </w:rPr>
              <w:t xml:space="preserve"> </w:t>
            </w:r>
            <w:r w:rsidRPr="00D00F15">
              <w:rPr>
                <w:rFonts w:asciiTheme="minorHAnsi" w:hAnsiTheme="minorHAnsi" w:cstheme="minorHAnsi"/>
                <w:sz w:val="20"/>
                <w:szCs w:val="20"/>
                <w:lang w:val="sr-Cyrl-BA"/>
              </w:rPr>
              <w:t>–</w:t>
            </w:r>
            <w:r>
              <w:rPr>
                <w:rFonts w:asciiTheme="minorHAnsi" w:hAnsiTheme="minorHAnsi" w:cstheme="minorHAnsi"/>
                <w:sz w:val="20"/>
                <w:szCs w:val="20"/>
                <w:lang w:val="sr-Cyrl-BA"/>
              </w:rPr>
              <w:t xml:space="preserve">  </w:t>
            </w:r>
            <w:r>
              <w:rPr>
                <w:rFonts w:asciiTheme="minorHAnsi" w:eastAsia="Calibri" w:hAnsiTheme="minorHAnsi" w:cstheme="minorHAnsi"/>
                <w:sz w:val="20"/>
                <w:szCs w:val="20"/>
                <w:lang/>
              </w:rPr>
              <w:t xml:space="preserve">Град Бијељина, </w:t>
            </w:r>
            <w:r w:rsidRPr="000A0625">
              <w:rPr>
                <w:rFonts w:ascii="Calibri" w:eastAsia="Calibri" w:hAnsi="Calibri" w:cs="Calibri"/>
                <w:sz w:val="20"/>
                <w:szCs w:val="20"/>
                <w:lang/>
              </w:rPr>
              <w:t>Аграрни фонд Града Бијељина</w:t>
            </w:r>
          </w:p>
          <w:p w:rsidR="00B606B2" w:rsidRDefault="00B606B2" w:rsidP="00A319CB">
            <w:pPr>
              <w:spacing w:before="40" w:after="40"/>
              <w:rPr>
                <w:rFonts w:asciiTheme="minorHAnsi" w:hAnsiTheme="minorHAnsi" w:cstheme="minorHAnsi"/>
                <w:sz w:val="20"/>
                <w:szCs w:val="20"/>
                <w:lang w:val="sr-Cyrl-BA"/>
              </w:rPr>
            </w:pPr>
          </w:p>
          <w:p w:rsidR="00B606B2" w:rsidRDefault="00B606B2" w:rsidP="00A319CB">
            <w:pPr>
              <w:spacing w:before="40" w:after="40"/>
              <w:rPr>
                <w:rFonts w:asciiTheme="minorHAnsi" w:hAnsiTheme="minorHAnsi" w:cstheme="minorHAnsi"/>
                <w:sz w:val="20"/>
                <w:szCs w:val="20"/>
                <w:lang w:val="sr-Cyrl-BA"/>
              </w:rPr>
            </w:pPr>
            <w:r w:rsidRPr="0010398F">
              <w:rPr>
                <w:rFonts w:asciiTheme="minorHAnsi" w:hAnsiTheme="minorHAnsi" w:cstheme="minorHAnsi"/>
                <w:b/>
                <w:bCs/>
                <w:sz w:val="20"/>
                <w:szCs w:val="20"/>
                <w:lang w:val="sr-Cyrl-BA"/>
              </w:rPr>
              <w:t>2.2.1.5</w:t>
            </w:r>
            <w:r>
              <w:rPr>
                <w:rFonts w:asciiTheme="minorHAnsi" w:hAnsiTheme="minorHAnsi" w:cstheme="minorHAnsi"/>
                <w:sz w:val="20"/>
                <w:szCs w:val="20"/>
                <w:lang w:val="sr-Cyrl-BA"/>
              </w:rPr>
              <w:t xml:space="preserve">. </w:t>
            </w:r>
            <w:r w:rsidRPr="00D00F15">
              <w:rPr>
                <w:rFonts w:asciiTheme="minorHAnsi" w:hAnsiTheme="minorHAnsi" w:cstheme="minorHAnsi"/>
                <w:sz w:val="20"/>
                <w:szCs w:val="20"/>
                <w:lang w:val="sr-Cyrl-BA"/>
              </w:rPr>
              <w:t>–</w:t>
            </w:r>
            <w:r>
              <w:rPr>
                <w:rFonts w:asciiTheme="minorHAnsi" w:hAnsiTheme="minorHAnsi" w:cstheme="minorHAnsi"/>
                <w:sz w:val="20"/>
                <w:szCs w:val="20"/>
                <w:lang w:val="sr-Cyrl-BA"/>
              </w:rPr>
              <w:t xml:space="preserve">  </w:t>
            </w:r>
            <w:r>
              <w:rPr>
                <w:rFonts w:asciiTheme="minorHAnsi" w:eastAsia="Calibri" w:hAnsiTheme="minorHAnsi" w:cstheme="minorHAnsi"/>
                <w:sz w:val="20"/>
                <w:szCs w:val="20"/>
                <w:lang/>
              </w:rPr>
              <w:t xml:space="preserve">Град Бијељина, </w:t>
            </w:r>
            <w:r w:rsidRPr="000A0625">
              <w:rPr>
                <w:rFonts w:ascii="Calibri" w:eastAsia="Calibri" w:hAnsi="Calibri" w:cs="Calibri"/>
                <w:sz w:val="20"/>
                <w:szCs w:val="20"/>
                <w:lang/>
              </w:rPr>
              <w:t>Аграрни фонд Града Бијељина</w:t>
            </w:r>
          </w:p>
          <w:p w:rsidR="00B606B2" w:rsidRPr="00D00F15" w:rsidRDefault="00B606B2" w:rsidP="00A319CB">
            <w:pPr>
              <w:spacing w:before="40" w:after="40"/>
              <w:rPr>
                <w:rFonts w:asciiTheme="minorHAnsi" w:hAnsiTheme="minorHAnsi" w:cstheme="minorHAnsi"/>
                <w:sz w:val="20"/>
                <w:szCs w:val="20"/>
                <w:lang w:val="sr-Cyrl-BA"/>
              </w:rPr>
            </w:pPr>
          </w:p>
        </w:tc>
      </w:tr>
      <w:tr w:rsidR="00B606B2" w:rsidRPr="00FE5DC7" w:rsidTr="00B606B2">
        <w:trPr>
          <w:trHeight w:val="579"/>
          <w:jc w:val="center"/>
        </w:trPr>
        <w:tc>
          <w:tcPr>
            <w:tcW w:w="210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Theme="minorHAnsi" w:hAnsiTheme="minorHAnsi" w:cstheme="minorHAnsi"/>
                <w:b/>
                <w:bCs/>
                <w:sz w:val="20"/>
                <w:szCs w:val="20"/>
                <w:lang w:val="sr-Cyrl-BA"/>
              </w:rPr>
            </w:pPr>
          </w:p>
          <w:p w:rsidR="00B606B2" w:rsidRPr="00D00F15" w:rsidRDefault="00B606B2" w:rsidP="00A319CB">
            <w:pPr>
              <w:spacing w:before="40" w:after="40"/>
              <w:jc w:val="both"/>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2.2.1.1</w:t>
            </w:r>
            <w:r w:rsidRPr="00D00F15">
              <w:rPr>
                <w:rFonts w:asciiTheme="minorHAnsi" w:hAnsiTheme="minorHAnsi" w:cstheme="minorHAnsi"/>
                <w:b/>
                <w:bCs/>
                <w:sz w:val="20"/>
                <w:szCs w:val="20"/>
                <w:lang w:val="sr-Cyrl-BA"/>
              </w:rPr>
              <w:t>. –</w:t>
            </w:r>
            <w:r>
              <w:rPr>
                <w:rFonts w:asciiTheme="minorHAnsi" w:eastAsia="Calibri" w:hAnsiTheme="minorHAnsi" w:cstheme="minorHAnsi"/>
                <w:sz w:val="20"/>
                <w:szCs w:val="20"/>
                <w:lang/>
              </w:rPr>
              <w:t xml:space="preserve">  </w:t>
            </w:r>
            <w:r>
              <w:rPr>
                <w:rFonts w:ascii="Calibri" w:eastAsia="Calibri" w:hAnsi="Calibri" w:cs="Calibri"/>
                <w:sz w:val="20"/>
                <w:szCs w:val="20"/>
                <w:lang/>
              </w:rPr>
              <w:t>Пољопривредни произвођачи са подручја Бијељине, регистровани пољопривредни произвођачи млађи од 40 година и остали регистровани пољопривредни произвођачи</w:t>
            </w:r>
          </w:p>
          <w:p w:rsidR="00B606B2" w:rsidRPr="00D00F15" w:rsidRDefault="00B606B2" w:rsidP="00A319CB">
            <w:pPr>
              <w:spacing w:before="40" w:after="40"/>
              <w:jc w:val="both"/>
              <w:rPr>
                <w:rFonts w:asciiTheme="minorHAnsi" w:eastAsia="Calibri" w:hAnsiTheme="minorHAnsi" w:cstheme="minorHAnsi"/>
                <w:b/>
                <w:bCs/>
                <w:sz w:val="20"/>
                <w:szCs w:val="20"/>
                <w:lang/>
              </w:rPr>
            </w:pPr>
          </w:p>
          <w:p w:rsidR="00B606B2" w:rsidRDefault="00B606B2" w:rsidP="00A319CB">
            <w:pPr>
              <w:spacing w:before="40" w:after="40"/>
              <w:jc w:val="both"/>
              <w:rPr>
                <w:rFonts w:asciiTheme="minorHAnsi" w:eastAsia="Calibri" w:hAnsiTheme="minorHAnsi" w:cstheme="minorHAnsi"/>
                <w:sz w:val="20"/>
                <w:szCs w:val="20"/>
                <w:lang/>
              </w:rPr>
            </w:pPr>
            <w:r>
              <w:rPr>
                <w:rFonts w:asciiTheme="minorHAnsi" w:eastAsia="Calibri" w:hAnsiTheme="minorHAnsi" w:cstheme="minorHAnsi"/>
                <w:b/>
                <w:bCs/>
                <w:sz w:val="20"/>
                <w:szCs w:val="20"/>
                <w:lang/>
              </w:rPr>
              <w:t>2.2</w:t>
            </w:r>
            <w:r w:rsidRPr="00D00F15">
              <w:rPr>
                <w:rFonts w:asciiTheme="minorHAnsi" w:eastAsia="Calibri" w:hAnsiTheme="minorHAnsi" w:cstheme="minorHAnsi"/>
                <w:b/>
                <w:bCs/>
                <w:sz w:val="20"/>
                <w:szCs w:val="20"/>
                <w:lang/>
              </w:rPr>
              <w:t xml:space="preserve">.1.2. </w:t>
            </w:r>
            <w:r w:rsidRPr="00D00F15">
              <w:rPr>
                <w:rFonts w:asciiTheme="minorHAnsi" w:hAnsiTheme="minorHAnsi" w:cstheme="minorHAnsi"/>
                <w:sz w:val="20"/>
                <w:szCs w:val="20"/>
                <w:lang w:val="sr-Cyrl-BA"/>
              </w:rPr>
              <w:t>–</w:t>
            </w:r>
            <w:r>
              <w:rPr>
                <w:rFonts w:asciiTheme="minorHAnsi" w:hAnsiTheme="minorHAnsi" w:cstheme="minorHAnsi"/>
                <w:sz w:val="20"/>
                <w:szCs w:val="20"/>
                <w:lang/>
              </w:rPr>
              <w:t xml:space="preserve">  </w:t>
            </w:r>
            <w:r>
              <w:rPr>
                <w:rFonts w:ascii="Calibri" w:eastAsia="Calibri" w:hAnsi="Calibri" w:cs="Calibri"/>
                <w:sz w:val="20"/>
                <w:szCs w:val="20"/>
                <w:lang/>
              </w:rPr>
              <w:t>Пољопривредни произвођачи са подручја Бијељине, регистровани пољопривредни произвођачи млађи од 40 година и остали регистровани пољопривредни произвођачи</w:t>
            </w:r>
          </w:p>
          <w:p w:rsidR="00B606B2" w:rsidRDefault="00B606B2" w:rsidP="00A319CB">
            <w:pPr>
              <w:spacing w:before="40" w:after="40"/>
              <w:jc w:val="both"/>
              <w:rPr>
                <w:rFonts w:asciiTheme="minorHAnsi" w:eastAsia="Calibri" w:hAnsiTheme="minorHAnsi" w:cstheme="minorHAnsi"/>
                <w:sz w:val="20"/>
                <w:szCs w:val="20"/>
                <w:lang/>
              </w:rPr>
            </w:pPr>
          </w:p>
          <w:p w:rsidR="00B606B2" w:rsidRDefault="00B606B2" w:rsidP="00A319CB">
            <w:pPr>
              <w:spacing w:before="40" w:after="40"/>
              <w:jc w:val="both"/>
              <w:rPr>
                <w:rFonts w:asciiTheme="minorHAnsi" w:eastAsia="Calibri" w:hAnsiTheme="minorHAnsi" w:cstheme="minorHAnsi"/>
                <w:sz w:val="20"/>
                <w:szCs w:val="20"/>
                <w:lang/>
              </w:rPr>
            </w:pPr>
            <w:r w:rsidRPr="0010398F">
              <w:rPr>
                <w:rFonts w:asciiTheme="minorHAnsi" w:eastAsia="Calibri" w:hAnsiTheme="minorHAnsi" w:cstheme="minorHAnsi"/>
                <w:b/>
                <w:bCs/>
                <w:sz w:val="20"/>
                <w:szCs w:val="20"/>
                <w:lang/>
              </w:rPr>
              <w:t>2.2.1.3.</w:t>
            </w:r>
            <w:r>
              <w:rPr>
                <w:rFonts w:asciiTheme="minorHAnsi" w:eastAsia="Calibri" w:hAnsiTheme="minorHAnsi" w:cstheme="minorHAnsi"/>
                <w:sz w:val="20"/>
                <w:szCs w:val="20"/>
                <w:lang/>
              </w:rPr>
              <w:t xml:space="preserve"> </w:t>
            </w:r>
            <w:r w:rsidRPr="00D00F15">
              <w:rPr>
                <w:rFonts w:asciiTheme="minorHAnsi" w:hAnsiTheme="minorHAnsi" w:cstheme="minorHAnsi"/>
                <w:sz w:val="20"/>
                <w:szCs w:val="20"/>
                <w:lang w:val="sr-Cyrl-BA"/>
              </w:rPr>
              <w:t>–</w:t>
            </w:r>
            <w:r>
              <w:rPr>
                <w:rFonts w:asciiTheme="minorHAnsi" w:eastAsia="Calibri" w:hAnsiTheme="minorHAnsi" w:cstheme="minorHAnsi"/>
                <w:sz w:val="20"/>
                <w:szCs w:val="20"/>
                <w:lang/>
              </w:rPr>
              <w:t xml:space="preserve">  </w:t>
            </w:r>
            <w:r>
              <w:rPr>
                <w:rFonts w:ascii="Calibri" w:eastAsia="Calibri" w:hAnsi="Calibri" w:cs="Calibri"/>
                <w:sz w:val="20"/>
                <w:szCs w:val="20"/>
                <w:lang/>
              </w:rPr>
              <w:t>Пољопривредни произвођачи са подручја Бијељине, регистровани пољопривредни произвођачи млађи од 40 година и остали регистровани пољопривредни произвођачи</w:t>
            </w:r>
          </w:p>
          <w:p w:rsidR="00B606B2" w:rsidRDefault="00B606B2" w:rsidP="00A319CB">
            <w:pPr>
              <w:spacing w:before="40" w:after="40"/>
              <w:jc w:val="both"/>
              <w:rPr>
                <w:rFonts w:asciiTheme="minorHAnsi" w:eastAsia="Calibri" w:hAnsiTheme="minorHAnsi" w:cstheme="minorHAnsi"/>
                <w:sz w:val="20"/>
                <w:szCs w:val="20"/>
                <w:lang/>
              </w:rPr>
            </w:pPr>
          </w:p>
          <w:p w:rsidR="00B606B2" w:rsidRDefault="00B606B2" w:rsidP="00A319CB">
            <w:pPr>
              <w:spacing w:before="40" w:after="40"/>
              <w:jc w:val="both"/>
              <w:rPr>
                <w:rFonts w:ascii="Calibri" w:eastAsia="Calibri" w:hAnsi="Calibri" w:cs="Calibri"/>
                <w:sz w:val="20"/>
                <w:szCs w:val="20"/>
                <w:lang/>
              </w:rPr>
            </w:pPr>
            <w:r w:rsidRPr="0010398F">
              <w:rPr>
                <w:rFonts w:asciiTheme="minorHAnsi" w:eastAsia="Calibri" w:hAnsiTheme="minorHAnsi" w:cstheme="minorHAnsi"/>
                <w:b/>
                <w:bCs/>
                <w:sz w:val="20"/>
                <w:szCs w:val="20"/>
                <w:lang/>
              </w:rPr>
              <w:t>2.2.1.4.</w:t>
            </w:r>
            <w:r>
              <w:rPr>
                <w:rFonts w:asciiTheme="minorHAnsi" w:eastAsia="Calibri" w:hAnsiTheme="minorHAnsi" w:cstheme="minorHAnsi"/>
                <w:sz w:val="20"/>
                <w:szCs w:val="20"/>
                <w:lang/>
              </w:rPr>
              <w:t xml:space="preserve"> </w:t>
            </w:r>
            <w:r w:rsidRPr="00D00F15">
              <w:rPr>
                <w:rFonts w:asciiTheme="minorHAnsi" w:hAnsiTheme="minorHAnsi" w:cstheme="minorHAnsi"/>
                <w:sz w:val="20"/>
                <w:szCs w:val="20"/>
                <w:lang w:val="sr-Cyrl-BA"/>
              </w:rPr>
              <w:t>–</w:t>
            </w:r>
            <w:r>
              <w:rPr>
                <w:rFonts w:asciiTheme="minorHAnsi" w:hAnsiTheme="minorHAnsi" w:cstheme="minorHAnsi"/>
                <w:sz w:val="20"/>
                <w:szCs w:val="20"/>
                <w:lang w:val="sr-Cyrl-BA"/>
              </w:rPr>
              <w:t xml:space="preserve">  </w:t>
            </w:r>
            <w:r>
              <w:rPr>
                <w:rFonts w:ascii="Calibri" w:eastAsia="Calibri" w:hAnsi="Calibri" w:cs="Calibri"/>
                <w:sz w:val="20"/>
                <w:szCs w:val="20"/>
                <w:lang/>
              </w:rPr>
              <w:t>Пољопривредни произвођачи са подручја Града Бијељина, регистровани пчелари</w:t>
            </w:r>
          </w:p>
          <w:p w:rsidR="00B606B2" w:rsidRDefault="00B606B2" w:rsidP="00A319CB">
            <w:pPr>
              <w:spacing w:before="40" w:after="40"/>
              <w:jc w:val="both"/>
              <w:rPr>
                <w:rFonts w:asciiTheme="minorHAnsi" w:hAnsiTheme="minorHAnsi" w:cstheme="minorHAnsi"/>
                <w:sz w:val="20"/>
                <w:szCs w:val="20"/>
                <w:lang w:val="sr-Cyrl-BA"/>
              </w:rPr>
            </w:pPr>
          </w:p>
          <w:p w:rsidR="00B606B2" w:rsidRDefault="00B606B2" w:rsidP="00A319CB">
            <w:pPr>
              <w:spacing w:before="40" w:after="40"/>
              <w:jc w:val="both"/>
              <w:rPr>
                <w:rFonts w:asciiTheme="minorHAnsi" w:hAnsiTheme="minorHAnsi" w:cstheme="minorHAnsi"/>
                <w:sz w:val="20"/>
                <w:szCs w:val="20"/>
                <w:lang w:val="sr-Cyrl-BA"/>
              </w:rPr>
            </w:pPr>
            <w:r w:rsidRPr="0010398F">
              <w:rPr>
                <w:rFonts w:asciiTheme="minorHAnsi" w:hAnsiTheme="minorHAnsi" w:cstheme="minorHAnsi"/>
                <w:b/>
                <w:bCs/>
                <w:sz w:val="20"/>
                <w:szCs w:val="20"/>
                <w:lang w:val="sr-Cyrl-BA"/>
              </w:rPr>
              <w:t>2.2.1.5</w:t>
            </w:r>
            <w:r>
              <w:rPr>
                <w:rFonts w:asciiTheme="minorHAnsi" w:hAnsiTheme="minorHAnsi" w:cstheme="minorHAnsi"/>
                <w:sz w:val="20"/>
                <w:szCs w:val="20"/>
                <w:lang w:val="sr-Cyrl-BA"/>
              </w:rPr>
              <w:t xml:space="preserve">. </w:t>
            </w:r>
            <w:r w:rsidRPr="00D00F15">
              <w:rPr>
                <w:rFonts w:asciiTheme="minorHAnsi" w:hAnsiTheme="minorHAnsi" w:cstheme="minorHAnsi"/>
                <w:sz w:val="20"/>
                <w:szCs w:val="20"/>
                <w:lang w:val="sr-Cyrl-BA"/>
              </w:rPr>
              <w:t>–</w:t>
            </w:r>
            <w:r>
              <w:rPr>
                <w:rFonts w:asciiTheme="minorHAnsi" w:hAnsiTheme="minorHAnsi" w:cstheme="minorHAnsi"/>
                <w:sz w:val="20"/>
                <w:szCs w:val="20"/>
                <w:lang w:val="sr-Cyrl-BA"/>
              </w:rPr>
              <w:t xml:space="preserve">  </w:t>
            </w:r>
            <w:r>
              <w:rPr>
                <w:rFonts w:ascii="Calibri" w:eastAsia="Calibri" w:hAnsi="Calibri" w:cs="Calibri"/>
                <w:sz w:val="20"/>
                <w:szCs w:val="20"/>
                <w:lang/>
              </w:rPr>
              <w:t>Пољопривредни произвођачи са подручја Града Бијељина, регистровани пољопривредни произвођачи, регистровани произвођачи цвијећа</w:t>
            </w:r>
          </w:p>
          <w:p w:rsidR="00B606B2" w:rsidRPr="00D00F15" w:rsidRDefault="00B606B2" w:rsidP="00A319CB">
            <w:pPr>
              <w:spacing w:before="40" w:after="40"/>
              <w:jc w:val="both"/>
              <w:rPr>
                <w:rFonts w:asciiTheme="minorHAnsi" w:hAnsiTheme="minorHAnsi" w:cstheme="minorHAnsi"/>
                <w:sz w:val="20"/>
                <w:szCs w:val="20"/>
                <w:lang w:val="sr-Cyrl-BA"/>
              </w:rPr>
            </w:pPr>
          </w:p>
        </w:tc>
      </w:tr>
    </w:tbl>
    <w:p w:rsidR="00B606B2" w:rsidRDefault="00B606B2" w:rsidP="007C14EA">
      <w:pPr>
        <w:rPr>
          <w:lang w:eastAsia="hr-HR"/>
        </w:rPr>
      </w:pPr>
    </w:p>
    <w:p w:rsidR="00B606B2" w:rsidRDefault="00B606B2" w:rsidP="007C14EA">
      <w:pPr>
        <w:rPr>
          <w:lang w:eastAsia="hr-HR"/>
        </w:rPr>
        <w:sectPr w:rsidR="00B606B2" w:rsidSect="000205AD">
          <w:pgSz w:w="11900" w:h="16840"/>
          <w:pgMar w:top="1440" w:right="1440" w:bottom="1440" w:left="1440" w:header="708" w:footer="708" w:gutter="0"/>
          <w:cols w:space="720"/>
        </w:sectPr>
      </w:pPr>
    </w:p>
    <w:tbl>
      <w:tblPr>
        <w:tblW w:w="906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5"/>
        <w:gridCol w:w="2812"/>
        <w:gridCol w:w="683"/>
        <w:gridCol w:w="1491"/>
        <w:gridCol w:w="1821"/>
      </w:tblGrid>
      <w:tr w:rsidR="00B606B2" w:rsidRPr="00FE5DC7" w:rsidTr="00B606B2">
        <w:trPr>
          <w:trHeight w:val="66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473AC0" w:rsidRDefault="00B606B2" w:rsidP="00A319CB">
            <w:pPr>
              <w:spacing w:before="40" w:after="40"/>
              <w:jc w:val="both"/>
              <w:rPr>
                <w:rFonts w:asciiTheme="minorHAnsi" w:eastAsia="Calibri" w:hAnsiTheme="minorHAnsi" w:cstheme="minorHAnsi"/>
                <w:b/>
                <w:bCs/>
                <w:smallCaps/>
                <w:sz w:val="20"/>
                <w:szCs w:val="20"/>
                <w:lang/>
              </w:rPr>
            </w:pPr>
            <w:r w:rsidRPr="00473AC0">
              <w:rPr>
                <w:rFonts w:asciiTheme="minorHAnsi" w:hAnsiTheme="minorHAnsi" w:cstheme="minorHAnsi"/>
                <w:b/>
                <w:bCs/>
                <w:noProof/>
                <w:color w:val="000000"/>
                <w:sz w:val="20"/>
                <w:szCs w:val="20"/>
                <w:lang/>
              </w:rPr>
              <w:t>Омогућити паметни раст локалне економије који је заснован на примјени стручних знања и нових тенологија</w:t>
            </w:r>
          </w:p>
        </w:tc>
      </w:tr>
      <w:tr w:rsidR="00B606B2" w:rsidRPr="00FE5DC7" w:rsidTr="00B606B2">
        <w:trPr>
          <w:trHeight w:val="29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6B2D62" w:rsidRDefault="00B606B2" w:rsidP="00A319CB">
            <w:pPr>
              <w:spacing w:before="40" w:after="40"/>
              <w:jc w:val="both"/>
              <w:rPr>
                <w:rFonts w:asciiTheme="minorHAnsi" w:eastAsia="Calibri" w:hAnsiTheme="minorHAnsi" w:cstheme="minorHAnsi"/>
                <w:b/>
                <w:bCs/>
                <w:sz w:val="20"/>
                <w:szCs w:val="20"/>
                <w:lang/>
              </w:rPr>
            </w:pPr>
            <w:r w:rsidRPr="006B2D62">
              <w:rPr>
                <w:rFonts w:asciiTheme="minorHAnsi" w:hAnsiTheme="minorHAnsi" w:cstheme="minorHAnsi"/>
                <w:b/>
                <w:bCs/>
                <w:noProof/>
                <w:color w:val="000000" w:themeColor="text1"/>
                <w:sz w:val="20"/>
                <w:szCs w:val="20"/>
                <w:lang/>
              </w:rPr>
              <w:t>2.</w:t>
            </w:r>
            <w:r w:rsidRPr="006B2D62">
              <w:rPr>
                <w:rFonts w:asciiTheme="minorHAnsi" w:hAnsiTheme="minorHAnsi" w:cstheme="minorHAnsi"/>
                <w:b/>
                <w:bCs/>
                <w:noProof/>
                <w:color w:val="000000" w:themeColor="text1"/>
                <w:sz w:val="20"/>
                <w:szCs w:val="20"/>
                <w:lang/>
              </w:rPr>
              <w:t>2</w:t>
            </w:r>
            <w:r w:rsidRPr="006B2D62">
              <w:rPr>
                <w:rFonts w:asciiTheme="minorHAnsi" w:hAnsiTheme="minorHAnsi" w:cstheme="minorHAnsi"/>
                <w:b/>
                <w:bCs/>
                <w:noProof/>
                <w:color w:val="000000" w:themeColor="text1"/>
                <w:sz w:val="20"/>
                <w:szCs w:val="20"/>
                <w:lang/>
              </w:rPr>
              <w:t xml:space="preserve">. </w:t>
            </w:r>
            <w:r w:rsidRPr="008F3A4F">
              <w:rPr>
                <w:rFonts w:asciiTheme="minorHAnsi" w:hAnsiTheme="minorHAnsi" w:cstheme="minorHAnsi"/>
                <w:b/>
                <w:bCs/>
                <w:color w:val="000000" w:themeColor="text1"/>
                <w:sz w:val="20"/>
                <w:szCs w:val="20"/>
                <w:lang w:val="bs-Cyrl-BA"/>
              </w:rPr>
              <w:t xml:space="preserve"> </w:t>
            </w:r>
            <w:r w:rsidRPr="006B2D62">
              <w:rPr>
                <w:rFonts w:asciiTheme="minorHAnsi" w:hAnsiTheme="minorHAnsi" w:cstheme="minorHAnsi"/>
                <w:b/>
                <w:bCs/>
                <w:noProof/>
                <w:color w:val="000000" w:themeColor="text1"/>
                <w:sz w:val="20"/>
                <w:szCs w:val="20"/>
                <w:lang/>
              </w:rPr>
              <w:t>Подићи конкурентност пољопривреде, прерађивачке индустрије, туризма</w:t>
            </w:r>
          </w:p>
        </w:tc>
      </w:tr>
      <w:tr w:rsidR="00B606B2" w:rsidRPr="00FE5DC7" w:rsidTr="00B606B2">
        <w:trPr>
          <w:trHeight w:val="381"/>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6B2D62" w:rsidRDefault="00B606B2" w:rsidP="00A319CB">
            <w:pPr>
              <w:jc w:val="both"/>
              <w:rPr>
                <w:rFonts w:asciiTheme="minorHAnsi" w:hAnsiTheme="minorHAnsi" w:cstheme="minorHAnsi"/>
                <w:b/>
                <w:bCs/>
                <w:noProof/>
                <w:color w:val="000000" w:themeColor="text1"/>
                <w:sz w:val="20"/>
                <w:szCs w:val="20"/>
                <w:lang/>
              </w:rPr>
            </w:pPr>
            <w:r w:rsidRPr="006B2D62">
              <w:rPr>
                <w:rFonts w:asciiTheme="minorHAnsi" w:hAnsiTheme="minorHAnsi" w:cstheme="minorHAnsi"/>
                <w:b/>
                <w:bCs/>
                <w:noProof/>
                <w:color w:val="000000" w:themeColor="text1"/>
                <w:sz w:val="20"/>
                <w:szCs w:val="20"/>
                <w:lang/>
              </w:rPr>
              <w:t>2.2.</w:t>
            </w:r>
            <w:r w:rsidRPr="006B2D62">
              <w:rPr>
                <w:rFonts w:asciiTheme="minorHAnsi" w:hAnsiTheme="minorHAnsi" w:cstheme="minorHAnsi"/>
                <w:b/>
                <w:bCs/>
                <w:noProof/>
                <w:color w:val="000000" w:themeColor="text1"/>
                <w:sz w:val="20"/>
                <w:szCs w:val="20"/>
                <w:lang/>
              </w:rPr>
              <w:t>2</w:t>
            </w:r>
            <w:r w:rsidRPr="006B2D62">
              <w:rPr>
                <w:rFonts w:asciiTheme="minorHAnsi" w:hAnsiTheme="minorHAnsi" w:cstheme="minorHAnsi"/>
                <w:b/>
                <w:bCs/>
                <w:noProof/>
                <w:color w:val="000000" w:themeColor="text1"/>
                <w:sz w:val="20"/>
                <w:szCs w:val="20"/>
                <w:lang/>
              </w:rPr>
              <w:t xml:space="preserve">. </w:t>
            </w:r>
            <w:r w:rsidRPr="006B2D62">
              <w:rPr>
                <w:rFonts w:asciiTheme="minorHAnsi" w:hAnsiTheme="minorHAnsi" w:cstheme="minorHAnsi"/>
                <w:b/>
                <w:bCs/>
                <w:noProof/>
                <w:sz w:val="20"/>
                <w:szCs w:val="20"/>
                <w:lang/>
              </w:rPr>
              <w:t xml:space="preserve">Обједињавање </w:t>
            </w:r>
            <w:r w:rsidRPr="006B2D62">
              <w:rPr>
                <w:rFonts w:asciiTheme="minorHAnsi" w:hAnsiTheme="minorHAnsi" w:cstheme="minorHAnsi"/>
                <w:b/>
                <w:bCs/>
                <w:noProof/>
                <w:sz w:val="20"/>
                <w:szCs w:val="20"/>
                <w:lang/>
              </w:rPr>
              <w:t xml:space="preserve">туристичке понуде </w:t>
            </w:r>
            <w:r w:rsidRPr="006B2D62">
              <w:rPr>
                <w:rFonts w:asciiTheme="minorHAnsi" w:hAnsiTheme="minorHAnsi" w:cstheme="minorHAnsi"/>
                <w:b/>
                <w:bCs/>
                <w:noProof/>
                <w:sz w:val="20"/>
                <w:szCs w:val="20"/>
                <w:lang/>
              </w:rPr>
              <w:t>и развој локалних и регионалних брендова</w:t>
            </w:r>
          </w:p>
        </w:tc>
      </w:tr>
      <w:tr w:rsidR="00B606B2" w:rsidRPr="00FE5DC7"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E87D32" w:rsidRDefault="00B606B2" w:rsidP="00A319CB">
            <w:pPr>
              <w:pStyle w:val="NoSpacing"/>
              <w:jc w:val="both"/>
              <w:rPr>
                <w:sz w:val="20"/>
                <w:szCs w:val="20"/>
                <w:lang/>
              </w:rPr>
            </w:pPr>
            <w:r w:rsidRPr="00E87D32">
              <w:rPr>
                <w:sz w:val="20"/>
                <w:szCs w:val="20"/>
                <w:lang/>
              </w:rPr>
              <w:t>Евидентно је да у Бијељину из године у годину долази све већи број туриста.  Међутим, туристички потенцијали града нису ни упола искоришћени и из тог разлога ће се у склопу ове мјере реализовати низ активности којима ће се у град привући још већи број туриста.</w:t>
            </w:r>
          </w:p>
          <w:p w:rsidR="00B606B2" w:rsidRPr="00E87D32" w:rsidRDefault="00B606B2" w:rsidP="00A319CB">
            <w:pPr>
              <w:pStyle w:val="NoSpacing"/>
              <w:jc w:val="both"/>
              <w:rPr>
                <w:sz w:val="20"/>
                <w:szCs w:val="20"/>
                <w:lang/>
              </w:rPr>
            </w:pPr>
          </w:p>
          <w:p w:rsidR="00B606B2" w:rsidRPr="00E87D32" w:rsidRDefault="00B606B2" w:rsidP="00A319CB">
            <w:pPr>
              <w:pStyle w:val="NoSpacing"/>
              <w:jc w:val="both"/>
              <w:rPr>
                <w:sz w:val="20"/>
                <w:szCs w:val="20"/>
                <w:lang/>
              </w:rPr>
            </w:pPr>
            <w:r w:rsidRPr="00E87D32">
              <w:rPr>
                <w:sz w:val="20"/>
                <w:szCs w:val="20"/>
                <w:lang/>
              </w:rPr>
              <w:t xml:space="preserve">У наредном периоду се настоји обезбиједити додатни простор за промоцију туристичке понуде која до сад није била актуелна, па ће се радити на стварању адекватних услова за презентацију и продају аутентичних производа са подручја Семберије и то кроз формирање Семберске куће. </w:t>
            </w:r>
          </w:p>
          <w:p w:rsidR="00B606B2" w:rsidRPr="00E87D32" w:rsidRDefault="00B606B2" w:rsidP="00A319CB">
            <w:pPr>
              <w:pStyle w:val="NoSpacing"/>
              <w:jc w:val="both"/>
              <w:rPr>
                <w:sz w:val="20"/>
                <w:szCs w:val="20"/>
                <w:lang/>
              </w:rPr>
            </w:pPr>
          </w:p>
          <w:p w:rsidR="00B606B2" w:rsidRDefault="00B606B2" w:rsidP="00A319CB">
            <w:pPr>
              <w:pStyle w:val="NoSpacing"/>
              <w:jc w:val="both"/>
              <w:rPr>
                <w:sz w:val="20"/>
                <w:szCs w:val="20"/>
                <w:lang/>
              </w:rPr>
            </w:pPr>
            <w:r w:rsidRPr="00E87D32">
              <w:rPr>
                <w:sz w:val="20"/>
                <w:szCs w:val="20"/>
                <w:lang/>
              </w:rPr>
              <w:t xml:space="preserve">Поред наведеног, проширена туристичка понуда ће подразумијевати </w:t>
            </w:r>
            <w:r>
              <w:rPr>
                <w:sz w:val="20"/>
                <w:szCs w:val="20"/>
                <w:lang/>
              </w:rPr>
              <w:t>вишедневни</w:t>
            </w:r>
            <w:r w:rsidRPr="00E87D32">
              <w:rPr>
                <w:sz w:val="20"/>
                <w:szCs w:val="20"/>
                <w:lang/>
              </w:rPr>
              <w:t xml:space="preserve"> боравак туриста у граду који ће имати прилику да се упознају са културно-историјским насљеђем града, вјерским туризмом, као и природним потенцијалима. </w:t>
            </w:r>
          </w:p>
          <w:p w:rsidR="00B606B2" w:rsidRPr="008F3A4F" w:rsidRDefault="00B606B2" w:rsidP="00A319CB">
            <w:pPr>
              <w:pStyle w:val="NoSpacing"/>
              <w:jc w:val="both"/>
              <w:rPr>
                <w:rFonts w:ascii="Times New Roman" w:hAnsi="Times New Roman"/>
                <w:lang/>
              </w:rPr>
            </w:pPr>
          </w:p>
          <w:p w:rsidR="00B606B2" w:rsidRPr="00376809" w:rsidRDefault="00B606B2" w:rsidP="00A319CB">
            <w:pPr>
              <w:pStyle w:val="NoSpacing"/>
              <w:jc w:val="both"/>
              <w:rPr>
                <w:rFonts w:asciiTheme="minorHAnsi" w:eastAsia="EUAlbertina" w:hAnsiTheme="minorHAnsi" w:cstheme="minorHAnsi"/>
                <w:sz w:val="20"/>
                <w:szCs w:val="20"/>
                <w:lang/>
              </w:rPr>
            </w:pPr>
            <w:r w:rsidRPr="00376809">
              <w:rPr>
                <w:rFonts w:asciiTheme="minorHAnsi" w:eastAsia="EUAlbertina" w:hAnsiTheme="minorHAnsi" w:cstheme="minorHAnsi"/>
                <w:sz w:val="20"/>
                <w:szCs w:val="20"/>
                <w:lang/>
              </w:rPr>
              <w:t>Подручја дјеловања:</w:t>
            </w:r>
          </w:p>
          <w:p w:rsidR="00B606B2" w:rsidRPr="00376809" w:rsidRDefault="00B606B2" w:rsidP="00A319CB">
            <w:pPr>
              <w:pStyle w:val="NoSpacing"/>
              <w:jc w:val="both"/>
              <w:rPr>
                <w:rFonts w:asciiTheme="minorHAnsi" w:eastAsiaTheme="minorHAnsi" w:hAnsiTheme="minorHAnsi" w:cstheme="minorHAnsi"/>
                <w:b/>
                <w:bCs/>
                <w:sz w:val="20"/>
                <w:szCs w:val="20"/>
                <w:lang/>
              </w:rPr>
            </w:pPr>
            <w:r w:rsidRPr="00376809">
              <w:rPr>
                <w:rFonts w:asciiTheme="minorHAnsi" w:eastAsiaTheme="minorHAnsi" w:hAnsiTheme="minorHAnsi" w:cstheme="minorHAnsi"/>
                <w:b/>
                <w:bCs/>
                <w:sz w:val="20"/>
                <w:szCs w:val="20"/>
                <w:lang/>
              </w:rPr>
              <w:t xml:space="preserve">2.2.2.1. - </w:t>
            </w:r>
            <w:r w:rsidRPr="00050B3B">
              <w:rPr>
                <w:rFonts w:asciiTheme="minorHAnsi" w:hAnsiTheme="minorHAnsi" w:cstheme="minorHAnsi"/>
                <w:sz w:val="20"/>
                <w:szCs w:val="20"/>
                <w:lang/>
              </w:rPr>
              <w:t>Успостављање семберске куће</w:t>
            </w:r>
          </w:p>
          <w:p w:rsidR="00B606B2" w:rsidRDefault="00B606B2" w:rsidP="00A319CB">
            <w:pPr>
              <w:pStyle w:val="NoSpacing"/>
              <w:jc w:val="both"/>
              <w:rPr>
                <w:rFonts w:asciiTheme="minorHAnsi" w:hAnsiTheme="minorHAnsi" w:cstheme="minorHAnsi"/>
                <w:sz w:val="20"/>
                <w:szCs w:val="20"/>
                <w:lang/>
              </w:rPr>
            </w:pPr>
            <w:r w:rsidRPr="00376809">
              <w:rPr>
                <w:rFonts w:asciiTheme="minorHAnsi" w:eastAsia="EUAlbertina" w:hAnsiTheme="minorHAnsi" w:cstheme="minorHAnsi"/>
                <w:b/>
                <w:bCs/>
                <w:sz w:val="20"/>
                <w:szCs w:val="20"/>
                <w:lang/>
              </w:rPr>
              <w:t xml:space="preserve">2.2.2.2. - </w:t>
            </w:r>
            <w:r w:rsidRPr="00050B3B">
              <w:rPr>
                <w:rFonts w:asciiTheme="minorHAnsi" w:hAnsiTheme="minorHAnsi" w:cstheme="minorHAnsi"/>
                <w:sz w:val="20"/>
                <w:szCs w:val="20"/>
                <w:lang/>
              </w:rPr>
              <w:t>Унапређење туристичке понуде града</w:t>
            </w:r>
          </w:p>
          <w:p w:rsidR="00B606B2" w:rsidRPr="00E87D32" w:rsidRDefault="00B606B2" w:rsidP="00A319CB">
            <w:pPr>
              <w:pStyle w:val="NoSpacing"/>
              <w:jc w:val="both"/>
              <w:rPr>
                <w:rFonts w:asciiTheme="minorHAnsi" w:eastAsia="EUAlbertina" w:hAnsiTheme="minorHAnsi" w:cstheme="minorHAnsi"/>
                <w:sz w:val="20"/>
                <w:szCs w:val="20"/>
                <w:lang/>
              </w:rPr>
            </w:pPr>
          </w:p>
        </w:tc>
      </w:tr>
      <w:tr w:rsidR="00B606B2" w:rsidRPr="00D00F15"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B606B2" w:rsidRPr="00D00F15" w:rsidTr="00B606B2">
        <w:trPr>
          <w:trHeight w:val="282"/>
          <w:jc w:val="center"/>
        </w:trPr>
        <w:tc>
          <w:tcPr>
            <w:tcW w:w="225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B606B2" w:rsidRPr="00D00F15" w:rsidTr="00B606B2">
        <w:trPr>
          <w:trHeight w:val="711"/>
          <w:jc w:val="center"/>
        </w:trPr>
        <w:tc>
          <w:tcPr>
            <w:tcW w:w="225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C55FE4" w:rsidRDefault="00B606B2" w:rsidP="00A319CB">
            <w:pPr>
              <w:pStyle w:val="NoSpacing"/>
              <w:rPr>
                <w:rFonts w:asciiTheme="minorHAnsi" w:hAnsiTheme="minorHAnsi" w:cstheme="minorHAnsi"/>
                <w:sz w:val="20"/>
                <w:szCs w:val="20"/>
                <w:lang/>
              </w:rPr>
            </w:pPr>
          </w:p>
          <w:p w:rsidR="00B606B2" w:rsidRPr="00D03606" w:rsidRDefault="00B606B2" w:rsidP="00A319CB">
            <w:pPr>
              <w:spacing w:before="40" w:after="40"/>
              <w:rPr>
                <w:rFonts w:ascii="Calibri" w:eastAsia="Calibri" w:hAnsi="Calibri" w:cs="Calibri"/>
                <w:sz w:val="20"/>
                <w:szCs w:val="20"/>
                <w:lang/>
              </w:rPr>
            </w:pPr>
            <w:r w:rsidRPr="00D03606">
              <w:rPr>
                <w:rFonts w:ascii="Calibri" w:eastAsia="Calibri" w:hAnsi="Calibri" w:cs="Calibri"/>
                <w:sz w:val="20"/>
                <w:szCs w:val="20"/>
                <w:lang/>
              </w:rPr>
              <w:t xml:space="preserve">Број </w:t>
            </w:r>
            <w:r w:rsidR="00C608C4" w:rsidRPr="00D03606">
              <w:rPr>
                <w:rFonts w:ascii="Calibri" w:eastAsia="Calibri" w:hAnsi="Calibri" w:cs="Calibri"/>
                <w:sz w:val="20"/>
                <w:szCs w:val="20"/>
                <w:lang/>
              </w:rPr>
              <w:t>пријављених тур</w:t>
            </w:r>
            <w:r w:rsidRPr="00D03606">
              <w:rPr>
                <w:rFonts w:ascii="Calibri" w:eastAsia="Calibri" w:hAnsi="Calibri" w:cs="Calibri"/>
                <w:sz w:val="20"/>
                <w:szCs w:val="20"/>
                <w:lang/>
              </w:rPr>
              <w:t>ист</w:t>
            </w:r>
            <w:r w:rsidR="00C608C4" w:rsidRPr="00D03606">
              <w:rPr>
                <w:rFonts w:ascii="Calibri" w:eastAsia="Calibri" w:hAnsi="Calibri" w:cs="Calibri"/>
                <w:sz w:val="20"/>
                <w:szCs w:val="20"/>
                <w:lang/>
              </w:rPr>
              <w:t>ких посјета</w:t>
            </w:r>
            <w:r w:rsidRPr="00D03606">
              <w:rPr>
                <w:rFonts w:ascii="Calibri" w:eastAsia="Calibri" w:hAnsi="Calibri" w:cs="Calibri"/>
                <w:sz w:val="20"/>
                <w:szCs w:val="20"/>
                <w:lang/>
              </w:rPr>
              <w:t xml:space="preserve"> </w:t>
            </w:r>
            <w:r w:rsidR="00C608C4" w:rsidRPr="00D03606">
              <w:rPr>
                <w:rFonts w:ascii="Calibri" w:eastAsia="Calibri" w:hAnsi="Calibri" w:cs="Calibri"/>
                <w:sz w:val="20"/>
                <w:szCs w:val="20"/>
                <w:lang/>
              </w:rPr>
              <w:t>– годишњи просјек</w:t>
            </w:r>
          </w:p>
          <w:p w:rsidR="00B606B2" w:rsidRDefault="00B606B2" w:rsidP="00A319CB">
            <w:pPr>
              <w:spacing w:before="40" w:after="40"/>
              <w:rPr>
                <w:rFonts w:ascii="Calibri" w:eastAsia="Calibri" w:hAnsi="Calibri" w:cs="Calibri"/>
                <w:sz w:val="20"/>
                <w:szCs w:val="20"/>
                <w:lang/>
              </w:rPr>
            </w:pPr>
          </w:p>
          <w:p w:rsidR="00B606B2" w:rsidRPr="003F26A1" w:rsidRDefault="00B606B2" w:rsidP="00A319CB">
            <w:pPr>
              <w:spacing w:before="40" w:after="40"/>
              <w:rPr>
                <w:rFonts w:ascii="Calibri" w:eastAsia="Calibri" w:hAnsi="Calibri" w:cs="Calibri"/>
                <w:sz w:val="20"/>
                <w:szCs w:val="20"/>
                <w:lang/>
              </w:rPr>
            </w:pPr>
            <w:r w:rsidRPr="000F5471">
              <w:rPr>
                <w:rFonts w:ascii="Calibri" w:eastAsia="Calibri" w:hAnsi="Calibri" w:cs="Calibri"/>
                <w:sz w:val="20"/>
                <w:szCs w:val="20"/>
                <w:lang/>
              </w:rPr>
              <w:t xml:space="preserve">Број подржаних локалних произвођача </w:t>
            </w:r>
            <w:r w:rsidR="00A83339" w:rsidRPr="000F5471">
              <w:rPr>
                <w:rFonts w:ascii="Calibri" w:eastAsia="Calibri" w:hAnsi="Calibri" w:cs="Calibri"/>
                <w:sz w:val="20"/>
                <w:szCs w:val="20"/>
                <w:lang/>
              </w:rPr>
              <w:t>у оквиру Семберске куће</w:t>
            </w:r>
          </w:p>
          <w:p w:rsidR="00B606B2" w:rsidRDefault="00B606B2" w:rsidP="00A319CB">
            <w:pPr>
              <w:spacing w:before="40" w:after="40"/>
              <w:rPr>
                <w:rFonts w:ascii="Calibri" w:eastAsia="Calibri" w:hAnsi="Calibri" w:cs="Calibri"/>
                <w:sz w:val="20"/>
                <w:szCs w:val="20"/>
                <w:lang/>
              </w:rPr>
            </w:pPr>
          </w:p>
          <w:p w:rsidR="00B606B2" w:rsidRDefault="00B606B2" w:rsidP="00A319CB">
            <w:pPr>
              <w:pStyle w:val="NoSpacing"/>
              <w:rPr>
                <w:rFonts w:cs="Calibri"/>
                <w:sz w:val="20"/>
                <w:szCs w:val="20"/>
                <w:lang/>
              </w:rPr>
            </w:pPr>
            <w:r w:rsidRPr="000F5471">
              <w:rPr>
                <w:rFonts w:cs="Calibri"/>
                <w:sz w:val="20"/>
                <w:szCs w:val="20"/>
                <w:lang/>
              </w:rPr>
              <w:t>Број ноћења</w:t>
            </w:r>
            <w:r w:rsidR="00A83339" w:rsidRPr="000F5471">
              <w:rPr>
                <w:rFonts w:cs="Calibri"/>
                <w:sz w:val="20"/>
                <w:szCs w:val="20"/>
                <w:lang/>
              </w:rPr>
              <w:t xml:space="preserve"> – годишњи просјек</w:t>
            </w:r>
          </w:p>
          <w:p w:rsidR="00B606B2" w:rsidRPr="00C55FE4" w:rsidRDefault="00B606B2" w:rsidP="00A319CB">
            <w:pPr>
              <w:pStyle w:val="NoSpacing"/>
              <w:rPr>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C55FE4" w:rsidRDefault="00B606B2" w:rsidP="00A319CB">
            <w:pPr>
              <w:pStyle w:val="NoSpacing"/>
              <w:jc w:val="center"/>
              <w:rPr>
                <w:rFonts w:asciiTheme="minorHAnsi" w:hAnsiTheme="minorHAnsi" w:cstheme="minorHAnsi"/>
                <w:sz w:val="20"/>
                <w:szCs w:val="20"/>
                <w:lang/>
              </w:rPr>
            </w:pPr>
          </w:p>
          <w:p w:rsidR="00B606B2" w:rsidRDefault="00B606B2" w:rsidP="00A319CB">
            <w:pPr>
              <w:spacing w:before="40" w:after="40"/>
              <w:jc w:val="center"/>
              <w:rPr>
                <w:rFonts w:ascii="Calibri" w:eastAsia="Calibri" w:hAnsi="Calibri" w:cs="Calibri"/>
                <w:sz w:val="20"/>
                <w:szCs w:val="20"/>
                <w:lang/>
              </w:rPr>
            </w:pPr>
            <w:r>
              <w:rPr>
                <w:rFonts w:ascii="Calibri" w:eastAsia="Calibri" w:hAnsi="Calibri" w:cs="Calibri"/>
                <w:sz w:val="20"/>
                <w:szCs w:val="20"/>
                <w:lang/>
              </w:rPr>
              <w:t>45.000</w:t>
            </w:r>
          </w:p>
          <w:p w:rsidR="00B606B2" w:rsidRDefault="00B606B2" w:rsidP="00D03606">
            <w:pPr>
              <w:spacing w:before="40" w:after="40"/>
              <w:rPr>
                <w:rFonts w:ascii="Calibri" w:eastAsia="Calibri" w:hAnsi="Calibri" w:cs="Calibri"/>
                <w:sz w:val="20"/>
                <w:szCs w:val="20"/>
                <w:lang/>
              </w:rPr>
            </w:pPr>
          </w:p>
          <w:p w:rsidR="00B606B2" w:rsidRPr="00907348" w:rsidRDefault="00B606B2" w:rsidP="00A319CB">
            <w:pPr>
              <w:spacing w:before="40" w:after="40"/>
              <w:jc w:val="center"/>
              <w:rPr>
                <w:rFonts w:ascii="Calibri" w:eastAsia="Calibri" w:hAnsi="Calibri" w:cs="Calibri"/>
                <w:sz w:val="20"/>
                <w:szCs w:val="20"/>
                <w:lang/>
              </w:rPr>
            </w:pPr>
          </w:p>
          <w:p w:rsidR="00B606B2" w:rsidRDefault="00B606B2" w:rsidP="00A319CB">
            <w:pPr>
              <w:spacing w:before="40" w:after="40"/>
              <w:jc w:val="center"/>
              <w:rPr>
                <w:rFonts w:ascii="Calibri" w:eastAsia="Calibri" w:hAnsi="Calibri" w:cs="Calibri"/>
                <w:sz w:val="20"/>
                <w:szCs w:val="20"/>
                <w:lang/>
              </w:rPr>
            </w:pPr>
            <w:r>
              <w:rPr>
                <w:rFonts w:ascii="Calibri" w:eastAsia="Calibri" w:hAnsi="Calibri" w:cs="Calibri"/>
                <w:sz w:val="20"/>
                <w:szCs w:val="20"/>
                <w:lang/>
              </w:rPr>
              <w:t>0</w:t>
            </w:r>
          </w:p>
          <w:p w:rsidR="00B606B2" w:rsidRDefault="00B606B2" w:rsidP="00A319CB">
            <w:pPr>
              <w:spacing w:before="40" w:after="40"/>
              <w:rPr>
                <w:rFonts w:ascii="Calibri" w:eastAsia="Calibri" w:hAnsi="Calibri" w:cs="Calibri"/>
                <w:sz w:val="20"/>
                <w:szCs w:val="20"/>
                <w:lang/>
              </w:rPr>
            </w:pPr>
          </w:p>
          <w:p w:rsidR="00B606B2" w:rsidRPr="00D518B4" w:rsidRDefault="00B606B2" w:rsidP="00A319CB">
            <w:pPr>
              <w:spacing w:before="40" w:after="40"/>
              <w:rPr>
                <w:rFonts w:ascii="Calibri" w:eastAsia="Calibri" w:hAnsi="Calibri" w:cs="Calibri"/>
                <w:sz w:val="20"/>
                <w:szCs w:val="20"/>
                <w:lang/>
              </w:rPr>
            </w:pPr>
          </w:p>
          <w:p w:rsidR="00B606B2" w:rsidRPr="00C55FE4" w:rsidRDefault="00B606B2" w:rsidP="00A319CB">
            <w:pPr>
              <w:pStyle w:val="NoSpacing"/>
              <w:jc w:val="center"/>
              <w:rPr>
                <w:rFonts w:asciiTheme="minorHAnsi" w:hAnsiTheme="minorHAnsi" w:cstheme="minorHAnsi"/>
                <w:sz w:val="20"/>
                <w:szCs w:val="20"/>
                <w:lang/>
              </w:rPr>
            </w:pPr>
            <w:r w:rsidRPr="00D518B4">
              <w:rPr>
                <w:rFonts w:cs="Calibri"/>
                <w:sz w:val="20"/>
                <w:szCs w:val="20"/>
                <w:lang/>
              </w:rPr>
              <w:t>88.738</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C55FE4" w:rsidRDefault="00B606B2" w:rsidP="00A319CB">
            <w:pPr>
              <w:pStyle w:val="NoSpacing"/>
              <w:jc w:val="center"/>
              <w:rPr>
                <w:rFonts w:asciiTheme="minorHAnsi" w:hAnsiTheme="minorHAnsi" w:cstheme="minorHAnsi"/>
                <w:sz w:val="20"/>
                <w:szCs w:val="20"/>
                <w:lang/>
              </w:rPr>
            </w:pPr>
          </w:p>
          <w:p w:rsidR="00B606B2" w:rsidRDefault="00C608C4" w:rsidP="00A319CB">
            <w:pPr>
              <w:spacing w:before="40" w:after="40"/>
              <w:jc w:val="center"/>
              <w:rPr>
                <w:rFonts w:ascii="Calibri" w:eastAsia="Calibri" w:hAnsi="Calibri" w:cs="Calibri"/>
                <w:sz w:val="20"/>
                <w:szCs w:val="20"/>
                <w:lang/>
              </w:rPr>
            </w:pPr>
            <w:r w:rsidRPr="000F5471">
              <w:rPr>
                <w:rFonts w:ascii="Calibri" w:eastAsia="Calibri" w:hAnsi="Calibri" w:cs="Calibri"/>
                <w:sz w:val="20"/>
                <w:szCs w:val="20"/>
                <w:lang/>
              </w:rPr>
              <w:t>52</w:t>
            </w:r>
            <w:r w:rsidR="00B606B2" w:rsidRPr="000F5471">
              <w:rPr>
                <w:rFonts w:ascii="Calibri" w:eastAsia="Calibri" w:hAnsi="Calibri" w:cs="Calibri"/>
                <w:sz w:val="20"/>
                <w:szCs w:val="20"/>
                <w:lang/>
              </w:rPr>
              <w:t>.000</w:t>
            </w:r>
          </w:p>
          <w:p w:rsidR="00B606B2" w:rsidRPr="00AC5A15" w:rsidRDefault="00B606B2" w:rsidP="00D03606">
            <w:pPr>
              <w:spacing w:before="40" w:after="40"/>
              <w:rPr>
                <w:rFonts w:ascii="Calibri" w:eastAsia="Calibri" w:hAnsi="Calibri" w:cs="Calibri"/>
                <w:sz w:val="20"/>
                <w:szCs w:val="20"/>
                <w:lang/>
              </w:rPr>
            </w:pPr>
          </w:p>
          <w:p w:rsidR="00B606B2" w:rsidRPr="00AC5A15" w:rsidRDefault="00B606B2" w:rsidP="00A319CB">
            <w:pPr>
              <w:spacing w:before="40" w:after="40"/>
              <w:jc w:val="center"/>
              <w:rPr>
                <w:rFonts w:ascii="Calibri" w:eastAsia="Calibri" w:hAnsi="Calibri" w:cs="Calibri"/>
                <w:sz w:val="20"/>
                <w:szCs w:val="20"/>
                <w:lang/>
              </w:rPr>
            </w:pPr>
          </w:p>
          <w:p w:rsidR="00B606B2" w:rsidRPr="00AC5A15" w:rsidRDefault="00B606B2" w:rsidP="00A319CB">
            <w:pPr>
              <w:spacing w:before="40" w:after="40"/>
              <w:jc w:val="center"/>
              <w:rPr>
                <w:rFonts w:ascii="Calibri" w:eastAsia="Calibri" w:hAnsi="Calibri" w:cs="Calibri"/>
                <w:sz w:val="20"/>
                <w:szCs w:val="20"/>
                <w:lang/>
              </w:rPr>
            </w:pPr>
            <w:r>
              <w:rPr>
                <w:rFonts w:ascii="Calibri" w:eastAsia="Calibri" w:hAnsi="Calibri" w:cs="Calibri"/>
                <w:sz w:val="20"/>
                <w:szCs w:val="20"/>
                <w:lang/>
              </w:rPr>
              <w:t>20</w:t>
            </w:r>
          </w:p>
          <w:p w:rsidR="00B606B2" w:rsidRDefault="00B606B2" w:rsidP="00A83339">
            <w:pPr>
              <w:pStyle w:val="NoSpacing"/>
              <w:rPr>
                <w:rFonts w:cs="Calibri"/>
                <w:sz w:val="20"/>
                <w:szCs w:val="20"/>
                <w:lang/>
              </w:rPr>
            </w:pPr>
          </w:p>
          <w:p w:rsidR="00A83339" w:rsidRPr="00D518B4" w:rsidRDefault="00A83339" w:rsidP="00A319CB">
            <w:pPr>
              <w:spacing w:before="40" w:after="40"/>
              <w:rPr>
                <w:rFonts w:ascii="Calibri" w:eastAsia="Calibri" w:hAnsi="Calibri" w:cs="Calibri"/>
                <w:sz w:val="20"/>
                <w:szCs w:val="20"/>
                <w:lang/>
              </w:rPr>
            </w:pPr>
          </w:p>
          <w:p w:rsidR="00B606B2" w:rsidRPr="00C55FE4" w:rsidRDefault="00A83339" w:rsidP="00A319CB">
            <w:pPr>
              <w:pStyle w:val="NoSpacing"/>
              <w:jc w:val="center"/>
              <w:rPr>
                <w:rFonts w:asciiTheme="minorHAnsi" w:hAnsiTheme="minorHAnsi" w:cstheme="minorHAnsi"/>
                <w:sz w:val="20"/>
                <w:szCs w:val="20"/>
                <w:lang/>
              </w:rPr>
            </w:pPr>
            <w:r w:rsidRPr="000F5471">
              <w:rPr>
                <w:rFonts w:cs="Calibri"/>
                <w:sz w:val="20"/>
                <w:szCs w:val="20"/>
                <w:lang/>
              </w:rPr>
              <w:t>100.000</w:t>
            </w:r>
          </w:p>
        </w:tc>
      </w:tr>
      <w:tr w:rsidR="00B606B2" w:rsidRPr="00FE5DC7" w:rsidTr="00B606B2">
        <w:trPr>
          <w:trHeight w:val="59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A83339" w:rsidRDefault="00B606B2" w:rsidP="00A319CB">
            <w:pPr>
              <w:spacing w:before="40" w:after="40"/>
              <w:jc w:val="both"/>
              <w:rPr>
                <w:rFonts w:asciiTheme="minorHAnsi" w:hAnsiTheme="minorHAnsi" w:cstheme="minorHAnsi"/>
                <w:noProof/>
                <w:sz w:val="20"/>
                <w:szCs w:val="20"/>
                <w:lang/>
              </w:rPr>
            </w:pPr>
            <w:r>
              <w:rPr>
                <w:rFonts w:asciiTheme="minorHAnsi" w:hAnsiTheme="minorHAnsi" w:cstheme="minorHAnsi"/>
                <w:noProof/>
                <w:sz w:val="20"/>
                <w:szCs w:val="20"/>
                <w:lang/>
              </w:rPr>
              <w:t xml:space="preserve">Реализација ове мјере допринијеће бољој туристичкој понуди града Бијељина те унапређењу у управљању туристички, потенцијалима градa. Провођењем мјера побољшања туристичке понуде стварају се услови за угоднији туристички амбијент и могућност проширења продаје смјештајних капацитета, </w:t>
            </w:r>
            <w:r w:rsidRPr="00CC4655">
              <w:rPr>
                <w:rFonts w:asciiTheme="minorHAnsi" w:hAnsiTheme="minorHAnsi" w:cstheme="minorHAnsi"/>
                <w:noProof/>
                <w:sz w:val="20"/>
                <w:szCs w:val="20"/>
                <w:lang/>
              </w:rPr>
              <w:t>продаје аутентичних занатских и других производа те отварање нових радних мјеста.</w:t>
            </w:r>
            <w:r>
              <w:rPr>
                <w:rFonts w:asciiTheme="minorHAnsi" w:hAnsiTheme="minorHAnsi" w:cstheme="minorHAnsi"/>
                <w:noProof/>
                <w:sz w:val="20"/>
                <w:szCs w:val="20"/>
                <w:lang/>
              </w:rPr>
              <w:t xml:space="preserve"> Туризам и прилив туриста директно и индиректно утиче и на бројне друге привредне дјелатности од којих би могла бити вишеструка корист за становништво и привреду.</w:t>
            </w:r>
          </w:p>
        </w:tc>
      </w:tr>
      <w:tr w:rsidR="00B606B2" w:rsidRPr="00FE5DC7" w:rsidTr="00B606B2">
        <w:trPr>
          <w:trHeight w:val="53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ind w:left="624" w:hanging="624"/>
              <w:rPr>
                <w:rFonts w:asciiTheme="minorHAnsi" w:hAnsiTheme="minorHAnsi" w:cstheme="minorHAnsi"/>
                <w:b/>
                <w:bCs/>
                <w:sz w:val="20"/>
                <w:szCs w:val="20"/>
                <w:lang w:val="sr-Cyrl-BA"/>
              </w:rPr>
            </w:pPr>
          </w:p>
          <w:p w:rsidR="00B606B2" w:rsidRPr="00D00F15" w:rsidRDefault="00B606B2" w:rsidP="00A319CB">
            <w:pPr>
              <w:spacing w:before="40" w:after="40"/>
              <w:ind w:left="624" w:hanging="624"/>
              <w:rPr>
                <w:rFonts w:asciiTheme="minorHAnsi" w:hAnsiTheme="minorHAnsi" w:cstheme="minorHAnsi"/>
                <w:b/>
                <w:bCs/>
                <w:sz w:val="20"/>
                <w:szCs w:val="20"/>
                <w:lang w:val="sr-Cyrl-BA"/>
              </w:rPr>
            </w:pPr>
            <w:r w:rsidRPr="00D00F15">
              <w:rPr>
                <w:rFonts w:asciiTheme="minorHAnsi" w:hAnsiTheme="minorHAnsi" w:cstheme="minorHAnsi"/>
                <w:b/>
                <w:bCs/>
                <w:sz w:val="20"/>
                <w:szCs w:val="20"/>
                <w:lang w:val="sr-Cyrl-BA"/>
              </w:rPr>
              <w:t>Буџет града:</w:t>
            </w:r>
          </w:p>
          <w:p w:rsidR="00B606B2" w:rsidRDefault="00B606B2" w:rsidP="00A319CB">
            <w:pPr>
              <w:spacing w:before="40" w:after="40"/>
              <w:rPr>
                <w:rFonts w:asciiTheme="minorHAnsi" w:hAnsiTheme="minorHAnsi" w:cstheme="minorHAnsi"/>
                <w:sz w:val="20"/>
                <w:szCs w:val="20"/>
                <w:lang w:val="sr-Cyrl-BA"/>
              </w:rPr>
            </w:pPr>
            <w:r>
              <w:rPr>
                <w:rFonts w:asciiTheme="minorHAnsi" w:eastAsia="Calibri" w:hAnsiTheme="minorHAnsi" w:cstheme="minorHAnsi"/>
                <w:b/>
                <w:bCs/>
                <w:sz w:val="20"/>
                <w:szCs w:val="20"/>
                <w:lang/>
              </w:rPr>
              <w:t xml:space="preserve">2.2.2.1. </w:t>
            </w:r>
            <w:r w:rsidRPr="00B07E57">
              <w:rPr>
                <w:rFonts w:asciiTheme="minorHAnsi" w:hAnsiTheme="minorHAnsi" w:cstheme="minorHAnsi"/>
                <w:b/>
                <w:bCs/>
                <w:sz w:val="20"/>
                <w:szCs w:val="20"/>
                <w:lang w:val="sr-Cyrl-BA"/>
              </w:rPr>
              <w:t>– 200.000 КМ</w:t>
            </w:r>
          </w:p>
          <w:p w:rsidR="00B606B2" w:rsidRPr="00177F1C" w:rsidRDefault="00B606B2" w:rsidP="00A319CB">
            <w:pPr>
              <w:spacing w:before="40" w:after="40"/>
              <w:ind w:left="190"/>
              <w:rPr>
                <w:rFonts w:asciiTheme="minorHAnsi" w:hAnsiTheme="minorHAnsi" w:cstheme="minorHAnsi"/>
                <w:sz w:val="20"/>
                <w:szCs w:val="20"/>
                <w:lang w:val="sr-Cyrl-BA"/>
              </w:rPr>
            </w:pPr>
            <w:r w:rsidRPr="00177F1C">
              <w:rPr>
                <w:rFonts w:asciiTheme="minorHAnsi" w:hAnsiTheme="minorHAnsi" w:cstheme="minorHAnsi"/>
                <w:sz w:val="20"/>
                <w:szCs w:val="20"/>
                <w:lang w:val="sr-Cyrl-BA"/>
              </w:rPr>
              <w:t>2024. - 80.000 КМ</w:t>
            </w:r>
          </w:p>
          <w:p w:rsidR="00B606B2" w:rsidRPr="00177F1C" w:rsidRDefault="00B606B2" w:rsidP="00A319CB">
            <w:pPr>
              <w:spacing w:before="40" w:after="40"/>
              <w:ind w:left="190"/>
              <w:rPr>
                <w:rFonts w:asciiTheme="minorHAnsi" w:hAnsiTheme="minorHAnsi" w:cstheme="minorHAnsi"/>
                <w:sz w:val="20"/>
                <w:szCs w:val="20"/>
                <w:lang w:val="sr-Cyrl-BA"/>
              </w:rPr>
            </w:pPr>
            <w:r w:rsidRPr="00177F1C">
              <w:rPr>
                <w:rFonts w:asciiTheme="minorHAnsi" w:hAnsiTheme="minorHAnsi" w:cstheme="minorHAnsi"/>
                <w:sz w:val="20"/>
                <w:szCs w:val="20"/>
                <w:lang w:val="sr-Cyrl-BA"/>
              </w:rPr>
              <w:t>2025-2030. - 120.000 КМ</w:t>
            </w:r>
          </w:p>
          <w:p w:rsidR="00B606B2" w:rsidRDefault="00B606B2" w:rsidP="00A319CB">
            <w:pPr>
              <w:spacing w:before="40" w:after="40"/>
              <w:rPr>
                <w:rFonts w:asciiTheme="minorHAnsi" w:hAnsiTheme="minorHAnsi" w:cstheme="minorHAnsi"/>
                <w:b/>
                <w:bCs/>
                <w:sz w:val="20"/>
                <w:szCs w:val="20"/>
                <w:lang w:val="sr-Cyrl-BA"/>
              </w:rPr>
            </w:pPr>
          </w:p>
          <w:p w:rsidR="00B606B2"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2.2.2.2</w:t>
            </w:r>
            <w:r w:rsidRPr="00B07E57">
              <w:rPr>
                <w:rFonts w:asciiTheme="minorHAnsi" w:hAnsiTheme="minorHAnsi" w:cstheme="minorHAnsi"/>
                <w:b/>
                <w:bCs/>
                <w:sz w:val="20"/>
                <w:szCs w:val="20"/>
                <w:lang w:val="sr-Cyrl-BA"/>
              </w:rPr>
              <w:t>. – 140.000 КМ</w:t>
            </w:r>
            <w:r>
              <w:rPr>
                <w:rFonts w:asciiTheme="minorHAnsi" w:eastAsia="Calibri" w:hAnsiTheme="minorHAnsi" w:cstheme="minorHAnsi"/>
                <w:b/>
                <w:bCs/>
                <w:sz w:val="20"/>
                <w:szCs w:val="20"/>
                <w:lang/>
              </w:rPr>
              <w:t xml:space="preserve"> </w:t>
            </w:r>
          </w:p>
          <w:p w:rsidR="00B606B2" w:rsidRPr="00B07E57" w:rsidRDefault="00B606B2" w:rsidP="00A319CB">
            <w:pPr>
              <w:spacing w:before="40" w:after="40"/>
              <w:ind w:left="190"/>
              <w:rPr>
                <w:rFonts w:asciiTheme="minorHAnsi" w:eastAsia="Calibri" w:hAnsiTheme="minorHAnsi" w:cstheme="minorHAnsi"/>
                <w:sz w:val="20"/>
                <w:szCs w:val="20"/>
                <w:lang/>
              </w:rPr>
            </w:pPr>
            <w:r w:rsidRPr="00B07E57">
              <w:rPr>
                <w:rFonts w:asciiTheme="minorHAnsi" w:eastAsia="Calibri" w:hAnsiTheme="minorHAnsi" w:cstheme="minorHAnsi"/>
                <w:sz w:val="20"/>
                <w:szCs w:val="20"/>
                <w:lang/>
              </w:rPr>
              <w:t>2024. - 20.000 КМ</w:t>
            </w:r>
          </w:p>
          <w:p w:rsidR="00B606B2" w:rsidRPr="00B07E57" w:rsidRDefault="00B606B2" w:rsidP="00A319CB">
            <w:pPr>
              <w:spacing w:before="40" w:after="40"/>
              <w:ind w:left="190"/>
              <w:rPr>
                <w:rFonts w:asciiTheme="minorHAnsi" w:eastAsia="Calibri" w:hAnsiTheme="minorHAnsi" w:cstheme="minorHAnsi"/>
                <w:sz w:val="20"/>
                <w:szCs w:val="20"/>
                <w:lang/>
              </w:rPr>
            </w:pPr>
            <w:r w:rsidRPr="00B07E57">
              <w:rPr>
                <w:rFonts w:asciiTheme="minorHAnsi" w:eastAsia="Calibri" w:hAnsiTheme="minorHAnsi" w:cstheme="minorHAnsi"/>
                <w:sz w:val="20"/>
                <w:szCs w:val="20"/>
                <w:lang/>
              </w:rPr>
              <w:t>2025-2030. - 120.000 КМ</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Pr="00D00F15" w:rsidRDefault="00B606B2" w:rsidP="00A319CB">
            <w:pPr>
              <w:spacing w:before="40" w:after="40"/>
              <w:ind w:left="624" w:hanging="624"/>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УКУПНО:</w:t>
            </w:r>
            <w:r>
              <w:rPr>
                <w:rFonts w:asciiTheme="minorHAnsi" w:eastAsia="Calibri" w:hAnsiTheme="minorHAnsi" w:cstheme="minorHAnsi"/>
                <w:b/>
                <w:bCs/>
                <w:sz w:val="20"/>
                <w:szCs w:val="20"/>
                <w:lang/>
              </w:rPr>
              <w:t xml:space="preserve"> </w:t>
            </w:r>
            <w:r w:rsidRPr="00B07E57">
              <w:rPr>
                <w:rFonts w:asciiTheme="minorHAnsi" w:eastAsia="Calibri" w:hAnsiTheme="minorHAnsi" w:cstheme="minorHAnsi"/>
                <w:b/>
                <w:bCs/>
                <w:sz w:val="20"/>
                <w:szCs w:val="20"/>
                <w:lang/>
              </w:rPr>
              <w:t xml:space="preserve">340.000 </w:t>
            </w:r>
            <w:r w:rsidRPr="00B07E57">
              <w:rPr>
                <w:rFonts w:asciiTheme="minorHAnsi" w:eastAsia="Calibri" w:hAnsiTheme="minorHAnsi" w:cstheme="minorHAnsi"/>
                <w:b/>
                <w:bCs/>
                <w:sz w:val="20"/>
                <w:szCs w:val="20"/>
                <w:lang/>
              </w:rPr>
              <w:t>KM</w:t>
            </w: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pStyle w:val="NoSpacing"/>
              <w:rPr>
                <w:b/>
                <w:bCs/>
                <w:sz w:val="20"/>
                <w:szCs w:val="20"/>
                <w:lang/>
              </w:rPr>
            </w:pPr>
          </w:p>
          <w:p w:rsidR="00B606B2" w:rsidRPr="000F0CA1" w:rsidRDefault="00B606B2" w:rsidP="00A319CB">
            <w:pPr>
              <w:pStyle w:val="NoSpacing"/>
              <w:rPr>
                <w:b/>
                <w:bCs/>
                <w:sz w:val="20"/>
                <w:szCs w:val="20"/>
                <w:lang/>
              </w:rPr>
            </w:pPr>
            <w:r w:rsidRPr="000F0CA1">
              <w:rPr>
                <w:b/>
                <w:bCs/>
                <w:sz w:val="20"/>
                <w:szCs w:val="20"/>
                <w:lang/>
              </w:rPr>
              <w:t>Екстерни извори:</w:t>
            </w:r>
          </w:p>
          <w:p w:rsidR="00B606B2" w:rsidRDefault="00B606B2" w:rsidP="00A319CB">
            <w:pPr>
              <w:spacing w:before="40" w:after="40"/>
              <w:rPr>
                <w:rFonts w:asciiTheme="minorHAnsi" w:hAnsiTheme="minorHAnsi" w:cstheme="minorHAnsi"/>
                <w:sz w:val="20"/>
                <w:szCs w:val="20"/>
                <w:lang w:val="sr-Cyrl-BA"/>
              </w:rPr>
            </w:pPr>
            <w:r>
              <w:rPr>
                <w:rFonts w:asciiTheme="minorHAnsi" w:eastAsia="Calibri" w:hAnsiTheme="minorHAnsi" w:cstheme="minorHAnsi"/>
                <w:b/>
                <w:bCs/>
                <w:sz w:val="20"/>
                <w:szCs w:val="20"/>
                <w:lang/>
              </w:rPr>
              <w:t xml:space="preserve">2.2.2.1. </w:t>
            </w:r>
            <w:r w:rsidRPr="00B07E57">
              <w:rPr>
                <w:rFonts w:asciiTheme="minorHAnsi" w:hAnsiTheme="minorHAnsi" w:cstheme="minorHAnsi"/>
                <w:b/>
                <w:bCs/>
                <w:sz w:val="20"/>
                <w:szCs w:val="20"/>
                <w:lang w:val="sr-Cyrl-BA"/>
              </w:rPr>
              <w:t>– 0 КМ</w:t>
            </w:r>
          </w:p>
          <w:p w:rsidR="00B606B2" w:rsidRDefault="00B606B2" w:rsidP="00A319CB">
            <w:pPr>
              <w:spacing w:before="40" w:after="40"/>
              <w:rPr>
                <w:rFonts w:asciiTheme="minorHAnsi" w:hAnsiTheme="minorHAnsi" w:cstheme="minorHAnsi"/>
                <w:sz w:val="20"/>
                <w:szCs w:val="20"/>
                <w:lang w:val="sr-Cyrl-BA"/>
              </w:rPr>
            </w:pPr>
          </w:p>
          <w:p w:rsidR="00B606B2" w:rsidRDefault="00B606B2" w:rsidP="00A319CB">
            <w:pPr>
              <w:spacing w:before="40" w:after="40"/>
              <w:rPr>
                <w:rFonts w:asciiTheme="minorHAnsi" w:hAnsiTheme="minorHAnsi" w:cstheme="minorHAnsi"/>
                <w:sz w:val="20"/>
                <w:szCs w:val="20"/>
                <w:lang w:val="sr-Cyrl-BA"/>
              </w:rPr>
            </w:pPr>
          </w:p>
          <w:p w:rsidR="00B606B2" w:rsidRDefault="00B606B2" w:rsidP="00A319CB">
            <w:pPr>
              <w:spacing w:before="40" w:after="40"/>
              <w:rPr>
                <w:rFonts w:asciiTheme="minorHAnsi" w:hAnsiTheme="minorHAnsi" w:cstheme="minorHAnsi"/>
                <w:b/>
                <w:bCs/>
                <w:sz w:val="20"/>
                <w:szCs w:val="20"/>
                <w:lang w:val="sr-Cyrl-BA"/>
              </w:rPr>
            </w:pPr>
          </w:p>
          <w:p w:rsidR="00B606B2"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 xml:space="preserve">2.2.2.2. </w:t>
            </w:r>
            <w:r w:rsidRPr="00B07E57">
              <w:rPr>
                <w:rFonts w:asciiTheme="minorHAnsi" w:hAnsiTheme="minorHAnsi" w:cstheme="minorHAnsi"/>
                <w:b/>
                <w:bCs/>
                <w:sz w:val="20"/>
                <w:szCs w:val="20"/>
                <w:lang w:val="sr-Cyrl-BA"/>
              </w:rPr>
              <w:t>– 0 КМ</w:t>
            </w:r>
            <w:r>
              <w:rPr>
                <w:rFonts w:asciiTheme="minorHAnsi" w:eastAsia="Calibri" w:hAnsiTheme="minorHAnsi" w:cstheme="minorHAnsi"/>
                <w:b/>
                <w:bCs/>
                <w:sz w:val="20"/>
                <w:szCs w:val="20"/>
                <w:lang/>
              </w:rPr>
              <w:t xml:space="preserve"> </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ind w:left="624" w:hanging="624"/>
              <w:rPr>
                <w:rFonts w:asciiTheme="minorHAnsi" w:eastAsia="Calibri" w:hAnsiTheme="minorHAnsi" w:cstheme="minorHAnsi"/>
                <w:b/>
                <w:bCs/>
                <w:sz w:val="20"/>
                <w:szCs w:val="20"/>
                <w:lang/>
              </w:rPr>
            </w:pPr>
          </w:p>
          <w:p w:rsidR="00B606B2" w:rsidRPr="00D00F15" w:rsidRDefault="00B606B2" w:rsidP="00A319CB">
            <w:pPr>
              <w:spacing w:before="40" w:after="40"/>
              <w:ind w:left="624" w:hanging="624"/>
              <w:rPr>
                <w:rFonts w:asciiTheme="minorHAnsi" w:eastAsia="Calibri" w:hAnsiTheme="minorHAnsi" w:cstheme="minorHAnsi"/>
                <w:b/>
                <w:bCs/>
                <w:sz w:val="20"/>
                <w:szCs w:val="20"/>
                <w:lang/>
              </w:rPr>
            </w:pPr>
          </w:p>
          <w:p w:rsidR="00B606B2" w:rsidRPr="00177F1C" w:rsidRDefault="00B606B2" w:rsidP="00A319CB">
            <w:pPr>
              <w:spacing w:before="40" w:after="40"/>
              <w:ind w:left="624" w:hanging="624"/>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 xml:space="preserve">УКУПНО:  </w:t>
            </w:r>
            <w:r w:rsidRPr="00B07E57">
              <w:rPr>
                <w:rFonts w:asciiTheme="minorHAnsi" w:eastAsia="Calibri" w:hAnsiTheme="minorHAnsi" w:cstheme="minorHAnsi"/>
                <w:b/>
                <w:bCs/>
                <w:sz w:val="20"/>
                <w:szCs w:val="20"/>
                <w:lang/>
              </w:rPr>
              <w:t xml:space="preserve">0 </w:t>
            </w:r>
            <w:r w:rsidRPr="00B07E57">
              <w:rPr>
                <w:rFonts w:asciiTheme="minorHAnsi" w:eastAsia="Calibri" w:hAnsiTheme="minorHAnsi" w:cstheme="minorHAnsi"/>
                <w:b/>
                <w:bCs/>
                <w:sz w:val="20"/>
                <w:szCs w:val="20"/>
                <w:lang/>
              </w:rPr>
              <w:t>KM</w:t>
            </w:r>
          </w:p>
        </w:tc>
      </w:tr>
      <w:tr w:rsidR="00B606B2" w:rsidRPr="00D00F15"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ind w:left="624" w:hanging="624"/>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340.000 </w:t>
            </w:r>
            <w:r w:rsidRPr="00D00F15">
              <w:rPr>
                <w:rFonts w:asciiTheme="minorHAnsi" w:eastAsia="Calibri" w:hAnsiTheme="minorHAnsi" w:cstheme="minorHAnsi"/>
                <w:b/>
                <w:bCs/>
                <w:sz w:val="20"/>
                <w:szCs w:val="20"/>
                <w:lang/>
              </w:rPr>
              <w:t>KM</w:t>
            </w:r>
          </w:p>
        </w:tc>
      </w:tr>
      <w:tr w:rsidR="00B606B2" w:rsidRPr="00D00F15"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4268F4"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rPr>
              <w:t>2024 - 2030.</w:t>
            </w:r>
          </w:p>
        </w:tc>
      </w:tr>
      <w:tr w:rsidR="00B606B2" w:rsidRPr="00D00F15"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 xml:space="preserve">Град Бијељина </w:t>
            </w:r>
          </w:p>
        </w:tc>
      </w:tr>
      <w:tr w:rsidR="00B606B2" w:rsidRPr="00FE5DC7"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rPr>
                <w:rFonts w:asciiTheme="minorHAnsi" w:hAnsiTheme="minorHAnsi" w:cstheme="minorHAnsi"/>
                <w:b/>
                <w:bCs/>
                <w:sz w:val="20"/>
                <w:szCs w:val="20"/>
                <w:lang w:val="sr-Cyrl-BA"/>
              </w:rPr>
            </w:pPr>
          </w:p>
          <w:p w:rsidR="00B606B2" w:rsidRPr="00D00F15"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2.2.2.1</w:t>
            </w:r>
            <w:r w:rsidRPr="00D00F15">
              <w:rPr>
                <w:rFonts w:asciiTheme="minorHAnsi" w:hAnsiTheme="minorHAnsi" w:cstheme="minorHAnsi"/>
                <w:b/>
                <w:bCs/>
                <w:sz w:val="20"/>
                <w:szCs w:val="20"/>
                <w:lang w:val="sr-Cyrl-BA"/>
              </w:rPr>
              <w:t>. –</w:t>
            </w:r>
            <w:r>
              <w:rPr>
                <w:rFonts w:asciiTheme="minorHAnsi" w:eastAsia="Calibri" w:hAnsiTheme="minorHAnsi" w:cstheme="minorHAnsi"/>
                <w:sz w:val="20"/>
                <w:szCs w:val="20"/>
                <w:lang/>
              </w:rPr>
              <w:t xml:space="preserve">  Град Бијељина, </w:t>
            </w:r>
            <w:r>
              <w:rPr>
                <w:rFonts w:ascii="Calibri" w:eastAsia="Calibri" w:hAnsi="Calibri" w:cs="Calibri"/>
                <w:sz w:val="20"/>
                <w:szCs w:val="20"/>
                <w:lang/>
              </w:rPr>
              <w:t>Туристичка организација Града Бијељина</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sz w:val="20"/>
                <w:szCs w:val="20"/>
                <w:lang/>
              </w:rPr>
            </w:pPr>
            <w:r>
              <w:rPr>
                <w:rFonts w:asciiTheme="minorHAnsi" w:eastAsia="Calibri" w:hAnsiTheme="minorHAnsi" w:cstheme="minorHAnsi"/>
                <w:b/>
                <w:bCs/>
                <w:sz w:val="20"/>
                <w:szCs w:val="20"/>
                <w:lang/>
              </w:rPr>
              <w:t>2.2</w:t>
            </w:r>
            <w:r w:rsidRPr="00D00F15">
              <w:rPr>
                <w:rFonts w:asciiTheme="minorHAnsi" w:eastAsia="Calibri" w:hAnsiTheme="minorHAnsi" w:cstheme="minorHAnsi"/>
                <w:b/>
                <w:bCs/>
                <w:sz w:val="20"/>
                <w:szCs w:val="20"/>
                <w:lang/>
              </w:rPr>
              <w:t>.</w:t>
            </w:r>
            <w:r>
              <w:rPr>
                <w:rFonts w:asciiTheme="minorHAnsi" w:eastAsia="Calibri" w:hAnsiTheme="minorHAnsi" w:cstheme="minorHAnsi"/>
                <w:b/>
                <w:bCs/>
                <w:sz w:val="20"/>
                <w:szCs w:val="20"/>
                <w:lang/>
              </w:rPr>
              <w:t>2</w:t>
            </w:r>
            <w:r w:rsidRPr="00D00F15">
              <w:rPr>
                <w:rFonts w:asciiTheme="minorHAnsi" w:eastAsia="Calibri" w:hAnsiTheme="minorHAnsi" w:cstheme="minorHAnsi"/>
                <w:b/>
                <w:bCs/>
                <w:sz w:val="20"/>
                <w:szCs w:val="20"/>
                <w:lang/>
              </w:rPr>
              <w:t xml:space="preserve">.2. </w:t>
            </w:r>
            <w:r w:rsidRPr="00D00F15">
              <w:rPr>
                <w:rFonts w:asciiTheme="minorHAnsi" w:hAnsiTheme="minorHAnsi" w:cstheme="minorHAnsi"/>
                <w:sz w:val="20"/>
                <w:szCs w:val="20"/>
                <w:lang w:val="sr-Cyrl-BA"/>
              </w:rPr>
              <w:t>–</w:t>
            </w:r>
            <w:r>
              <w:rPr>
                <w:rFonts w:asciiTheme="minorHAnsi" w:hAnsiTheme="minorHAnsi" w:cstheme="minorHAnsi"/>
                <w:sz w:val="20"/>
                <w:szCs w:val="20"/>
                <w:lang/>
              </w:rPr>
              <w:t xml:space="preserve">  </w:t>
            </w:r>
            <w:r>
              <w:rPr>
                <w:rFonts w:asciiTheme="minorHAnsi" w:eastAsia="Calibri" w:hAnsiTheme="minorHAnsi" w:cstheme="minorHAnsi"/>
                <w:sz w:val="20"/>
                <w:szCs w:val="20"/>
                <w:lang/>
              </w:rPr>
              <w:t xml:space="preserve">Град Бијељина, </w:t>
            </w:r>
            <w:r>
              <w:rPr>
                <w:rFonts w:ascii="Calibri" w:eastAsia="Calibri" w:hAnsi="Calibri" w:cs="Calibri"/>
                <w:sz w:val="20"/>
                <w:szCs w:val="20"/>
                <w:lang/>
              </w:rPr>
              <w:t>Туристичка организација Града Бијељина</w:t>
            </w:r>
          </w:p>
          <w:p w:rsidR="00B606B2" w:rsidRPr="00D00F15" w:rsidRDefault="00B606B2" w:rsidP="00A319CB">
            <w:pPr>
              <w:spacing w:before="40" w:after="40"/>
              <w:rPr>
                <w:rFonts w:asciiTheme="minorHAnsi" w:hAnsiTheme="minorHAnsi" w:cstheme="minorHAnsi"/>
                <w:sz w:val="20"/>
                <w:szCs w:val="20"/>
                <w:lang w:val="sr-Cyrl-BA"/>
              </w:rPr>
            </w:pPr>
          </w:p>
        </w:tc>
      </w:tr>
      <w:tr w:rsidR="00B606B2" w:rsidRPr="00D00F15" w:rsidTr="00B606B2">
        <w:trPr>
          <w:trHeight w:val="579"/>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ind w:left="899" w:hanging="899"/>
              <w:jc w:val="both"/>
              <w:rPr>
                <w:rFonts w:asciiTheme="minorHAnsi" w:hAnsiTheme="minorHAnsi" w:cstheme="minorHAnsi"/>
                <w:b/>
                <w:bCs/>
                <w:sz w:val="20"/>
                <w:szCs w:val="20"/>
                <w:lang w:val="sr-Cyrl-BA"/>
              </w:rPr>
            </w:pPr>
          </w:p>
          <w:p w:rsidR="00B606B2" w:rsidRPr="00D00F15" w:rsidRDefault="00B606B2" w:rsidP="00A319CB">
            <w:pPr>
              <w:spacing w:before="40" w:after="40"/>
              <w:ind w:left="899" w:hanging="899"/>
              <w:jc w:val="both"/>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2.2.2.1</w:t>
            </w:r>
            <w:r w:rsidRPr="00D00F15">
              <w:rPr>
                <w:rFonts w:asciiTheme="minorHAnsi" w:hAnsiTheme="minorHAnsi" w:cstheme="minorHAnsi"/>
                <w:b/>
                <w:bCs/>
                <w:sz w:val="20"/>
                <w:szCs w:val="20"/>
                <w:lang w:val="sr-Cyrl-BA"/>
              </w:rPr>
              <w:t>. –</w:t>
            </w:r>
            <w:r>
              <w:rPr>
                <w:rFonts w:asciiTheme="minorHAnsi" w:eastAsia="Calibri" w:hAnsiTheme="minorHAnsi" w:cstheme="minorHAnsi"/>
                <w:sz w:val="20"/>
                <w:szCs w:val="20"/>
                <w:lang/>
              </w:rPr>
              <w:t xml:space="preserve">  </w:t>
            </w:r>
            <w:r>
              <w:rPr>
                <w:rFonts w:ascii="Calibri" w:eastAsia="Calibri" w:hAnsi="Calibri" w:cs="Calibri"/>
                <w:sz w:val="20"/>
                <w:szCs w:val="20"/>
                <w:lang/>
              </w:rPr>
              <w:t>Туристи, произвођачи локалних аутентичних производа, остали грађани</w:t>
            </w:r>
          </w:p>
          <w:p w:rsidR="00B606B2" w:rsidRPr="00D00F15" w:rsidRDefault="00B606B2" w:rsidP="00A319CB">
            <w:pPr>
              <w:spacing w:before="40" w:after="40"/>
              <w:jc w:val="both"/>
              <w:rPr>
                <w:rFonts w:asciiTheme="minorHAnsi" w:eastAsia="Calibri" w:hAnsiTheme="minorHAnsi" w:cstheme="minorHAnsi"/>
                <w:b/>
                <w:bCs/>
                <w:sz w:val="20"/>
                <w:szCs w:val="20"/>
                <w:lang/>
              </w:rPr>
            </w:pPr>
          </w:p>
          <w:p w:rsidR="00B606B2" w:rsidRDefault="00B606B2" w:rsidP="00A319CB">
            <w:pPr>
              <w:spacing w:before="40" w:after="40"/>
              <w:jc w:val="both"/>
              <w:rPr>
                <w:rFonts w:asciiTheme="minorHAnsi" w:eastAsia="Calibri" w:hAnsiTheme="minorHAnsi" w:cstheme="minorHAnsi"/>
                <w:sz w:val="20"/>
                <w:szCs w:val="20"/>
                <w:lang/>
              </w:rPr>
            </w:pPr>
            <w:r>
              <w:rPr>
                <w:rFonts w:asciiTheme="minorHAnsi" w:eastAsia="Calibri" w:hAnsiTheme="minorHAnsi" w:cstheme="minorHAnsi"/>
                <w:b/>
                <w:bCs/>
                <w:sz w:val="20"/>
                <w:szCs w:val="20"/>
                <w:lang/>
              </w:rPr>
              <w:t>2.2</w:t>
            </w:r>
            <w:r w:rsidRPr="00D00F15">
              <w:rPr>
                <w:rFonts w:asciiTheme="minorHAnsi" w:eastAsia="Calibri" w:hAnsiTheme="minorHAnsi" w:cstheme="minorHAnsi"/>
                <w:b/>
                <w:bCs/>
                <w:sz w:val="20"/>
                <w:szCs w:val="20"/>
                <w:lang/>
              </w:rPr>
              <w:t>.</w:t>
            </w:r>
            <w:r>
              <w:rPr>
                <w:rFonts w:asciiTheme="minorHAnsi" w:eastAsia="Calibri" w:hAnsiTheme="minorHAnsi" w:cstheme="minorHAnsi"/>
                <w:b/>
                <w:bCs/>
                <w:sz w:val="20"/>
                <w:szCs w:val="20"/>
                <w:lang/>
              </w:rPr>
              <w:t>2</w:t>
            </w:r>
            <w:r w:rsidRPr="00D00F15">
              <w:rPr>
                <w:rFonts w:asciiTheme="minorHAnsi" w:eastAsia="Calibri" w:hAnsiTheme="minorHAnsi" w:cstheme="minorHAnsi"/>
                <w:b/>
                <w:bCs/>
                <w:sz w:val="20"/>
                <w:szCs w:val="20"/>
                <w:lang/>
              </w:rPr>
              <w:t xml:space="preserve">.2. </w:t>
            </w:r>
            <w:r w:rsidRPr="00D00F15">
              <w:rPr>
                <w:rFonts w:asciiTheme="minorHAnsi" w:hAnsiTheme="minorHAnsi" w:cstheme="minorHAnsi"/>
                <w:sz w:val="20"/>
                <w:szCs w:val="20"/>
                <w:lang w:val="sr-Cyrl-BA"/>
              </w:rPr>
              <w:t>–</w:t>
            </w:r>
            <w:r>
              <w:rPr>
                <w:rFonts w:asciiTheme="minorHAnsi" w:hAnsiTheme="minorHAnsi" w:cstheme="minorHAnsi"/>
                <w:sz w:val="20"/>
                <w:szCs w:val="20"/>
                <w:lang/>
              </w:rPr>
              <w:t xml:space="preserve">  Туристи, остали грађани</w:t>
            </w:r>
          </w:p>
          <w:p w:rsidR="00B606B2" w:rsidRPr="00D00F15" w:rsidRDefault="00B606B2" w:rsidP="00A319CB">
            <w:pPr>
              <w:spacing w:before="40" w:after="40"/>
              <w:jc w:val="both"/>
              <w:rPr>
                <w:rFonts w:asciiTheme="minorHAnsi" w:hAnsiTheme="minorHAnsi" w:cstheme="minorHAnsi"/>
                <w:sz w:val="20"/>
                <w:szCs w:val="20"/>
                <w:lang w:val="sr-Cyrl-BA"/>
              </w:rPr>
            </w:pPr>
          </w:p>
        </w:tc>
      </w:tr>
    </w:tbl>
    <w:p w:rsidR="00B606B2" w:rsidRDefault="00B606B2" w:rsidP="007C14EA">
      <w:pPr>
        <w:rPr>
          <w:lang w:eastAsia="hr-HR"/>
        </w:rPr>
      </w:pPr>
    </w:p>
    <w:p w:rsidR="00B606B2" w:rsidRDefault="00B606B2" w:rsidP="007C14EA">
      <w:pPr>
        <w:rPr>
          <w:lang w:eastAsia="hr-HR"/>
        </w:rPr>
        <w:sectPr w:rsidR="00B606B2" w:rsidSect="000205AD">
          <w:pgSz w:w="11900" w:h="16840"/>
          <w:pgMar w:top="1440" w:right="1440" w:bottom="1440" w:left="1440" w:header="708" w:footer="708" w:gutter="0"/>
          <w:cols w:space="720"/>
        </w:sectPr>
      </w:pPr>
    </w:p>
    <w:tbl>
      <w:tblPr>
        <w:tblW w:w="906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5"/>
        <w:gridCol w:w="2812"/>
        <w:gridCol w:w="683"/>
        <w:gridCol w:w="1491"/>
        <w:gridCol w:w="1821"/>
      </w:tblGrid>
      <w:tr w:rsidR="00B606B2" w:rsidRPr="00FE5DC7" w:rsidTr="00B606B2">
        <w:trPr>
          <w:trHeight w:val="66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9064D" w:rsidRDefault="00B606B2" w:rsidP="00A319CB">
            <w:pPr>
              <w:spacing w:before="40" w:after="40"/>
              <w:jc w:val="both"/>
              <w:rPr>
                <w:rFonts w:asciiTheme="minorHAnsi" w:eastAsia="Calibri" w:hAnsiTheme="minorHAnsi" w:cstheme="minorHAnsi"/>
                <w:b/>
                <w:bCs/>
                <w:smallCaps/>
                <w:sz w:val="20"/>
                <w:szCs w:val="20"/>
                <w:lang/>
              </w:rPr>
            </w:pPr>
            <w:r w:rsidRPr="00D9064D">
              <w:rPr>
                <w:rFonts w:asciiTheme="minorHAnsi" w:hAnsiTheme="minorHAnsi" w:cstheme="minorHAnsi"/>
                <w:b/>
                <w:bCs/>
                <w:noProof/>
                <w:color w:val="000000"/>
                <w:sz w:val="20"/>
                <w:szCs w:val="20"/>
                <w:lang/>
              </w:rPr>
              <w:t>Омогућити паметни раст локалне економије који је заснован на примјени стручних знања и нових тенологија</w:t>
            </w:r>
          </w:p>
        </w:tc>
      </w:tr>
      <w:tr w:rsidR="00B606B2" w:rsidRPr="00FE5DC7" w:rsidTr="00B606B2">
        <w:trPr>
          <w:trHeight w:val="29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9064D" w:rsidRDefault="00B606B2" w:rsidP="00A319CB">
            <w:pPr>
              <w:spacing w:before="40" w:after="40"/>
              <w:jc w:val="both"/>
              <w:rPr>
                <w:rFonts w:asciiTheme="minorHAnsi" w:eastAsia="Calibri" w:hAnsiTheme="minorHAnsi" w:cstheme="minorHAnsi"/>
                <w:b/>
                <w:bCs/>
                <w:sz w:val="20"/>
                <w:szCs w:val="20"/>
                <w:lang/>
              </w:rPr>
            </w:pPr>
            <w:r>
              <w:rPr>
                <w:rFonts w:asciiTheme="minorHAnsi" w:hAnsiTheme="minorHAnsi" w:cstheme="minorHAnsi"/>
                <w:b/>
                <w:bCs/>
                <w:noProof/>
                <w:color w:val="000000" w:themeColor="text1"/>
                <w:sz w:val="20"/>
                <w:szCs w:val="20"/>
                <w:lang/>
              </w:rPr>
              <w:t xml:space="preserve">2.3. </w:t>
            </w:r>
            <w:r w:rsidRPr="00D9064D">
              <w:rPr>
                <w:rFonts w:asciiTheme="minorHAnsi" w:hAnsiTheme="minorHAnsi" w:cstheme="minorHAnsi"/>
                <w:b/>
                <w:bCs/>
                <w:color w:val="000000" w:themeColor="text1"/>
                <w:sz w:val="20"/>
                <w:szCs w:val="20"/>
                <w:lang/>
              </w:rPr>
              <w:t>Подстаћи развој МСП-а и предузетништва</w:t>
            </w:r>
          </w:p>
        </w:tc>
      </w:tr>
      <w:tr w:rsidR="00B606B2" w:rsidRPr="00FE5DC7" w:rsidTr="00B606B2">
        <w:trPr>
          <w:trHeight w:val="381"/>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9064D" w:rsidRDefault="00B606B2" w:rsidP="00A319CB">
            <w:pPr>
              <w:jc w:val="both"/>
              <w:rPr>
                <w:rFonts w:asciiTheme="minorHAnsi" w:hAnsiTheme="minorHAnsi" w:cstheme="minorHAnsi"/>
                <w:b/>
                <w:bCs/>
                <w:noProof/>
                <w:color w:val="000000" w:themeColor="text1"/>
                <w:sz w:val="20"/>
                <w:szCs w:val="20"/>
                <w:lang/>
              </w:rPr>
            </w:pPr>
            <w:r w:rsidRPr="00D9064D">
              <w:rPr>
                <w:rFonts w:asciiTheme="minorHAnsi" w:hAnsiTheme="minorHAnsi" w:cstheme="minorHAnsi"/>
                <w:b/>
                <w:bCs/>
                <w:noProof/>
                <w:color w:val="000000" w:themeColor="text1"/>
                <w:sz w:val="20"/>
                <w:szCs w:val="20"/>
                <w:lang/>
              </w:rPr>
              <w:t>2.3.1.  Подршка развоју предузетништва у граду</w:t>
            </w:r>
          </w:p>
        </w:tc>
      </w:tr>
      <w:tr w:rsidR="00B606B2" w:rsidRPr="000150F7"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Calibri" w:eastAsia="Calibri" w:hAnsi="Calibri" w:cs="Calibri"/>
                <w:sz w:val="20"/>
                <w:szCs w:val="20"/>
                <w:lang/>
              </w:rPr>
            </w:pPr>
          </w:p>
          <w:p w:rsidR="00B606B2" w:rsidRPr="00E947FB" w:rsidRDefault="00B606B2" w:rsidP="00A319CB">
            <w:pPr>
              <w:spacing w:before="40" w:after="40"/>
              <w:jc w:val="both"/>
              <w:rPr>
                <w:rFonts w:ascii="Calibri" w:hAnsi="Calibri" w:cs="Calibri"/>
                <w:sz w:val="20"/>
                <w:szCs w:val="20"/>
                <w:lang/>
              </w:rPr>
            </w:pPr>
            <w:r w:rsidRPr="00E947FB">
              <w:rPr>
                <w:rFonts w:ascii="Calibri" w:eastAsia="Calibri" w:hAnsi="Calibri" w:cs="Calibri"/>
                <w:sz w:val="20"/>
                <w:szCs w:val="20"/>
                <w:lang/>
              </w:rPr>
              <w:t>Реализацијом наведене мјере подстицаће се</w:t>
            </w:r>
            <w:r w:rsidRPr="00E947FB">
              <w:rPr>
                <w:rFonts w:ascii="Calibri" w:hAnsi="Calibri" w:cs="Calibri"/>
                <w:sz w:val="20"/>
                <w:szCs w:val="20"/>
                <w:lang w:val="sr-Cyrl-BA"/>
              </w:rPr>
              <w:t xml:space="preserve"> локални економски развој, с циљем одржавања и повећања пословне конкурентности</w:t>
            </w:r>
            <w:r>
              <w:rPr>
                <w:rFonts w:ascii="Calibri" w:hAnsi="Calibri" w:cs="Calibri"/>
                <w:sz w:val="20"/>
                <w:szCs w:val="20"/>
                <w:lang w:val="sr-Cyrl-BA"/>
              </w:rPr>
              <w:t xml:space="preserve"> малих и средњих предузећа</w:t>
            </w:r>
            <w:r w:rsidRPr="00E947FB">
              <w:rPr>
                <w:rFonts w:ascii="Calibri" w:hAnsi="Calibri" w:cs="Calibri"/>
                <w:sz w:val="20"/>
                <w:szCs w:val="20"/>
                <w:lang w:val="sr-Cyrl-BA"/>
              </w:rPr>
              <w:t>.</w:t>
            </w:r>
            <w:r>
              <w:rPr>
                <w:rFonts w:ascii="Calibri" w:hAnsi="Calibri" w:cs="Calibri"/>
                <w:sz w:val="20"/>
                <w:szCs w:val="20"/>
                <w:lang w:val="sr-Cyrl-BA"/>
              </w:rPr>
              <w:t xml:space="preserve"> Поред наведеног, пружиће се подршка предузетницима у циљу опстанка и унапређења њиховог пословања.</w:t>
            </w:r>
          </w:p>
          <w:p w:rsidR="00B606B2" w:rsidRPr="00E947FB" w:rsidRDefault="00B606B2" w:rsidP="00A319CB">
            <w:pPr>
              <w:spacing w:before="40" w:after="40"/>
              <w:jc w:val="both"/>
              <w:rPr>
                <w:rFonts w:ascii="Calibri" w:hAnsi="Calibri" w:cs="Calibri"/>
                <w:sz w:val="20"/>
                <w:szCs w:val="20"/>
                <w:lang w:val="sr-Cyrl-BA"/>
              </w:rPr>
            </w:pPr>
          </w:p>
          <w:p w:rsidR="00B606B2" w:rsidRPr="00E947FB" w:rsidRDefault="00B606B2" w:rsidP="00A319CB">
            <w:pPr>
              <w:spacing w:before="40" w:after="40"/>
              <w:jc w:val="both"/>
              <w:rPr>
                <w:rFonts w:ascii="Calibri" w:hAnsi="Calibri" w:cs="Calibri"/>
                <w:sz w:val="20"/>
                <w:szCs w:val="20"/>
                <w:lang w:val="sr-Cyrl-BA"/>
              </w:rPr>
            </w:pPr>
            <w:r w:rsidRPr="00E947FB">
              <w:rPr>
                <w:rFonts w:ascii="Calibri" w:hAnsi="Calibri" w:cs="Calibri"/>
                <w:sz w:val="20"/>
                <w:szCs w:val="20"/>
                <w:lang w:val="sr-Cyrl-BA"/>
              </w:rPr>
              <w:t>У склопу мјере предвиђена је реализација активности као што су:</w:t>
            </w:r>
          </w:p>
          <w:p w:rsidR="00B606B2" w:rsidRPr="00E947FB" w:rsidRDefault="00B606B2" w:rsidP="00D60031">
            <w:pPr>
              <w:pStyle w:val="ListParagraph"/>
              <w:numPr>
                <w:ilvl w:val="0"/>
                <w:numId w:val="50"/>
              </w:numPr>
              <w:spacing w:before="40" w:after="40" w:line="240" w:lineRule="auto"/>
              <w:ind w:left="474" w:hanging="284"/>
              <w:contextualSpacing/>
              <w:jc w:val="both"/>
              <w:rPr>
                <w:rFonts w:cs="Calibri"/>
                <w:sz w:val="20"/>
                <w:szCs w:val="20"/>
                <w:lang w:val="sr-Cyrl-BA"/>
              </w:rPr>
            </w:pPr>
            <w:r w:rsidRPr="00E947FB">
              <w:rPr>
                <w:rFonts w:cs="Calibri"/>
                <w:sz w:val="20"/>
                <w:szCs w:val="20"/>
                <w:lang w:val="sr-Cyrl-BA"/>
              </w:rPr>
              <w:t xml:space="preserve">подршка </w:t>
            </w:r>
            <w:r w:rsidRPr="000150F7">
              <w:rPr>
                <w:rFonts w:cs="Calibri"/>
                <w:sz w:val="20"/>
                <w:szCs w:val="20"/>
                <w:lang w:val="sr-Cyrl-BA"/>
              </w:rPr>
              <w:t xml:space="preserve">запошљавању и самозапошљавању </w:t>
            </w:r>
            <w:r w:rsidRPr="00E947FB">
              <w:rPr>
                <w:rFonts w:cs="Calibri"/>
                <w:sz w:val="20"/>
                <w:szCs w:val="20"/>
                <w:lang w:val="sr-Cyrl-BA"/>
              </w:rPr>
              <w:t>с акцентом унапређења и развоја предузетништва,</w:t>
            </w:r>
          </w:p>
          <w:p w:rsidR="00B606B2" w:rsidRPr="00E947FB" w:rsidRDefault="00B606B2" w:rsidP="00D60031">
            <w:pPr>
              <w:pStyle w:val="ListParagraph"/>
              <w:numPr>
                <w:ilvl w:val="0"/>
                <w:numId w:val="50"/>
              </w:numPr>
              <w:spacing w:before="40" w:after="40" w:line="240" w:lineRule="auto"/>
              <w:ind w:left="474" w:hanging="284"/>
              <w:contextualSpacing/>
              <w:jc w:val="both"/>
              <w:rPr>
                <w:rFonts w:cs="Calibri"/>
                <w:sz w:val="20"/>
                <w:szCs w:val="20"/>
                <w:lang w:val="sr-Cyrl-BA"/>
              </w:rPr>
            </w:pPr>
            <w:r w:rsidRPr="00E947FB">
              <w:rPr>
                <w:rFonts w:cs="Calibri"/>
                <w:sz w:val="20"/>
                <w:szCs w:val="20"/>
                <w:lang/>
              </w:rPr>
              <w:t>п</w:t>
            </w:r>
            <w:r w:rsidRPr="00E947FB">
              <w:rPr>
                <w:rFonts w:cs="Calibri"/>
                <w:sz w:val="20"/>
                <w:szCs w:val="20"/>
              </w:rPr>
              <w:t>одршка развоју социјалног предузетништва</w:t>
            </w:r>
            <w:r w:rsidRPr="00E947FB">
              <w:rPr>
                <w:rFonts w:cs="Calibri"/>
                <w:sz w:val="20"/>
                <w:szCs w:val="20"/>
                <w:lang/>
              </w:rPr>
              <w:t>,</w:t>
            </w:r>
          </w:p>
          <w:p w:rsidR="00B606B2" w:rsidRPr="00E947FB" w:rsidRDefault="00B606B2" w:rsidP="00D60031">
            <w:pPr>
              <w:pStyle w:val="ListParagraph"/>
              <w:numPr>
                <w:ilvl w:val="0"/>
                <w:numId w:val="50"/>
              </w:numPr>
              <w:spacing w:before="40" w:after="40" w:line="240" w:lineRule="auto"/>
              <w:ind w:left="474" w:hanging="284"/>
              <w:contextualSpacing/>
              <w:jc w:val="both"/>
              <w:rPr>
                <w:rFonts w:cs="Calibri"/>
                <w:sz w:val="20"/>
                <w:szCs w:val="20"/>
                <w:lang w:val="sr-Cyrl-BA"/>
              </w:rPr>
            </w:pPr>
            <w:r w:rsidRPr="00E947FB">
              <w:rPr>
                <w:rFonts w:cs="Calibri"/>
                <w:sz w:val="20"/>
                <w:szCs w:val="20"/>
                <w:lang w:val="sr-Cyrl-BA"/>
              </w:rPr>
              <w:t>подршка с акцентом унапређења и развоја повећања запослености и</w:t>
            </w:r>
          </w:p>
          <w:p w:rsidR="00B606B2" w:rsidRPr="00E947FB" w:rsidRDefault="00B606B2" w:rsidP="00D60031">
            <w:pPr>
              <w:pStyle w:val="ListParagraph"/>
              <w:numPr>
                <w:ilvl w:val="0"/>
                <w:numId w:val="50"/>
              </w:numPr>
              <w:spacing w:before="40" w:after="40" w:line="240" w:lineRule="auto"/>
              <w:ind w:left="474" w:hanging="284"/>
              <w:contextualSpacing/>
              <w:jc w:val="both"/>
              <w:rPr>
                <w:rFonts w:cs="Calibri"/>
                <w:sz w:val="20"/>
                <w:szCs w:val="20"/>
                <w:lang w:val="sr-Cyrl-BA"/>
              </w:rPr>
            </w:pPr>
            <w:r w:rsidRPr="00E947FB">
              <w:rPr>
                <w:rFonts w:cs="Calibri"/>
                <w:sz w:val="20"/>
                <w:szCs w:val="20"/>
                <w:lang w:val="sr-Cyrl-BA"/>
              </w:rPr>
              <w:t xml:space="preserve">набавка основних средстава, која се односе на увођење нове или побољшање постојеће технологије, као и улагања у нематеријална средства: ISO стандарди, HACCP, CE знак и пословни софтвери. </w:t>
            </w:r>
          </w:p>
          <w:p w:rsidR="00B606B2" w:rsidRPr="00D9064D" w:rsidRDefault="00B606B2" w:rsidP="00A319CB">
            <w:pPr>
              <w:pStyle w:val="NoSpacing"/>
              <w:jc w:val="both"/>
              <w:rPr>
                <w:rFonts w:asciiTheme="minorHAnsi" w:eastAsia="EUAlbertina" w:hAnsiTheme="minorHAnsi" w:cstheme="minorHAnsi"/>
                <w:sz w:val="20"/>
                <w:szCs w:val="20"/>
                <w:lang/>
              </w:rPr>
            </w:pPr>
          </w:p>
          <w:p w:rsidR="00B606B2" w:rsidRDefault="00B606B2" w:rsidP="00A319CB">
            <w:pPr>
              <w:pStyle w:val="NoSpacing"/>
              <w:jc w:val="both"/>
              <w:rPr>
                <w:rFonts w:asciiTheme="minorHAnsi" w:eastAsia="EUAlbertina" w:hAnsiTheme="minorHAnsi" w:cstheme="minorHAnsi"/>
                <w:sz w:val="20"/>
                <w:szCs w:val="20"/>
                <w:lang/>
              </w:rPr>
            </w:pPr>
            <w:r w:rsidRPr="00D00F15">
              <w:rPr>
                <w:rFonts w:asciiTheme="minorHAnsi" w:eastAsia="EUAlbertina" w:hAnsiTheme="minorHAnsi" w:cstheme="minorHAnsi"/>
                <w:sz w:val="20"/>
                <w:szCs w:val="20"/>
                <w:lang/>
              </w:rPr>
              <w:t>Подручја дјеловања:</w:t>
            </w:r>
          </w:p>
          <w:p w:rsidR="00B606B2" w:rsidRPr="00E947FB" w:rsidRDefault="00B606B2" w:rsidP="00A319CB">
            <w:pPr>
              <w:pStyle w:val="NoSpacing"/>
              <w:jc w:val="both"/>
              <w:rPr>
                <w:rFonts w:asciiTheme="minorHAnsi" w:eastAsiaTheme="minorHAnsi" w:hAnsiTheme="minorHAnsi" w:cstheme="minorHAnsi"/>
                <w:sz w:val="20"/>
                <w:szCs w:val="20"/>
                <w:lang/>
              </w:rPr>
            </w:pPr>
            <w:r>
              <w:rPr>
                <w:rFonts w:asciiTheme="minorHAnsi" w:eastAsiaTheme="minorHAnsi" w:hAnsiTheme="minorHAnsi" w:cstheme="minorHAnsi"/>
                <w:b/>
                <w:bCs/>
                <w:sz w:val="20"/>
                <w:szCs w:val="20"/>
                <w:lang/>
              </w:rPr>
              <w:t xml:space="preserve">2.3.1.1. </w:t>
            </w:r>
            <w:r w:rsidRPr="00E947FB">
              <w:rPr>
                <w:rFonts w:asciiTheme="minorHAnsi" w:eastAsiaTheme="minorHAnsi" w:hAnsiTheme="minorHAnsi" w:cstheme="minorHAnsi"/>
                <w:sz w:val="20"/>
                <w:szCs w:val="20"/>
                <w:lang/>
              </w:rPr>
              <w:t>Развој постојећих МСП</w:t>
            </w:r>
          </w:p>
          <w:p w:rsidR="00B606B2" w:rsidRDefault="00B606B2" w:rsidP="00A319CB">
            <w:pPr>
              <w:pStyle w:val="NoSpacing"/>
              <w:jc w:val="both"/>
              <w:rPr>
                <w:rFonts w:asciiTheme="minorHAnsi" w:eastAsiaTheme="minorHAnsi" w:hAnsiTheme="minorHAnsi" w:cstheme="minorHAnsi"/>
                <w:sz w:val="20"/>
                <w:szCs w:val="20"/>
                <w:lang/>
              </w:rPr>
            </w:pPr>
            <w:r>
              <w:rPr>
                <w:rFonts w:asciiTheme="minorHAnsi" w:eastAsiaTheme="minorHAnsi" w:hAnsiTheme="minorHAnsi" w:cstheme="minorHAnsi"/>
                <w:b/>
                <w:bCs/>
                <w:sz w:val="20"/>
                <w:szCs w:val="20"/>
                <w:lang/>
              </w:rPr>
              <w:t xml:space="preserve">2.3.1.2. </w:t>
            </w:r>
            <w:r w:rsidRPr="00E947FB">
              <w:rPr>
                <w:rFonts w:asciiTheme="minorHAnsi" w:eastAsiaTheme="minorHAnsi" w:hAnsiTheme="minorHAnsi" w:cstheme="minorHAnsi"/>
                <w:sz w:val="20"/>
                <w:szCs w:val="20"/>
              </w:rPr>
              <w:t>Подршка запошљавању и самозапошљавању</w:t>
            </w:r>
          </w:p>
          <w:p w:rsidR="00B606B2" w:rsidRPr="000150F7" w:rsidRDefault="00B606B2" w:rsidP="00A319CB">
            <w:pPr>
              <w:pStyle w:val="NoSpacing"/>
              <w:jc w:val="both"/>
              <w:rPr>
                <w:rFonts w:asciiTheme="minorHAnsi" w:eastAsia="EUAlbertina" w:hAnsiTheme="minorHAnsi" w:cstheme="minorHAnsi"/>
                <w:sz w:val="20"/>
                <w:szCs w:val="20"/>
                <w:lang/>
              </w:rPr>
            </w:pPr>
          </w:p>
        </w:tc>
      </w:tr>
      <w:tr w:rsidR="00B606B2" w:rsidRPr="00D00F15"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B606B2" w:rsidRPr="00D00F15" w:rsidTr="00B606B2">
        <w:trPr>
          <w:trHeight w:val="282"/>
          <w:jc w:val="center"/>
        </w:trPr>
        <w:tc>
          <w:tcPr>
            <w:tcW w:w="225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B606B2" w:rsidRPr="00C313B8" w:rsidTr="00B606B2">
        <w:trPr>
          <w:trHeight w:val="711"/>
          <w:jc w:val="center"/>
        </w:trPr>
        <w:tc>
          <w:tcPr>
            <w:tcW w:w="225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rPr>
                <w:sz w:val="20"/>
                <w:szCs w:val="20"/>
                <w:lang w:val="sr-Cyrl-BA"/>
              </w:rPr>
            </w:pPr>
          </w:p>
          <w:p w:rsidR="00B606B2" w:rsidRPr="00C313B8" w:rsidRDefault="00B606B2" w:rsidP="00A319CB">
            <w:pPr>
              <w:pStyle w:val="NoSpacing"/>
              <w:rPr>
                <w:sz w:val="20"/>
                <w:szCs w:val="20"/>
                <w:lang w:val="sr-Cyrl-BA"/>
              </w:rPr>
            </w:pPr>
            <w:r w:rsidRPr="00C313B8">
              <w:rPr>
                <w:sz w:val="20"/>
                <w:szCs w:val="20"/>
                <w:lang w:val="sr-Cyrl-BA"/>
              </w:rPr>
              <w:t xml:space="preserve">Број </w:t>
            </w:r>
            <w:r w:rsidR="00AA1F61">
              <w:rPr>
                <w:sz w:val="20"/>
                <w:szCs w:val="20"/>
                <w:lang w:val="sr-Cyrl-BA"/>
              </w:rPr>
              <w:t xml:space="preserve">подржаних </w:t>
            </w:r>
            <w:r w:rsidRPr="00C313B8">
              <w:rPr>
                <w:sz w:val="20"/>
                <w:szCs w:val="20"/>
                <w:lang w:val="sr-Cyrl-BA"/>
              </w:rPr>
              <w:t>привредних субјеката који се баве производним и прерађивачким дјелатностима</w:t>
            </w:r>
          </w:p>
          <w:p w:rsidR="00B606B2" w:rsidRPr="00C313B8" w:rsidRDefault="00B606B2" w:rsidP="00A319CB">
            <w:pPr>
              <w:pStyle w:val="NoSpacing"/>
              <w:rPr>
                <w:sz w:val="20"/>
                <w:szCs w:val="20"/>
                <w:lang/>
              </w:rPr>
            </w:pPr>
          </w:p>
          <w:p w:rsidR="00B606B2" w:rsidRPr="00C313B8" w:rsidRDefault="00A83339" w:rsidP="00A319CB">
            <w:pPr>
              <w:pStyle w:val="NoSpacing"/>
              <w:rPr>
                <w:rFonts w:asciiTheme="minorHAnsi" w:hAnsiTheme="minorHAnsi" w:cstheme="minorHAnsi"/>
                <w:sz w:val="20"/>
                <w:szCs w:val="20"/>
                <w:lang/>
              </w:rPr>
            </w:pPr>
            <w:r w:rsidRPr="000F5471">
              <w:rPr>
                <w:rFonts w:asciiTheme="minorHAnsi" w:hAnsiTheme="minorHAnsi" w:cstheme="minorHAnsi"/>
                <w:sz w:val="20"/>
                <w:szCs w:val="20"/>
                <w:lang/>
              </w:rPr>
              <w:t>Укупан број реализованих п</w:t>
            </w:r>
            <w:r w:rsidR="00B606B2" w:rsidRPr="000F5471">
              <w:rPr>
                <w:rFonts w:asciiTheme="minorHAnsi" w:hAnsiTheme="minorHAnsi" w:cstheme="minorHAnsi"/>
                <w:sz w:val="20"/>
                <w:szCs w:val="20"/>
              </w:rPr>
              <w:t>рограм</w:t>
            </w:r>
            <w:r w:rsidRPr="000F5471">
              <w:rPr>
                <w:rFonts w:asciiTheme="minorHAnsi" w:hAnsiTheme="minorHAnsi" w:cstheme="minorHAnsi"/>
                <w:sz w:val="20"/>
                <w:szCs w:val="20"/>
                <w:lang/>
              </w:rPr>
              <w:t>а</w:t>
            </w:r>
            <w:r w:rsidR="00B606B2" w:rsidRPr="000F5471">
              <w:rPr>
                <w:rFonts w:asciiTheme="minorHAnsi" w:hAnsiTheme="minorHAnsi" w:cstheme="minorHAnsi"/>
                <w:sz w:val="20"/>
                <w:szCs w:val="20"/>
                <w:lang/>
              </w:rPr>
              <w:t xml:space="preserve"> </w:t>
            </w:r>
            <w:r w:rsidR="00B606B2" w:rsidRPr="000F5471">
              <w:rPr>
                <w:rFonts w:asciiTheme="minorHAnsi" w:hAnsiTheme="minorHAnsi" w:cstheme="minorHAnsi"/>
                <w:sz w:val="20"/>
                <w:szCs w:val="20"/>
              </w:rPr>
              <w:t>за</w:t>
            </w:r>
            <w:r w:rsidR="00B606B2" w:rsidRPr="000F5471">
              <w:rPr>
                <w:rFonts w:asciiTheme="minorHAnsi" w:hAnsiTheme="minorHAnsi" w:cstheme="minorHAnsi"/>
                <w:sz w:val="20"/>
                <w:szCs w:val="20"/>
                <w:lang/>
              </w:rPr>
              <w:t xml:space="preserve"> </w:t>
            </w:r>
            <w:r w:rsidR="00B606B2" w:rsidRPr="000F5471">
              <w:rPr>
                <w:rFonts w:asciiTheme="minorHAnsi" w:hAnsiTheme="minorHAnsi" w:cstheme="minorHAnsi"/>
                <w:sz w:val="20"/>
                <w:szCs w:val="20"/>
              </w:rPr>
              <w:t>запошљавање</w:t>
            </w:r>
            <w:r w:rsidR="00B606B2" w:rsidRPr="000F5471">
              <w:rPr>
                <w:rFonts w:asciiTheme="minorHAnsi" w:hAnsiTheme="minorHAnsi" w:cstheme="minorHAnsi"/>
                <w:sz w:val="20"/>
                <w:szCs w:val="20"/>
                <w:lang/>
              </w:rPr>
              <w:t xml:space="preserve"> </w:t>
            </w:r>
            <w:r w:rsidR="00B606B2" w:rsidRPr="000F5471">
              <w:rPr>
                <w:rFonts w:asciiTheme="minorHAnsi" w:hAnsiTheme="minorHAnsi" w:cstheme="minorHAnsi"/>
                <w:sz w:val="20"/>
                <w:szCs w:val="20"/>
              </w:rPr>
              <w:t>и</w:t>
            </w:r>
            <w:r w:rsidR="00B606B2" w:rsidRPr="000F5471">
              <w:rPr>
                <w:rFonts w:asciiTheme="minorHAnsi" w:hAnsiTheme="minorHAnsi" w:cstheme="minorHAnsi"/>
                <w:sz w:val="20"/>
                <w:szCs w:val="20"/>
                <w:lang/>
              </w:rPr>
              <w:t xml:space="preserve"> </w:t>
            </w:r>
            <w:r w:rsidR="00B606B2" w:rsidRPr="000F5471">
              <w:rPr>
                <w:rFonts w:asciiTheme="minorHAnsi" w:hAnsiTheme="minorHAnsi" w:cstheme="minorHAnsi"/>
                <w:sz w:val="20"/>
                <w:szCs w:val="20"/>
              </w:rPr>
              <w:t>самозапошљавање</w:t>
            </w:r>
          </w:p>
          <w:p w:rsidR="00B606B2" w:rsidRPr="00C313B8" w:rsidRDefault="00B606B2" w:rsidP="00A319CB">
            <w:pPr>
              <w:pStyle w:val="NoSpacing"/>
              <w:rPr>
                <w:rFonts w:asciiTheme="minorHAnsi" w:hAnsiTheme="minorHAnsi" w:cstheme="minorHAnsi"/>
                <w:sz w:val="20"/>
                <w:szCs w:val="20"/>
                <w:lang/>
              </w:rPr>
            </w:pPr>
          </w:p>
          <w:p w:rsidR="00B606B2" w:rsidRPr="00C313B8" w:rsidRDefault="00B606B2" w:rsidP="00A319CB">
            <w:pPr>
              <w:pStyle w:val="NoSpacing"/>
              <w:rPr>
                <w:rFonts w:asciiTheme="minorHAnsi" w:hAnsiTheme="minorHAnsi" w:cstheme="minorHAnsi"/>
                <w:sz w:val="20"/>
                <w:szCs w:val="20"/>
                <w:lang/>
              </w:rPr>
            </w:pPr>
            <w:r w:rsidRPr="00C313B8">
              <w:rPr>
                <w:rFonts w:asciiTheme="minorHAnsi" w:hAnsiTheme="minorHAnsi" w:cstheme="minorHAnsi"/>
                <w:sz w:val="20"/>
                <w:szCs w:val="20"/>
                <w:lang/>
              </w:rPr>
              <w:t>Б</w:t>
            </w:r>
            <w:r w:rsidRPr="00C313B8">
              <w:rPr>
                <w:rFonts w:asciiTheme="minorHAnsi" w:hAnsiTheme="minorHAnsi" w:cstheme="minorHAnsi"/>
                <w:sz w:val="20"/>
                <w:szCs w:val="20"/>
              </w:rPr>
              <w:t>рој</w:t>
            </w:r>
            <w:r w:rsidRPr="000150F7">
              <w:rPr>
                <w:rFonts w:asciiTheme="minorHAnsi" w:hAnsiTheme="minorHAnsi" w:cstheme="minorHAnsi"/>
                <w:sz w:val="20"/>
                <w:szCs w:val="20"/>
                <w:lang/>
              </w:rPr>
              <w:t xml:space="preserve"> </w:t>
            </w:r>
            <w:r w:rsidRPr="00C313B8">
              <w:rPr>
                <w:rFonts w:asciiTheme="minorHAnsi" w:hAnsiTheme="minorHAnsi" w:cstheme="minorHAnsi"/>
                <w:sz w:val="20"/>
                <w:szCs w:val="20"/>
              </w:rPr>
              <w:t>запослених</w:t>
            </w:r>
            <w:r w:rsidRPr="000150F7">
              <w:rPr>
                <w:rFonts w:asciiTheme="minorHAnsi" w:hAnsiTheme="minorHAnsi" w:cstheme="minorHAnsi"/>
                <w:sz w:val="20"/>
                <w:szCs w:val="20"/>
                <w:lang/>
              </w:rPr>
              <w:t xml:space="preserve"> </w:t>
            </w:r>
            <w:r w:rsidRPr="00C313B8">
              <w:rPr>
                <w:rFonts w:asciiTheme="minorHAnsi" w:hAnsiTheme="minorHAnsi" w:cstheme="minorHAnsi"/>
                <w:sz w:val="20"/>
                <w:szCs w:val="20"/>
              </w:rPr>
              <w:t>кроз</w:t>
            </w:r>
            <w:r w:rsidRPr="000150F7">
              <w:rPr>
                <w:rFonts w:asciiTheme="minorHAnsi" w:hAnsiTheme="minorHAnsi" w:cstheme="minorHAnsi"/>
                <w:sz w:val="20"/>
                <w:szCs w:val="20"/>
                <w:lang/>
              </w:rPr>
              <w:t xml:space="preserve"> </w:t>
            </w:r>
            <w:r w:rsidRPr="00C313B8">
              <w:rPr>
                <w:rFonts w:asciiTheme="minorHAnsi" w:hAnsiTheme="minorHAnsi" w:cstheme="minorHAnsi"/>
                <w:sz w:val="20"/>
                <w:szCs w:val="20"/>
              </w:rPr>
              <w:t>програме</w:t>
            </w:r>
            <w:r w:rsidRPr="000150F7">
              <w:rPr>
                <w:rFonts w:asciiTheme="minorHAnsi" w:hAnsiTheme="minorHAnsi" w:cstheme="minorHAnsi"/>
                <w:sz w:val="20"/>
                <w:szCs w:val="20"/>
                <w:lang/>
              </w:rPr>
              <w:t xml:space="preserve"> </w:t>
            </w:r>
            <w:r w:rsidRPr="00C313B8">
              <w:rPr>
                <w:rFonts w:asciiTheme="minorHAnsi" w:hAnsiTheme="minorHAnsi" w:cstheme="minorHAnsi"/>
                <w:sz w:val="20"/>
                <w:szCs w:val="20"/>
              </w:rPr>
              <w:t>запошљавања</w:t>
            </w:r>
          </w:p>
          <w:p w:rsidR="00B606B2" w:rsidRPr="00C313B8" w:rsidRDefault="00B606B2" w:rsidP="00A319CB">
            <w:pPr>
              <w:pStyle w:val="NoSpacing"/>
              <w:rPr>
                <w:sz w:val="20"/>
                <w:szCs w:val="20"/>
                <w:lang/>
              </w:rPr>
            </w:pPr>
          </w:p>
          <w:p w:rsidR="00B606B2" w:rsidRPr="00C313B8" w:rsidRDefault="00B606B2" w:rsidP="00A319CB">
            <w:pPr>
              <w:pStyle w:val="NoSpacing"/>
              <w:rPr>
                <w:sz w:val="20"/>
                <w:szCs w:val="20"/>
              </w:rPr>
            </w:pPr>
            <w:r w:rsidRPr="00C313B8">
              <w:rPr>
                <w:rFonts w:asciiTheme="minorHAnsi" w:hAnsiTheme="minorHAnsi" w:cstheme="minorHAnsi"/>
                <w:sz w:val="20"/>
                <w:szCs w:val="20"/>
                <w:lang/>
              </w:rPr>
              <w:t>Б</w:t>
            </w:r>
            <w:r w:rsidRPr="00C313B8">
              <w:rPr>
                <w:rFonts w:asciiTheme="minorHAnsi" w:hAnsiTheme="minorHAnsi" w:cstheme="minorHAnsi"/>
                <w:sz w:val="20"/>
                <w:szCs w:val="20"/>
              </w:rPr>
              <w:t>рој запослених кроз програме самозапошљавања</w:t>
            </w:r>
          </w:p>
          <w:p w:rsidR="00B606B2" w:rsidRPr="00C313B8" w:rsidRDefault="00B606B2" w:rsidP="00A319CB">
            <w:pPr>
              <w:pStyle w:val="NoSpacing"/>
              <w:rPr>
                <w:rFonts w:asciiTheme="minorHAnsi" w:hAnsiTheme="minorHAnsi" w:cstheme="minorHAnsi"/>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AA1F61" w:rsidRDefault="00B606B2" w:rsidP="00A319CB">
            <w:pPr>
              <w:pStyle w:val="NoSpacing"/>
              <w:jc w:val="center"/>
              <w:rPr>
                <w:sz w:val="20"/>
                <w:szCs w:val="20"/>
                <w:lang w:val="sr-Cyrl-BA"/>
              </w:rPr>
            </w:pPr>
          </w:p>
          <w:p w:rsidR="00B606B2" w:rsidRPr="00AA1F61" w:rsidRDefault="00B606B2" w:rsidP="00A319CB">
            <w:pPr>
              <w:pStyle w:val="NoSpacing"/>
              <w:jc w:val="center"/>
              <w:rPr>
                <w:sz w:val="20"/>
                <w:szCs w:val="20"/>
                <w:lang w:val="sr-Cyrl-BA"/>
              </w:rPr>
            </w:pPr>
            <w:r w:rsidRPr="00AA1F61">
              <w:rPr>
                <w:sz w:val="20"/>
                <w:szCs w:val="20"/>
                <w:lang w:val="sr-Cyrl-BA"/>
              </w:rPr>
              <w:t>6</w:t>
            </w:r>
          </w:p>
          <w:p w:rsidR="00B606B2" w:rsidRPr="00AA1F61" w:rsidRDefault="00B606B2" w:rsidP="00A319CB">
            <w:pPr>
              <w:pStyle w:val="NoSpacing"/>
              <w:jc w:val="center"/>
              <w:rPr>
                <w:sz w:val="20"/>
                <w:szCs w:val="20"/>
                <w:lang w:val="sr-Cyrl-BA"/>
              </w:rPr>
            </w:pPr>
          </w:p>
          <w:p w:rsidR="00B606B2" w:rsidRPr="00AA1F61" w:rsidRDefault="00B606B2" w:rsidP="00A319CB">
            <w:pPr>
              <w:pStyle w:val="NoSpacing"/>
              <w:jc w:val="center"/>
              <w:rPr>
                <w:sz w:val="20"/>
                <w:szCs w:val="20"/>
                <w:lang w:val="sr-Cyrl-BA"/>
              </w:rPr>
            </w:pPr>
          </w:p>
          <w:p w:rsidR="00B606B2" w:rsidRPr="00AA1F61" w:rsidRDefault="00B606B2" w:rsidP="00A319CB">
            <w:pPr>
              <w:pStyle w:val="NoSpacing"/>
              <w:jc w:val="center"/>
              <w:rPr>
                <w:sz w:val="20"/>
                <w:szCs w:val="20"/>
              </w:rPr>
            </w:pPr>
          </w:p>
          <w:p w:rsidR="00B606B2" w:rsidRPr="00AA1F61" w:rsidRDefault="00B606B2" w:rsidP="00A319CB">
            <w:pPr>
              <w:pStyle w:val="NoSpacing"/>
              <w:jc w:val="center"/>
              <w:rPr>
                <w:rFonts w:asciiTheme="minorHAnsi" w:hAnsiTheme="minorHAnsi" w:cstheme="minorHAnsi"/>
                <w:sz w:val="20"/>
                <w:szCs w:val="20"/>
                <w:lang/>
              </w:rPr>
            </w:pPr>
            <w:r w:rsidRPr="00AA1F61">
              <w:rPr>
                <w:rFonts w:asciiTheme="minorHAnsi" w:hAnsiTheme="minorHAnsi" w:cstheme="minorHAnsi"/>
                <w:sz w:val="20"/>
                <w:szCs w:val="20"/>
                <w:lang/>
              </w:rPr>
              <w:t>3</w:t>
            </w:r>
          </w:p>
          <w:p w:rsidR="00B606B2" w:rsidRPr="00AA1F61" w:rsidRDefault="00B606B2" w:rsidP="00A319CB">
            <w:pPr>
              <w:pStyle w:val="NoSpacing"/>
              <w:jc w:val="center"/>
              <w:rPr>
                <w:rFonts w:asciiTheme="minorHAnsi" w:hAnsiTheme="minorHAnsi" w:cstheme="minorHAnsi"/>
                <w:sz w:val="20"/>
                <w:szCs w:val="20"/>
                <w:lang/>
              </w:rPr>
            </w:pPr>
          </w:p>
          <w:p w:rsidR="00B606B2" w:rsidRPr="00AA1F61" w:rsidRDefault="00B606B2" w:rsidP="00A319CB">
            <w:pPr>
              <w:pStyle w:val="NoSpacing"/>
              <w:jc w:val="center"/>
              <w:rPr>
                <w:rFonts w:asciiTheme="minorHAnsi" w:hAnsiTheme="minorHAnsi" w:cstheme="minorHAnsi"/>
                <w:sz w:val="20"/>
                <w:szCs w:val="20"/>
                <w:lang/>
              </w:rPr>
            </w:pPr>
          </w:p>
          <w:p w:rsidR="00A83339" w:rsidRPr="00AA1F61" w:rsidRDefault="00A83339" w:rsidP="00A319CB">
            <w:pPr>
              <w:pStyle w:val="NoSpacing"/>
              <w:jc w:val="center"/>
              <w:rPr>
                <w:rFonts w:asciiTheme="minorHAnsi" w:hAnsiTheme="minorHAnsi" w:cstheme="minorHAnsi"/>
                <w:sz w:val="20"/>
                <w:szCs w:val="20"/>
                <w:lang/>
              </w:rPr>
            </w:pPr>
          </w:p>
          <w:p w:rsidR="00B606B2" w:rsidRPr="00AA1F61" w:rsidRDefault="00B606B2" w:rsidP="00A319CB">
            <w:pPr>
              <w:pStyle w:val="NoSpacing"/>
              <w:jc w:val="center"/>
              <w:rPr>
                <w:rFonts w:asciiTheme="minorHAnsi" w:hAnsiTheme="minorHAnsi" w:cstheme="minorHAnsi"/>
                <w:sz w:val="20"/>
                <w:szCs w:val="20"/>
                <w:lang/>
              </w:rPr>
            </w:pPr>
            <w:r w:rsidRPr="00AA1F61">
              <w:rPr>
                <w:rFonts w:asciiTheme="minorHAnsi" w:hAnsiTheme="minorHAnsi" w:cstheme="minorHAnsi"/>
                <w:sz w:val="20"/>
                <w:szCs w:val="20"/>
                <w:lang/>
              </w:rPr>
              <w:t>0</w:t>
            </w:r>
          </w:p>
          <w:p w:rsidR="00B606B2" w:rsidRPr="00AA1F61" w:rsidRDefault="00B606B2" w:rsidP="00A319CB">
            <w:pPr>
              <w:pStyle w:val="NoSpacing"/>
              <w:jc w:val="center"/>
              <w:rPr>
                <w:rFonts w:asciiTheme="minorHAnsi" w:hAnsiTheme="minorHAnsi" w:cstheme="minorHAnsi"/>
                <w:sz w:val="20"/>
                <w:szCs w:val="20"/>
                <w:lang/>
              </w:rPr>
            </w:pPr>
          </w:p>
          <w:p w:rsidR="00B606B2" w:rsidRPr="00AA1F61" w:rsidRDefault="00B606B2" w:rsidP="00A319CB">
            <w:pPr>
              <w:pStyle w:val="NoSpacing"/>
              <w:jc w:val="center"/>
              <w:rPr>
                <w:rFonts w:asciiTheme="minorHAnsi" w:hAnsiTheme="minorHAnsi" w:cstheme="minorHAnsi"/>
                <w:sz w:val="20"/>
                <w:szCs w:val="20"/>
                <w:lang/>
              </w:rPr>
            </w:pPr>
          </w:p>
          <w:p w:rsidR="00A83339" w:rsidRPr="00AA1F61" w:rsidRDefault="00A83339" w:rsidP="00A319CB">
            <w:pPr>
              <w:pStyle w:val="NoSpacing"/>
              <w:jc w:val="center"/>
              <w:rPr>
                <w:rFonts w:asciiTheme="minorHAnsi" w:hAnsiTheme="minorHAnsi" w:cstheme="minorHAnsi"/>
                <w:sz w:val="20"/>
                <w:szCs w:val="20"/>
                <w:lang/>
              </w:rPr>
            </w:pPr>
          </w:p>
          <w:p w:rsidR="00B606B2" w:rsidRPr="00AA1F61" w:rsidRDefault="00B606B2" w:rsidP="00A319CB">
            <w:pPr>
              <w:pStyle w:val="NoSpacing"/>
              <w:jc w:val="center"/>
              <w:rPr>
                <w:sz w:val="20"/>
                <w:szCs w:val="20"/>
                <w:lang/>
              </w:rPr>
            </w:pPr>
            <w:r w:rsidRPr="00AA1F61">
              <w:rPr>
                <w:rFonts w:asciiTheme="minorHAnsi" w:hAnsiTheme="minorHAnsi" w:cstheme="minorHAnsi"/>
                <w:sz w:val="20"/>
                <w:szCs w:val="20"/>
                <w:lang/>
              </w:rPr>
              <w:t>67</w:t>
            </w:r>
          </w:p>
          <w:p w:rsidR="00B606B2" w:rsidRPr="00AA1F61" w:rsidRDefault="00B606B2" w:rsidP="00A319CB">
            <w:pPr>
              <w:pStyle w:val="NoSpacing"/>
              <w:jc w:val="center"/>
              <w:rPr>
                <w:rFonts w:asciiTheme="minorHAnsi" w:hAnsiTheme="minorHAnsi" w:cstheme="minorHAnsi"/>
                <w:sz w:val="20"/>
                <w:szCs w:val="20"/>
                <w:lang/>
              </w:rPr>
            </w:pPr>
          </w:p>
          <w:p w:rsidR="00B606B2" w:rsidRPr="00AA1F61" w:rsidRDefault="00B606B2" w:rsidP="00A319CB">
            <w:pPr>
              <w:pStyle w:val="NoSpacing"/>
              <w:jc w:val="center"/>
              <w:rPr>
                <w:rFonts w:asciiTheme="minorHAnsi" w:hAnsiTheme="minorHAnsi" w:cstheme="minorHAnsi"/>
                <w:sz w:val="20"/>
                <w:szCs w:val="20"/>
                <w:lang/>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AA1F61" w:rsidRDefault="00B606B2" w:rsidP="00A319CB">
            <w:pPr>
              <w:pStyle w:val="NoSpacing"/>
              <w:jc w:val="center"/>
              <w:rPr>
                <w:sz w:val="20"/>
                <w:szCs w:val="20"/>
                <w:lang w:val="sr-Cyrl-BA"/>
              </w:rPr>
            </w:pPr>
          </w:p>
          <w:p w:rsidR="00B606B2" w:rsidRPr="00AA1F61" w:rsidRDefault="00B606B2" w:rsidP="00A319CB">
            <w:pPr>
              <w:pStyle w:val="NoSpacing"/>
              <w:jc w:val="center"/>
              <w:rPr>
                <w:sz w:val="20"/>
                <w:szCs w:val="20"/>
                <w:lang w:val="sr-Cyrl-BA"/>
              </w:rPr>
            </w:pPr>
            <w:r w:rsidRPr="00AA1F61">
              <w:rPr>
                <w:sz w:val="20"/>
                <w:szCs w:val="20"/>
                <w:lang w:val="sr-Cyrl-BA"/>
              </w:rPr>
              <w:t>30</w:t>
            </w:r>
          </w:p>
          <w:p w:rsidR="00B606B2" w:rsidRPr="00AA1F61" w:rsidRDefault="00B606B2" w:rsidP="00A319CB">
            <w:pPr>
              <w:pStyle w:val="NoSpacing"/>
              <w:jc w:val="center"/>
              <w:rPr>
                <w:sz w:val="20"/>
                <w:szCs w:val="20"/>
                <w:lang w:val="sr-Cyrl-BA"/>
              </w:rPr>
            </w:pPr>
          </w:p>
          <w:p w:rsidR="00B606B2" w:rsidRPr="00AA1F61" w:rsidRDefault="00B606B2" w:rsidP="00A319CB">
            <w:pPr>
              <w:pStyle w:val="NoSpacing"/>
              <w:jc w:val="center"/>
              <w:rPr>
                <w:sz w:val="20"/>
                <w:szCs w:val="20"/>
                <w:lang w:val="sr-Cyrl-BA"/>
              </w:rPr>
            </w:pPr>
          </w:p>
          <w:p w:rsidR="00B606B2" w:rsidRPr="00AA1F61" w:rsidRDefault="00B606B2" w:rsidP="00A319CB">
            <w:pPr>
              <w:pStyle w:val="NoSpacing"/>
              <w:jc w:val="center"/>
              <w:rPr>
                <w:sz w:val="20"/>
                <w:szCs w:val="20"/>
              </w:rPr>
            </w:pPr>
          </w:p>
          <w:p w:rsidR="00B606B2" w:rsidRPr="00AA1F61" w:rsidRDefault="00B606B2" w:rsidP="00A319CB">
            <w:pPr>
              <w:pStyle w:val="NoSpacing"/>
              <w:jc w:val="center"/>
              <w:rPr>
                <w:rFonts w:asciiTheme="minorHAnsi" w:hAnsiTheme="minorHAnsi" w:cstheme="minorHAnsi"/>
                <w:sz w:val="20"/>
                <w:szCs w:val="20"/>
                <w:lang/>
              </w:rPr>
            </w:pPr>
            <w:r w:rsidRPr="00AA1F61">
              <w:rPr>
                <w:rFonts w:asciiTheme="minorHAnsi" w:hAnsiTheme="minorHAnsi" w:cstheme="minorHAnsi"/>
                <w:sz w:val="20"/>
                <w:szCs w:val="20"/>
                <w:lang/>
              </w:rPr>
              <w:t>21</w:t>
            </w:r>
          </w:p>
          <w:p w:rsidR="00B606B2" w:rsidRPr="00AA1F61" w:rsidRDefault="00B606B2" w:rsidP="00A319CB">
            <w:pPr>
              <w:pStyle w:val="NoSpacing"/>
              <w:jc w:val="center"/>
              <w:rPr>
                <w:rFonts w:asciiTheme="minorHAnsi" w:hAnsiTheme="minorHAnsi" w:cstheme="minorHAnsi"/>
                <w:sz w:val="20"/>
                <w:szCs w:val="20"/>
                <w:lang/>
              </w:rPr>
            </w:pPr>
          </w:p>
          <w:p w:rsidR="00A83339" w:rsidRPr="00AA1F61" w:rsidRDefault="00A83339" w:rsidP="00A319CB">
            <w:pPr>
              <w:pStyle w:val="NoSpacing"/>
              <w:jc w:val="center"/>
              <w:rPr>
                <w:rFonts w:asciiTheme="minorHAnsi" w:hAnsiTheme="minorHAnsi" w:cstheme="minorHAnsi"/>
                <w:sz w:val="20"/>
                <w:szCs w:val="20"/>
                <w:lang/>
              </w:rPr>
            </w:pPr>
          </w:p>
          <w:p w:rsidR="00B606B2" w:rsidRPr="00AA1F61" w:rsidRDefault="00B606B2" w:rsidP="00A319CB">
            <w:pPr>
              <w:pStyle w:val="NoSpacing"/>
              <w:jc w:val="center"/>
              <w:rPr>
                <w:rFonts w:asciiTheme="minorHAnsi" w:hAnsiTheme="minorHAnsi" w:cstheme="minorHAnsi"/>
                <w:sz w:val="20"/>
                <w:szCs w:val="20"/>
                <w:lang/>
              </w:rPr>
            </w:pPr>
          </w:p>
          <w:p w:rsidR="00B606B2" w:rsidRPr="00AA1F61" w:rsidRDefault="00B606B2" w:rsidP="00A319CB">
            <w:pPr>
              <w:pStyle w:val="NoSpacing"/>
              <w:jc w:val="center"/>
              <w:rPr>
                <w:rFonts w:asciiTheme="minorHAnsi" w:hAnsiTheme="minorHAnsi" w:cstheme="minorHAnsi"/>
                <w:sz w:val="20"/>
                <w:szCs w:val="20"/>
                <w:lang/>
              </w:rPr>
            </w:pPr>
            <w:r w:rsidRPr="00AA1F61">
              <w:rPr>
                <w:rFonts w:asciiTheme="minorHAnsi" w:hAnsiTheme="minorHAnsi" w:cstheme="minorHAnsi"/>
                <w:sz w:val="20"/>
                <w:szCs w:val="20"/>
              </w:rPr>
              <w:t>100</w:t>
            </w:r>
          </w:p>
          <w:p w:rsidR="00B606B2" w:rsidRPr="00AA1F61" w:rsidRDefault="00B606B2" w:rsidP="00A319CB">
            <w:pPr>
              <w:pStyle w:val="NoSpacing"/>
              <w:jc w:val="center"/>
              <w:rPr>
                <w:rFonts w:asciiTheme="minorHAnsi" w:hAnsiTheme="minorHAnsi" w:cstheme="minorHAnsi"/>
                <w:sz w:val="20"/>
                <w:szCs w:val="20"/>
                <w:lang/>
              </w:rPr>
            </w:pPr>
          </w:p>
          <w:p w:rsidR="00B606B2" w:rsidRPr="00AA1F61" w:rsidRDefault="00B606B2" w:rsidP="00A319CB">
            <w:pPr>
              <w:pStyle w:val="NoSpacing"/>
              <w:jc w:val="center"/>
              <w:rPr>
                <w:rFonts w:asciiTheme="minorHAnsi" w:hAnsiTheme="minorHAnsi" w:cstheme="minorHAnsi"/>
                <w:sz w:val="20"/>
                <w:szCs w:val="20"/>
                <w:lang/>
              </w:rPr>
            </w:pPr>
          </w:p>
          <w:p w:rsidR="00A83339" w:rsidRPr="00AA1F61" w:rsidRDefault="00A83339" w:rsidP="00A319CB">
            <w:pPr>
              <w:pStyle w:val="NoSpacing"/>
              <w:jc w:val="center"/>
              <w:rPr>
                <w:rFonts w:asciiTheme="minorHAnsi" w:hAnsiTheme="minorHAnsi" w:cstheme="minorHAnsi"/>
                <w:sz w:val="20"/>
                <w:szCs w:val="20"/>
                <w:lang/>
              </w:rPr>
            </w:pPr>
          </w:p>
          <w:p w:rsidR="00B606B2" w:rsidRPr="00AA1F61" w:rsidRDefault="00B606B2" w:rsidP="00A319CB">
            <w:pPr>
              <w:pStyle w:val="NoSpacing"/>
              <w:jc w:val="center"/>
              <w:rPr>
                <w:sz w:val="20"/>
                <w:szCs w:val="20"/>
                <w:lang/>
              </w:rPr>
            </w:pPr>
            <w:r w:rsidRPr="00AA1F61">
              <w:rPr>
                <w:rFonts w:asciiTheme="minorHAnsi" w:hAnsiTheme="minorHAnsi" w:cstheme="minorHAnsi"/>
                <w:sz w:val="20"/>
                <w:szCs w:val="20"/>
                <w:lang/>
              </w:rPr>
              <w:t>200</w:t>
            </w:r>
          </w:p>
          <w:p w:rsidR="00B606B2" w:rsidRPr="00AA1F61" w:rsidRDefault="00B606B2" w:rsidP="00A319CB">
            <w:pPr>
              <w:pStyle w:val="NoSpacing"/>
              <w:jc w:val="center"/>
              <w:rPr>
                <w:rFonts w:asciiTheme="minorHAnsi" w:hAnsiTheme="minorHAnsi" w:cstheme="minorHAnsi"/>
                <w:sz w:val="20"/>
                <w:szCs w:val="20"/>
                <w:lang/>
              </w:rPr>
            </w:pPr>
          </w:p>
          <w:p w:rsidR="00B606B2" w:rsidRPr="00AA1F61" w:rsidRDefault="00B606B2" w:rsidP="00A319CB">
            <w:pPr>
              <w:pStyle w:val="NoSpacing"/>
              <w:jc w:val="center"/>
              <w:rPr>
                <w:rFonts w:asciiTheme="minorHAnsi" w:hAnsiTheme="minorHAnsi" w:cstheme="minorHAnsi"/>
                <w:sz w:val="20"/>
                <w:szCs w:val="20"/>
                <w:lang/>
              </w:rPr>
            </w:pPr>
          </w:p>
        </w:tc>
      </w:tr>
      <w:tr w:rsidR="00B606B2" w:rsidRPr="00FE5DC7" w:rsidTr="00B606B2">
        <w:trPr>
          <w:trHeight w:val="59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Calibri" w:eastAsia="EUAlbertina" w:hAnsi="Calibri" w:cs="Calibri"/>
                <w:sz w:val="20"/>
                <w:szCs w:val="20"/>
                <w:lang w:val="sr-Cyrl-BA"/>
              </w:rPr>
            </w:pPr>
            <w:r>
              <w:rPr>
                <w:rFonts w:ascii="Calibri" w:eastAsia="EUAlbertina" w:hAnsi="Calibri" w:cs="Calibri"/>
                <w:sz w:val="20"/>
                <w:szCs w:val="20"/>
                <w:lang w:val="sr-Cyrl-BA"/>
              </w:rPr>
              <w:t xml:space="preserve">Реализацијом активности унутар ове мјере ће се подстаћи развој конкурентности на подручју града, која је неопходна као одговор на изазове тржишта и пословног окружења, а доћи ће и до увођења нових </w:t>
            </w:r>
            <w:r w:rsidRPr="00DC29BD">
              <w:rPr>
                <w:rFonts w:asciiTheme="minorHAnsi" w:hAnsiTheme="minorHAnsi"/>
                <w:sz w:val="20"/>
                <w:szCs w:val="20"/>
                <w:lang w:val="sr-Cyrl-BA"/>
              </w:rPr>
              <w:t>технологиј</w:t>
            </w:r>
            <w:r>
              <w:rPr>
                <w:rFonts w:asciiTheme="minorHAnsi" w:hAnsiTheme="minorHAnsi"/>
                <w:sz w:val="20"/>
                <w:szCs w:val="20"/>
                <w:lang w:val="sr-Cyrl-BA"/>
              </w:rPr>
              <w:t xml:space="preserve">а </w:t>
            </w:r>
            <w:r>
              <w:rPr>
                <w:rFonts w:ascii="Calibri" w:eastAsia="EUAlbertina" w:hAnsi="Calibri" w:cs="Calibri"/>
                <w:sz w:val="20"/>
                <w:szCs w:val="20"/>
                <w:lang w:val="sr-Cyrl-BA"/>
              </w:rPr>
              <w:t>и софтверских рјешења.</w:t>
            </w:r>
          </w:p>
          <w:p w:rsidR="00B606B2" w:rsidRDefault="00B606B2" w:rsidP="00A319CB">
            <w:pPr>
              <w:spacing w:before="40" w:after="40"/>
              <w:jc w:val="both"/>
              <w:rPr>
                <w:rFonts w:ascii="Calibri" w:eastAsia="EUAlbertina" w:hAnsi="Calibri" w:cs="Calibri"/>
                <w:sz w:val="20"/>
                <w:szCs w:val="20"/>
                <w:lang w:val="sr-Cyrl-BA"/>
              </w:rPr>
            </w:pPr>
          </w:p>
          <w:p w:rsidR="00B606B2" w:rsidRPr="00C313B8" w:rsidRDefault="00B606B2" w:rsidP="00A319CB">
            <w:pPr>
              <w:spacing w:before="40" w:after="40"/>
              <w:jc w:val="both"/>
              <w:rPr>
                <w:rFonts w:ascii="Calibri" w:eastAsia="EUAlbertina" w:hAnsi="Calibri" w:cs="Calibri"/>
                <w:sz w:val="20"/>
                <w:szCs w:val="20"/>
                <w:lang w:val="sr-Cyrl-BA"/>
              </w:rPr>
            </w:pPr>
            <w:r>
              <w:rPr>
                <w:rFonts w:ascii="Calibri" w:eastAsia="EUAlbertina" w:hAnsi="Calibri" w:cs="Calibri"/>
                <w:sz w:val="20"/>
                <w:szCs w:val="20"/>
                <w:lang w:val="sr-Cyrl-BA"/>
              </w:rPr>
              <w:t>Поред наведеног, кроз програме запошљавања и самозапошљавања ће доћи до отварања нових радних мјеста, у</w:t>
            </w:r>
            <w:r w:rsidRPr="00031568">
              <w:rPr>
                <w:rFonts w:asciiTheme="minorHAnsi" w:hAnsiTheme="minorHAnsi" w:cstheme="minorHAnsi"/>
                <w:sz w:val="20"/>
                <w:szCs w:val="20"/>
                <w:lang w:val="sr-Cyrl-BA"/>
              </w:rPr>
              <w:t>напређењ</w:t>
            </w:r>
            <w:r>
              <w:rPr>
                <w:rFonts w:asciiTheme="minorHAnsi" w:hAnsiTheme="minorHAnsi" w:cstheme="minorHAnsi"/>
                <w:sz w:val="20"/>
                <w:szCs w:val="20"/>
                <w:lang w:val="sr-Cyrl-BA"/>
              </w:rPr>
              <w:t>а</w:t>
            </w:r>
            <w:r w:rsidRPr="00031568">
              <w:rPr>
                <w:rFonts w:asciiTheme="minorHAnsi" w:hAnsiTheme="minorHAnsi" w:cstheme="minorHAnsi"/>
                <w:sz w:val="20"/>
                <w:szCs w:val="20"/>
                <w:lang w:val="sr-Cyrl-BA"/>
              </w:rPr>
              <w:t xml:space="preserve"> пословног амбијента, </w:t>
            </w:r>
            <w:r>
              <w:rPr>
                <w:rFonts w:asciiTheme="minorHAnsi" w:hAnsiTheme="minorHAnsi" w:cstheme="minorHAnsi"/>
                <w:sz w:val="20"/>
                <w:szCs w:val="20"/>
                <w:lang w:val="sr-Cyrl-BA"/>
              </w:rPr>
              <w:t xml:space="preserve">као и </w:t>
            </w:r>
            <w:r w:rsidRPr="00031568">
              <w:rPr>
                <w:rFonts w:asciiTheme="minorHAnsi" w:hAnsiTheme="minorHAnsi" w:cstheme="minorHAnsi"/>
                <w:sz w:val="20"/>
                <w:szCs w:val="20"/>
                <w:lang w:val="sr-Cyrl-BA"/>
              </w:rPr>
              <w:t>повећањ</w:t>
            </w:r>
            <w:r>
              <w:rPr>
                <w:rFonts w:asciiTheme="minorHAnsi" w:hAnsiTheme="minorHAnsi" w:cstheme="minorHAnsi"/>
                <w:sz w:val="20"/>
                <w:szCs w:val="20"/>
                <w:lang w:val="sr-Cyrl-BA"/>
              </w:rPr>
              <w:t>а</w:t>
            </w:r>
            <w:r w:rsidRPr="00031568">
              <w:rPr>
                <w:rFonts w:asciiTheme="minorHAnsi" w:hAnsiTheme="minorHAnsi" w:cstheme="minorHAnsi"/>
                <w:sz w:val="20"/>
                <w:szCs w:val="20"/>
                <w:lang w:val="sr-Cyrl-BA"/>
              </w:rPr>
              <w:t xml:space="preserve"> обима економске активности и предузетништва</w:t>
            </w:r>
            <w:r>
              <w:rPr>
                <w:rFonts w:asciiTheme="minorHAnsi" w:hAnsiTheme="minorHAnsi" w:cstheme="minorHAnsi"/>
                <w:sz w:val="20"/>
                <w:szCs w:val="20"/>
                <w:lang w:val="sr-Cyrl-BA"/>
              </w:rPr>
              <w:t xml:space="preserve">. Све наведено је </w:t>
            </w:r>
            <w:r w:rsidRPr="00031568">
              <w:rPr>
                <w:rFonts w:asciiTheme="minorHAnsi" w:hAnsiTheme="minorHAnsi" w:cstheme="minorHAnsi"/>
                <w:sz w:val="20"/>
                <w:szCs w:val="20"/>
                <w:lang w:val="sr-Cyrl-BA"/>
              </w:rPr>
              <w:t>предуслов за побољшање животног стандарда грађана Бијељине.</w:t>
            </w:r>
            <w:r>
              <w:rPr>
                <w:rFonts w:ascii="Calibri" w:eastAsia="EUAlbertina" w:hAnsi="Calibri" w:cs="Calibri"/>
                <w:sz w:val="20"/>
                <w:szCs w:val="20"/>
                <w:lang w:val="sr-Cyrl-BA"/>
              </w:rPr>
              <w:t xml:space="preserve"> </w:t>
            </w:r>
          </w:p>
        </w:tc>
      </w:tr>
      <w:tr w:rsidR="00B606B2" w:rsidRPr="00FE5DC7" w:rsidTr="00B606B2">
        <w:trPr>
          <w:trHeight w:val="53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ind w:left="624" w:hanging="624"/>
              <w:rPr>
                <w:rFonts w:asciiTheme="minorHAnsi" w:hAnsiTheme="minorHAnsi" w:cstheme="minorHAnsi"/>
                <w:b/>
                <w:bCs/>
                <w:sz w:val="20"/>
                <w:szCs w:val="20"/>
                <w:lang w:val="sr-Cyrl-BA"/>
              </w:rPr>
            </w:pPr>
            <w:r w:rsidRPr="00D00F15">
              <w:rPr>
                <w:rFonts w:asciiTheme="minorHAnsi" w:hAnsiTheme="minorHAnsi" w:cstheme="minorHAnsi"/>
                <w:b/>
                <w:bCs/>
                <w:sz w:val="20"/>
                <w:szCs w:val="20"/>
                <w:lang w:val="sr-Cyrl-BA"/>
              </w:rPr>
              <w:t>Буџет града:</w:t>
            </w:r>
          </w:p>
          <w:p w:rsidR="00B606B2" w:rsidRPr="00D00F15"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2.3.1.1</w:t>
            </w:r>
            <w:r w:rsidRPr="00D00F15">
              <w:rPr>
                <w:rFonts w:asciiTheme="minorHAnsi" w:hAnsiTheme="minorHAnsi" w:cstheme="minorHAnsi"/>
                <w:b/>
                <w:bCs/>
                <w:sz w:val="20"/>
                <w:szCs w:val="20"/>
                <w:lang w:val="sr-Cyrl-BA"/>
              </w:rPr>
              <w:t xml:space="preserve">. </w:t>
            </w:r>
            <w:r w:rsidRPr="0069469B">
              <w:rPr>
                <w:rFonts w:asciiTheme="minorHAnsi" w:hAnsiTheme="minorHAnsi" w:cstheme="minorHAnsi"/>
                <w:b/>
                <w:bCs/>
                <w:sz w:val="20"/>
                <w:szCs w:val="20"/>
                <w:lang w:val="sr-Cyrl-BA"/>
              </w:rPr>
              <w:t>–</w:t>
            </w:r>
            <w:r w:rsidRPr="0069469B">
              <w:rPr>
                <w:rFonts w:asciiTheme="minorHAnsi" w:eastAsia="Calibri" w:hAnsiTheme="minorHAnsi" w:cstheme="minorHAnsi"/>
                <w:b/>
                <w:bCs/>
                <w:sz w:val="20"/>
                <w:szCs w:val="20"/>
                <w:lang/>
              </w:rPr>
              <w:t xml:space="preserve"> </w:t>
            </w:r>
            <w:r w:rsidRPr="0069469B">
              <w:rPr>
                <w:rFonts w:asciiTheme="minorHAnsi" w:eastAsia="Calibri" w:hAnsiTheme="minorHAnsi" w:cstheme="minorHAnsi"/>
                <w:b/>
                <w:bCs/>
                <w:sz w:val="20"/>
                <w:szCs w:val="20"/>
                <w:lang/>
              </w:rPr>
              <w:t xml:space="preserve">1.050.000 </w:t>
            </w:r>
            <w:r w:rsidRPr="0069469B">
              <w:rPr>
                <w:rFonts w:asciiTheme="minorHAnsi" w:eastAsia="Calibri" w:hAnsiTheme="minorHAnsi" w:cstheme="minorHAnsi"/>
                <w:b/>
                <w:bCs/>
                <w:sz w:val="20"/>
                <w:szCs w:val="20"/>
                <w:lang/>
              </w:rPr>
              <w:t>КМ</w:t>
            </w:r>
            <w:r w:rsidRPr="00D00F15">
              <w:rPr>
                <w:rFonts w:asciiTheme="minorHAnsi" w:eastAsia="Calibri" w:hAnsiTheme="minorHAnsi" w:cstheme="minorHAnsi"/>
                <w:b/>
                <w:bCs/>
                <w:sz w:val="20"/>
                <w:szCs w:val="20"/>
                <w:lang/>
              </w:rPr>
              <w:t xml:space="preserve"> </w:t>
            </w:r>
          </w:p>
          <w:p w:rsidR="00B606B2" w:rsidRPr="0069469B" w:rsidRDefault="00B606B2" w:rsidP="00A319CB">
            <w:pPr>
              <w:spacing w:before="40" w:after="40"/>
              <w:ind w:left="190"/>
              <w:rPr>
                <w:rFonts w:asciiTheme="minorHAnsi" w:eastAsia="Calibri" w:hAnsiTheme="minorHAnsi" w:cstheme="minorHAnsi"/>
                <w:sz w:val="20"/>
                <w:szCs w:val="20"/>
                <w:lang/>
              </w:rPr>
            </w:pPr>
            <w:r w:rsidRPr="0069469B">
              <w:rPr>
                <w:rFonts w:asciiTheme="minorHAnsi" w:eastAsia="Calibri" w:hAnsiTheme="minorHAnsi" w:cstheme="minorHAnsi"/>
                <w:sz w:val="20"/>
                <w:szCs w:val="20"/>
                <w:lang/>
              </w:rPr>
              <w:t>2024. - 150.000 КМ</w:t>
            </w:r>
          </w:p>
          <w:p w:rsidR="00B606B2" w:rsidRPr="0069469B" w:rsidRDefault="00B606B2" w:rsidP="00A319CB">
            <w:pPr>
              <w:spacing w:before="40" w:after="40"/>
              <w:ind w:left="190"/>
              <w:rPr>
                <w:rFonts w:asciiTheme="minorHAnsi" w:eastAsia="Calibri" w:hAnsiTheme="minorHAnsi" w:cstheme="minorHAnsi"/>
                <w:sz w:val="20"/>
                <w:szCs w:val="20"/>
                <w:lang/>
              </w:rPr>
            </w:pPr>
            <w:r w:rsidRPr="0069469B">
              <w:rPr>
                <w:rFonts w:asciiTheme="minorHAnsi" w:eastAsia="Calibri" w:hAnsiTheme="minorHAnsi" w:cstheme="minorHAnsi"/>
                <w:sz w:val="20"/>
                <w:szCs w:val="20"/>
                <w:lang/>
              </w:rPr>
              <w:t>2025-2030. - 900.000 КМ</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Pr="0069469B"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2.3</w:t>
            </w:r>
            <w:r w:rsidRPr="00D00F15">
              <w:rPr>
                <w:rFonts w:asciiTheme="minorHAnsi" w:eastAsia="Calibri" w:hAnsiTheme="minorHAnsi" w:cstheme="minorHAnsi"/>
                <w:b/>
                <w:bCs/>
                <w:sz w:val="20"/>
                <w:szCs w:val="20"/>
                <w:lang/>
              </w:rPr>
              <w:t xml:space="preserve">.1.2. </w:t>
            </w:r>
            <w:r w:rsidRPr="0069469B">
              <w:rPr>
                <w:rFonts w:asciiTheme="minorHAnsi" w:hAnsiTheme="minorHAnsi" w:cstheme="minorHAnsi"/>
                <w:b/>
                <w:bCs/>
                <w:sz w:val="20"/>
                <w:szCs w:val="20"/>
                <w:lang w:val="sr-Cyrl-BA"/>
              </w:rPr>
              <w:t xml:space="preserve">– </w:t>
            </w:r>
            <w:r w:rsidRPr="0069469B">
              <w:rPr>
                <w:rFonts w:asciiTheme="minorHAnsi" w:hAnsiTheme="minorHAnsi" w:cstheme="minorHAnsi"/>
                <w:b/>
                <w:bCs/>
                <w:sz w:val="20"/>
                <w:szCs w:val="20"/>
                <w:lang/>
              </w:rPr>
              <w:t xml:space="preserve">2.000.000 </w:t>
            </w:r>
            <w:r w:rsidRPr="0069469B">
              <w:rPr>
                <w:rFonts w:asciiTheme="minorHAnsi" w:eastAsia="Calibri" w:hAnsiTheme="minorHAnsi" w:cstheme="minorHAnsi"/>
                <w:b/>
                <w:bCs/>
                <w:sz w:val="20"/>
                <w:szCs w:val="20"/>
                <w:lang/>
              </w:rPr>
              <w:t>КМ</w:t>
            </w:r>
          </w:p>
          <w:p w:rsidR="00B606B2" w:rsidRDefault="00B606B2" w:rsidP="00A319CB">
            <w:pPr>
              <w:spacing w:before="40" w:after="40"/>
              <w:rPr>
                <w:rFonts w:asciiTheme="minorHAnsi" w:eastAsia="Calibri" w:hAnsiTheme="minorHAnsi" w:cstheme="minorHAnsi"/>
                <w:b/>
                <w:bCs/>
                <w:sz w:val="20"/>
                <w:szCs w:val="20"/>
                <w:lang/>
              </w:rPr>
            </w:pPr>
          </w:p>
          <w:p w:rsidR="00B606B2" w:rsidRPr="00D00F15"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ind w:left="624" w:hanging="624"/>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 xml:space="preserve">УКУПНО: </w:t>
            </w:r>
            <w:r>
              <w:rPr>
                <w:rFonts w:asciiTheme="minorHAnsi" w:eastAsia="Calibri" w:hAnsiTheme="minorHAnsi" w:cstheme="minorHAnsi"/>
                <w:b/>
                <w:bCs/>
                <w:sz w:val="20"/>
                <w:szCs w:val="20"/>
                <w:lang/>
              </w:rPr>
              <w:t>3.050.000</w:t>
            </w:r>
            <w:r w:rsidRPr="00D00F15">
              <w:rPr>
                <w:rFonts w:asciiTheme="minorHAnsi" w:eastAsia="Calibri" w:hAnsiTheme="minorHAnsi" w:cstheme="minorHAnsi"/>
                <w:b/>
                <w:bCs/>
                <w:sz w:val="20"/>
                <w:szCs w:val="20"/>
                <w:lang/>
              </w:rPr>
              <w:t xml:space="preserve"> </w:t>
            </w:r>
            <w:r w:rsidRPr="00D00F15">
              <w:rPr>
                <w:rFonts w:asciiTheme="minorHAnsi" w:eastAsia="Calibri" w:hAnsiTheme="minorHAnsi" w:cstheme="minorHAnsi"/>
                <w:b/>
                <w:bCs/>
                <w:sz w:val="20"/>
                <w:szCs w:val="20"/>
                <w:lang/>
              </w:rPr>
              <w:t>KM</w:t>
            </w:r>
          </w:p>
          <w:p w:rsidR="00B606B2" w:rsidRPr="0069469B" w:rsidRDefault="00B606B2" w:rsidP="00A319CB">
            <w:pPr>
              <w:spacing w:before="40" w:after="40"/>
              <w:ind w:left="624" w:hanging="624"/>
              <w:rPr>
                <w:rFonts w:asciiTheme="minorHAnsi" w:eastAsia="Calibri" w:hAnsiTheme="minorHAnsi" w:cstheme="minorHAnsi"/>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0F0CA1" w:rsidRDefault="00B606B2" w:rsidP="00A319CB">
            <w:pPr>
              <w:pStyle w:val="NoSpacing"/>
              <w:rPr>
                <w:b/>
                <w:bCs/>
                <w:sz w:val="20"/>
                <w:szCs w:val="20"/>
                <w:lang/>
              </w:rPr>
            </w:pPr>
            <w:r w:rsidRPr="000F0CA1">
              <w:rPr>
                <w:b/>
                <w:bCs/>
                <w:sz w:val="20"/>
                <w:szCs w:val="20"/>
                <w:lang/>
              </w:rPr>
              <w:t>Екстерни извори:</w:t>
            </w:r>
          </w:p>
          <w:p w:rsidR="00B606B2" w:rsidRPr="00D00F15"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2.3.1.1</w:t>
            </w:r>
            <w:r w:rsidRPr="00D00F15">
              <w:rPr>
                <w:rFonts w:asciiTheme="minorHAnsi" w:hAnsiTheme="minorHAnsi" w:cstheme="minorHAnsi"/>
                <w:b/>
                <w:bCs/>
                <w:sz w:val="20"/>
                <w:szCs w:val="20"/>
                <w:lang w:val="sr-Cyrl-BA"/>
              </w:rPr>
              <w:t xml:space="preserve">. </w:t>
            </w:r>
            <w:r w:rsidRPr="0069469B">
              <w:rPr>
                <w:rFonts w:asciiTheme="minorHAnsi" w:hAnsiTheme="minorHAnsi" w:cstheme="minorHAnsi"/>
                <w:b/>
                <w:bCs/>
                <w:sz w:val="20"/>
                <w:szCs w:val="20"/>
                <w:lang w:val="sr-Cyrl-BA"/>
              </w:rPr>
              <w:t>–</w:t>
            </w:r>
            <w:r w:rsidRPr="0069469B">
              <w:rPr>
                <w:rFonts w:asciiTheme="minorHAnsi" w:eastAsia="Calibri" w:hAnsiTheme="minorHAnsi" w:cstheme="minorHAnsi"/>
                <w:b/>
                <w:bCs/>
                <w:sz w:val="20"/>
                <w:szCs w:val="20"/>
                <w:lang/>
              </w:rPr>
              <w:t xml:space="preserve"> </w:t>
            </w:r>
            <w:r w:rsidRPr="0069469B">
              <w:rPr>
                <w:rFonts w:asciiTheme="minorHAnsi" w:eastAsia="Calibri" w:hAnsiTheme="minorHAnsi" w:cstheme="minorHAnsi"/>
                <w:b/>
                <w:bCs/>
                <w:sz w:val="20"/>
                <w:szCs w:val="20"/>
                <w:lang/>
              </w:rPr>
              <w:t xml:space="preserve">0 </w:t>
            </w:r>
            <w:r w:rsidRPr="0069469B">
              <w:rPr>
                <w:rFonts w:asciiTheme="minorHAnsi" w:eastAsia="Calibri" w:hAnsiTheme="minorHAnsi" w:cstheme="minorHAnsi"/>
                <w:b/>
                <w:bCs/>
                <w:sz w:val="20"/>
                <w:szCs w:val="20"/>
                <w:lang/>
              </w:rPr>
              <w:t>КМ</w:t>
            </w:r>
            <w:r w:rsidRPr="00D00F15">
              <w:rPr>
                <w:rFonts w:asciiTheme="minorHAnsi" w:eastAsia="Calibri" w:hAnsiTheme="minorHAnsi" w:cstheme="minorHAnsi"/>
                <w:b/>
                <w:bCs/>
                <w:sz w:val="20"/>
                <w:szCs w:val="20"/>
                <w:lang/>
              </w:rPr>
              <w:t xml:space="preserve"> </w:t>
            </w:r>
          </w:p>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b/>
                <w:bCs/>
                <w:sz w:val="20"/>
                <w:szCs w:val="20"/>
                <w:lang/>
              </w:rPr>
            </w:pPr>
          </w:p>
          <w:p w:rsidR="00B606B2" w:rsidRPr="00D00F15" w:rsidRDefault="00B606B2" w:rsidP="00A319CB">
            <w:pPr>
              <w:spacing w:before="40" w:after="40"/>
              <w:rPr>
                <w:rFonts w:asciiTheme="minorHAnsi" w:eastAsia="Calibri" w:hAnsiTheme="minorHAnsi" w:cstheme="minorHAnsi"/>
                <w:b/>
                <w:bCs/>
                <w:sz w:val="20"/>
                <w:szCs w:val="20"/>
                <w:lang/>
              </w:rPr>
            </w:pPr>
          </w:p>
          <w:p w:rsidR="00B606B2" w:rsidRPr="00D00F15"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2.3</w:t>
            </w:r>
            <w:r w:rsidRPr="00D00F15">
              <w:rPr>
                <w:rFonts w:asciiTheme="minorHAnsi" w:eastAsia="Calibri" w:hAnsiTheme="minorHAnsi" w:cstheme="minorHAnsi"/>
                <w:b/>
                <w:bCs/>
                <w:sz w:val="20"/>
                <w:szCs w:val="20"/>
                <w:lang/>
              </w:rPr>
              <w:t xml:space="preserve">.1.2. </w:t>
            </w:r>
            <w:r w:rsidRPr="0069469B">
              <w:rPr>
                <w:rFonts w:asciiTheme="minorHAnsi" w:hAnsiTheme="minorHAnsi" w:cstheme="minorHAnsi"/>
                <w:b/>
                <w:bCs/>
                <w:sz w:val="20"/>
                <w:szCs w:val="20"/>
                <w:lang w:val="sr-Cyrl-BA"/>
              </w:rPr>
              <w:t xml:space="preserve">– </w:t>
            </w:r>
            <w:r w:rsidRPr="0069469B">
              <w:rPr>
                <w:rFonts w:asciiTheme="minorHAnsi" w:hAnsiTheme="minorHAnsi" w:cstheme="minorHAnsi"/>
                <w:b/>
                <w:bCs/>
                <w:sz w:val="20"/>
                <w:szCs w:val="20"/>
                <w:lang/>
              </w:rPr>
              <w:t xml:space="preserve">0 </w:t>
            </w:r>
            <w:r w:rsidRPr="0069469B">
              <w:rPr>
                <w:rFonts w:asciiTheme="minorHAnsi" w:eastAsia="Calibri" w:hAnsiTheme="minorHAnsi" w:cstheme="minorHAnsi"/>
                <w:b/>
                <w:bCs/>
                <w:sz w:val="20"/>
                <w:szCs w:val="20"/>
                <w:lang/>
              </w:rPr>
              <w:t>КМ</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Pr="00D00F15" w:rsidRDefault="00B606B2" w:rsidP="00A319CB">
            <w:pPr>
              <w:spacing w:before="40" w:after="40"/>
              <w:ind w:left="624" w:hanging="624"/>
              <w:rPr>
                <w:rFonts w:asciiTheme="minorHAnsi" w:eastAsia="Calibri" w:hAnsiTheme="minorHAnsi" w:cstheme="minorHAnsi"/>
                <w:b/>
                <w:bCs/>
                <w:sz w:val="20"/>
                <w:szCs w:val="20"/>
                <w:lang/>
              </w:rPr>
            </w:pPr>
          </w:p>
          <w:p w:rsidR="00B606B2" w:rsidRDefault="00B606B2" w:rsidP="00A319CB">
            <w:pPr>
              <w:spacing w:before="40" w:after="40"/>
              <w:ind w:left="624" w:hanging="624"/>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 xml:space="preserve">УКУПНО: </w:t>
            </w:r>
            <w:r>
              <w:rPr>
                <w:rFonts w:asciiTheme="minorHAnsi" w:eastAsia="Calibri" w:hAnsiTheme="minorHAnsi" w:cstheme="minorHAnsi"/>
                <w:b/>
                <w:bCs/>
                <w:sz w:val="20"/>
                <w:szCs w:val="20"/>
                <w:lang/>
              </w:rPr>
              <w:t>0</w:t>
            </w:r>
            <w:r w:rsidRPr="00D00F15">
              <w:rPr>
                <w:rFonts w:asciiTheme="minorHAnsi" w:eastAsia="Calibri" w:hAnsiTheme="minorHAnsi" w:cstheme="minorHAnsi"/>
                <w:b/>
                <w:bCs/>
                <w:sz w:val="20"/>
                <w:szCs w:val="20"/>
                <w:lang/>
              </w:rPr>
              <w:t xml:space="preserve"> </w:t>
            </w:r>
            <w:r w:rsidRPr="00D00F15">
              <w:rPr>
                <w:rFonts w:asciiTheme="minorHAnsi" w:eastAsia="Calibri" w:hAnsiTheme="minorHAnsi" w:cstheme="minorHAnsi"/>
                <w:b/>
                <w:bCs/>
                <w:sz w:val="20"/>
                <w:szCs w:val="20"/>
                <w:lang/>
              </w:rPr>
              <w:t>KM</w:t>
            </w:r>
          </w:p>
          <w:p w:rsidR="00B606B2" w:rsidRPr="0069469B" w:rsidRDefault="00B606B2" w:rsidP="00A319CB">
            <w:pPr>
              <w:spacing w:before="40" w:after="40"/>
              <w:ind w:left="624" w:hanging="624"/>
              <w:rPr>
                <w:rFonts w:asciiTheme="minorHAnsi" w:eastAsia="Calibri" w:hAnsiTheme="minorHAnsi" w:cstheme="minorHAnsi"/>
                <w:b/>
                <w:bCs/>
                <w:sz w:val="20"/>
                <w:szCs w:val="20"/>
                <w:lang/>
              </w:rPr>
            </w:pPr>
          </w:p>
        </w:tc>
      </w:tr>
      <w:tr w:rsidR="00B606B2" w:rsidRPr="00D00F15"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ind w:left="624" w:hanging="624"/>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3.050.000</w:t>
            </w:r>
            <w:r w:rsidRPr="00D00F15">
              <w:rPr>
                <w:rFonts w:asciiTheme="minorHAnsi" w:eastAsia="Calibri" w:hAnsiTheme="minorHAnsi" w:cstheme="minorHAnsi"/>
                <w:b/>
                <w:bCs/>
                <w:sz w:val="20"/>
                <w:szCs w:val="20"/>
                <w:lang/>
              </w:rPr>
              <w:t xml:space="preserve"> </w:t>
            </w:r>
            <w:r w:rsidRPr="00D00F15">
              <w:rPr>
                <w:rFonts w:asciiTheme="minorHAnsi" w:eastAsia="Calibri" w:hAnsiTheme="minorHAnsi" w:cstheme="minorHAnsi"/>
                <w:b/>
                <w:bCs/>
                <w:sz w:val="20"/>
                <w:szCs w:val="20"/>
                <w:lang/>
              </w:rPr>
              <w:t>KM</w:t>
            </w:r>
          </w:p>
        </w:tc>
      </w:tr>
      <w:tr w:rsidR="00B606B2" w:rsidRPr="004268F4"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4268F4"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rPr>
              <w:t>2024 - 2030.</w:t>
            </w:r>
          </w:p>
        </w:tc>
      </w:tr>
      <w:tr w:rsidR="00B606B2" w:rsidRPr="00D00F15"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 xml:space="preserve">Град Бијељина </w:t>
            </w:r>
          </w:p>
        </w:tc>
      </w:tr>
      <w:tr w:rsidR="00B606B2" w:rsidRPr="00FE5DC7"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rPr>
                <w:rFonts w:asciiTheme="minorHAnsi" w:hAnsiTheme="minorHAnsi" w:cstheme="minorHAnsi"/>
                <w:b/>
                <w:bCs/>
                <w:sz w:val="20"/>
                <w:szCs w:val="20"/>
                <w:lang w:val="sr-Cyrl-BA"/>
              </w:rPr>
            </w:pPr>
          </w:p>
          <w:p w:rsidR="00B606B2" w:rsidRPr="004268F4"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2.3.1.1</w:t>
            </w:r>
            <w:r w:rsidRPr="00D00F15">
              <w:rPr>
                <w:rFonts w:asciiTheme="minorHAnsi" w:hAnsiTheme="minorHAnsi" w:cstheme="minorHAnsi"/>
                <w:b/>
                <w:bCs/>
                <w:sz w:val="20"/>
                <w:szCs w:val="20"/>
                <w:lang w:val="sr-Cyrl-BA"/>
              </w:rPr>
              <w:t>. –</w:t>
            </w:r>
            <w:r>
              <w:rPr>
                <w:rFonts w:asciiTheme="minorHAnsi" w:eastAsia="Calibri" w:hAnsiTheme="minorHAnsi" w:cstheme="minorHAnsi"/>
                <w:sz w:val="20"/>
                <w:szCs w:val="20"/>
                <w:lang/>
              </w:rPr>
              <w:t xml:space="preserve"> Град</w:t>
            </w:r>
            <w:r w:rsidRPr="000150F7">
              <w:rPr>
                <w:rFonts w:asciiTheme="minorHAnsi" w:eastAsia="Calibri" w:hAnsiTheme="minorHAnsi" w:cstheme="minorHAnsi"/>
                <w:sz w:val="20"/>
                <w:szCs w:val="20"/>
                <w:lang w:val="hr-HR"/>
              </w:rPr>
              <w:t xml:space="preserve"> </w:t>
            </w:r>
            <w:r>
              <w:rPr>
                <w:rFonts w:asciiTheme="minorHAnsi" w:eastAsia="Calibri" w:hAnsiTheme="minorHAnsi" w:cstheme="minorHAnsi"/>
                <w:sz w:val="20"/>
                <w:szCs w:val="20"/>
                <w:lang/>
              </w:rPr>
              <w:t>Бијељина, Развојна агенција Града Бијељина</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Pr="004268F4"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2.3</w:t>
            </w:r>
            <w:r w:rsidRPr="00D00F15">
              <w:rPr>
                <w:rFonts w:asciiTheme="minorHAnsi" w:eastAsia="Calibri" w:hAnsiTheme="minorHAnsi" w:cstheme="minorHAnsi"/>
                <w:b/>
                <w:bCs/>
                <w:sz w:val="20"/>
                <w:szCs w:val="20"/>
                <w:lang/>
              </w:rPr>
              <w:t xml:space="preserve">.1.2. </w:t>
            </w:r>
            <w:r w:rsidRPr="00D00F15">
              <w:rPr>
                <w:rFonts w:asciiTheme="minorHAnsi" w:hAnsiTheme="minorHAnsi" w:cstheme="minorHAnsi"/>
                <w:sz w:val="20"/>
                <w:szCs w:val="20"/>
                <w:lang w:val="sr-Cyrl-BA"/>
              </w:rPr>
              <w:t>–</w:t>
            </w:r>
            <w:r>
              <w:rPr>
                <w:rFonts w:asciiTheme="minorHAnsi" w:hAnsiTheme="minorHAnsi" w:cstheme="minorHAnsi"/>
                <w:sz w:val="20"/>
                <w:szCs w:val="20"/>
                <w:lang w:val="sr-Cyrl-BA"/>
              </w:rPr>
              <w:t xml:space="preserve"> </w:t>
            </w:r>
            <w:r>
              <w:rPr>
                <w:rFonts w:asciiTheme="minorHAnsi" w:eastAsia="Calibri" w:hAnsiTheme="minorHAnsi" w:cstheme="minorHAnsi"/>
                <w:sz w:val="20"/>
                <w:szCs w:val="20"/>
                <w:lang/>
              </w:rPr>
              <w:t>Град</w:t>
            </w:r>
            <w:r w:rsidRPr="000150F7">
              <w:rPr>
                <w:rFonts w:asciiTheme="minorHAnsi" w:eastAsia="Calibri" w:hAnsiTheme="minorHAnsi" w:cstheme="minorHAnsi"/>
                <w:sz w:val="20"/>
                <w:szCs w:val="20"/>
                <w:lang/>
              </w:rPr>
              <w:t xml:space="preserve"> </w:t>
            </w:r>
            <w:r>
              <w:rPr>
                <w:rFonts w:asciiTheme="minorHAnsi" w:eastAsia="Calibri" w:hAnsiTheme="minorHAnsi" w:cstheme="minorHAnsi"/>
                <w:sz w:val="20"/>
                <w:szCs w:val="20"/>
                <w:lang/>
              </w:rPr>
              <w:t>Бијељина, Развојна агенција Града Бијељина</w:t>
            </w:r>
          </w:p>
          <w:p w:rsidR="00B606B2" w:rsidRPr="00D00F15" w:rsidRDefault="00B606B2" w:rsidP="00A319CB">
            <w:pPr>
              <w:spacing w:before="40" w:after="40"/>
              <w:ind w:left="624" w:hanging="624"/>
              <w:jc w:val="both"/>
              <w:rPr>
                <w:rFonts w:asciiTheme="minorHAnsi" w:hAnsiTheme="minorHAnsi" w:cstheme="minorHAnsi"/>
                <w:sz w:val="20"/>
                <w:szCs w:val="20"/>
                <w:lang w:val="sr-Cyrl-BA"/>
              </w:rPr>
            </w:pPr>
          </w:p>
        </w:tc>
      </w:tr>
      <w:tr w:rsidR="00B606B2" w:rsidRPr="00FE5DC7" w:rsidTr="00B606B2">
        <w:trPr>
          <w:trHeight w:val="579"/>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ind w:left="757" w:hanging="757"/>
              <w:jc w:val="both"/>
              <w:rPr>
                <w:rFonts w:asciiTheme="minorHAnsi" w:hAnsiTheme="minorHAnsi" w:cstheme="minorHAnsi"/>
                <w:b/>
                <w:bCs/>
                <w:sz w:val="20"/>
                <w:szCs w:val="20"/>
                <w:lang w:val="sr-Cyrl-BA"/>
              </w:rPr>
            </w:pPr>
          </w:p>
          <w:p w:rsidR="00B606B2" w:rsidRPr="004268F4" w:rsidRDefault="00B606B2" w:rsidP="00A319CB">
            <w:pPr>
              <w:spacing w:before="40" w:after="40"/>
              <w:ind w:left="757" w:hanging="757"/>
              <w:jc w:val="both"/>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2.3.1.1</w:t>
            </w:r>
            <w:r w:rsidRPr="00D00F15">
              <w:rPr>
                <w:rFonts w:asciiTheme="minorHAnsi" w:hAnsiTheme="minorHAnsi" w:cstheme="minorHAnsi"/>
                <w:b/>
                <w:bCs/>
                <w:sz w:val="20"/>
                <w:szCs w:val="20"/>
                <w:lang w:val="sr-Cyrl-BA"/>
              </w:rPr>
              <w:t>. –</w:t>
            </w:r>
            <w:r>
              <w:rPr>
                <w:rFonts w:asciiTheme="minorHAnsi" w:eastAsia="Calibri" w:hAnsiTheme="minorHAnsi" w:cstheme="minorHAnsi"/>
                <w:sz w:val="20"/>
                <w:szCs w:val="20"/>
                <w:lang/>
              </w:rPr>
              <w:t xml:space="preserve"> </w:t>
            </w:r>
            <w:r>
              <w:rPr>
                <w:rFonts w:asciiTheme="minorHAnsi" w:eastAsia="Calibri" w:hAnsiTheme="minorHAnsi" w:cs="Calibri"/>
                <w:sz w:val="20"/>
                <w:szCs w:val="20"/>
                <w:lang w:val="sr-Cyrl-BA"/>
              </w:rPr>
              <w:t>Привредна друштва из области производне и прерађивачке дјелатности која послују најмање двије године</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Pr="004268F4"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2.3</w:t>
            </w:r>
            <w:r w:rsidRPr="00D00F15">
              <w:rPr>
                <w:rFonts w:asciiTheme="minorHAnsi" w:eastAsia="Calibri" w:hAnsiTheme="minorHAnsi" w:cstheme="minorHAnsi"/>
                <w:b/>
                <w:bCs/>
                <w:sz w:val="20"/>
                <w:szCs w:val="20"/>
                <w:lang/>
              </w:rPr>
              <w:t xml:space="preserve">.1.2. </w:t>
            </w:r>
            <w:r w:rsidRPr="00D00F15">
              <w:rPr>
                <w:rFonts w:asciiTheme="minorHAnsi" w:hAnsiTheme="minorHAnsi" w:cstheme="minorHAnsi"/>
                <w:sz w:val="20"/>
                <w:szCs w:val="20"/>
                <w:lang w:val="sr-Cyrl-BA"/>
              </w:rPr>
              <w:t>–</w:t>
            </w:r>
            <w:r>
              <w:rPr>
                <w:rFonts w:asciiTheme="minorHAnsi" w:hAnsiTheme="minorHAnsi" w:cstheme="minorHAnsi"/>
                <w:sz w:val="20"/>
                <w:szCs w:val="20"/>
                <w:lang w:val="sr-Cyrl-BA"/>
              </w:rPr>
              <w:t xml:space="preserve"> </w:t>
            </w:r>
            <w:r>
              <w:rPr>
                <w:rFonts w:asciiTheme="minorHAnsi" w:eastAsia="Calibri" w:hAnsiTheme="minorHAnsi" w:cstheme="minorHAnsi"/>
                <w:sz w:val="20"/>
                <w:szCs w:val="20"/>
                <w:lang/>
              </w:rPr>
              <w:t>Мала и средња предузећа</w:t>
            </w:r>
            <w:r w:rsidRPr="000150F7">
              <w:rPr>
                <w:rFonts w:asciiTheme="minorHAnsi" w:eastAsia="Calibri" w:hAnsiTheme="minorHAnsi" w:cstheme="minorHAnsi"/>
                <w:sz w:val="20"/>
                <w:szCs w:val="20"/>
                <w:lang/>
              </w:rPr>
              <w:t>, предузетници, незапослена лица</w:t>
            </w:r>
          </w:p>
          <w:p w:rsidR="00B606B2" w:rsidRPr="00D00F15" w:rsidRDefault="00B606B2" w:rsidP="00A319CB">
            <w:pPr>
              <w:spacing w:before="40" w:after="40"/>
              <w:jc w:val="both"/>
              <w:rPr>
                <w:rFonts w:asciiTheme="minorHAnsi" w:hAnsiTheme="minorHAnsi" w:cstheme="minorHAnsi"/>
                <w:sz w:val="20"/>
                <w:szCs w:val="20"/>
                <w:lang w:val="sr-Cyrl-BA"/>
              </w:rPr>
            </w:pPr>
          </w:p>
        </w:tc>
      </w:tr>
    </w:tbl>
    <w:p w:rsidR="00B606B2" w:rsidRDefault="00B606B2" w:rsidP="007C14EA">
      <w:pPr>
        <w:rPr>
          <w:lang w:eastAsia="hr-HR"/>
        </w:rPr>
      </w:pPr>
    </w:p>
    <w:p w:rsidR="00B606B2" w:rsidRDefault="00B606B2" w:rsidP="007C14EA">
      <w:pPr>
        <w:rPr>
          <w:lang w:eastAsia="hr-HR"/>
        </w:rPr>
      </w:pPr>
    </w:p>
    <w:p w:rsidR="00B606B2" w:rsidRDefault="00B606B2" w:rsidP="007C14EA">
      <w:pPr>
        <w:rPr>
          <w:lang w:eastAsia="hr-HR"/>
        </w:rPr>
        <w:sectPr w:rsidR="00B606B2" w:rsidSect="000205AD">
          <w:pgSz w:w="11900" w:h="16840"/>
          <w:pgMar w:top="1440" w:right="1440" w:bottom="1440" w:left="1440" w:header="708" w:footer="708" w:gutter="0"/>
          <w:cols w:space="720"/>
        </w:sectPr>
      </w:pPr>
    </w:p>
    <w:tbl>
      <w:tblPr>
        <w:tblW w:w="9057"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0"/>
        <w:gridCol w:w="2812"/>
        <w:gridCol w:w="683"/>
        <w:gridCol w:w="1491"/>
        <w:gridCol w:w="1821"/>
      </w:tblGrid>
      <w:tr w:rsidR="00B606B2" w:rsidRPr="00FE5DC7" w:rsidTr="00B606B2">
        <w:trPr>
          <w:trHeight w:val="66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1C3729" w:rsidRDefault="00B606B2" w:rsidP="00A319CB">
            <w:pPr>
              <w:spacing w:before="40" w:after="40"/>
              <w:jc w:val="both"/>
              <w:rPr>
                <w:rFonts w:ascii="Calibri" w:eastAsia="Calibri" w:hAnsi="Calibri" w:cs="Calibri"/>
                <w:b/>
                <w:bCs/>
                <w:smallCaps/>
                <w:sz w:val="20"/>
                <w:szCs w:val="20"/>
                <w:lang/>
              </w:rPr>
            </w:pPr>
            <w:r w:rsidRPr="001C3729">
              <w:rPr>
                <w:rFonts w:ascii="Calibri" w:hAnsi="Calibri" w:cs="Calibri"/>
                <w:b/>
                <w:bCs/>
                <w:noProof/>
                <w:color w:val="000000"/>
                <w:sz w:val="20"/>
                <w:szCs w:val="20"/>
                <w:lang/>
              </w:rPr>
              <w:t>Омогућити паметни раст локалне економије који је заснован на примјени стручних знања и нових тенологија</w:t>
            </w:r>
          </w:p>
        </w:tc>
      </w:tr>
      <w:tr w:rsidR="00B606B2" w:rsidRPr="00FE5DC7" w:rsidTr="00B606B2">
        <w:trPr>
          <w:trHeight w:val="29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1C3729" w:rsidRDefault="00B606B2" w:rsidP="00A319CB">
            <w:pPr>
              <w:spacing w:before="40" w:after="40"/>
              <w:jc w:val="both"/>
              <w:rPr>
                <w:rFonts w:ascii="Calibri" w:eastAsia="Calibri" w:hAnsi="Calibri" w:cs="Calibri"/>
                <w:b/>
                <w:bCs/>
                <w:sz w:val="20"/>
                <w:szCs w:val="20"/>
                <w:lang w:val="sr-Cyrl-BA"/>
              </w:rPr>
            </w:pPr>
            <w:r w:rsidRPr="001C3729">
              <w:rPr>
                <w:rFonts w:ascii="Calibri" w:hAnsi="Calibri" w:cs="Calibri"/>
                <w:b/>
                <w:bCs/>
                <w:noProof/>
                <w:color w:val="000000" w:themeColor="text1"/>
                <w:sz w:val="20"/>
                <w:szCs w:val="20"/>
                <w:lang/>
              </w:rPr>
              <w:t xml:space="preserve">2.3. </w:t>
            </w:r>
            <w:r w:rsidRPr="003056BD">
              <w:rPr>
                <w:rFonts w:ascii="Calibri" w:hAnsi="Calibri" w:cs="Calibri"/>
                <w:b/>
                <w:bCs/>
                <w:color w:val="000000" w:themeColor="text1"/>
                <w:sz w:val="20"/>
                <w:szCs w:val="20"/>
                <w:lang w:val="bs-Cyrl-BA"/>
              </w:rPr>
              <w:t xml:space="preserve"> </w:t>
            </w:r>
            <w:r w:rsidRPr="001C3729">
              <w:rPr>
                <w:rFonts w:ascii="Calibri" w:hAnsi="Calibri" w:cs="Calibri"/>
                <w:b/>
                <w:bCs/>
                <w:color w:val="000000" w:themeColor="text1"/>
                <w:sz w:val="20"/>
                <w:szCs w:val="20"/>
                <w:lang/>
              </w:rPr>
              <w:t>Подстаћи развој МСП-а и предузетништва</w:t>
            </w:r>
          </w:p>
        </w:tc>
      </w:tr>
      <w:tr w:rsidR="00B606B2" w:rsidRPr="00FE5DC7" w:rsidTr="00B606B2">
        <w:trPr>
          <w:trHeight w:val="381"/>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1C3729" w:rsidRDefault="00B606B2" w:rsidP="00A319CB">
            <w:pPr>
              <w:spacing w:before="40" w:after="40"/>
              <w:jc w:val="both"/>
              <w:rPr>
                <w:rFonts w:ascii="Calibri" w:eastAsia="Calibri" w:hAnsi="Calibri" w:cs="Calibri"/>
                <w:b/>
                <w:bCs/>
                <w:sz w:val="20"/>
                <w:szCs w:val="20"/>
                <w:lang/>
              </w:rPr>
            </w:pPr>
            <w:r w:rsidRPr="001C3729">
              <w:rPr>
                <w:rFonts w:ascii="Calibri" w:hAnsi="Calibri" w:cs="Calibri"/>
                <w:b/>
                <w:bCs/>
                <w:noProof/>
                <w:color w:val="000000" w:themeColor="text1"/>
                <w:sz w:val="20"/>
                <w:szCs w:val="20"/>
                <w:lang/>
              </w:rPr>
              <w:t>2.3.2. Подршка женском и омладинском предузетништву</w:t>
            </w:r>
          </w:p>
        </w:tc>
      </w:tr>
      <w:tr w:rsidR="00B606B2" w:rsidRPr="00FE5DC7" w:rsidTr="00B606B2">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pStyle w:val="NoSpacing"/>
              <w:rPr>
                <w:rFonts w:eastAsia="EUAlbertina"/>
                <w:sz w:val="20"/>
                <w:szCs w:val="20"/>
                <w:lang/>
              </w:rPr>
            </w:pPr>
          </w:p>
          <w:p w:rsidR="00B606B2" w:rsidRDefault="00B606B2" w:rsidP="00A319CB">
            <w:pPr>
              <w:pStyle w:val="NoSpacing"/>
              <w:jc w:val="both"/>
              <w:rPr>
                <w:rFonts w:eastAsia="EUAlbertina"/>
                <w:sz w:val="20"/>
                <w:szCs w:val="20"/>
                <w:lang/>
              </w:rPr>
            </w:pPr>
            <w:r>
              <w:rPr>
                <w:rFonts w:eastAsia="EUAlbertina"/>
                <w:sz w:val="20"/>
                <w:szCs w:val="20"/>
                <w:lang/>
              </w:rPr>
              <w:t xml:space="preserve">Реализацијом наведене мјере створиће се основа за економски развој града и квалитетнији живот грађана, а основни циљ јесте пружање подршке женама предузетницама и младима да нађу начин за опстанак у пословању или да га унаприједе. </w:t>
            </w:r>
          </w:p>
          <w:p w:rsidR="00B606B2" w:rsidRDefault="00B606B2" w:rsidP="00A319CB">
            <w:pPr>
              <w:pStyle w:val="NoSpacing"/>
              <w:jc w:val="both"/>
              <w:rPr>
                <w:rFonts w:eastAsia="EUAlbertina"/>
                <w:sz w:val="20"/>
                <w:szCs w:val="20"/>
                <w:lang/>
              </w:rPr>
            </w:pPr>
          </w:p>
          <w:p w:rsidR="00B606B2" w:rsidRDefault="00B606B2" w:rsidP="00A319CB">
            <w:pPr>
              <w:pStyle w:val="NoSpacing"/>
              <w:jc w:val="both"/>
              <w:rPr>
                <w:rFonts w:eastAsia="EUAlbertina"/>
                <w:sz w:val="20"/>
                <w:szCs w:val="20"/>
                <w:lang/>
              </w:rPr>
            </w:pPr>
            <w:r>
              <w:rPr>
                <w:rFonts w:eastAsia="EUAlbertina"/>
                <w:sz w:val="20"/>
                <w:szCs w:val="20"/>
                <w:lang/>
              </w:rPr>
              <w:t>Подстицање локалног економског развоја реализоваће се подршком оснивању нових привредних субјеката, повећањем броја регистрованих дјелатности и броја запослених. На тај начин ће се истовремено и подстаћи конкурентност међу предузетницима у граду.</w:t>
            </w:r>
          </w:p>
          <w:p w:rsidR="00B606B2" w:rsidRDefault="00B606B2" w:rsidP="00A319CB">
            <w:pPr>
              <w:pStyle w:val="NoSpacing"/>
              <w:jc w:val="both"/>
              <w:rPr>
                <w:rFonts w:eastAsia="EUAlbertina"/>
                <w:sz w:val="20"/>
                <w:szCs w:val="20"/>
                <w:lang/>
              </w:rPr>
            </w:pPr>
          </w:p>
          <w:p w:rsidR="00B606B2" w:rsidRDefault="00B606B2" w:rsidP="00A319CB">
            <w:pPr>
              <w:pStyle w:val="NoSpacing"/>
              <w:jc w:val="both"/>
              <w:rPr>
                <w:rFonts w:eastAsia="EUAlbertina"/>
                <w:sz w:val="20"/>
                <w:szCs w:val="20"/>
                <w:lang/>
              </w:rPr>
            </w:pPr>
            <w:r>
              <w:rPr>
                <w:rFonts w:eastAsia="EUAlbertina"/>
                <w:sz w:val="20"/>
                <w:szCs w:val="20"/>
                <w:lang/>
              </w:rPr>
              <w:t>Такође, како би се жене подстакле да се баве предузетништвом, у граду се сад већ традиционално организује Сајам женског предузетништва у којем учествују искључиво жене које су покренуле сопствене бизнисе.</w:t>
            </w:r>
          </w:p>
          <w:p w:rsidR="00B606B2" w:rsidRDefault="00B606B2" w:rsidP="00A319CB">
            <w:pPr>
              <w:pStyle w:val="NoSpacing"/>
              <w:jc w:val="both"/>
              <w:rPr>
                <w:rFonts w:eastAsia="EUAlbertina"/>
                <w:sz w:val="20"/>
                <w:szCs w:val="20"/>
                <w:lang/>
              </w:rPr>
            </w:pPr>
          </w:p>
          <w:p w:rsidR="00B606B2" w:rsidRDefault="00B606B2" w:rsidP="00A319CB">
            <w:pPr>
              <w:pStyle w:val="NoSpacing"/>
              <w:jc w:val="both"/>
              <w:rPr>
                <w:rFonts w:eastAsia="EUAlbertina"/>
                <w:sz w:val="20"/>
                <w:szCs w:val="20"/>
                <w:lang/>
              </w:rPr>
            </w:pPr>
            <w:r>
              <w:rPr>
                <w:rFonts w:eastAsia="EUAlbertina"/>
                <w:sz w:val="20"/>
                <w:szCs w:val="20"/>
                <w:lang/>
              </w:rPr>
              <w:t>У склопу мјере предвиђена је реализација сљедећих активности и пројеката:</w:t>
            </w:r>
          </w:p>
          <w:p w:rsidR="00B606B2" w:rsidRPr="000A6BC4" w:rsidRDefault="00B606B2" w:rsidP="00D60031">
            <w:pPr>
              <w:pStyle w:val="NoSpacing"/>
              <w:numPr>
                <w:ilvl w:val="0"/>
                <w:numId w:val="51"/>
              </w:numPr>
              <w:ind w:left="332" w:hanging="283"/>
              <w:jc w:val="both"/>
              <w:rPr>
                <w:rFonts w:eastAsia="EUAlbertina"/>
                <w:sz w:val="20"/>
                <w:szCs w:val="20"/>
                <w:lang/>
              </w:rPr>
            </w:pPr>
            <w:r w:rsidRPr="000A6BC4">
              <w:rPr>
                <w:rFonts w:cs="Calibri"/>
                <w:sz w:val="20"/>
                <w:szCs w:val="20"/>
                <w:lang w:val="sr-Cyrl-BA"/>
              </w:rPr>
              <w:t>Подршка оснивању нових привредних сувјеката из области производних, прерађивачких и услужних дјелатности</w:t>
            </w:r>
          </w:p>
          <w:p w:rsidR="00B606B2" w:rsidRPr="000A6BC4" w:rsidRDefault="00B606B2" w:rsidP="00D60031">
            <w:pPr>
              <w:pStyle w:val="NoSpacing"/>
              <w:numPr>
                <w:ilvl w:val="0"/>
                <w:numId w:val="51"/>
              </w:numPr>
              <w:ind w:left="332" w:hanging="283"/>
              <w:jc w:val="both"/>
              <w:rPr>
                <w:rFonts w:eastAsia="EUAlbertina"/>
                <w:sz w:val="20"/>
                <w:szCs w:val="20"/>
                <w:lang/>
              </w:rPr>
            </w:pPr>
            <w:r>
              <w:rPr>
                <w:rFonts w:cs="Calibri"/>
                <w:sz w:val="20"/>
                <w:szCs w:val="20"/>
                <w:lang w:val="sr-Cyrl-BA"/>
              </w:rPr>
              <w:t xml:space="preserve">Подршка с акцентом унапређења и развоја </w:t>
            </w:r>
            <w:r w:rsidRPr="00DC29BD">
              <w:rPr>
                <w:rFonts w:asciiTheme="minorHAnsi" w:hAnsiTheme="minorHAnsi"/>
                <w:sz w:val="20"/>
                <w:szCs w:val="20"/>
                <w:lang w:val="sr-Cyrl-BA"/>
              </w:rPr>
              <w:t>повећа</w:t>
            </w:r>
            <w:r>
              <w:rPr>
                <w:rFonts w:asciiTheme="minorHAnsi" w:hAnsiTheme="minorHAnsi"/>
                <w:sz w:val="20"/>
                <w:szCs w:val="20"/>
                <w:lang w:val="sr-Cyrl-BA"/>
              </w:rPr>
              <w:t>н</w:t>
            </w:r>
            <w:r w:rsidRPr="00DC29BD">
              <w:rPr>
                <w:rFonts w:asciiTheme="minorHAnsi" w:hAnsiTheme="minorHAnsi"/>
                <w:sz w:val="20"/>
                <w:szCs w:val="20"/>
                <w:lang w:val="sr-Cyrl-BA"/>
              </w:rPr>
              <w:t>е запослености – запошљавање адекватне радне снаге која је неоп</w:t>
            </w:r>
            <w:r>
              <w:rPr>
                <w:rFonts w:asciiTheme="minorHAnsi" w:hAnsiTheme="minorHAnsi"/>
                <w:sz w:val="20"/>
                <w:szCs w:val="20"/>
                <w:lang w:val="sr-Cyrl-BA"/>
              </w:rPr>
              <w:t>ходна за раст конкурентности предузетништва</w:t>
            </w:r>
          </w:p>
          <w:p w:rsidR="00B606B2" w:rsidRPr="00C5335B" w:rsidRDefault="00B606B2" w:rsidP="00D60031">
            <w:pPr>
              <w:pStyle w:val="NoSpacing"/>
              <w:numPr>
                <w:ilvl w:val="0"/>
                <w:numId w:val="51"/>
              </w:numPr>
              <w:ind w:left="332" w:hanging="283"/>
              <w:jc w:val="both"/>
              <w:rPr>
                <w:rFonts w:eastAsia="EUAlbertina"/>
                <w:sz w:val="20"/>
                <w:szCs w:val="20"/>
                <w:lang/>
              </w:rPr>
            </w:pPr>
            <w:r w:rsidRPr="000A6BC4">
              <w:rPr>
                <w:rFonts w:asciiTheme="minorHAnsi" w:hAnsiTheme="minorHAnsi"/>
                <w:sz w:val="20"/>
                <w:szCs w:val="20"/>
                <w:lang w:val="sr-Cyrl-BA"/>
              </w:rPr>
              <w:t>набавка основних средстава са циљем увођења нове или побољшања постојеће технологије</w:t>
            </w:r>
            <w:r>
              <w:rPr>
                <w:sz w:val="20"/>
                <w:szCs w:val="20"/>
                <w:lang w:val="sr-Cyrl-BA"/>
              </w:rPr>
              <w:t xml:space="preserve">, као и </w:t>
            </w:r>
            <w:r w:rsidRPr="000A6BC4">
              <w:rPr>
                <w:rFonts w:asciiTheme="minorHAnsi" w:hAnsiTheme="minorHAnsi"/>
                <w:sz w:val="20"/>
                <w:szCs w:val="20"/>
                <w:lang w:val="sr-Cyrl-BA"/>
              </w:rPr>
              <w:t>улагања у нематеријална средства</w:t>
            </w:r>
          </w:p>
          <w:p w:rsidR="00B606B2" w:rsidRPr="000A6BC4" w:rsidRDefault="00B606B2" w:rsidP="00D60031">
            <w:pPr>
              <w:pStyle w:val="NoSpacing"/>
              <w:numPr>
                <w:ilvl w:val="0"/>
                <w:numId w:val="51"/>
              </w:numPr>
              <w:ind w:left="332" w:hanging="283"/>
              <w:jc w:val="both"/>
              <w:rPr>
                <w:rFonts w:eastAsia="EUAlbertina"/>
                <w:sz w:val="20"/>
                <w:szCs w:val="20"/>
                <w:lang/>
              </w:rPr>
            </w:pPr>
            <w:r>
              <w:rPr>
                <w:sz w:val="20"/>
                <w:szCs w:val="20"/>
                <w:lang/>
              </w:rPr>
              <w:t>предузетничке обуке</w:t>
            </w:r>
          </w:p>
          <w:p w:rsidR="00B606B2" w:rsidRPr="000A6BC4" w:rsidRDefault="00B606B2" w:rsidP="00A319CB">
            <w:pPr>
              <w:pStyle w:val="NoSpacing"/>
              <w:rPr>
                <w:rFonts w:eastAsia="EUAlbertina"/>
                <w:sz w:val="20"/>
                <w:szCs w:val="20"/>
                <w:lang/>
              </w:rPr>
            </w:pPr>
          </w:p>
          <w:p w:rsidR="00B606B2" w:rsidRPr="001C3729" w:rsidRDefault="00B606B2" w:rsidP="00A319CB">
            <w:pPr>
              <w:pStyle w:val="NoSpacing"/>
              <w:rPr>
                <w:rFonts w:eastAsia="EUAlbertina"/>
                <w:sz w:val="20"/>
                <w:szCs w:val="20"/>
                <w:lang/>
              </w:rPr>
            </w:pPr>
            <w:r w:rsidRPr="001C3729">
              <w:rPr>
                <w:rFonts w:eastAsia="EUAlbertina"/>
                <w:sz w:val="20"/>
                <w:szCs w:val="20"/>
                <w:lang/>
              </w:rPr>
              <w:t>Подручја дјеловања:</w:t>
            </w:r>
          </w:p>
          <w:p w:rsidR="00B606B2" w:rsidRPr="001C3729" w:rsidRDefault="00B606B2" w:rsidP="00A319CB">
            <w:pPr>
              <w:pStyle w:val="NoSpacing"/>
              <w:rPr>
                <w:noProof/>
                <w:sz w:val="20"/>
                <w:szCs w:val="20"/>
                <w:lang/>
              </w:rPr>
            </w:pPr>
            <w:r w:rsidRPr="001C3729">
              <w:rPr>
                <w:b/>
                <w:bCs/>
                <w:noProof/>
                <w:sz w:val="20"/>
                <w:szCs w:val="20"/>
                <w:lang/>
              </w:rPr>
              <w:t>2.3.2.1.</w:t>
            </w:r>
            <w:r w:rsidRPr="001C3729">
              <w:rPr>
                <w:noProof/>
                <w:sz w:val="20"/>
                <w:szCs w:val="20"/>
                <w:lang/>
              </w:rPr>
              <w:t xml:space="preserve"> Подршка женском предузетништву</w:t>
            </w:r>
          </w:p>
          <w:p w:rsidR="00B606B2" w:rsidRDefault="00B606B2" w:rsidP="00A319CB">
            <w:pPr>
              <w:pStyle w:val="NoSpacing"/>
              <w:rPr>
                <w:noProof/>
                <w:sz w:val="20"/>
                <w:szCs w:val="20"/>
                <w:lang/>
              </w:rPr>
            </w:pPr>
            <w:r w:rsidRPr="001C3729">
              <w:rPr>
                <w:b/>
                <w:bCs/>
                <w:noProof/>
                <w:sz w:val="20"/>
                <w:szCs w:val="20"/>
                <w:lang/>
              </w:rPr>
              <w:t>2.3.2.2.</w:t>
            </w:r>
            <w:r w:rsidRPr="001C3729">
              <w:rPr>
                <w:noProof/>
                <w:sz w:val="20"/>
                <w:szCs w:val="20"/>
                <w:lang/>
              </w:rPr>
              <w:t xml:space="preserve"> Подршка младим предузетницима  - оснивање нових МСП и предузетника</w:t>
            </w:r>
          </w:p>
          <w:p w:rsidR="00B606B2" w:rsidRPr="001C3729" w:rsidRDefault="00B606B2" w:rsidP="00A319CB">
            <w:pPr>
              <w:pStyle w:val="NoSpacing"/>
              <w:rPr>
                <w:rFonts w:eastAsia="EUAlbertina"/>
                <w:lang/>
              </w:rPr>
            </w:pPr>
          </w:p>
        </w:tc>
      </w:tr>
      <w:tr w:rsidR="00B606B2" w:rsidRPr="00D00F15" w:rsidTr="00B606B2">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B606B2" w:rsidRPr="00D00F15" w:rsidTr="00B606B2">
        <w:trPr>
          <w:trHeight w:val="282"/>
          <w:jc w:val="center"/>
        </w:trPr>
        <w:tc>
          <w:tcPr>
            <w:tcW w:w="2250"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B606B2" w:rsidRPr="00D00F15" w:rsidTr="00B606B2">
        <w:trPr>
          <w:trHeight w:val="711"/>
          <w:jc w:val="center"/>
        </w:trPr>
        <w:tc>
          <w:tcPr>
            <w:tcW w:w="225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rPr>
                <w:rFonts w:asciiTheme="minorHAnsi" w:hAnsiTheme="minorHAnsi" w:cstheme="minorHAnsi"/>
                <w:sz w:val="20"/>
                <w:szCs w:val="20"/>
                <w:lang/>
              </w:rPr>
            </w:pPr>
          </w:p>
          <w:p w:rsidR="00B606B2" w:rsidRPr="00E61AC8" w:rsidRDefault="00B606B2" w:rsidP="00A319CB">
            <w:pPr>
              <w:pStyle w:val="NoSpacing"/>
              <w:rPr>
                <w:rFonts w:asciiTheme="minorHAnsi" w:hAnsiTheme="minorHAnsi" w:cstheme="minorHAnsi"/>
                <w:sz w:val="20"/>
                <w:szCs w:val="20"/>
                <w:lang/>
              </w:rPr>
            </w:pPr>
            <w:r w:rsidRPr="00E61AC8">
              <w:rPr>
                <w:rFonts w:asciiTheme="minorHAnsi" w:hAnsiTheme="minorHAnsi" w:cstheme="minorHAnsi"/>
                <w:sz w:val="20"/>
                <w:szCs w:val="20"/>
                <w:lang/>
              </w:rPr>
              <w:t xml:space="preserve">Број </w:t>
            </w:r>
            <w:r w:rsidR="00BA692A">
              <w:rPr>
                <w:rFonts w:asciiTheme="minorHAnsi" w:hAnsiTheme="minorHAnsi" w:cstheme="minorHAnsi"/>
                <w:sz w:val="20"/>
                <w:szCs w:val="20"/>
                <w:lang/>
              </w:rPr>
              <w:t xml:space="preserve">регистрованих </w:t>
            </w:r>
            <w:r w:rsidRPr="00E61AC8">
              <w:rPr>
                <w:rFonts w:asciiTheme="minorHAnsi" w:hAnsiTheme="minorHAnsi" w:cstheme="minorHAnsi"/>
                <w:sz w:val="20"/>
                <w:szCs w:val="20"/>
                <w:lang/>
              </w:rPr>
              <w:t>жена предузетница</w:t>
            </w:r>
          </w:p>
          <w:p w:rsidR="00B606B2" w:rsidRDefault="00B606B2" w:rsidP="00A319CB">
            <w:pPr>
              <w:pStyle w:val="NoSpacing"/>
              <w:rPr>
                <w:rFonts w:asciiTheme="minorHAnsi" w:hAnsiTheme="minorHAnsi" w:cstheme="minorHAnsi"/>
                <w:sz w:val="20"/>
                <w:szCs w:val="20"/>
                <w:lang/>
              </w:rPr>
            </w:pPr>
          </w:p>
          <w:p w:rsidR="00B606B2" w:rsidRPr="000F5471" w:rsidRDefault="00B606B2" w:rsidP="00A319CB">
            <w:pPr>
              <w:pStyle w:val="NoSpacing"/>
              <w:rPr>
                <w:rFonts w:asciiTheme="minorHAnsi" w:hAnsiTheme="minorHAnsi" w:cstheme="minorHAnsi"/>
                <w:sz w:val="20"/>
                <w:szCs w:val="20"/>
                <w:lang/>
              </w:rPr>
            </w:pPr>
            <w:r w:rsidRPr="000F5471">
              <w:rPr>
                <w:rFonts w:asciiTheme="minorHAnsi" w:hAnsiTheme="minorHAnsi" w:cstheme="minorHAnsi"/>
                <w:sz w:val="20"/>
                <w:szCs w:val="20"/>
                <w:lang/>
              </w:rPr>
              <w:t xml:space="preserve">Број </w:t>
            </w:r>
            <w:r w:rsidR="00BA692A" w:rsidRPr="000F5471">
              <w:rPr>
                <w:rFonts w:asciiTheme="minorHAnsi" w:hAnsiTheme="minorHAnsi" w:cstheme="minorHAnsi"/>
                <w:sz w:val="20"/>
                <w:szCs w:val="20"/>
                <w:lang/>
              </w:rPr>
              <w:t xml:space="preserve">регистрованих </w:t>
            </w:r>
            <w:r w:rsidRPr="000F5471">
              <w:rPr>
                <w:rFonts w:asciiTheme="minorHAnsi" w:hAnsiTheme="minorHAnsi" w:cstheme="minorHAnsi"/>
                <w:sz w:val="20"/>
                <w:szCs w:val="20"/>
                <w:lang/>
              </w:rPr>
              <w:t>младих предузетника</w:t>
            </w:r>
          </w:p>
          <w:p w:rsidR="00B606B2" w:rsidRDefault="00B606B2" w:rsidP="00A319CB">
            <w:pPr>
              <w:pStyle w:val="NoSpacing"/>
              <w:rPr>
                <w:rFonts w:asciiTheme="minorHAnsi" w:hAnsiTheme="minorHAnsi" w:cstheme="minorHAnsi"/>
                <w:sz w:val="20"/>
                <w:szCs w:val="20"/>
                <w:lang/>
              </w:rPr>
            </w:pPr>
          </w:p>
          <w:p w:rsidR="00B606B2" w:rsidRPr="00986FD4" w:rsidRDefault="00B606B2" w:rsidP="00A319CB">
            <w:pPr>
              <w:pStyle w:val="NoSpacing"/>
              <w:rPr>
                <w:rFonts w:asciiTheme="minorHAnsi" w:hAnsiTheme="minorHAnsi" w:cstheme="minorHAnsi"/>
                <w:sz w:val="20"/>
                <w:szCs w:val="20"/>
                <w:lang/>
              </w:rPr>
            </w:pPr>
            <w:r w:rsidRPr="00986FD4">
              <w:rPr>
                <w:rFonts w:asciiTheme="minorHAnsi" w:hAnsiTheme="minorHAnsi" w:cstheme="minorHAnsi"/>
                <w:sz w:val="20"/>
                <w:szCs w:val="20"/>
                <w:lang/>
              </w:rPr>
              <w:t>Број предузетника и запослених код предузетника</w:t>
            </w:r>
          </w:p>
          <w:p w:rsidR="00B606B2" w:rsidRPr="00D00F15" w:rsidRDefault="00B606B2" w:rsidP="00A319CB">
            <w:pPr>
              <w:pStyle w:val="NoSpacing"/>
              <w:rPr>
                <w:rFonts w:asciiTheme="minorHAnsi" w:hAnsiTheme="minorHAnsi" w:cstheme="minorHAnsi"/>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jc w:val="center"/>
              <w:rPr>
                <w:rFonts w:asciiTheme="minorHAnsi" w:hAnsiTheme="minorHAnsi" w:cstheme="minorHAnsi"/>
                <w:sz w:val="20"/>
                <w:szCs w:val="20"/>
                <w:highlight w:val="yellow"/>
                <w:lang/>
              </w:rPr>
            </w:pPr>
          </w:p>
          <w:p w:rsidR="00B606B2" w:rsidRPr="00E61AC8" w:rsidRDefault="00B606B2" w:rsidP="00A319CB">
            <w:pPr>
              <w:pStyle w:val="NoSpacing"/>
              <w:jc w:val="center"/>
              <w:rPr>
                <w:rFonts w:asciiTheme="minorHAnsi" w:hAnsiTheme="minorHAnsi" w:cstheme="minorHAnsi"/>
                <w:sz w:val="20"/>
                <w:szCs w:val="20"/>
                <w:lang/>
              </w:rPr>
            </w:pPr>
            <w:r w:rsidRPr="00E61AC8">
              <w:rPr>
                <w:rFonts w:asciiTheme="minorHAnsi" w:hAnsiTheme="minorHAnsi" w:cstheme="minorHAnsi"/>
                <w:sz w:val="20"/>
                <w:szCs w:val="20"/>
                <w:lang/>
              </w:rPr>
              <w:t>816</w:t>
            </w:r>
          </w:p>
          <w:p w:rsidR="00B606B2" w:rsidRDefault="00B606B2" w:rsidP="00A319CB">
            <w:pPr>
              <w:pStyle w:val="NoSpacing"/>
              <w:jc w:val="center"/>
              <w:rPr>
                <w:rFonts w:asciiTheme="minorHAnsi" w:hAnsiTheme="minorHAnsi" w:cstheme="minorHAnsi"/>
                <w:sz w:val="20"/>
                <w:szCs w:val="20"/>
                <w:lang/>
              </w:rPr>
            </w:pPr>
          </w:p>
          <w:p w:rsidR="00BA692A" w:rsidRDefault="00BA692A" w:rsidP="00A319CB">
            <w:pPr>
              <w:pStyle w:val="NoSpacing"/>
              <w:jc w:val="center"/>
              <w:rPr>
                <w:rFonts w:asciiTheme="minorHAnsi" w:hAnsiTheme="minorHAnsi" w:cstheme="minorHAnsi"/>
                <w:sz w:val="20"/>
                <w:szCs w:val="20"/>
                <w:lang/>
              </w:rPr>
            </w:pPr>
          </w:p>
          <w:p w:rsidR="00B606B2" w:rsidRPr="00722547" w:rsidRDefault="00B606B2" w:rsidP="00A319CB">
            <w:pPr>
              <w:pStyle w:val="NoSpacing"/>
              <w:jc w:val="center"/>
              <w:rPr>
                <w:rFonts w:asciiTheme="minorHAnsi" w:hAnsiTheme="minorHAnsi" w:cstheme="minorHAnsi"/>
                <w:sz w:val="20"/>
                <w:szCs w:val="20"/>
                <w:highlight w:val="yellow"/>
                <w:lang/>
              </w:rPr>
            </w:pPr>
            <w:r w:rsidRPr="00722547">
              <w:rPr>
                <w:rFonts w:asciiTheme="minorHAnsi" w:hAnsiTheme="minorHAnsi" w:cstheme="minorHAnsi"/>
                <w:sz w:val="20"/>
                <w:szCs w:val="20"/>
                <w:lang/>
              </w:rPr>
              <w:t>63</w:t>
            </w:r>
          </w:p>
          <w:p w:rsidR="00B606B2" w:rsidRDefault="00B606B2" w:rsidP="00A319CB">
            <w:pPr>
              <w:pStyle w:val="NoSpacing"/>
              <w:jc w:val="center"/>
              <w:rPr>
                <w:rFonts w:asciiTheme="minorHAnsi" w:hAnsiTheme="minorHAnsi" w:cstheme="minorHAnsi"/>
                <w:sz w:val="20"/>
                <w:szCs w:val="20"/>
                <w:lang/>
              </w:rPr>
            </w:pPr>
          </w:p>
          <w:p w:rsidR="00BA692A" w:rsidRDefault="00BA692A" w:rsidP="00D03606">
            <w:pPr>
              <w:pStyle w:val="NoSpacing"/>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Pr>
                <w:rFonts w:asciiTheme="minorHAnsi" w:hAnsiTheme="minorHAnsi" w:cstheme="minorHAnsi"/>
                <w:sz w:val="20"/>
                <w:szCs w:val="20"/>
                <w:lang/>
              </w:rPr>
              <w:t>3.508</w:t>
            </w:r>
          </w:p>
          <w:p w:rsidR="00B606B2" w:rsidRDefault="00B606B2" w:rsidP="00A319CB">
            <w:pPr>
              <w:pStyle w:val="NoSpacing"/>
              <w:jc w:val="center"/>
              <w:rPr>
                <w:rFonts w:asciiTheme="minorHAnsi" w:hAnsiTheme="minorHAnsi" w:cstheme="minorHAnsi"/>
                <w:sz w:val="20"/>
                <w:szCs w:val="20"/>
                <w:lang/>
              </w:rPr>
            </w:pPr>
          </w:p>
          <w:p w:rsidR="00B606B2" w:rsidRPr="00D00F15" w:rsidRDefault="00B606B2" w:rsidP="00A319CB">
            <w:pPr>
              <w:pStyle w:val="NoSpacing"/>
              <w:rPr>
                <w:rFonts w:asciiTheme="minorHAnsi" w:hAnsiTheme="minorHAnsi" w:cstheme="minorHAnsi"/>
                <w:sz w:val="20"/>
                <w:szCs w:val="20"/>
                <w:lang/>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jc w:val="center"/>
              <w:rPr>
                <w:rFonts w:asciiTheme="minorHAnsi" w:hAnsiTheme="minorHAnsi" w:cstheme="minorHAnsi"/>
                <w:sz w:val="20"/>
                <w:szCs w:val="20"/>
                <w:highlight w:val="yellow"/>
                <w:lang/>
              </w:rPr>
            </w:pPr>
          </w:p>
          <w:p w:rsidR="00B606B2" w:rsidRPr="00E61AC8" w:rsidRDefault="00B606B2" w:rsidP="00A319CB">
            <w:pPr>
              <w:pStyle w:val="NoSpacing"/>
              <w:jc w:val="center"/>
              <w:rPr>
                <w:rFonts w:asciiTheme="minorHAnsi" w:hAnsiTheme="minorHAnsi" w:cstheme="minorHAnsi"/>
                <w:sz w:val="20"/>
                <w:szCs w:val="20"/>
                <w:lang/>
              </w:rPr>
            </w:pPr>
            <w:r>
              <w:rPr>
                <w:rFonts w:asciiTheme="minorHAnsi" w:hAnsiTheme="minorHAnsi" w:cstheme="minorHAnsi"/>
                <w:sz w:val="20"/>
                <w:szCs w:val="20"/>
                <w:lang/>
              </w:rPr>
              <w:t>850</w:t>
            </w:r>
          </w:p>
          <w:p w:rsidR="00B606B2" w:rsidRDefault="00B606B2" w:rsidP="00A319CB">
            <w:pPr>
              <w:pStyle w:val="NoSpacing"/>
              <w:jc w:val="center"/>
              <w:rPr>
                <w:rFonts w:asciiTheme="minorHAnsi" w:hAnsiTheme="minorHAnsi" w:cstheme="minorHAnsi"/>
                <w:sz w:val="20"/>
                <w:szCs w:val="20"/>
                <w:lang/>
              </w:rPr>
            </w:pPr>
          </w:p>
          <w:p w:rsidR="00BA692A" w:rsidRDefault="00BA692A" w:rsidP="00A319CB">
            <w:pPr>
              <w:pStyle w:val="NoSpacing"/>
              <w:jc w:val="center"/>
              <w:rPr>
                <w:rFonts w:asciiTheme="minorHAnsi" w:hAnsiTheme="minorHAnsi" w:cstheme="minorHAnsi"/>
                <w:sz w:val="20"/>
                <w:szCs w:val="20"/>
                <w:lang/>
              </w:rPr>
            </w:pPr>
          </w:p>
          <w:p w:rsidR="00B606B2" w:rsidRPr="00722547" w:rsidRDefault="00B606B2" w:rsidP="00A319CB">
            <w:pPr>
              <w:pStyle w:val="NoSpacing"/>
              <w:jc w:val="center"/>
              <w:rPr>
                <w:rFonts w:asciiTheme="minorHAnsi" w:hAnsiTheme="minorHAnsi" w:cstheme="minorHAnsi"/>
                <w:sz w:val="20"/>
                <w:szCs w:val="20"/>
                <w:highlight w:val="yellow"/>
                <w:lang/>
              </w:rPr>
            </w:pPr>
            <w:r w:rsidRPr="00722547">
              <w:rPr>
                <w:rFonts w:asciiTheme="minorHAnsi" w:hAnsiTheme="minorHAnsi" w:cstheme="minorHAnsi"/>
                <w:sz w:val="20"/>
                <w:szCs w:val="20"/>
                <w:lang/>
              </w:rPr>
              <w:t>160</w:t>
            </w:r>
          </w:p>
          <w:p w:rsidR="00B606B2" w:rsidRDefault="00B606B2" w:rsidP="00D03606">
            <w:pPr>
              <w:pStyle w:val="NoSpacing"/>
              <w:rPr>
                <w:rFonts w:asciiTheme="minorHAnsi" w:hAnsiTheme="minorHAnsi" w:cstheme="minorHAnsi"/>
                <w:sz w:val="20"/>
                <w:szCs w:val="20"/>
                <w:lang/>
              </w:rPr>
            </w:pPr>
          </w:p>
          <w:p w:rsidR="00BA692A" w:rsidRDefault="00BA692A" w:rsidP="00A319CB">
            <w:pPr>
              <w:pStyle w:val="NoSpacing"/>
              <w:jc w:val="center"/>
              <w:rPr>
                <w:rFonts w:asciiTheme="minorHAnsi" w:hAnsiTheme="minorHAnsi" w:cstheme="minorHAnsi"/>
                <w:sz w:val="20"/>
                <w:szCs w:val="20"/>
                <w:lang/>
              </w:rPr>
            </w:pPr>
          </w:p>
          <w:p w:rsidR="00B606B2" w:rsidRDefault="00B606B2" w:rsidP="00A319CB">
            <w:pPr>
              <w:pStyle w:val="NoSpacing"/>
              <w:jc w:val="center"/>
              <w:rPr>
                <w:rFonts w:asciiTheme="minorHAnsi" w:hAnsiTheme="minorHAnsi" w:cstheme="minorHAnsi"/>
                <w:sz w:val="20"/>
                <w:szCs w:val="20"/>
                <w:lang/>
              </w:rPr>
            </w:pPr>
            <w:r>
              <w:rPr>
                <w:rFonts w:asciiTheme="minorHAnsi" w:hAnsiTheme="minorHAnsi" w:cstheme="minorHAnsi"/>
                <w:sz w:val="20"/>
                <w:szCs w:val="20"/>
                <w:lang/>
              </w:rPr>
              <w:t>3.710</w:t>
            </w:r>
          </w:p>
          <w:p w:rsidR="00B606B2" w:rsidRDefault="00B606B2" w:rsidP="00A319CB">
            <w:pPr>
              <w:pStyle w:val="NoSpacing"/>
              <w:jc w:val="center"/>
              <w:rPr>
                <w:rFonts w:asciiTheme="minorHAnsi" w:hAnsiTheme="minorHAnsi" w:cstheme="minorHAnsi"/>
                <w:sz w:val="20"/>
                <w:szCs w:val="20"/>
                <w:lang/>
              </w:rPr>
            </w:pPr>
          </w:p>
          <w:p w:rsidR="00B606B2" w:rsidRPr="00D00F15" w:rsidRDefault="00B606B2" w:rsidP="00A319CB">
            <w:pPr>
              <w:pStyle w:val="NoSpacing"/>
              <w:rPr>
                <w:rFonts w:asciiTheme="minorHAnsi" w:hAnsiTheme="minorHAnsi" w:cstheme="minorHAnsi"/>
                <w:sz w:val="20"/>
                <w:szCs w:val="20"/>
                <w:lang/>
              </w:rPr>
            </w:pPr>
          </w:p>
        </w:tc>
      </w:tr>
      <w:tr w:rsidR="00B606B2" w:rsidRPr="00FE5DC7" w:rsidTr="00B606B2">
        <w:trPr>
          <w:trHeight w:val="59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97553" w:rsidRDefault="00B606B2" w:rsidP="00A319CB">
            <w:pPr>
              <w:spacing w:before="40" w:after="40"/>
              <w:jc w:val="both"/>
              <w:rPr>
                <w:rFonts w:ascii="Calibri" w:eastAsia="EUAlbertina" w:hAnsi="Calibri" w:cs="Calibri"/>
                <w:sz w:val="20"/>
                <w:szCs w:val="20"/>
                <w:lang w:val="sr-Cyrl-BA"/>
              </w:rPr>
            </w:pPr>
            <w:r>
              <w:rPr>
                <w:rFonts w:ascii="Calibri" w:eastAsia="EUAlbertina" w:hAnsi="Calibri" w:cs="Calibri"/>
                <w:sz w:val="20"/>
                <w:szCs w:val="20"/>
                <w:lang w:val="sr-Cyrl-BA"/>
              </w:rPr>
              <w:t>Реализација ове мјере ће подстаћи развој женског предузетништа и предузетништва код младих на подручју Града Бијељина. Као резултат константног улагања у предузетништво кроз додјеле подстицаја доћи ће до веће видљивости жена и младих на тришту, повећања запослености, као и укључености жена и младих у пословне процесе.</w:t>
            </w:r>
          </w:p>
        </w:tc>
      </w:tr>
      <w:tr w:rsidR="00B606B2" w:rsidRPr="00FE5DC7" w:rsidTr="00B606B2">
        <w:trPr>
          <w:trHeight w:val="53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E61AC8" w:rsidRDefault="00B606B2" w:rsidP="00A319CB">
            <w:pPr>
              <w:spacing w:before="40" w:after="40"/>
              <w:ind w:left="624" w:hanging="624"/>
              <w:rPr>
                <w:rFonts w:asciiTheme="minorHAnsi" w:hAnsiTheme="minorHAnsi" w:cstheme="minorHAnsi"/>
                <w:b/>
                <w:bCs/>
                <w:sz w:val="20"/>
                <w:szCs w:val="20"/>
                <w:lang w:val="sr-Cyrl-BA"/>
              </w:rPr>
            </w:pPr>
          </w:p>
          <w:p w:rsidR="00B606B2" w:rsidRPr="00E61AC8" w:rsidRDefault="00B606B2" w:rsidP="00A319CB">
            <w:pPr>
              <w:spacing w:before="40" w:after="40"/>
              <w:ind w:left="624" w:hanging="624"/>
              <w:rPr>
                <w:rFonts w:asciiTheme="minorHAnsi" w:hAnsiTheme="minorHAnsi" w:cstheme="minorHAnsi"/>
                <w:b/>
                <w:bCs/>
                <w:sz w:val="20"/>
                <w:szCs w:val="20"/>
                <w:lang w:val="sr-Cyrl-BA"/>
              </w:rPr>
            </w:pPr>
            <w:r w:rsidRPr="00E61AC8">
              <w:rPr>
                <w:rFonts w:asciiTheme="minorHAnsi" w:hAnsiTheme="minorHAnsi" w:cstheme="minorHAnsi"/>
                <w:b/>
                <w:bCs/>
                <w:sz w:val="20"/>
                <w:szCs w:val="20"/>
                <w:lang w:val="sr-Cyrl-BA"/>
              </w:rPr>
              <w:t>Буџет града:</w:t>
            </w:r>
          </w:p>
          <w:p w:rsidR="00B606B2" w:rsidRPr="00E61AC8" w:rsidRDefault="00B606B2" w:rsidP="00A319CB">
            <w:pPr>
              <w:spacing w:before="40" w:after="40"/>
              <w:rPr>
                <w:rFonts w:asciiTheme="minorHAnsi" w:eastAsia="Calibri" w:hAnsiTheme="minorHAnsi" w:cstheme="minorHAnsi"/>
                <w:b/>
                <w:bCs/>
                <w:sz w:val="20"/>
                <w:szCs w:val="20"/>
                <w:lang/>
              </w:rPr>
            </w:pPr>
            <w:r w:rsidRPr="00E61AC8">
              <w:rPr>
                <w:rFonts w:asciiTheme="minorHAnsi" w:hAnsiTheme="minorHAnsi" w:cstheme="minorHAnsi"/>
                <w:b/>
                <w:bCs/>
                <w:sz w:val="20"/>
                <w:szCs w:val="20"/>
                <w:lang w:val="sr-Cyrl-BA"/>
              </w:rPr>
              <w:t>2.3.2.1. –</w:t>
            </w:r>
            <w:r w:rsidRPr="00E61AC8">
              <w:rPr>
                <w:rFonts w:asciiTheme="minorHAnsi" w:eastAsia="Calibri" w:hAnsiTheme="minorHAnsi" w:cstheme="minorHAnsi"/>
                <w:b/>
                <w:bCs/>
                <w:sz w:val="20"/>
                <w:szCs w:val="20"/>
                <w:lang/>
              </w:rPr>
              <w:t xml:space="preserve"> 350.000 КМ </w:t>
            </w:r>
          </w:p>
          <w:p w:rsidR="00B606B2" w:rsidRPr="00E61AC8" w:rsidRDefault="00B606B2" w:rsidP="00A319CB">
            <w:pPr>
              <w:spacing w:before="40" w:after="40"/>
              <w:ind w:left="190"/>
              <w:rPr>
                <w:rFonts w:asciiTheme="minorHAnsi" w:eastAsia="Calibri" w:hAnsiTheme="minorHAnsi" w:cstheme="minorHAnsi"/>
                <w:sz w:val="20"/>
                <w:szCs w:val="20"/>
                <w:lang/>
              </w:rPr>
            </w:pPr>
            <w:r w:rsidRPr="00E61AC8">
              <w:rPr>
                <w:rFonts w:asciiTheme="minorHAnsi" w:eastAsia="Calibri" w:hAnsiTheme="minorHAnsi" w:cstheme="minorHAnsi"/>
                <w:sz w:val="20"/>
                <w:szCs w:val="20"/>
                <w:lang/>
              </w:rPr>
              <w:t>2024. - 50.000 КМ</w:t>
            </w:r>
          </w:p>
          <w:p w:rsidR="00B606B2" w:rsidRPr="00E61AC8" w:rsidRDefault="00B606B2" w:rsidP="00A319CB">
            <w:pPr>
              <w:spacing w:before="40" w:after="40"/>
              <w:ind w:left="190"/>
              <w:rPr>
                <w:rFonts w:asciiTheme="minorHAnsi" w:eastAsia="Calibri" w:hAnsiTheme="minorHAnsi" w:cstheme="minorHAnsi"/>
                <w:sz w:val="20"/>
                <w:szCs w:val="20"/>
                <w:lang/>
              </w:rPr>
            </w:pPr>
            <w:r w:rsidRPr="00E61AC8">
              <w:rPr>
                <w:rFonts w:asciiTheme="minorHAnsi" w:eastAsia="Calibri" w:hAnsiTheme="minorHAnsi" w:cstheme="minorHAnsi"/>
                <w:sz w:val="20"/>
                <w:szCs w:val="20"/>
                <w:lang/>
              </w:rPr>
              <w:t>2025-2030. - 300.000 КМ</w:t>
            </w:r>
          </w:p>
          <w:p w:rsidR="00B606B2" w:rsidRPr="00E61AC8" w:rsidRDefault="00B606B2" w:rsidP="00A319CB">
            <w:pPr>
              <w:spacing w:before="40" w:after="40"/>
              <w:rPr>
                <w:rFonts w:asciiTheme="minorHAnsi" w:eastAsia="Calibri" w:hAnsiTheme="minorHAnsi" w:cstheme="minorHAnsi"/>
                <w:b/>
                <w:bCs/>
                <w:sz w:val="20"/>
                <w:szCs w:val="20"/>
                <w:lang/>
              </w:rPr>
            </w:pPr>
            <w:r w:rsidRPr="00E61AC8">
              <w:rPr>
                <w:rFonts w:asciiTheme="minorHAnsi" w:eastAsia="Calibri" w:hAnsiTheme="minorHAnsi" w:cstheme="minorHAnsi"/>
                <w:b/>
                <w:bCs/>
                <w:sz w:val="20"/>
                <w:szCs w:val="20"/>
                <w:lang/>
              </w:rPr>
              <w:t xml:space="preserve">2.3.2.2. </w:t>
            </w:r>
            <w:r w:rsidRPr="00E61AC8">
              <w:rPr>
                <w:rFonts w:asciiTheme="minorHAnsi" w:hAnsiTheme="minorHAnsi" w:cstheme="minorHAnsi"/>
                <w:b/>
                <w:bCs/>
                <w:sz w:val="20"/>
                <w:szCs w:val="20"/>
                <w:lang w:val="sr-Cyrl-BA"/>
              </w:rPr>
              <w:t>–</w:t>
            </w:r>
            <w:r w:rsidRPr="00E61AC8">
              <w:rPr>
                <w:rFonts w:asciiTheme="minorHAnsi" w:eastAsia="Calibri" w:hAnsiTheme="minorHAnsi" w:cstheme="minorHAnsi"/>
                <w:b/>
                <w:bCs/>
                <w:sz w:val="20"/>
                <w:szCs w:val="20"/>
                <w:lang/>
              </w:rPr>
              <w:t xml:space="preserve"> </w:t>
            </w:r>
            <w:r>
              <w:rPr>
                <w:rFonts w:asciiTheme="minorHAnsi" w:eastAsia="Calibri" w:hAnsiTheme="minorHAnsi" w:cstheme="minorHAnsi"/>
                <w:b/>
                <w:bCs/>
                <w:sz w:val="20"/>
                <w:szCs w:val="20"/>
                <w:lang/>
              </w:rPr>
              <w:t>70</w:t>
            </w:r>
            <w:r w:rsidRPr="00E61AC8">
              <w:rPr>
                <w:rFonts w:asciiTheme="minorHAnsi" w:eastAsia="Calibri" w:hAnsiTheme="minorHAnsi" w:cstheme="minorHAnsi"/>
                <w:b/>
                <w:bCs/>
                <w:sz w:val="20"/>
                <w:szCs w:val="20"/>
                <w:lang/>
              </w:rPr>
              <w:t>0.000 КМ</w:t>
            </w:r>
          </w:p>
          <w:p w:rsidR="00B606B2" w:rsidRPr="00E61AC8" w:rsidRDefault="00B606B2" w:rsidP="00A319CB">
            <w:pPr>
              <w:spacing w:before="40" w:after="40"/>
              <w:ind w:left="190"/>
              <w:rPr>
                <w:rFonts w:asciiTheme="minorHAnsi" w:eastAsia="Calibri" w:hAnsiTheme="minorHAnsi" w:cstheme="minorHAnsi"/>
                <w:sz w:val="20"/>
                <w:szCs w:val="20"/>
                <w:lang/>
              </w:rPr>
            </w:pPr>
            <w:r w:rsidRPr="00E61AC8">
              <w:rPr>
                <w:rFonts w:asciiTheme="minorHAnsi" w:eastAsia="Calibri" w:hAnsiTheme="minorHAnsi" w:cstheme="minorHAnsi"/>
                <w:sz w:val="20"/>
                <w:szCs w:val="20"/>
                <w:lang/>
              </w:rPr>
              <w:t>2024. - 1</w:t>
            </w:r>
            <w:r>
              <w:rPr>
                <w:rFonts w:asciiTheme="minorHAnsi" w:eastAsia="Calibri" w:hAnsiTheme="minorHAnsi" w:cstheme="minorHAnsi"/>
                <w:sz w:val="20"/>
                <w:szCs w:val="20"/>
                <w:lang/>
              </w:rPr>
              <w:t>0</w:t>
            </w:r>
            <w:r w:rsidRPr="00E61AC8">
              <w:rPr>
                <w:rFonts w:asciiTheme="minorHAnsi" w:eastAsia="Calibri" w:hAnsiTheme="minorHAnsi" w:cstheme="minorHAnsi"/>
                <w:sz w:val="20"/>
                <w:szCs w:val="20"/>
                <w:lang/>
              </w:rPr>
              <w:t>0.000 КМ</w:t>
            </w:r>
          </w:p>
          <w:p w:rsidR="00B606B2" w:rsidRPr="00E61AC8" w:rsidRDefault="00B606B2" w:rsidP="00A319CB">
            <w:pPr>
              <w:spacing w:before="40" w:after="40"/>
              <w:ind w:left="190"/>
              <w:rPr>
                <w:rFonts w:asciiTheme="minorHAnsi" w:eastAsia="Calibri" w:hAnsiTheme="minorHAnsi" w:cstheme="minorHAnsi"/>
                <w:sz w:val="20"/>
                <w:szCs w:val="20"/>
                <w:lang/>
              </w:rPr>
            </w:pPr>
            <w:r w:rsidRPr="00E61AC8">
              <w:rPr>
                <w:rFonts w:asciiTheme="minorHAnsi" w:eastAsia="Calibri" w:hAnsiTheme="minorHAnsi" w:cstheme="minorHAnsi"/>
                <w:sz w:val="20"/>
                <w:szCs w:val="20"/>
                <w:lang/>
              </w:rPr>
              <w:t xml:space="preserve">2025-2030. - </w:t>
            </w:r>
            <w:r>
              <w:rPr>
                <w:rFonts w:asciiTheme="minorHAnsi" w:eastAsia="Calibri" w:hAnsiTheme="minorHAnsi" w:cstheme="minorHAnsi"/>
                <w:sz w:val="20"/>
                <w:szCs w:val="20"/>
                <w:lang/>
              </w:rPr>
              <w:t>6</w:t>
            </w:r>
            <w:r w:rsidRPr="00E61AC8">
              <w:rPr>
                <w:rFonts w:asciiTheme="minorHAnsi" w:eastAsia="Calibri" w:hAnsiTheme="minorHAnsi" w:cstheme="minorHAnsi"/>
                <w:sz w:val="20"/>
                <w:szCs w:val="20"/>
                <w:lang/>
              </w:rPr>
              <w:t>00.000 КМ</w:t>
            </w:r>
          </w:p>
          <w:p w:rsidR="00B606B2" w:rsidRPr="00E61AC8" w:rsidRDefault="00B606B2" w:rsidP="00A319CB">
            <w:pPr>
              <w:spacing w:before="40" w:after="40"/>
              <w:ind w:left="624" w:hanging="624"/>
              <w:rPr>
                <w:rFonts w:asciiTheme="minorHAnsi" w:eastAsia="Calibri" w:hAnsiTheme="minorHAnsi" w:cstheme="minorHAnsi"/>
                <w:b/>
                <w:bCs/>
                <w:sz w:val="20"/>
                <w:szCs w:val="20"/>
                <w:lang/>
              </w:rPr>
            </w:pPr>
          </w:p>
          <w:p w:rsidR="00B606B2" w:rsidRPr="00E61AC8" w:rsidRDefault="00B606B2" w:rsidP="00A319CB">
            <w:pPr>
              <w:spacing w:before="40" w:after="40"/>
              <w:ind w:left="624" w:hanging="624"/>
              <w:rPr>
                <w:rFonts w:asciiTheme="minorHAnsi" w:eastAsia="Calibri" w:hAnsiTheme="minorHAnsi" w:cstheme="minorHAnsi"/>
                <w:b/>
                <w:bCs/>
                <w:sz w:val="20"/>
                <w:szCs w:val="20"/>
                <w:lang/>
              </w:rPr>
            </w:pPr>
            <w:r w:rsidRPr="00E61AC8">
              <w:rPr>
                <w:rFonts w:asciiTheme="minorHAnsi" w:eastAsia="Calibri" w:hAnsiTheme="minorHAnsi" w:cstheme="minorHAnsi"/>
                <w:b/>
                <w:bCs/>
                <w:sz w:val="20"/>
                <w:szCs w:val="20"/>
                <w:lang/>
              </w:rPr>
              <w:t>УКУПНО: 1.</w:t>
            </w:r>
            <w:r>
              <w:rPr>
                <w:rFonts w:asciiTheme="minorHAnsi" w:eastAsia="Calibri" w:hAnsiTheme="minorHAnsi" w:cstheme="minorHAnsi"/>
                <w:b/>
                <w:bCs/>
                <w:sz w:val="20"/>
                <w:szCs w:val="20"/>
                <w:lang/>
              </w:rPr>
              <w:t>05</w:t>
            </w:r>
            <w:r w:rsidRPr="00E61AC8">
              <w:rPr>
                <w:rFonts w:asciiTheme="minorHAnsi" w:eastAsia="Calibri" w:hAnsiTheme="minorHAnsi" w:cstheme="minorHAnsi"/>
                <w:b/>
                <w:bCs/>
                <w:sz w:val="20"/>
                <w:szCs w:val="20"/>
                <w:lang/>
              </w:rPr>
              <w:t xml:space="preserve">0.000 </w:t>
            </w:r>
            <w:r w:rsidRPr="00E61AC8">
              <w:rPr>
                <w:rFonts w:asciiTheme="minorHAnsi" w:eastAsia="Calibri" w:hAnsiTheme="minorHAnsi" w:cstheme="minorHAnsi"/>
                <w:b/>
                <w:bCs/>
                <w:sz w:val="20"/>
                <w:szCs w:val="20"/>
                <w:lang/>
              </w:rPr>
              <w:t>KM</w:t>
            </w: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994EB7" w:rsidRDefault="00B606B2" w:rsidP="00A319CB">
            <w:pPr>
              <w:pStyle w:val="NoSpacing"/>
              <w:rPr>
                <w:sz w:val="20"/>
                <w:szCs w:val="20"/>
                <w:lang/>
              </w:rPr>
            </w:pPr>
          </w:p>
          <w:p w:rsidR="00B606B2" w:rsidRPr="00040ED0" w:rsidRDefault="00B606B2" w:rsidP="00A319CB">
            <w:pPr>
              <w:pStyle w:val="NoSpacing"/>
              <w:rPr>
                <w:b/>
                <w:bCs/>
                <w:sz w:val="20"/>
                <w:szCs w:val="20"/>
                <w:lang/>
              </w:rPr>
            </w:pPr>
            <w:r w:rsidRPr="00040ED0">
              <w:rPr>
                <w:b/>
                <w:bCs/>
                <w:sz w:val="20"/>
                <w:szCs w:val="20"/>
                <w:lang/>
              </w:rPr>
              <w:t>Екстерни извори:</w:t>
            </w:r>
          </w:p>
          <w:p w:rsidR="00B606B2" w:rsidRPr="00D00F15"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2.3.2.1</w:t>
            </w:r>
            <w:r w:rsidRPr="00D00F15">
              <w:rPr>
                <w:rFonts w:asciiTheme="minorHAnsi" w:hAnsiTheme="minorHAnsi" w:cstheme="minorHAnsi"/>
                <w:b/>
                <w:bCs/>
                <w:sz w:val="20"/>
                <w:szCs w:val="20"/>
                <w:lang w:val="sr-Cyrl-BA"/>
              </w:rPr>
              <w:t xml:space="preserve">. </w:t>
            </w:r>
            <w:r w:rsidRPr="00040ED0">
              <w:rPr>
                <w:rFonts w:asciiTheme="minorHAnsi" w:hAnsiTheme="minorHAnsi" w:cstheme="minorHAnsi"/>
                <w:b/>
                <w:bCs/>
                <w:sz w:val="20"/>
                <w:szCs w:val="20"/>
                <w:lang w:val="sr-Cyrl-BA"/>
              </w:rPr>
              <w:t>–</w:t>
            </w:r>
            <w:r w:rsidRPr="00040ED0">
              <w:rPr>
                <w:rFonts w:asciiTheme="minorHAnsi" w:eastAsia="Calibri" w:hAnsiTheme="minorHAnsi" w:cstheme="minorHAnsi"/>
                <w:b/>
                <w:bCs/>
                <w:sz w:val="20"/>
                <w:szCs w:val="20"/>
                <w:lang/>
              </w:rPr>
              <w:t xml:space="preserve"> </w:t>
            </w:r>
            <w:r>
              <w:rPr>
                <w:rFonts w:asciiTheme="minorHAnsi" w:eastAsia="Calibri" w:hAnsiTheme="minorHAnsi" w:cstheme="minorHAnsi"/>
                <w:b/>
                <w:bCs/>
                <w:sz w:val="20"/>
                <w:szCs w:val="20"/>
                <w:lang/>
              </w:rPr>
              <w:t xml:space="preserve">0 </w:t>
            </w:r>
            <w:r w:rsidRPr="00040ED0">
              <w:rPr>
                <w:rFonts w:asciiTheme="minorHAnsi" w:eastAsia="Calibri" w:hAnsiTheme="minorHAnsi" w:cstheme="minorHAnsi"/>
                <w:b/>
                <w:bCs/>
                <w:sz w:val="20"/>
                <w:szCs w:val="20"/>
                <w:lang/>
              </w:rPr>
              <w:t>КМ</w:t>
            </w:r>
            <w:r w:rsidRPr="00D00F15">
              <w:rPr>
                <w:rFonts w:asciiTheme="minorHAnsi" w:eastAsia="Calibri" w:hAnsiTheme="minorHAnsi" w:cstheme="minorHAnsi"/>
                <w:b/>
                <w:bCs/>
                <w:sz w:val="20"/>
                <w:szCs w:val="20"/>
                <w:lang/>
              </w:rPr>
              <w:t xml:space="preserve"> </w:t>
            </w:r>
          </w:p>
          <w:p w:rsidR="00B606B2" w:rsidRDefault="00B606B2" w:rsidP="00A319CB">
            <w:pPr>
              <w:spacing w:before="40" w:after="40"/>
              <w:rPr>
                <w:rFonts w:asciiTheme="minorHAnsi" w:eastAsia="Calibri" w:hAnsiTheme="minorHAnsi" w:cstheme="minorHAnsi"/>
                <w:b/>
                <w:bCs/>
                <w:sz w:val="20"/>
                <w:szCs w:val="20"/>
                <w:lang/>
              </w:rPr>
            </w:pPr>
          </w:p>
          <w:p w:rsidR="00B606B2" w:rsidRPr="00D00F15" w:rsidRDefault="00B606B2" w:rsidP="00A319CB">
            <w:pPr>
              <w:spacing w:before="40" w:after="40"/>
              <w:rPr>
                <w:rFonts w:asciiTheme="minorHAnsi" w:eastAsia="Calibri" w:hAnsiTheme="minorHAnsi" w:cstheme="minorHAnsi"/>
                <w:b/>
                <w:bCs/>
                <w:sz w:val="20"/>
                <w:szCs w:val="20"/>
                <w:lang/>
              </w:rPr>
            </w:pPr>
          </w:p>
          <w:p w:rsidR="00B606B2" w:rsidRPr="00D00F15"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2.3.2.</w:t>
            </w:r>
            <w:r w:rsidRPr="00D00F15">
              <w:rPr>
                <w:rFonts w:asciiTheme="minorHAnsi" w:eastAsia="Calibri" w:hAnsiTheme="minorHAnsi" w:cstheme="minorHAnsi"/>
                <w:b/>
                <w:bCs/>
                <w:sz w:val="20"/>
                <w:szCs w:val="20"/>
                <w:lang/>
              </w:rPr>
              <w:t xml:space="preserve">2. </w:t>
            </w:r>
            <w:r w:rsidRPr="00040ED0">
              <w:rPr>
                <w:rFonts w:asciiTheme="minorHAnsi" w:hAnsiTheme="minorHAnsi" w:cstheme="minorHAnsi"/>
                <w:b/>
                <w:bCs/>
                <w:sz w:val="20"/>
                <w:szCs w:val="20"/>
                <w:lang w:val="sr-Cyrl-BA"/>
              </w:rPr>
              <w:t>–</w:t>
            </w:r>
            <w:r w:rsidRPr="00040ED0">
              <w:rPr>
                <w:rFonts w:asciiTheme="minorHAnsi" w:eastAsia="Calibri" w:hAnsiTheme="minorHAnsi" w:cstheme="minorHAnsi"/>
                <w:b/>
                <w:bCs/>
                <w:sz w:val="20"/>
                <w:szCs w:val="20"/>
                <w:lang/>
              </w:rPr>
              <w:t xml:space="preserve"> </w:t>
            </w:r>
            <w:r>
              <w:rPr>
                <w:rFonts w:asciiTheme="minorHAnsi" w:eastAsia="Calibri" w:hAnsiTheme="minorHAnsi" w:cstheme="minorHAnsi"/>
                <w:b/>
                <w:bCs/>
                <w:sz w:val="20"/>
                <w:szCs w:val="20"/>
                <w:lang/>
              </w:rPr>
              <w:t xml:space="preserve">0 </w:t>
            </w:r>
            <w:r w:rsidRPr="00040ED0">
              <w:rPr>
                <w:rFonts w:asciiTheme="minorHAnsi" w:eastAsia="Calibri" w:hAnsiTheme="minorHAnsi" w:cstheme="minorHAnsi"/>
                <w:b/>
                <w:bCs/>
                <w:sz w:val="20"/>
                <w:szCs w:val="20"/>
                <w:lang/>
              </w:rPr>
              <w:t>КМ</w:t>
            </w:r>
          </w:p>
          <w:p w:rsidR="00B606B2" w:rsidRDefault="00B606B2" w:rsidP="00A319CB">
            <w:pPr>
              <w:spacing w:before="40" w:after="40"/>
              <w:ind w:left="624" w:hanging="624"/>
              <w:rPr>
                <w:rFonts w:asciiTheme="minorHAnsi" w:eastAsia="Calibri" w:hAnsiTheme="minorHAnsi" w:cstheme="minorHAnsi"/>
                <w:b/>
                <w:bCs/>
                <w:sz w:val="20"/>
                <w:szCs w:val="20"/>
                <w:lang/>
              </w:rPr>
            </w:pPr>
          </w:p>
          <w:p w:rsidR="00B606B2" w:rsidRDefault="00B606B2" w:rsidP="00A319CB">
            <w:pPr>
              <w:spacing w:before="40" w:after="40"/>
              <w:ind w:left="624" w:hanging="624"/>
              <w:rPr>
                <w:rFonts w:asciiTheme="minorHAnsi" w:eastAsia="Calibri" w:hAnsiTheme="minorHAnsi" w:cstheme="minorHAnsi"/>
                <w:b/>
                <w:bCs/>
                <w:sz w:val="20"/>
                <w:szCs w:val="20"/>
                <w:lang/>
              </w:rPr>
            </w:pPr>
          </w:p>
          <w:p w:rsidR="00B606B2" w:rsidRPr="00D00F15" w:rsidRDefault="00B606B2" w:rsidP="00A319CB">
            <w:pPr>
              <w:spacing w:before="40" w:after="40"/>
              <w:ind w:left="624" w:hanging="624"/>
              <w:rPr>
                <w:rFonts w:asciiTheme="minorHAnsi" w:eastAsia="Calibri" w:hAnsiTheme="minorHAnsi" w:cstheme="minorHAnsi"/>
                <w:b/>
                <w:bCs/>
                <w:sz w:val="20"/>
                <w:szCs w:val="20"/>
                <w:lang/>
              </w:rPr>
            </w:pPr>
          </w:p>
          <w:p w:rsidR="00B606B2" w:rsidRPr="00D00F15" w:rsidRDefault="00B606B2" w:rsidP="00A319CB">
            <w:pPr>
              <w:spacing w:before="40" w:after="40"/>
              <w:ind w:left="624" w:hanging="624"/>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 xml:space="preserve">УКУПНО: </w:t>
            </w:r>
            <w:r w:rsidRPr="00040ED0">
              <w:rPr>
                <w:rFonts w:asciiTheme="minorHAnsi" w:eastAsia="Calibri" w:hAnsiTheme="minorHAnsi" w:cstheme="minorHAnsi"/>
                <w:b/>
                <w:bCs/>
                <w:sz w:val="20"/>
                <w:szCs w:val="20"/>
                <w:lang/>
              </w:rPr>
              <w:t xml:space="preserve">0 </w:t>
            </w:r>
            <w:r w:rsidRPr="00040ED0">
              <w:rPr>
                <w:rFonts w:asciiTheme="minorHAnsi" w:eastAsia="Calibri" w:hAnsiTheme="minorHAnsi" w:cstheme="minorHAnsi"/>
                <w:b/>
                <w:bCs/>
                <w:sz w:val="20"/>
                <w:szCs w:val="20"/>
                <w:lang/>
              </w:rPr>
              <w:t>KM</w:t>
            </w:r>
          </w:p>
        </w:tc>
      </w:tr>
      <w:tr w:rsidR="00B606B2" w:rsidRPr="00D00F15" w:rsidTr="00B606B2">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E61AC8" w:rsidRDefault="00B606B2" w:rsidP="00A319CB">
            <w:pPr>
              <w:spacing w:before="40" w:after="40"/>
              <w:ind w:left="624" w:hanging="624"/>
              <w:rPr>
                <w:rFonts w:asciiTheme="minorHAnsi" w:eastAsia="Calibri" w:hAnsiTheme="minorHAnsi" w:cstheme="minorHAnsi"/>
                <w:b/>
                <w:bCs/>
                <w:sz w:val="20"/>
                <w:szCs w:val="20"/>
                <w:lang/>
              </w:rPr>
            </w:pPr>
            <w:r w:rsidRPr="00E61AC8">
              <w:rPr>
                <w:rFonts w:asciiTheme="minorHAnsi" w:eastAsia="Calibri" w:hAnsiTheme="minorHAnsi" w:cstheme="minorHAnsi"/>
                <w:b/>
                <w:bCs/>
                <w:sz w:val="20"/>
                <w:szCs w:val="20"/>
                <w:lang/>
              </w:rPr>
              <w:t>1.</w:t>
            </w:r>
            <w:r>
              <w:rPr>
                <w:rFonts w:asciiTheme="minorHAnsi" w:eastAsia="Calibri" w:hAnsiTheme="minorHAnsi" w:cstheme="minorHAnsi"/>
                <w:b/>
                <w:bCs/>
                <w:sz w:val="20"/>
                <w:szCs w:val="20"/>
                <w:lang/>
              </w:rPr>
              <w:t>050</w:t>
            </w:r>
            <w:r w:rsidRPr="00E61AC8">
              <w:rPr>
                <w:rFonts w:asciiTheme="minorHAnsi" w:eastAsia="Calibri" w:hAnsiTheme="minorHAnsi" w:cstheme="minorHAnsi"/>
                <w:b/>
                <w:bCs/>
                <w:sz w:val="20"/>
                <w:szCs w:val="20"/>
                <w:lang/>
              </w:rPr>
              <w:t xml:space="preserve">.000 </w:t>
            </w:r>
            <w:r w:rsidRPr="00E61AC8">
              <w:rPr>
                <w:rFonts w:asciiTheme="minorHAnsi" w:eastAsia="Calibri" w:hAnsiTheme="minorHAnsi" w:cstheme="minorHAnsi"/>
                <w:b/>
                <w:bCs/>
                <w:sz w:val="20"/>
                <w:szCs w:val="20"/>
                <w:lang/>
              </w:rPr>
              <w:t>KM</w:t>
            </w:r>
          </w:p>
        </w:tc>
      </w:tr>
      <w:tr w:rsidR="00B606B2" w:rsidRPr="00D00F15" w:rsidTr="00B606B2">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2024 - 2030.</w:t>
            </w:r>
          </w:p>
        </w:tc>
      </w:tr>
      <w:tr w:rsidR="00B606B2" w:rsidRPr="00D00F15" w:rsidTr="00B606B2">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 xml:space="preserve">Град Бијељина </w:t>
            </w:r>
          </w:p>
        </w:tc>
      </w:tr>
      <w:tr w:rsidR="00B606B2" w:rsidRPr="00FE5DC7" w:rsidTr="00B606B2">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rPr>
                <w:rFonts w:asciiTheme="minorHAnsi" w:hAnsiTheme="minorHAnsi" w:cstheme="minorHAnsi"/>
                <w:b/>
                <w:bCs/>
                <w:sz w:val="20"/>
                <w:szCs w:val="20"/>
                <w:lang w:val="sr-Cyrl-BA"/>
              </w:rPr>
            </w:pPr>
          </w:p>
          <w:p w:rsidR="00B606B2" w:rsidRPr="00D00F15" w:rsidRDefault="00B606B2" w:rsidP="00A319CB">
            <w:pPr>
              <w:spacing w:before="40" w:after="40"/>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2.3.2.1</w:t>
            </w:r>
            <w:r w:rsidRPr="00D00F15">
              <w:rPr>
                <w:rFonts w:asciiTheme="minorHAnsi" w:hAnsiTheme="minorHAnsi" w:cstheme="minorHAnsi"/>
                <w:b/>
                <w:bCs/>
                <w:sz w:val="20"/>
                <w:szCs w:val="20"/>
                <w:lang w:val="sr-Cyrl-BA"/>
              </w:rPr>
              <w:t>. –</w:t>
            </w:r>
            <w:r>
              <w:rPr>
                <w:rFonts w:asciiTheme="minorHAnsi" w:eastAsia="Calibri" w:hAnsiTheme="minorHAnsi" w:cstheme="minorHAnsi"/>
                <w:sz w:val="20"/>
                <w:szCs w:val="20"/>
                <w:lang/>
              </w:rPr>
              <w:t xml:space="preserve"> </w:t>
            </w:r>
            <w:r w:rsidRPr="00D00F15">
              <w:rPr>
                <w:rFonts w:asciiTheme="minorHAnsi" w:eastAsia="Calibri" w:hAnsiTheme="minorHAnsi" w:cstheme="minorHAnsi"/>
                <w:b/>
                <w:bCs/>
                <w:sz w:val="20"/>
                <w:szCs w:val="20"/>
                <w:lang/>
              </w:rPr>
              <w:t xml:space="preserve"> </w:t>
            </w:r>
            <w:r w:rsidRPr="00D00F15">
              <w:rPr>
                <w:rFonts w:asciiTheme="minorHAnsi" w:eastAsia="Calibri" w:hAnsiTheme="minorHAnsi" w:cstheme="minorHAnsi"/>
                <w:sz w:val="20"/>
                <w:szCs w:val="20"/>
                <w:lang w:val="sr-Cyrl-BA"/>
              </w:rPr>
              <w:t>Град Бијељина</w:t>
            </w:r>
            <w:r>
              <w:rPr>
                <w:rFonts w:asciiTheme="minorHAnsi" w:eastAsia="Calibri" w:hAnsiTheme="minorHAnsi" w:cstheme="minorHAnsi"/>
                <w:sz w:val="20"/>
                <w:szCs w:val="20"/>
                <w:lang w:val="sr-Cyrl-BA"/>
              </w:rPr>
              <w:t>, Развојна агенција Града Бијељина</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Pr="00D00F15"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2.3.2.</w:t>
            </w:r>
            <w:r w:rsidRPr="00D00F15">
              <w:rPr>
                <w:rFonts w:asciiTheme="minorHAnsi" w:eastAsia="Calibri" w:hAnsiTheme="minorHAnsi" w:cstheme="minorHAnsi"/>
                <w:b/>
                <w:bCs/>
                <w:sz w:val="20"/>
                <w:szCs w:val="20"/>
                <w:lang/>
              </w:rPr>
              <w:t xml:space="preserve">2. </w:t>
            </w:r>
            <w:r w:rsidRPr="00D00F15">
              <w:rPr>
                <w:rFonts w:asciiTheme="minorHAnsi" w:hAnsiTheme="minorHAnsi" w:cstheme="minorHAnsi"/>
                <w:sz w:val="20"/>
                <w:szCs w:val="20"/>
                <w:lang w:val="sr-Cyrl-BA"/>
              </w:rPr>
              <w:t>–</w:t>
            </w:r>
            <w:r>
              <w:rPr>
                <w:rFonts w:asciiTheme="minorHAnsi" w:eastAsia="Calibri" w:hAnsiTheme="minorHAnsi" w:cstheme="minorHAnsi"/>
                <w:sz w:val="20"/>
                <w:szCs w:val="20"/>
                <w:lang/>
              </w:rPr>
              <w:t xml:space="preserve"> </w:t>
            </w:r>
            <w:r w:rsidRPr="00D00F15">
              <w:rPr>
                <w:rFonts w:asciiTheme="minorHAnsi" w:eastAsia="Calibri" w:hAnsiTheme="minorHAnsi" w:cstheme="minorHAnsi"/>
                <w:sz w:val="20"/>
                <w:szCs w:val="20"/>
                <w:lang w:val="sr-Cyrl-BA"/>
              </w:rPr>
              <w:t>Град Бијељина</w:t>
            </w:r>
            <w:r>
              <w:rPr>
                <w:rFonts w:asciiTheme="minorHAnsi" w:eastAsia="Calibri" w:hAnsiTheme="minorHAnsi" w:cstheme="minorHAnsi"/>
                <w:sz w:val="20"/>
                <w:szCs w:val="20"/>
                <w:lang w:val="sr-Cyrl-BA"/>
              </w:rPr>
              <w:t>, Развојна агенција Града Бијељина</w:t>
            </w:r>
          </w:p>
          <w:p w:rsidR="00B606B2" w:rsidRPr="00D00F15" w:rsidRDefault="00B606B2" w:rsidP="00A319CB">
            <w:pPr>
              <w:spacing w:before="40" w:after="40"/>
              <w:ind w:left="624" w:hanging="624"/>
              <w:jc w:val="both"/>
              <w:rPr>
                <w:rFonts w:asciiTheme="minorHAnsi" w:hAnsiTheme="minorHAnsi" w:cstheme="minorHAnsi"/>
                <w:sz w:val="20"/>
                <w:szCs w:val="20"/>
                <w:lang w:val="sr-Cyrl-BA"/>
              </w:rPr>
            </w:pPr>
          </w:p>
        </w:tc>
      </w:tr>
      <w:tr w:rsidR="00B606B2" w:rsidRPr="00FE5DC7" w:rsidTr="00B606B2">
        <w:trPr>
          <w:trHeight w:val="579"/>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ind w:left="899" w:hanging="899"/>
              <w:jc w:val="both"/>
              <w:rPr>
                <w:rFonts w:asciiTheme="minorHAnsi" w:hAnsiTheme="minorHAnsi" w:cstheme="minorHAnsi"/>
                <w:b/>
                <w:bCs/>
                <w:sz w:val="20"/>
                <w:szCs w:val="20"/>
                <w:lang w:val="sr-Cyrl-BA"/>
              </w:rPr>
            </w:pPr>
          </w:p>
          <w:p w:rsidR="00B606B2" w:rsidRPr="00D00F15" w:rsidRDefault="00B606B2" w:rsidP="00A319CB">
            <w:pPr>
              <w:spacing w:before="40" w:after="40"/>
              <w:ind w:left="899" w:hanging="899"/>
              <w:jc w:val="both"/>
              <w:rPr>
                <w:rFonts w:asciiTheme="minorHAnsi" w:eastAsia="Calibri" w:hAnsiTheme="minorHAnsi" w:cstheme="minorHAnsi"/>
                <w:b/>
                <w:bCs/>
                <w:sz w:val="20"/>
                <w:szCs w:val="20"/>
                <w:lang/>
              </w:rPr>
            </w:pPr>
            <w:r>
              <w:rPr>
                <w:rFonts w:asciiTheme="minorHAnsi" w:hAnsiTheme="minorHAnsi" w:cstheme="minorHAnsi"/>
                <w:b/>
                <w:bCs/>
                <w:sz w:val="20"/>
                <w:szCs w:val="20"/>
                <w:lang w:val="sr-Cyrl-BA"/>
              </w:rPr>
              <w:t>2.3.2.1</w:t>
            </w:r>
            <w:r w:rsidRPr="00D00F15">
              <w:rPr>
                <w:rFonts w:asciiTheme="minorHAnsi" w:hAnsiTheme="minorHAnsi" w:cstheme="minorHAnsi"/>
                <w:b/>
                <w:bCs/>
                <w:sz w:val="20"/>
                <w:szCs w:val="20"/>
                <w:lang w:val="sr-Cyrl-BA"/>
              </w:rPr>
              <w:t>. –</w:t>
            </w:r>
            <w:r>
              <w:rPr>
                <w:rFonts w:asciiTheme="minorHAnsi" w:eastAsia="Calibri" w:hAnsiTheme="minorHAnsi" w:cstheme="minorHAnsi"/>
                <w:sz w:val="20"/>
                <w:szCs w:val="20"/>
                <w:lang/>
              </w:rPr>
              <w:t xml:space="preserve"> </w:t>
            </w:r>
            <w:r w:rsidRPr="003E6CB9">
              <w:rPr>
                <w:rFonts w:asciiTheme="minorHAnsi" w:hAnsiTheme="minorHAnsi"/>
                <w:sz w:val="20"/>
                <w:szCs w:val="20"/>
                <w:lang w:val="sr-Cyrl-CS"/>
              </w:rPr>
              <w:t xml:space="preserve">Привредни субјекти чији је оснивач и законски заступник жена и који према класификацији дјелатности </w:t>
            </w:r>
            <w:r w:rsidRPr="003E6CB9">
              <w:rPr>
                <w:rFonts w:asciiTheme="minorHAnsi" w:hAnsiTheme="minorHAnsi"/>
                <w:sz w:val="20"/>
                <w:szCs w:val="20"/>
                <w:lang w:val="sr-Cyrl-BA"/>
              </w:rPr>
              <w:t>обављају</w:t>
            </w:r>
            <w:r w:rsidRPr="003E6CB9">
              <w:rPr>
                <w:rFonts w:asciiTheme="minorHAnsi" w:hAnsiTheme="minorHAnsi"/>
                <w:sz w:val="20"/>
                <w:szCs w:val="20"/>
                <w:lang w:val="sr-Cyrl-CS"/>
              </w:rPr>
              <w:t xml:space="preserve"> дјелатности из области; производње</w:t>
            </w:r>
            <w:r>
              <w:rPr>
                <w:rFonts w:asciiTheme="minorHAnsi" w:hAnsiTheme="minorHAnsi"/>
                <w:sz w:val="20"/>
                <w:szCs w:val="20"/>
                <w:lang w:val="sr-Cyrl-CS"/>
              </w:rPr>
              <w:t>,</w:t>
            </w:r>
            <w:r w:rsidRPr="0081767A">
              <w:rPr>
                <w:rFonts w:asciiTheme="minorHAnsi" w:hAnsiTheme="minorHAnsi" w:cs="Calibri"/>
                <w:sz w:val="20"/>
                <w:szCs w:val="20"/>
                <w:lang w:val="sr-Cyrl-BA"/>
              </w:rPr>
              <w:t xml:space="preserve"> прераде</w:t>
            </w:r>
            <w:r>
              <w:rPr>
                <w:rFonts w:asciiTheme="minorHAnsi" w:hAnsiTheme="minorHAnsi" w:cs="Calibri"/>
                <w:sz w:val="20"/>
                <w:szCs w:val="20"/>
                <w:lang w:val="sr-Cyrl-BA"/>
              </w:rPr>
              <w:t>, угоститељства</w:t>
            </w:r>
            <w:r w:rsidRPr="0081767A">
              <w:rPr>
                <w:rFonts w:asciiTheme="minorHAnsi" w:hAnsiTheme="minorHAnsi" w:cs="Calibri"/>
                <w:sz w:val="20"/>
                <w:szCs w:val="20"/>
                <w:lang w:val="sr-Cyrl-BA"/>
              </w:rPr>
              <w:t xml:space="preserve"> и услуга</w:t>
            </w:r>
          </w:p>
          <w:p w:rsidR="00B606B2" w:rsidRPr="00D00F15" w:rsidRDefault="00B606B2" w:rsidP="00A319CB">
            <w:pPr>
              <w:spacing w:before="40" w:after="40"/>
              <w:rPr>
                <w:rFonts w:asciiTheme="minorHAnsi" w:eastAsia="Calibri" w:hAnsiTheme="minorHAnsi" w:cstheme="minorHAnsi"/>
                <w:b/>
                <w:bCs/>
                <w:sz w:val="20"/>
                <w:szCs w:val="20"/>
                <w:lang/>
              </w:rPr>
            </w:pPr>
          </w:p>
          <w:p w:rsidR="00B606B2" w:rsidRPr="00D00F15" w:rsidRDefault="00B606B2" w:rsidP="00A319CB">
            <w:pPr>
              <w:spacing w:before="40" w:after="40"/>
              <w:ind w:left="899" w:hanging="899"/>
              <w:jc w:val="both"/>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2.3.2.</w:t>
            </w:r>
            <w:r w:rsidRPr="00D00F15">
              <w:rPr>
                <w:rFonts w:asciiTheme="minorHAnsi" w:eastAsia="Calibri" w:hAnsiTheme="minorHAnsi" w:cstheme="minorHAnsi"/>
                <w:b/>
                <w:bCs/>
                <w:sz w:val="20"/>
                <w:szCs w:val="20"/>
                <w:lang/>
              </w:rPr>
              <w:t xml:space="preserve">2. </w:t>
            </w:r>
            <w:r w:rsidRPr="00D00F15">
              <w:rPr>
                <w:rFonts w:asciiTheme="minorHAnsi" w:hAnsiTheme="minorHAnsi" w:cstheme="minorHAnsi"/>
                <w:sz w:val="20"/>
                <w:szCs w:val="20"/>
                <w:lang w:val="sr-Cyrl-BA"/>
              </w:rPr>
              <w:t>–</w:t>
            </w:r>
            <w:r>
              <w:rPr>
                <w:rFonts w:asciiTheme="minorHAnsi" w:eastAsia="Calibri" w:hAnsiTheme="minorHAnsi" w:cstheme="minorHAnsi"/>
                <w:sz w:val="20"/>
                <w:szCs w:val="20"/>
                <w:lang/>
              </w:rPr>
              <w:t xml:space="preserve"> М</w:t>
            </w:r>
            <w:r w:rsidRPr="00900EB1">
              <w:rPr>
                <w:rFonts w:asciiTheme="minorHAnsi" w:eastAsia="Calibri" w:hAnsiTheme="minorHAnsi" w:cs="Calibri"/>
                <w:sz w:val="20"/>
                <w:szCs w:val="20"/>
                <w:lang w:val="sr-Cyrl-BA"/>
              </w:rPr>
              <w:t xml:space="preserve">лади </w:t>
            </w:r>
            <w:r>
              <w:rPr>
                <w:rFonts w:asciiTheme="minorHAnsi" w:eastAsia="Calibri" w:hAnsiTheme="minorHAnsi" w:cs="Calibri"/>
                <w:sz w:val="20"/>
                <w:szCs w:val="20"/>
                <w:lang w:val="sr-Cyrl-BA"/>
              </w:rPr>
              <w:t xml:space="preserve">до 35 година </w:t>
            </w:r>
            <w:r w:rsidRPr="00900EB1">
              <w:rPr>
                <w:rFonts w:asciiTheme="minorHAnsi" w:eastAsia="Calibri" w:hAnsiTheme="minorHAnsi" w:cs="Calibri"/>
                <w:sz w:val="20"/>
                <w:szCs w:val="20"/>
                <w:lang w:val="sr-Cyrl-BA"/>
              </w:rPr>
              <w:t>који имају предузетнич</w:t>
            </w:r>
            <w:r>
              <w:rPr>
                <w:rFonts w:asciiTheme="minorHAnsi" w:eastAsia="Calibri" w:hAnsiTheme="minorHAnsi" w:cs="Calibri"/>
                <w:sz w:val="20"/>
                <w:szCs w:val="20"/>
                <w:lang w:val="sr-Cyrl-BA"/>
              </w:rPr>
              <w:t>ки</w:t>
            </w:r>
            <w:r w:rsidRPr="00900EB1">
              <w:rPr>
                <w:rFonts w:asciiTheme="minorHAnsi" w:eastAsia="Calibri" w:hAnsiTheme="minorHAnsi" w:cs="Calibri"/>
                <w:sz w:val="20"/>
                <w:szCs w:val="20"/>
                <w:lang w:val="sr-Cyrl-BA"/>
              </w:rPr>
              <w:t xml:space="preserve"> дух </w:t>
            </w:r>
            <w:r>
              <w:rPr>
                <w:rFonts w:asciiTheme="minorHAnsi" w:hAnsiTheme="minorHAnsi"/>
                <w:sz w:val="20"/>
                <w:szCs w:val="20"/>
                <w:lang w:val="sr-Cyrl-BA"/>
              </w:rPr>
              <w:t xml:space="preserve">са циљем </w:t>
            </w:r>
            <w:r w:rsidRPr="00900EB1">
              <w:rPr>
                <w:rFonts w:asciiTheme="minorHAnsi" w:hAnsiTheme="minorHAnsi"/>
                <w:sz w:val="20"/>
                <w:szCs w:val="20"/>
                <w:lang w:val="sr-Cyrl-BA"/>
              </w:rPr>
              <w:t xml:space="preserve">покретања </w:t>
            </w:r>
            <w:r>
              <w:rPr>
                <w:rFonts w:asciiTheme="minorHAnsi" w:hAnsiTheme="minorHAnsi"/>
                <w:sz w:val="20"/>
                <w:szCs w:val="20"/>
                <w:lang w:val="sr-Cyrl-BA"/>
              </w:rPr>
              <w:t xml:space="preserve">сопственог </w:t>
            </w:r>
            <w:r w:rsidRPr="00900EB1">
              <w:rPr>
                <w:rFonts w:asciiTheme="minorHAnsi" w:hAnsiTheme="minorHAnsi"/>
                <w:sz w:val="20"/>
                <w:szCs w:val="20"/>
                <w:lang w:val="sr-Cyrl-BA"/>
              </w:rPr>
              <w:t xml:space="preserve">бизниса </w:t>
            </w:r>
          </w:p>
          <w:p w:rsidR="00B606B2" w:rsidRPr="00D00F15" w:rsidRDefault="00B606B2" w:rsidP="00A319CB">
            <w:pPr>
              <w:spacing w:before="40" w:after="40"/>
              <w:jc w:val="both"/>
              <w:rPr>
                <w:rFonts w:asciiTheme="minorHAnsi" w:hAnsiTheme="minorHAnsi" w:cstheme="minorHAnsi"/>
                <w:sz w:val="20"/>
                <w:szCs w:val="20"/>
                <w:lang w:val="sr-Cyrl-BA"/>
              </w:rPr>
            </w:pPr>
          </w:p>
        </w:tc>
      </w:tr>
    </w:tbl>
    <w:p w:rsidR="00B606B2" w:rsidRDefault="00B606B2" w:rsidP="007C14EA">
      <w:pPr>
        <w:rPr>
          <w:lang w:eastAsia="hr-HR"/>
        </w:rPr>
      </w:pPr>
    </w:p>
    <w:p w:rsidR="00B606B2" w:rsidRDefault="00B606B2" w:rsidP="007C14EA">
      <w:pPr>
        <w:rPr>
          <w:lang w:eastAsia="hr-HR"/>
        </w:rPr>
        <w:sectPr w:rsidR="00B606B2" w:rsidSect="000205AD">
          <w:pgSz w:w="11900" w:h="16840"/>
          <w:pgMar w:top="1440" w:right="1440" w:bottom="1440" w:left="1440" w:header="708" w:footer="708" w:gutter="0"/>
          <w:cols w:space="720"/>
        </w:sectPr>
      </w:pPr>
    </w:p>
    <w:tbl>
      <w:tblPr>
        <w:tblW w:w="906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5"/>
        <w:gridCol w:w="2812"/>
        <w:gridCol w:w="683"/>
        <w:gridCol w:w="1491"/>
        <w:gridCol w:w="1821"/>
      </w:tblGrid>
      <w:tr w:rsidR="00B606B2" w:rsidRPr="00FE5DC7" w:rsidTr="00B606B2">
        <w:trPr>
          <w:trHeight w:val="66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val="hr-HR"/>
              </w:rPr>
            </w:pPr>
            <w:r w:rsidRPr="00896D39">
              <w:rPr>
                <w:rFonts w:ascii="Calibri" w:eastAsia="Calibri" w:hAnsi="Calibri" w:cs="Calibr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896D39" w:rsidRDefault="00B606B2" w:rsidP="00A319CB">
            <w:pPr>
              <w:spacing w:before="40" w:after="40"/>
              <w:jc w:val="both"/>
              <w:rPr>
                <w:rFonts w:ascii="Calibri" w:eastAsia="Calibri" w:hAnsi="Calibri" w:cs="Calibri"/>
                <w:b/>
                <w:bCs/>
                <w:smallCaps/>
                <w:sz w:val="20"/>
                <w:szCs w:val="20"/>
                <w:lang/>
              </w:rPr>
            </w:pPr>
            <w:r w:rsidRPr="00896D39">
              <w:rPr>
                <w:rFonts w:ascii="Calibri" w:hAnsi="Calibri" w:cs="Calibri"/>
                <w:b/>
                <w:bCs/>
                <w:noProof/>
                <w:color w:val="000000"/>
                <w:sz w:val="20"/>
                <w:szCs w:val="20"/>
                <w:lang/>
              </w:rPr>
              <w:t>Успоставити интегрисани приступ заштити животне средине уз одговорније коришћење природних ресурса и обновљивих извора енергије</w:t>
            </w:r>
          </w:p>
        </w:tc>
      </w:tr>
      <w:tr w:rsidR="00B606B2" w:rsidRPr="00896D39" w:rsidTr="00B606B2">
        <w:trPr>
          <w:trHeight w:val="29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val="bs-Cyrl-BA"/>
              </w:rPr>
            </w:pPr>
            <w:r w:rsidRPr="00896D39">
              <w:rPr>
                <w:rFonts w:ascii="Calibri" w:eastAsia="Calibri" w:hAnsi="Calibri" w:cs="Calibr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896D39" w:rsidRDefault="00B606B2" w:rsidP="00A319CB">
            <w:pPr>
              <w:spacing w:before="40" w:after="40"/>
              <w:jc w:val="both"/>
              <w:rPr>
                <w:rFonts w:ascii="Calibri" w:eastAsia="Calibri" w:hAnsi="Calibri" w:cs="Calibri"/>
                <w:b/>
                <w:bCs/>
                <w:sz w:val="20"/>
                <w:szCs w:val="20"/>
                <w:lang/>
              </w:rPr>
            </w:pPr>
            <w:r w:rsidRPr="00896D39">
              <w:rPr>
                <w:rFonts w:ascii="Calibri" w:hAnsi="Calibri" w:cs="Calibri"/>
                <w:b/>
                <w:bCs/>
                <w:noProof/>
                <w:color w:val="000000" w:themeColor="text1"/>
                <w:sz w:val="20"/>
                <w:szCs w:val="20"/>
                <w:lang/>
              </w:rPr>
              <w:t>3.1. Унаприједити систем управљања отпадом</w:t>
            </w:r>
          </w:p>
        </w:tc>
      </w:tr>
      <w:tr w:rsidR="00B606B2" w:rsidRPr="00FE5DC7" w:rsidTr="00B606B2">
        <w:trPr>
          <w:trHeight w:val="381"/>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val="hr-HR"/>
              </w:rPr>
            </w:pPr>
            <w:r w:rsidRPr="00896D39">
              <w:rPr>
                <w:rFonts w:ascii="Calibri" w:eastAsia="Calibri" w:hAnsi="Calibri" w:cs="Calibr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896D39" w:rsidRDefault="00B606B2" w:rsidP="00A319CB">
            <w:pPr>
              <w:pStyle w:val="NoSpacing"/>
              <w:rPr>
                <w:rFonts w:cs="Calibri"/>
                <w:b/>
                <w:bCs/>
                <w:noProof/>
                <w:sz w:val="20"/>
                <w:szCs w:val="20"/>
                <w:lang/>
              </w:rPr>
            </w:pPr>
            <w:r w:rsidRPr="00896D39">
              <w:rPr>
                <w:rFonts w:cs="Calibri"/>
                <w:b/>
                <w:bCs/>
                <w:noProof/>
                <w:sz w:val="20"/>
                <w:szCs w:val="20"/>
                <w:lang/>
              </w:rPr>
              <w:t xml:space="preserve">3.1.1. Унапређење система управљања комуналним отпадом </w:t>
            </w:r>
          </w:p>
        </w:tc>
      </w:tr>
      <w:tr w:rsidR="00B606B2" w:rsidRPr="00896D39"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val="hr-HR"/>
              </w:rPr>
            </w:pPr>
            <w:r w:rsidRPr="00896D39">
              <w:rPr>
                <w:rFonts w:ascii="Calibri" w:eastAsia="Calibri" w:hAnsi="Calibri" w:cs="Calibri"/>
                <w:b/>
                <w:bCs/>
                <w:sz w:val="20"/>
                <w:szCs w:val="20"/>
                <w:lang w:val="bs-Cyrl-BA"/>
              </w:rPr>
              <w:t>Опис мјере са оквирним</w:t>
            </w:r>
            <w:r w:rsidRPr="00896D39">
              <w:rPr>
                <w:rFonts w:ascii="Calibri" w:eastAsia="Calibri" w:hAnsi="Calibri" w:cs="Calibri"/>
                <w:b/>
                <w:bCs/>
                <w:sz w:val="20"/>
                <w:szCs w:val="20"/>
                <w:lang w:val="hr-HR"/>
              </w:rPr>
              <w:t xml:space="preserve"> </w:t>
            </w:r>
            <w:r w:rsidRPr="00896D39">
              <w:rPr>
                <w:rFonts w:ascii="Calibri" w:eastAsia="Calibri" w:hAnsi="Calibri" w:cs="Calibri"/>
                <w:b/>
                <w:bCs/>
                <w:sz w:val="20"/>
                <w:szCs w:val="20"/>
                <w:lang w:val="bs-Cyrl-BA"/>
              </w:rPr>
              <w:t>подручјима дјеловања</w:t>
            </w:r>
            <w:r w:rsidRPr="00896D39">
              <w:rPr>
                <w:rFonts w:ascii="Calibri" w:eastAsia="Calibri" w:hAnsi="Calibri" w:cs="Calibr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0E32F0" w:rsidRDefault="00B606B2" w:rsidP="00A319CB">
            <w:pPr>
              <w:pStyle w:val="NoSpacing"/>
              <w:jc w:val="both"/>
              <w:rPr>
                <w:rFonts w:cs="Calibri"/>
                <w:sz w:val="20"/>
                <w:szCs w:val="20"/>
                <w:lang/>
              </w:rPr>
            </w:pPr>
          </w:p>
          <w:p w:rsidR="00B606B2" w:rsidRPr="000E32F0" w:rsidRDefault="00B606B2" w:rsidP="00A319CB">
            <w:pPr>
              <w:pStyle w:val="NoSpacing"/>
              <w:jc w:val="both"/>
              <w:rPr>
                <w:rFonts w:cs="Calibri"/>
                <w:sz w:val="20"/>
                <w:szCs w:val="20"/>
                <w:lang/>
              </w:rPr>
            </w:pPr>
            <w:r w:rsidRPr="000E32F0">
              <w:rPr>
                <w:rFonts w:cs="Calibri"/>
                <w:sz w:val="20"/>
                <w:szCs w:val="20"/>
                <w:lang/>
              </w:rPr>
              <w:t>Унапређењем система управљања комуналног отпада у граду ће се истовремено у великој мјери унаприједити и квалитет земљишта, али и ваздуха.</w:t>
            </w:r>
          </w:p>
          <w:p w:rsidR="00B606B2" w:rsidRPr="000E32F0" w:rsidRDefault="00B606B2" w:rsidP="00A319CB">
            <w:pPr>
              <w:pStyle w:val="NoSpacing"/>
              <w:jc w:val="both"/>
              <w:rPr>
                <w:rFonts w:cs="Calibri"/>
                <w:sz w:val="20"/>
                <w:szCs w:val="20"/>
                <w:lang/>
              </w:rPr>
            </w:pPr>
          </w:p>
          <w:p w:rsidR="00B606B2" w:rsidRPr="003653A3" w:rsidRDefault="00B606B2" w:rsidP="00A319CB">
            <w:pPr>
              <w:pStyle w:val="NoSpacing"/>
              <w:jc w:val="both"/>
              <w:rPr>
                <w:rFonts w:cs="Calibri"/>
                <w:sz w:val="20"/>
                <w:szCs w:val="20"/>
                <w:lang/>
              </w:rPr>
            </w:pPr>
            <w:r w:rsidRPr="003653A3">
              <w:rPr>
                <w:rFonts w:cs="Calibri"/>
                <w:b/>
                <w:bCs/>
                <w:sz w:val="20"/>
                <w:szCs w:val="20"/>
                <w:lang/>
              </w:rPr>
              <w:t>3.1.1.1.</w:t>
            </w:r>
            <w:r w:rsidRPr="003653A3">
              <w:rPr>
                <w:rFonts w:cs="Calibri"/>
                <w:sz w:val="20"/>
                <w:szCs w:val="20"/>
                <w:lang/>
              </w:rPr>
              <w:t xml:space="preserve"> Имајући у виду да регионална депонија која је сада у функцији има ограничен капацитет, неодрживост, технологиј</w:t>
            </w:r>
            <w:r w:rsidR="0076656F" w:rsidRPr="003653A3">
              <w:rPr>
                <w:rFonts w:cs="Calibri"/>
                <w:sz w:val="20"/>
                <w:szCs w:val="20"/>
                <w:lang/>
              </w:rPr>
              <w:t>у којој је потребно унапређење</w:t>
            </w:r>
            <w:r w:rsidRPr="003653A3">
              <w:rPr>
                <w:rFonts w:cs="Calibri"/>
                <w:sz w:val="20"/>
                <w:szCs w:val="20"/>
                <w:lang/>
              </w:rPr>
              <w:t xml:space="preserve">, потребно је </w:t>
            </w:r>
            <w:r w:rsidR="00D3203C" w:rsidRPr="003653A3">
              <w:rPr>
                <w:rFonts w:cs="Calibri"/>
                <w:sz w:val="20"/>
                <w:szCs w:val="20"/>
                <w:lang/>
              </w:rPr>
              <w:t>дефинисати будући, одржив начин функционисања депоније</w:t>
            </w:r>
            <w:r w:rsidRPr="003653A3">
              <w:rPr>
                <w:rFonts w:cs="Calibri"/>
                <w:sz w:val="20"/>
                <w:szCs w:val="20"/>
                <w:lang/>
              </w:rPr>
              <w:t xml:space="preserve"> која ће бити у складу са европским/еколошким стандардима.</w:t>
            </w:r>
          </w:p>
          <w:p w:rsidR="00B606B2" w:rsidRPr="003653A3" w:rsidRDefault="00B606B2" w:rsidP="00A319CB">
            <w:pPr>
              <w:pStyle w:val="NoSpacing"/>
              <w:jc w:val="both"/>
              <w:rPr>
                <w:rFonts w:cs="Calibri"/>
                <w:sz w:val="20"/>
                <w:szCs w:val="20"/>
                <w:lang/>
              </w:rPr>
            </w:pPr>
          </w:p>
          <w:p w:rsidR="00B606B2" w:rsidRPr="003653A3" w:rsidRDefault="00B606B2" w:rsidP="00A319CB">
            <w:pPr>
              <w:pStyle w:val="NoSpacing"/>
              <w:jc w:val="both"/>
              <w:rPr>
                <w:rFonts w:cs="Calibri"/>
                <w:b/>
                <w:bCs/>
                <w:noProof/>
                <w:sz w:val="20"/>
                <w:szCs w:val="20"/>
                <w:lang/>
              </w:rPr>
            </w:pPr>
            <w:r w:rsidRPr="003653A3">
              <w:rPr>
                <w:rFonts w:cs="Calibri"/>
                <w:b/>
                <w:bCs/>
                <w:noProof/>
                <w:sz w:val="20"/>
                <w:szCs w:val="20"/>
                <w:lang/>
              </w:rPr>
              <w:t xml:space="preserve">3.1.1.2. </w:t>
            </w:r>
            <w:r w:rsidRPr="003653A3">
              <w:rPr>
                <w:rFonts w:cs="Calibri"/>
                <w:noProof/>
                <w:sz w:val="20"/>
                <w:szCs w:val="20"/>
                <w:lang/>
              </w:rPr>
              <w:t>Увођење поступка раздвајања отпада подразумијева сљедеће активности:</w:t>
            </w:r>
            <w:r w:rsidRPr="003653A3">
              <w:rPr>
                <w:rFonts w:cs="Calibri"/>
                <w:b/>
                <w:bCs/>
                <w:noProof/>
                <w:sz w:val="20"/>
                <w:szCs w:val="20"/>
                <w:lang/>
              </w:rPr>
              <w:t xml:space="preserve"> </w:t>
            </w:r>
          </w:p>
          <w:p w:rsidR="0031756D" w:rsidRPr="003653A3" w:rsidRDefault="0031756D" w:rsidP="0031756D">
            <w:pPr>
              <w:pStyle w:val="NoSpacing"/>
              <w:numPr>
                <w:ilvl w:val="0"/>
                <w:numId w:val="52"/>
              </w:numPr>
              <w:ind w:left="190" w:hanging="190"/>
              <w:jc w:val="both"/>
              <w:rPr>
                <w:rFonts w:cs="Calibri"/>
                <w:sz w:val="20"/>
                <w:szCs w:val="20"/>
              </w:rPr>
            </w:pPr>
            <w:r w:rsidRPr="003653A3">
              <w:rPr>
                <w:rFonts w:cs="Calibri"/>
                <w:bCs/>
                <w:sz w:val="20"/>
                <w:szCs w:val="20"/>
              </w:rPr>
              <w:t>доношење Локалног плана за управљање отпад</w:t>
            </w:r>
            <w:r w:rsidRPr="003653A3">
              <w:rPr>
                <w:rFonts w:cs="Calibri"/>
                <w:bCs/>
                <w:sz w:val="20"/>
                <w:szCs w:val="20"/>
                <w:lang/>
              </w:rPr>
              <w:t>ом</w:t>
            </w:r>
          </w:p>
          <w:p w:rsidR="00B606B2" w:rsidRPr="003653A3" w:rsidRDefault="00B606B2" w:rsidP="00D60031">
            <w:pPr>
              <w:pStyle w:val="NoSpacing"/>
              <w:numPr>
                <w:ilvl w:val="0"/>
                <w:numId w:val="52"/>
              </w:numPr>
              <w:ind w:left="190" w:hanging="190"/>
              <w:jc w:val="both"/>
              <w:rPr>
                <w:rFonts w:cs="Calibri"/>
                <w:sz w:val="20"/>
                <w:szCs w:val="20"/>
              </w:rPr>
            </w:pPr>
            <w:r w:rsidRPr="003653A3">
              <w:rPr>
                <w:rFonts w:cs="Calibri"/>
                <w:bCs/>
                <w:sz w:val="20"/>
                <w:szCs w:val="20"/>
                <w:lang/>
              </w:rPr>
              <w:t>ув</w:t>
            </w:r>
            <w:r w:rsidR="00D3203C" w:rsidRPr="003653A3">
              <w:rPr>
                <w:rFonts w:cs="Calibri"/>
                <w:bCs/>
                <w:sz w:val="20"/>
                <w:szCs w:val="20"/>
                <w:lang/>
              </w:rPr>
              <w:t>о</w:t>
            </w:r>
            <w:r w:rsidRPr="003653A3">
              <w:rPr>
                <w:rFonts w:cs="Calibri"/>
                <w:bCs/>
                <w:sz w:val="20"/>
                <w:szCs w:val="20"/>
                <w:lang/>
              </w:rPr>
              <w:t>ђење примарне селекције</w:t>
            </w:r>
            <w:r w:rsidRPr="003653A3">
              <w:rPr>
                <w:rFonts w:cs="Calibri"/>
                <w:bCs/>
                <w:sz w:val="20"/>
                <w:szCs w:val="20"/>
              </w:rPr>
              <w:t xml:space="preserve"> амбалажног и осталог отпада на мјестима гдје настаје отпад</w:t>
            </w:r>
            <w:r w:rsidRPr="003653A3">
              <w:rPr>
                <w:rFonts w:cs="Calibri"/>
                <w:bCs/>
                <w:sz w:val="20"/>
                <w:szCs w:val="20"/>
                <w:lang/>
              </w:rPr>
              <w:t>,</w:t>
            </w:r>
          </w:p>
          <w:p w:rsidR="00B606B2" w:rsidRPr="003653A3" w:rsidRDefault="00B606B2" w:rsidP="00D60031">
            <w:pPr>
              <w:pStyle w:val="NoSpacing"/>
              <w:numPr>
                <w:ilvl w:val="0"/>
                <w:numId w:val="52"/>
              </w:numPr>
              <w:ind w:left="190" w:hanging="190"/>
              <w:jc w:val="both"/>
              <w:rPr>
                <w:rFonts w:cs="Calibri"/>
                <w:sz w:val="20"/>
                <w:szCs w:val="20"/>
              </w:rPr>
            </w:pPr>
            <w:r w:rsidRPr="003653A3">
              <w:rPr>
                <w:rFonts w:cs="Calibri"/>
                <w:bCs/>
                <w:sz w:val="20"/>
                <w:szCs w:val="20"/>
              </w:rPr>
              <w:t>прилагођавање и опремање даваоца услуга за извршавање свих активности који се јављају у примарној селекцији комуналног отпада</w:t>
            </w:r>
            <w:r w:rsidRPr="003653A3">
              <w:rPr>
                <w:rFonts w:cs="Calibri"/>
                <w:bCs/>
                <w:sz w:val="20"/>
                <w:szCs w:val="20"/>
                <w:lang/>
              </w:rPr>
              <w:t>,</w:t>
            </w:r>
          </w:p>
          <w:p w:rsidR="00B606B2" w:rsidRPr="003653A3" w:rsidRDefault="00B606B2" w:rsidP="00D60031">
            <w:pPr>
              <w:pStyle w:val="NoSpacing"/>
              <w:numPr>
                <w:ilvl w:val="0"/>
                <w:numId w:val="52"/>
              </w:numPr>
              <w:ind w:left="190" w:hanging="190"/>
              <w:jc w:val="both"/>
              <w:rPr>
                <w:rFonts w:cs="Calibri"/>
                <w:sz w:val="20"/>
                <w:szCs w:val="20"/>
              </w:rPr>
            </w:pPr>
            <w:r w:rsidRPr="003653A3">
              <w:rPr>
                <w:rFonts w:cs="Calibri"/>
                <w:bCs/>
                <w:sz w:val="20"/>
                <w:szCs w:val="20"/>
                <w:lang/>
              </w:rPr>
              <w:t xml:space="preserve">успостављање </w:t>
            </w:r>
            <w:r w:rsidRPr="003653A3">
              <w:rPr>
                <w:rFonts w:cs="Calibri"/>
                <w:bCs/>
                <w:sz w:val="20"/>
                <w:szCs w:val="20"/>
              </w:rPr>
              <w:t>зелен</w:t>
            </w:r>
            <w:r w:rsidRPr="003653A3">
              <w:rPr>
                <w:rFonts w:cs="Calibri"/>
                <w:bCs/>
                <w:sz w:val="20"/>
                <w:szCs w:val="20"/>
                <w:lang/>
              </w:rPr>
              <w:t>их</w:t>
            </w:r>
            <w:r w:rsidRPr="003653A3">
              <w:rPr>
                <w:rFonts w:cs="Calibri"/>
                <w:bCs/>
                <w:sz w:val="20"/>
                <w:szCs w:val="20"/>
              </w:rPr>
              <w:t xml:space="preserve"> острва гдје би се поставиле посебне посуде за одвојено сакупљање разних врста амбалажног отпада</w:t>
            </w:r>
            <w:r w:rsidRPr="003653A3">
              <w:rPr>
                <w:rFonts w:cs="Calibri"/>
                <w:bCs/>
                <w:sz w:val="20"/>
                <w:szCs w:val="20"/>
                <w:lang/>
              </w:rPr>
              <w:t>,</w:t>
            </w:r>
          </w:p>
          <w:p w:rsidR="00B606B2" w:rsidRPr="003653A3" w:rsidRDefault="00B606B2" w:rsidP="00D60031">
            <w:pPr>
              <w:pStyle w:val="NoSpacing"/>
              <w:numPr>
                <w:ilvl w:val="0"/>
                <w:numId w:val="52"/>
              </w:numPr>
              <w:ind w:left="190" w:hanging="190"/>
              <w:jc w:val="both"/>
              <w:rPr>
                <w:rFonts w:cs="Calibri"/>
                <w:sz w:val="20"/>
                <w:szCs w:val="20"/>
              </w:rPr>
            </w:pPr>
            <w:r w:rsidRPr="003653A3">
              <w:rPr>
                <w:rFonts w:cs="Calibri"/>
                <w:bCs/>
                <w:sz w:val="20"/>
                <w:szCs w:val="20"/>
                <w:lang/>
              </w:rPr>
              <w:t xml:space="preserve">одређивање и опремање </w:t>
            </w:r>
            <w:r w:rsidRPr="003653A3">
              <w:rPr>
                <w:rFonts w:cs="Calibri"/>
                <w:bCs/>
                <w:sz w:val="20"/>
                <w:szCs w:val="20"/>
              </w:rPr>
              <w:t>локациј</w:t>
            </w:r>
            <w:r w:rsidRPr="003653A3">
              <w:rPr>
                <w:rFonts w:cs="Calibri"/>
                <w:bCs/>
                <w:sz w:val="20"/>
                <w:szCs w:val="20"/>
                <w:lang/>
              </w:rPr>
              <w:t>а</w:t>
            </w:r>
            <w:r w:rsidRPr="003653A3">
              <w:rPr>
                <w:rFonts w:cs="Calibri"/>
                <w:bCs/>
                <w:sz w:val="20"/>
                <w:szCs w:val="20"/>
              </w:rPr>
              <w:t xml:space="preserve"> на јавним површинама гдје би </w:t>
            </w:r>
            <w:r w:rsidRPr="003653A3">
              <w:rPr>
                <w:rFonts w:cs="Calibri"/>
                <w:bCs/>
                <w:sz w:val="20"/>
                <w:szCs w:val="20"/>
                <w:lang/>
              </w:rPr>
              <w:t>се поставили</w:t>
            </w:r>
            <w:r w:rsidRPr="003653A3">
              <w:rPr>
                <w:rFonts w:cs="Calibri"/>
                <w:bCs/>
                <w:sz w:val="20"/>
                <w:szCs w:val="20"/>
              </w:rPr>
              <w:t xml:space="preserve"> аутоматизован</w:t>
            </w:r>
            <w:r w:rsidRPr="003653A3">
              <w:rPr>
                <w:rFonts w:cs="Calibri"/>
                <w:bCs/>
                <w:sz w:val="20"/>
                <w:szCs w:val="20"/>
                <w:lang/>
              </w:rPr>
              <w:t>и</w:t>
            </w:r>
            <w:r w:rsidRPr="003653A3">
              <w:rPr>
                <w:rFonts w:cs="Calibri"/>
                <w:bCs/>
                <w:sz w:val="20"/>
                <w:szCs w:val="20"/>
              </w:rPr>
              <w:t xml:space="preserve"> апарат</w:t>
            </w:r>
            <w:r w:rsidRPr="003653A3">
              <w:rPr>
                <w:rFonts w:cs="Calibri"/>
                <w:bCs/>
                <w:sz w:val="20"/>
                <w:szCs w:val="20"/>
                <w:lang/>
              </w:rPr>
              <w:t>и</w:t>
            </w:r>
            <w:r w:rsidRPr="003653A3">
              <w:rPr>
                <w:rFonts w:cs="Calibri"/>
                <w:bCs/>
                <w:sz w:val="20"/>
                <w:szCs w:val="20"/>
              </w:rPr>
              <w:t>, тзв. рецикломат</w:t>
            </w:r>
            <w:r w:rsidRPr="003653A3">
              <w:rPr>
                <w:rFonts w:cs="Calibri"/>
                <w:bCs/>
                <w:sz w:val="20"/>
                <w:szCs w:val="20"/>
                <w:lang/>
              </w:rPr>
              <w:t>и</w:t>
            </w:r>
            <w:r w:rsidRPr="003653A3">
              <w:rPr>
                <w:rFonts w:cs="Calibri"/>
                <w:bCs/>
                <w:sz w:val="20"/>
                <w:szCs w:val="20"/>
              </w:rPr>
              <w:t xml:space="preserve"> </w:t>
            </w:r>
            <w:r w:rsidRPr="003653A3">
              <w:rPr>
                <w:rFonts w:cs="Calibri"/>
                <w:bCs/>
                <w:sz w:val="20"/>
                <w:szCs w:val="20"/>
                <w:lang/>
              </w:rPr>
              <w:t>на</w:t>
            </w:r>
            <w:r w:rsidRPr="003653A3">
              <w:rPr>
                <w:rFonts w:cs="Calibri"/>
                <w:bCs/>
                <w:sz w:val="20"/>
                <w:szCs w:val="20"/>
              </w:rPr>
              <w:t xml:space="preserve"> којима би се вршио откуп и уједно селекција одређене врсте амбалажног отпада </w:t>
            </w:r>
            <w:r w:rsidRPr="003653A3">
              <w:rPr>
                <w:rFonts w:cs="Calibri"/>
                <w:bCs/>
                <w:sz w:val="20"/>
                <w:szCs w:val="20"/>
                <w:lang/>
              </w:rPr>
              <w:t>,</w:t>
            </w:r>
          </w:p>
          <w:p w:rsidR="00B606B2" w:rsidRPr="003653A3" w:rsidRDefault="00B606B2" w:rsidP="00D60031">
            <w:pPr>
              <w:pStyle w:val="NoSpacing"/>
              <w:numPr>
                <w:ilvl w:val="0"/>
                <w:numId w:val="52"/>
              </w:numPr>
              <w:ind w:left="190" w:hanging="190"/>
              <w:jc w:val="both"/>
              <w:rPr>
                <w:rFonts w:cs="Calibri"/>
                <w:sz w:val="20"/>
                <w:szCs w:val="20"/>
              </w:rPr>
            </w:pPr>
            <w:r w:rsidRPr="003653A3">
              <w:rPr>
                <w:rFonts w:cs="Calibri"/>
                <w:bCs/>
                <w:sz w:val="20"/>
                <w:szCs w:val="20"/>
                <w:lang/>
              </w:rPr>
              <w:t>увођење секундарне селекције у смислу успостављања</w:t>
            </w:r>
            <w:r w:rsidRPr="003653A3">
              <w:rPr>
                <w:rFonts w:cs="Calibri"/>
                <w:bCs/>
                <w:sz w:val="20"/>
                <w:szCs w:val="20"/>
              </w:rPr>
              <w:t xml:space="preserve"> рециклажн</w:t>
            </w:r>
            <w:r w:rsidRPr="003653A3">
              <w:rPr>
                <w:rFonts w:cs="Calibri"/>
                <w:bCs/>
                <w:sz w:val="20"/>
                <w:szCs w:val="20"/>
                <w:lang/>
              </w:rPr>
              <w:t>их</w:t>
            </w:r>
            <w:r w:rsidRPr="003653A3">
              <w:rPr>
                <w:rFonts w:cs="Calibri"/>
                <w:bCs/>
                <w:sz w:val="20"/>
                <w:szCs w:val="20"/>
              </w:rPr>
              <w:t xml:space="preserve"> дворишта и посебни</w:t>
            </w:r>
            <w:r w:rsidRPr="003653A3">
              <w:rPr>
                <w:rFonts w:cs="Calibri"/>
                <w:bCs/>
                <w:sz w:val="20"/>
                <w:szCs w:val="20"/>
                <w:lang/>
              </w:rPr>
              <w:t>х</w:t>
            </w:r>
            <w:r w:rsidRPr="003653A3">
              <w:rPr>
                <w:rFonts w:cs="Calibri"/>
                <w:bCs/>
                <w:sz w:val="20"/>
                <w:szCs w:val="20"/>
              </w:rPr>
              <w:t xml:space="preserve"> простор</w:t>
            </w:r>
            <w:r w:rsidRPr="003653A3">
              <w:rPr>
                <w:rFonts w:cs="Calibri"/>
                <w:bCs/>
                <w:sz w:val="20"/>
                <w:szCs w:val="20"/>
                <w:lang/>
              </w:rPr>
              <w:t>а</w:t>
            </w:r>
            <w:r w:rsidRPr="003653A3">
              <w:rPr>
                <w:rFonts w:cs="Calibri"/>
                <w:bCs/>
                <w:sz w:val="20"/>
                <w:szCs w:val="20"/>
              </w:rPr>
              <w:t xml:space="preserve"> предвиђени</w:t>
            </w:r>
            <w:r w:rsidRPr="003653A3">
              <w:rPr>
                <w:rFonts w:cs="Calibri"/>
                <w:bCs/>
                <w:sz w:val="20"/>
                <w:szCs w:val="20"/>
                <w:lang/>
              </w:rPr>
              <w:t>х</w:t>
            </w:r>
            <w:r w:rsidRPr="003653A3">
              <w:rPr>
                <w:rFonts w:cs="Calibri"/>
                <w:bCs/>
                <w:sz w:val="20"/>
                <w:szCs w:val="20"/>
              </w:rPr>
              <w:t xml:space="preserve"> за одлагање селектованог отпада</w:t>
            </w:r>
            <w:r w:rsidRPr="003653A3">
              <w:rPr>
                <w:rFonts w:cs="Calibri"/>
                <w:bCs/>
                <w:sz w:val="20"/>
                <w:szCs w:val="20"/>
                <w:lang/>
              </w:rPr>
              <w:t>,</w:t>
            </w:r>
          </w:p>
          <w:p w:rsidR="00B606B2" w:rsidRPr="003653A3" w:rsidRDefault="00B606B2" w:rsidP="00D60031">
            <w:pPr>
              <w:pStyle w:val="NoSpacing"/>
              <w:numPr>
                <w:ilvl w:val="0"/>
                <w:numId w:val="52"/>
              </w:numPr>
              <w:ind w:left="190" w:hanging="190"/>
              <w:jc w:val="both"/>
              <w:rPr>
                <w:rFonts w:cs="Calibri"/>
                <w:sz w:val="20"/>
                <w:szCs w:val="20"/>
              </w:rPr>
            </w:pPr>
            <w:r w:rsidRPr="003653A3">
              <w:rPr>
                <w:rFonts w:cs="Calibri"/>
                <w:bCs/>
                <w:sz w:val="20"/>
                <w:szCs w:val="20"/>
              </w:rPr>
              <w:t>информисање и едуковање становништва на подизању нивоа свјести и одговорнсти прем</w:t>
            </w:r>
            <w:r w:rsidRPr="003653A3">
              <w:rPr>
                <w:rFonts w:cs="Calibri"/>
                <w:bCs/>
                <w:sz w:val="20"/>
                <w:szCs w:val="20"/>
                <w:lang/>
              </w:rPr>
              <w:t>а</w:t>
            </w:r>
            <w:r w:rsidRPr="003653A3">
              <w:rPr>
                <w:rFonts w:cs="Calibri"/>
                <w:bCs/>
                <w:sz w:val="20"/>
                <w:szCs w:val="20"/>
              </w:rPr>
              <w:t xml:space="preserve"> еколошком стању средине у којој живимо</w:t>
            </w:r>
            <w:r w:rsidRPr="003653A3">
              <w:rPr>
                <w:rFonts w:cs="Calibri"/>
                <w:bCs/>
                <w:sz w:val="20"/>
                <w:szCs w:val="20"/>
                <w:lang/>
              </w:rPr>
              <w:t xml:space="preserve"> и</w:t>
            </w:r>
          </w:p>
          <w:p w:rsidR="00B606B2" w:rsidRPr="003653A3" w:rsidRDefault="00B606B2" w:rsidP="00A319CB">
            <w:pPr>
              <w:pStyle w:val="NoSpacing"/>
              <w:jc w:val="both"/>
              <w:rPr>
                <w:rFonts w:cs="Calibri"/>
                <w:bCs/>
                <w:sz w:val="20"/>
                <w:szCs w:val="20"/>
                <w:lang/>
              </w:rPr>
            </w:pPr>
          </w:p>
          <w:p w:rsidR="00B606B2" w:rsidRPr="003653A3" w:rsidRDefault="00B606B2" w:rsidP="00A319CB">
            <w:pPr>
              <w:jc w:val="both"/>
              <w:rPr>
                <w:rFonts w:ascii="Calibri" w:hAnsi="Calibri" w:cs="Calibri"/>
                <w:bCs/>
                <w:sz w:val="20"/>
                <w:szCs w:val="20"/>
                <w:lang w:val="hr-HR"/>
              </w:rPr>
            </w:pPr>
            <w:r w:rsidRPr="003653A3">
              <w:rPr>
                <w:rFonts w:ascii="Calibri" w:hAnsi="Calibri" w:cs="Calibri"/>
                <w:b/>
                <w:bCs/>
                <w:sz w:val="20"/>
                <w:szCs w:val="20"/>
                <w:lang/>
              </w:rPr>
              <w:t>3.1.1.3.</w:t>
            </w:r>
            <w:r w:rsidRPr="003653A3">
              <w:rPr>
                <w:rFonts w:ascii="Calibri" w:hAnsi="Calibri" w:cs="Calibri"/>
                <w:sz w:val="20"/>
                <w:szCs w:val="20"/>
                <w:lang/>
              </w:rPr>
              <w:t xml:space="preserve"> </w:t>
            </w:r>
            <w:r w:rsidRPr="003653A3">
              <w:rPr>
                <w:rFonts w:ascii="Calibri" w:hAnsi="Calibri" w:cs="Calibri"/>
                <w:bCs/>
                <w:sz w:val="20"/>
                <w:szCs w:val="20"/>
                <w:lang/>
              </w:rPr>
              <w:t>Трајно санирање дивљих депонија подразумијева израду катастра</w:t>
            </w:r>
            <w:r w:rsidRPr="003653A3">
              <w:rPr>
                <w:rFonts w:ascii="Calibri" w:hAnsi="Calibri" w:cs="Calibri"/>
                <w:bCs/>
                <w:sz w:val="20"/>
                <w:szCs w:val="20"/>
                <w:lang w:val="hr-HR"/>
              </w:rPr>
              <w:t xml:space="preserve"> </w:t>
            </w:r>
            <w:r w:rsidRPr="003653A3">
              <w:rPr>
                <w:rFonts w:ascii="Calibri" w:hAnsi="Calibri" w:cs="Calibri"/>
                <w:bCs/>
                <w:sz w:val="20"/>
                <w:szCs w:val="20"/>
                <w:lang/>
              </w:rPr>
              <w:t>дивљих</w:t>
            </w:r>
            <w:r w:rsidRPr="003653A3">
              <w:rPr>
                <w:rFonts w:ascii="Calibri" w:hAnsi="Calibri" w:cs="Calibri"/>
                <w:bCs/>
                <w:sz w:val="20"/>
                <w:szCs w:val="20"/>
                <w:lang w:val="hr-HR"/>
              </w:rPr>
              <w:t xml:space="preserve"> </w:t>
            </w:r>
            <w:r w:rsidRPr="003653A3">
              <w:rPr>
                <w:rFonts w:ascii="Calibri" w:hAnsi="Calibri" w:cs="Calibri"/>
                <w:bCs/>
                <w:sz w:val="20"/>
                <w:szCs w:val="20"/>
                <w:lang/>
              </w:rPr>
              <w:t>депонија</w:t>
            </w:r>
            <w:r w:rsidRPr="003653A3">
              <w:rPr>
                <w:rFonts w:ascii="Calibri" w:hAnsi="Calibri" w:cs="Calibri"/>
                <w:bCs/>
                <w:sz w:val="20"/>
                <w:szCs w:val="20"/>
                <w:lang w:val="hr-HR"/>
              </w:rPr>
              <w:t xml:space="preserve"> </w:t>
            </w:r>
            <w:r w:rsidRPr="003653A3">
              <w:rPr>
                <w:rFonts w:ascii="Calibri" w:hAnsi="Calibri" w:cs="Calibri"/>
                <w:bCs/>
                <w:sz w:val="20"/>
                <w:szCs w:val="20"/>
                <w:lang/>
              </w:rPr>
              <w:t>који</w:t>
            </w:r>
            <w:r w:rsidRPr="003653A3">
              <w:rPr>
                <w:rFonts w:ascii="Calibri" w:hAnsi="Calibri" w:cs="Calibri"/>
                <w:bCs/>
                <w:sz w:val="20"/>
                <w:szCs w:val="20"/>
                <w:lang w:val="hr-HR"/>
              </w:rPr>
              <w:t xml:space="preserve"> </w:t>
            </w:r>
            <w:r w:rsidRPr="003653A3">
              <w:rPr>
                <w:rFonts w:ascii="Calibri" w:hAnsi="Calibri" w:cs="Calibri"/>
                <w:bCs/>
                <w:sz w:val="20"/>
                <w:szCs w:val="20"/>
                <w:lang/>
              </w:rPr>
              <w:t>садржи</w:t>
            </w:r>
            <w:r w:rsidRPr="003653A3">
              <w:rPr>
                <w:rFonts w:ascii="Calibri" w:hAnsi="Calibri" w:cs="Calibri"/>
                <w:bCs/>
                <w:sz w:val="20"/>
                <w:szCs w:val="20"/>
                <w:lang w:val="hr-HR"/>
              </w:rPr>
              <w:t xml:space="preserve"> </w:t>
            </w:r>
            <w:r w:rsidRPr="003653A3">
              <w:rPr>
                <w:rFonts w:ascii="Calibri" w:hAnsi="Calibri" w:cs="Calibri"/>
                <w:bCs/>
                <w:sz w:val="20"/>
                <w:szCs w:val="20"/>
                <w:lang/>
              </w:rPr>
              <w:t>сљедеће</w:t>
            </w:r>
            <w:r w:rsidRPr="003653A3">
              <w:rPr>
                <w:rFonts w:ascii="Calibri" w:hAnsi="Calibri" w:cs="Calibri"/>
                <w:bCs/>
                <w:sz w:val="20"/>
                <w:szCs w:val="20"/>
                <w:lang w:val="hr-HR"/>
              </w:rPr>
              <w:t>:</w:t>
            </w:r>
          </w:p>
          <w:p w:rsidR="00B606B2" w:rsidRPr="003653A3" w:rsidRDefault="00B606B2" w:rsidP="00D60031">
            <w:pPr>
              <w:pStyle w:val="ListParagraph"/>
              <w:numPr>
                <w:ilvl w:val="0"/>
                <w:numId w:val="53"/>
              </w:numPr>
              <w:spacing w:after="0" w:line="240" w:lineRule="auto"/>
              <w:ind w:left="190" w:hanging="190"/>
              <w:contextualSpacing/>
              <w:jc w:val="both"/>
              <w:rPr>
                <w:rFonts w:cs="Calibri"/>
                <w:bCs/>
                <w:sz w:val="20"/>
                <w:szCs w:val="20"/>
                <w:lang w:val="hr-HR"/>
              </w:rPr>
            </w:pPr>
            <w:r w:rsidRPr="003653A3">
              <w:rPr>
                <w:rFonts w:cs="Calibri"/>
                <w:bCs/>
                <w:sz w:val="20"/>
                <w:szCs w:val="20"/>
              </w:rPr>
              <w:t>идентификација</w:t>
            </w:r>
            <w:r w:rsidRPr="003653A3">
              <w:rPr>
                <w:rFonts w:cs="Calibri"/>
                <w:bCs/>
                <w:sz w:val="20"/>
                <w:szCs w:val="20"/>
                <w:lang w:val="hr-HR"/>
              </w:rPr>
              <w:t xml:space="preserve"> </w:t>
            </w:r>
            <w:r w:rsidRPr="003653A3">
              <w:rPr>
                <w:rFonts w:cs="Calibri"/>
                <w:bCs/>
                <w:sz w:val="20"/>
                <w:szCs w:val="20"/>
              </w:rPr>
              <w:t>катастарске</w:t>
            </w:r>
            <w:r w:rsidRPr="003653A3">
              <w:rPr>
                <w:rFonts w:cs="Calibri"/>
                <w:bCs/>
                <w:sz w:val="20"/>
                <w:szCs w:val="20"/>
                <w:lang w:val="hr-HR"/>
              </w:rPr>
              <w:t xml:space="preserve"> </w:t>
            </w:r>
            <w:r w:rsidRPr="003653A3">
              <w:rPr>
                <w:rFonts w:cs="Calibri"/>
                <w:bCs/>
                <w:sz w:val="20"/>
                <w:szCs w:val="20"/>
              </w:rPr>
              <w:t>парцеле</w:t>
            </w:r>
            <w:r w:rsidRPr="003653A3">
              <w:rPr>
                <w:rFonts w:cs="Calibri"/>
                <w:bCs/>
                <w:sz w:val="20"/>
                <w:szCs w:val="20"/>
                <w:lang w:val="hr-HR"/>
              </w:rPr>
              <w:t xml:space="preserve">, </w:t>
            </w:r>
            <w:r w:rsidRPr="003653A3">
              <w:rPr>
                <w:rFonts w:cs="Calibri"/>
                <w:bCs/>
                <w:sz w:val="20"/>
                <w:szCs w:val="20"/>
              </w:rPr>
              <w:t>власништво</w:t>
            </w:r>
            <w:r w:rsidRPr="003653A3">
              <w:rPr>
                <w:rFonts w:cs="Calibri"/>
                <w:bCs/>
                <w:sz w:val="20"/>
                <w:szCs w:val="20"/>
                <w:lang w:val="hr-HR"/>
              </w:rPr>
              <w:t xml:space="preserve">, </w:t>
            </w:r>
            <w:r w:rsidRPr="003653A3">
              <w:rPr>
                <w:rFonts w:cs="Calibri"/>
                <w:bCs/>
                <w:sz w:val="20"/>
                <w:szCs w:val="20"/>
              </w:rPr>
              <w:t>површина</w:t>
            </w:r>
            <w:r w:rsidRPr="003653A3">
              <w:rPr>
                <w:rFonts w:cs="Calibri"/>
                <w:bCs/>
                <w:sz w:val="20"/>
                <w:szCs w:val="20"/>
                <w:lang w:val="hr-HR"/>
              </w:rPr>
              <w:t xml:space="preserve">, </w:t>
            </w:r>
            <w:r w:rsidRPr="003653A3">
              <w:rPr>
                <w:rFonts w:cs="Calibri"/>
                <w:bCs/>
                <w:sz w:val="20"/>
                <w:szCs w:val="20"/>
              </w:rPr>
              <w:t>структура</w:t>
            </w:r>
            <w:r w:rsidRPr="003653A3">
              <w:rPr>
                <w:rFonts w:cs="Calibri"/>
                <w:bCs/>
                <w:sz w:val="20"/>
                <w:szCs w:val="20"/>
                <w:lang w:val="hr-HR"/>
              </w:rPr>
              <w:t xml:space="preserve"> </w:t>
            </w:r>
            <w:r w:rsidRPr="003653A3">
              <w:rPr>
                <w:rFonts w:cs="Calibri"/>
                <w:bCs/>
                <w:sz w:val="20"/>
                <w:szCs w:val="20"/>
              </w:rPr>
              <w:t>отпада</w:t>
            </w:r>
            <w:r w:rsidRPr="003653A3">
              <w:rPr>
                <w:rFonts w:cs="Calibri"/>
                <w:bCs/>
                <w:sz w:val="20"/>
                <w:szCs w:val="20"/>
                <w:lang w:val="hr-HR"/>
              </w:rPr>
              <w:t xml:space="preserve">, </w:t>
            </w:r>
            <w:r w:rsidRPr="003653A3">
              <w:rPr>
                <w:rFonts w:cs="Calibri"/>
                <w:bCs/>
                <w:sz w:val="20"/>
                <w:szCs w:val="20"/>
              </w:rPr>
              <w:t>количина</w:t>
            </w:r>
            <w:r w:rsidRPr="003653A3">
              <w:rPr>
                <w:rFonts w:cs="Calibri"/>
                <w:bCs/>
                <w:sz w:val="20"/>
                <w:szCs w:val="20"/>
                <w:lang w:val="hr-HR"/>
              </w:rPr>
              <w:t xml:space="preserve"> </w:t>
            </w:r>
            <w:r w:rsidRPr="003653A3">
              <w:rPr>
                <w:rFonts w:cs="Calibri"/>
                <w:bCs/>
                <w:sz w:val="20"/>
                <w:szCs w:val="20"/>
              </w:rPr>
              <w:t>отпад</w:t>
            </w:r>
            <w:r w:rsidRPr="003653A3">
              <w:rPr>
                <w:rFonts w:cs="Calibri"/>
                <w:bCs/>
                <w:sz w:val="20"/>
                <w:szCs w:val="20"/>
                <w:lang w:val="hr-HR"/>
              </w:rPr>
              <w:t xml:space="preserve">, </w:t>
            </w:r>
            <w:r w:rsidRPr="003653A3">
              <w:rPr>
                <w:rFonts w:cs="Calibri"/>
                <w:bCs/>
                <w:sz w:val="20"/>
                <w:szCs w:val="20"/>
              </w:rPr>
              <w:t>опис</w:t>
            </w:r>
            <w:r w:rsidRPr="003653A3">
              <w:rPr>
                <w:rFonts w:cs="Calibri"/>
                <w:bCs/>
                <w:sz w:val="20"/>
                <w:szCs w:val="20"/>
                <w:lang w:val="hr-HR"/>
              </w:rPr>
              <w:t xml:space="preserve"> </w:t>
            </w:r>
            <w:r w:rsidRPr="003653A3">
              <w:rPr>
                <w:rFonts w:cs="Calibri"/>
                <w:bCs/>
                <w:sz w:val="20"/>
                <w:szCs w:val="20"/>
              </w:rPr>
              <w:t>и</w:t>
            </w:r>
            <w:r w:rsidRPr="003653A3">
              <w:rPr>
                <w:rFonts w:cs="Calibri"/>
                <w:bCs/>
                <w:sz w:val="20"/>
                <w:szCs w:val="20"/>
                <w:lang w:val="hr-HR"/>
              </w:rPr>
              <w:t xml:space="preserve"> </w:t>
            </w:r>
            <w:r w:rsidRPr="003653A3">
              <w:rPr>
                <w:rFonts w:cs="Calibri"/>
                <w:bCs/>
                <w:sz w:val="20"/>
                <w:szCs w:val="20"/>
              </w:rPr>
              <w:t>ознака</w:t>
            </w:r>
            <w:r w:rsidRPr="003653A3">
              <w:rPr>
                <w:rFonts w:cs="Calibri"/>
                <w:bCs/>
                <w:sz w:val="20"/>
                <w:szCs w:val="20"/>
                <w:lang w:val="hr-HR"/>
              </w:rPr>
              <w:t xml:space="preserve"> </w:t>
            </w:r>
            <w:r w:rsidRPr="003653A3">
              <w:rPr>
                <w:rFonts w:cs="Calibri"/>
                <w:bCs/>
                <w:sz w:val="20"/>
                <w:szCs w:val="20"/>
              </w:rPr>
              <w:t>приступног</w:t>
            </w:r>
            <w:r w:rsidRPr="003653A3">
              <w:rPr>
                <w:rFonts w:cs="Calibri"/>
                <w:bCs/>
                <w:sz w:val="20"/>
                <w:szCs w:val="20"/>
                <w:lang w:val="hr-HR"/>
              </w:rPr>
              <w:t xml:space="preserve"> </w:t>
            </w:r>
            <w:r w:rsidRPr="003653A3">
              <w:rPr>
                <w:rFonts w:cs="Calibri"/>
                <w:bCs/>
                <w:sz w:val="20"/>
                <w:szCs w:val="20"/>
              </w:rPr>
              <w:t>пута</w:t>
            </w:r>
            <w:r w:rsidRPr="003653A3">
              <w:rPr>
                <w:rFonts w:cs="Calibri"/>
                <w:bCs/>
                <w:sz w:val="20"/>
                <w:szCs w:val="20"/>
                <w:lang w:val="hr-HR"/>
              </w:rPr>
              <w:t>.</w:t>
            </w:r>
          </w:p>
          <w:p w:rsidR="00B606B2" w:rsidRPr="003653A3" w:rsidRDefault="00B606B2" w:rsidP="00D60031">
            <w:pPr>
              <w:pStyle w:val="ListParagraph"/>
              <w:numPr>
                <w:ilvl w:val="0"/>
                <w:numId w:val="53"/>
              </w:numPr>
              <w:spacing w:after="0" w:line="240" w:lineRule="auto"/>
              <w:ind w:left="190" w:hanging="190"/>
              <w:contextualSpacing/>
              <w:jc w:val="both"/>
              <w:rPr>
                <w:rFonts w:cs="Calibri"/>
                <w:bCs/>
                <w:sz w:val="20"/>
                <w:szCs w:val="20"/>
                <w:lang w:val="hr-HR"/>
              </w:rPr>
            </w:pPr>
            <w:r w:rsidRPr="003653A3">
              <w:rPr>
                <w:rFonts w:cs="Calibri"/>
                <w:bCs/>
                <w:sz w:val="20"/>
                <w:szCs w:val="20"/>
              </w:rPr>
              <w:t>обезбјеђење</w:t>
            </w:r>
            <w:r w:rsidRPr="003653A3">
              <w:rPr>
                <w:rFonts w:cs="Calibri"/>
                <w:bCs/>
                <w:sz w:val="20"/>
                <w:szCs w:val="20"/>
                <w:lang w:val="hr-HR"/>
              </w:rPr>
              <w:t xml:space="preserve"> </w:t>
            </w:r>
            <w:r w:rsidRPr="003653A3">
              <w:rPr>
                <w:rFonts w:cs="Calibri"/>
                <w:bCs/>
                <w:sz w:val="20"/>
                <w:szCs w:val="20"/>
              </w:rPr>
              <w:t>и</w:t>
            </w:r>
            <w:r w:rsidRPr="003653A3">
              <w:rPr>
                <w:rFonts w:cs="Calibri"/>
                <w:bCs/>
                <w:sz w:val="20"/>
                <w:szCs w:val="20"/>
                <w:lang w:val="hr-HR"/>
              </w:rPr>
              <w:t xml:space="preserve"> </w:t>
            </w:r>
            <w:r w:rsidRPr="003653A3">
              <w:rPr>
                <w:rFonts w:cs="Calibri"/>
                <w:bCs/>
                <w:sz w:val="20"/>
                <w:szCs w:val="20"/>
              </w:rPr>
              <w:t>заштит</w:t>
            </w:r>
            <w:r w:rsidRPr="003653A3">
              <w:rPr>
                <w:rFonts w:cs="Calibri"/>
                <w:bCs/>
                <w:sz w:val="20"/>
                <w:szCs w:val="20"/>
                <w:lang/>
              </w:rPr>
              <w:t>а</w:t>
            </w:r>
            <w:r w:rsidRPr="003653A3">
              <w:rPr>
                <w:rFonts w:cs="Calibri"/>
                <w:bCs/>
                <w:sz w:val="20"/>
                <w:szCs w:val="20"/>
                <w:lang w:val="hr-HR"/>
              </w:rPr>
              <w:t xml:space="preserve"> </w:t>
            </w:r>
            <w:r w:rsidRPr="003653A3">
              <w:rPr>
                <w:rFonts w:cs="Calibri"/>
                <w:bCs/>
                <w:sz w:val="20"/>
                <w:szCs w:val="20"/>
                <w:lang/>
              </w:rPr>
              <w:t>очишћених парцела</w:t>
            </w:r>
            <w:r w:rsidRPr="003653A3">
              <w:rPr>
                <w:rFonts w:cs="Calibri"/>
                <w:bCs/>
                <w:sz w:val="20"/>
                <w:szCs w:val="20"/>
                <w:lang w:val="hr-HR"/>
              </w:rPr>
              <w:t xml:space="preserve"> </w:t>
            </w:r>
            <w:r w:rsidRPr="003653A3">
              <w:rPr>
                <w:rFonts w:cs="Calibri"/>
                <w:bCs/>
                <w:sz w:val="20"/>
                <w:szCs w:val="20"/>
                <w:lang/>
              </w:rPr>
              <w:t>путем</w:t>
            </w:r>
            <w:r w:rsidRPr="003653A3">
              <w:rPr>
                <w:rFonts w:cs="Calibri"/>
                <w:bCs/>
                <w:sz w:val="20"/>
                <w:szCs w:val="20"/>
                <w:lang w:val="hr-HR"/>
              </w:rPr>
              <w:t xml:space="preserve"> </w:t>
            </w:r>
            <w:r w:rsidRPr="003653A3">
              <w:rPr>
                <w:rFonts w:cs="Calibri"/>
                <w:bCs/>
                <w:sz w:val="20"/>
                <w:szCs w:val="20"/>
              </w:rPr>
              <w:t>привођењ</w:t>
            </w:r>
            <w:r w:rsidRPr="003653A3">
              <w:rPr>
                <w:rFonts w:cs="Calibri"/>
                <w:bCs/>
                <w:sz w:val="20"/>
                <w:szCs w:val="20"/>
                <w:lang/>
              </w:rPr>
              <w:t>а</w:t>
            </w:r>
            <w:r w:rsidRPr="003653A3">
              <w:rPr>
                <w:rFonts w:cs="Calibri"/>
                <w:bCs/>
                <w:sz w:val="20"/>
                <w:szCs w:val="20"/>
                <w:lang w:val="hr-HR"/>
              </w:rPr>
              <w:t xml:space="preserve"> </w:t>
            </w:r>
            <w:r w:rsidRPr="003653A3">
              <w:rPr>
                <w:rFonts w:cs="Calibri"/>
                <w:bCs/>
                <w:sz w:val="20"/>
                <w:szCs w:val="20"/>
              </w:rPr>
              <w:t>парцела</w:t>
            </w:r>
            <w:r w:rsidRPr="003653A3">
              <w:rPr>
                <w:rFonts w:cs="Calibri"/>
                <w:bCs/>
                <w:sz w:val="20"/>
                <w:szCs w:val="20"/>
                <w:lang w:val="hr-HR"/>
              </w:rPr>
              <w:t xml:space="preserve"> </w:t>
            </w:r>
            <w:r w:rsidRPr="003653A3">
              <w:rPr>
                <w:rFonts w:cs="Calibri"/>
                <w:bCs/>
                <w:sz w:val="20"/>
                <w:szCs w:val="20"/>
              </w:rPr>
              <w:t>намјени</w:t>
            </w:r>
            <w:r w:rsidRPr="003653A3">
              <w:rPr>
                <w:rFonts w:cs="Calibri"/>
                <w:bCs/>
                <w:sz w:val="20"/>
                <w:szCs w:val="20"/>
                <w:lang w:val="hr-HR"/>
              </w:rPr>
              <w:t xml:space="preserve">, </w:t>
            </w:r>
            <w:r w:rsidRPr="003653A3">
              <w:rPr>
                <w:rFonts w:cs="Calibri"/>
                <w:bCs/>
                <w:sz w:val="20"/>
                <w:szCs w:val="20"/>
              </w:rPr>
              <w:t>спречавање</w:t>
            </w:r>
            <w:r w:rsidRPr="003653A3">
              <w:rPr>
                <w:rFonts w:cs="Calibri"/>
                <w:bCs/>
                <w:sz w:val="20"/>
                <w:szCs w:val="20"/>
                <w:lang w:val="hr-HR"/>
              </w:rPr>
              <w:t xml:space="preserve"> </w:t>
            </w:r>
            <w:r w:rsidRPr="003653A3">
              <w:rPr>
                <w:rFonts w:cs="Calibri"/>
                <w:bCs/>
                <w:sz w:val="20"/>
                <w:szCs w:val="20"/>
              </w:rPr>
              <w:t>физичког</w:t>
            </w:r>
            <w:r w:rsidRPr="003653A3">
              <w:rPr>
                <w:rFonts w:cs="Calibri"/>
                <w:bCs/>
                <w:sz w:val="20"/>
                <w:szCs w:val="20"/>
                <w:lang w:val="hr-HR"/>
              </w:rPr>
              <w:t xml:space="preserve"> </w:t>
            </w:r>
            <w:r w:rsidRPr="003653A3">
              <w:rPr>
                <w:rFonts w:cs="Calibri"/>
                <w:bCs/>
                <w:sz w:val="20"/>
                <w:szCs w:val="20"/>
              </w:rPr>
              <w:t>приступа</w:t>
            </w:r>
            <w:r w:rsidRPr="003653A3">
              <w:rPr>
                <w:rFonts w:cs="Calibri"/>
                <w:bCs/>
                <w:sz w:val="20"/>
                <w:szCs w:val="20"/>
                <w:lang/>
              </w:rPr>
              <w:t xml:space="preserve">, </w:t>
            </w:r>
            <w:r w:rsidRPr="003653A3">
              <w:rPr>
                <w:rFonts w:cs="Calibri"/>
                <w:bCs/>
                <w:sz w:val="20"/>
                <w:szCs w:val="20"/>
              </w:rPr>
              <w:t>промјена</w:t>
            </w:r>
            <w:r w:rsidRPr="003653A3">
              <w:rPr>
                <w:rFonts w:cs="Calibri"/>
                <w:bCs/>
                <w:sz w:val="20"/>
                <w:szCs w:val="20"/>
                <w:lang w:val="hr-HR"/>
              </w:rPr>
              <w:t xml:space="preserve"> </w:t>
            </w:r>
            <w:r w:rsidRPr="003653A3">
              <w:rPr>
                <w:rFonts w:cs="Calibri"/>
                <w:bCs/>
                <w:sz w:val="20"/>
                <w:szCs w:val="20"/>
              </w:rPr>
              <w:t>имовинско</w:t>
            </w:r>
            <w:r w:rsidRPr="003653A3">
              <w:rPr>
                <w:rFonts w:cs="Calibri"/>
                <w:bCs/>
                <w:sz w:val="20"/>
                <w:szCs w:val="20"/>
                <w:lang w:val="hr-HR"/>
              </w:rPr>
              <w:t>-</w:t>
            </w:r>
            <w:r w:rsidRPr="003653A3">
              <w:rPr>
                <w:rFonts w:cs="Calibri"/>
                <w:bCs/>
                <w:sz w:val="20"/>
                <w:szCs w:val="20"/>
              </w:rPr>
              <w:t>правног</w:t>
            </w:r>
            <w:r w:rsidRPr="003653A3">
              <w:rPr>
                <w:rFonts w:cs="Calibri"/>
                <w:bCs/>
                <w:sz w:val="20"/>
                <w:szCs w:val="20"/>
                <w:lang w:val="hr-HR"/>
              </w:rPr>
              <w:t xml:space="preserve"> </w:t>
            </w:r>
            <w:r w:rsidRPr="003653A3">
              <w:rPr>
                <w:rFonts w:cs="Calibri"/>
                <w:bCs/>
                <w:sz w:val="20"/>
                <w:szCs w:val="20"/>
              </w:rPr>
              <w:t>статуса</w:t>
            </w:r>
            <w:r w:rsidRPr="003653A3">
              <w:rPr>
                <w:rFonts w:cs="Calibri"/>
                <w:bCs/>
                <w:sz w:val="20"/>
                <w:szCs w:val="20"/>
                <w:lang/>
              </w:rPr>
              <w:t xml:space="preserve">, </w:t>
            </w:r>
            <w:r w:rsidRPr="003653A3">
              <w:rPr>
                <w:rFonts w:cs="Calibri"/>
                <w:bCs/>
                <w:sz w:val="20"/>
                <w:szCs w:val="20"/>
              </w:rPr>
              <w:t>трајни</w:t>
            </w:r>
            <w:r w:rsidRPr="003653A3">
              <w:rPr>
                <w:rFonts w:cs="Calibri"/>
                <w:bCs/>
                <w:sz w:val="20"/>
                <w:szCs w:val="20"/>
                <w:lang w:val="hr-HR"/>
              </w:rPr>
              <w:t xml:space="preserve"> </w:t>
            </w:r>
            <w:r w:rsidRPr="003653A3">
              <w:rPr>
                <w:rFonts w:cs="Calibri"/>
                <w:bCs/>
                <w:sz w:val="20"/>
                <w:szCs w:val="20"/>
              </w:rPr>
              <w:t>активан</w:t>
            </w:r>
            <w:r w:rsidRPr="003653A3">
              <w:rPr>
                <w:rFonts w:cs="Calibri"/>
                <w:bCs/>
                <w:sz w:val="20"/>
                <w:szCs w:val="20"/>
                <w:lang w:val="hr-HR"/>
              </w:rPr>
              <w:t xml:space="preserve"> </w:t>
            </w:r>
            <w:r w:rsidRPr="003653A3">
              <w:rPr>
                <w:rFonts w:cs="Calibri"/>
                <w:bCs/>
                <w:sz w:val="20"/>
                <w:szCs w:val="20"/>
              </w:rPr>
              <w:t>видео</w:t>
            </w:r>
            <w:r w:rsidRPr="003653A3">
              <w:rPr>
                <w:rFonts w:cs="Calibri"/>
                <w:bCs/>
                <w:sz w:val="20"/>
                <w:szCs w:val="20"/>
                <w:lang w:val="hr-HR"/>
              </w:rPr>
              <w:t xml:space="preserve"> </w:t>
            </w:r>
            <w:r w:rsidRPr="003653A3">
              <w:rPr>
                <w:rFonts w:cs="Calibri"/>
                <w:bCs/>
                <w:sz w:val="20"/>
                <w:szCs w:val="20"/>
              </w:rPr>
              <w:t>надзор</w:t>
            </w:r>
            <w:r w:rsidRPr="003653A3">
              <w:rPr>
                <w:rFonts w:cs="Calibri"/>
                <w:bCs/>
                <w:sz w:val="20"/>
                <w:szCs w:val="20"/>
                <w:lang w:val="hr-HR"/>
              </w:rPr>
              <w:t xml:space="preserve"> </w:t>
            </w:r>
            <w:r w:rsidRPr="003653A3">
              <w:rPr>
                <w:rFonts w:cs="Calibri"/>
                <w:bCs/>
                <w:sz w:val="20"/>
                <w:szCs w:val="20"/>
              </w:rPr>
              <w:t>и</w:t>
            </w:r>
            <w:r w:rsidRPr="003653A3">
              <w:rPr>
                <w:rFonts w:cs="Calibri"/>
                <w:bCs/>
                <w:sz w:val="20"/>
                <w:szCs w:val="20"/>
                <w:lang w:val="hr-HR"/>
              </w:rPr>
              <w:t xml:space="preserve"> </w:t>
            </w:r>
            <w:r w:rsidRPr="003653A3">
              <w:rPr>
                <w:rFonts w:cs="Calibri"/>
                <w:bCs/>
                <w:sz w:val="20"/>
                <w:szCs w:val="20"/>
              </w:rPr>
              <w:t>сарадња</w:t>
            </w:r>
            <w:r w:rsidRPr="003653A3">
              <w:rPr>
                <w:rFonts w:cs="Calibri"/>
                <w:bCs/>
                <w:sz w:val="20"/>
                <w:szCs w:val="20"/>
                <w:lang w:val="hr-HR"/>
              </w:rPr>
              <w:t xml:space="preserve"> </w:t>
            </w:r>
            <w:r w:rsidRPr="003653A3">
              <w:rPr>
                <w:rFonts w:cs="Calibri"/>
                <w:bCs/>
                <w:sz w:val="20"/>
                <w:szCs w:val="20"/>
              </w:rPr>
              <w:t>са</w:t>
            </w:r>
            <w:r w:rsidRPr="003653A3">
              <w:rPr>
                <w:rFonts w:cs="Calibri"/>
                <w:bCs/>
                <w:sz w:val="20"/>
                <w:szCs w:val="20"/>
                <w:lang w:val="hr-HR"/>
              </w:rPr>
              <w:t xml:space="preserve"> </w:t>
            </w:r>
            <w:r w:rsidRPr="003653A3">
              <w:rPr>
                <w:rFonts w:cs="Calibri"/>
                <w:bCs/>
                <w:sz w:val="20"/>
                <w:szCs w:val="20"/>
              </w:rPr>
              <w:t>удружењина</w:t>
            </w:r>
            <w:r w:rsidRPr="003653A3">
              <w:rPr>
                <w:rFonts w:cs="Calibri"/>
                <w:bCs/>
                <w:sz w:val="20"/>
                <w:szCs w:val="20"/>
                <w:lang w:val="hr-HR"/>
              </w:rPr>
              <w:t xml:space="preserve"> </w:t>
            </w:r>
            <w:r w:rsidRPr="003653A3">
              <w:rPr>
                <w:rFonts w:cs="Calibri"/>
                <w:bCs/>
                <w:sz w:val="20"/>
                <w:szCs w:val="20"/>
              </w:rPr>
              <w:t>грађана</w:t>
            </w:r>
            <w:r w:rsidRPr="003653A3">
              <w:rPr>
                <w:rFonts w:cs="Calibri"/>
                <w:bCs/>
                <w:sz w:val="20"/>
                <w:szCs w:val="20"/>
                <w:lang w:val="hr-HR"/>
              </w:rPr>
              <w:t xml:space="preserve">, </w:t>
            </w:r>
            <w:r w:rsidRPr="003653A3">
              <w:rPr>
                <w:rFonts w:cs="Calibri"/>
                <w:bCs/>
                <w:sz w:val="20"/>
                <w:szCs w:val="20"/>
              </w:rPr>
              <w:t>мјесним</w:t>
            </w:r>
            <w:r w:rsidRPr="003653A3">
              <w:rPr>
                <w:rFonts w:cs="Calibri"/>
                <w:bCs/>
                <w:sz w:val="20"/>
                <w:szCs w:val="20"/>
                <w:lang w:val="hr-HR"/>
              </w:rPr>
              <w:t xml:space="preserve"> </w:t>
            </w:r>
            <w:r w:rsidRPr="003653A3">
              <w:rPr>
                <w:rFonts w:cs="Calibri"/>
                <w:bCs/>
                <w:sz w:val="20"/>
                <w:szCs w:val="20"/>
              </w:rPr>
              <w:t>заједницама</w:t>
            </w:r>
            <w:r w:rsidRPr="003653A3">
              <w:rPr>
                <w:rFonts w:cs="Calibri"/>
                <w:bCs/>
                <w:sz w:val="20"/>
                <w:szCs w:val="20"/>
                <w:lang w:val="hr-HR"/>
              </w:rPr>
              <w:t xml:space="preserve"> </w:t>
            </w:r>
            <w:r w:rsidRPr="003653A3">
              <w:rPr>
                <w:rFonts w:cs="Calibri"/>
                <w:bCs/>
                <w:sz w:val="20"/>
                <w:szCs w:val="20"/>
              </w:rPr>
              <w:t>и</w:t>
            </w:r>
            <w:r w:rsidRPr="003653A3">
              <w:rPr>
                <w:rFonts w:cs="Calibri"/>
                <w:bCs/>
                <w:sz w:val="20"/>
                <w:szCs w:val="20"/>
                <w:lang w:val="hr-HR"/>
              </w:rPr>
              <w:t xml:space="preserve"> </w:t>
            </w:r>
            <w:r w:rsidRPr="003653A3">
              <w:rPr>
                <w:rFonts w:cs="Calibri"/>
                <w:bCs/>
                <w:sz w:val="20"/>
                <w:szCs w:val="20"/>
              </w:rPr>
              <w:t>другим</w:t>
            </w:r>
            <w:r w:rsidRPr="003653A3">
              <w:rPr>
                <w:rFonts w:cs="Calibri"/>
                <w:bCs/>
                <w:sz w:val="20"/>
                <w:szCs w:val="20"/>
                <w:lang w:val="hr-HR"/>
              </w:rPr>
              <w:t xml:space="preserve"> </w:t>
            </w:r>
            <w:r w:rsidRPr="003653A3">
              <w:rPr>
                <w:rFonts w:cs="Calibri"/>
                <w:bCs/>
                <w:sz w:val="20"/>
                <w:szCs w:val="20"/>
              </w:rPr>
              <w:t>релевантним</w:t>
            </w:r>
            <w:r w:rsidRPr="003653A3">
              <w:rPr>
                <w:rFonts w:cs="Calibri"/>
                <w:bCs/>
                <w:sz w:val="20"/>
                <w:szCs w:val="20"/>
                <w:lang w:val="hr-HR"/>
              </w:rPr>
              <w:t xml:space="preserve"> </w:t>
            </w:r>
            <w:r w:rsidRPr="003653A3">
              <w:rPr>
                <w:rFonts w:cs="Calibri"/>
                <w:bCs/>
                <w:sz w:val="20"/>
                <w:szCs w:val="20"/>
              </w:rPr>
              <w:t>институцијама</w:t>
            </w:r>
            <w:r w:rsidRPr="003653A3">
              <w:rPr>
                <w:rFonts w:cs="Calibri"/>
                <w:bCs/>
                <w:sz w:val="20"/>
                <w:szCs w:val="20"/>
                <w:lang w:val="hr-HR"/>
              </w:rPr>
              <w:t>.</w:t>
            </w:r>
          </w:p>
          <w:p w:rsidR="00B606B2" w:rsidRPr="003653A3" w:rsidRDefault="00B606B2" w:rsidP="00A319CB">
            <w:pPr>
              <w:pStyle w:val="NoSpacing"/>
              <w:jc w:val="both"/>
              <w:rPr>
                <w:rFonts w:cs="Calibri"/>
                <w:sz w:val="20"/>
                <w:szCs w:val="20"/>
                <w:lang/>
              </w:rPr>
            </w:pPr>
            <w:r w:rsidRPr="003653A3">
              <w:rPr>
                <w:rFonts w:cs="Calibri"/>
                <w:bCs/>
                <w:sz w:val="20"/>
                <w:szCs w:val="20"/>
              </w:rPr>
              <w:t>За</w:t>
            </w:r>
            <w:r w:rsidRPr="003653A3">
              <w:rPr>
                <w:rFonts w:cs="Calibri"/>
                <w:bCs/>
                <w:sz w:val="20"/>
                <w:szCs w:val="20"/>
                <w:lang w:val="hr-HR"/>
              </w:rPr>
              <w:t xml:space="preserve"> </w:t>
            </w:r>
            <w:r w:rsidRPr="003653A3">
              <w:rPr>
                <w:rFonts w:cs="Calibri"/>
                <w:bCs/>
                <w:sz w:val="20"/>
                <w:szCs w:val="20"/>
              </w:rPr>
              <w:t>сваку</w:t>
            </w:r>
            <w:r w:rsidRPr="003653A3">
              <w:rPr>
                <w:rFonts w:cs="Calibri"/>
                <w:bCs/>
                <w:sz w:val="20"/>
                <w:szCs w:val="20"/>
                <w:lang w:val="hr-HR"/>
              </w:rPr>
              <w:t xml:space="preserve"> </w:t>
            </w:r>
            <w:r w:rsidRPr="003653A3">
              <w:rPr>
                <w:rFonts w:cs="Calibri"/>
                <w:bCs/>
                <w:sz w:val="20"/>
                <w:szCs w:val="20"/>
              </w:rPr>
              <w:t>дивљу</w:t>
            </w:r>
            <w:r w:rsidRPr="003653A3">
              <w:rPr>
                <w:rFonts w:cs="Calibri"/>
                <w:bCs/>
                <w:sz w:val="20"/>
                <w:szCs w:val="20"/>
                <w:lang w:val="hr-HR"/>
              </w:rPr>
              <w:t xml:space="preserve"> </w:t>
            </w:r>
            <w:r w:rsidRPr="003653A3">
              <w:rPr>
                <w:rFonts w:cs="Calibri"/>
                <w:bCs/>
                <w:sz w:val="20"/>
                <w:szCs w:val="20"/>
              </w:rPr>
              <w:t>депонију</w:t>
            </w:r>
            <w:r w:rsidRPr="003653A3">
              <w:rPr>
                <w:rFonts w:cs="Calibri"/>
                <w:bCs/>
                <w:sz w:val="20"/>
                <w:szCs w:val="20"/>
                <w:lang w:val="hr-HR"/>
              </w:rPr>
              <w:t xml:space="preserve"> </w:t>
            </w:r>
            <w:r w:rsidRPr="003653A3">
              <w:rPr>
                <w:rFonts w:cs="Calibri"/>
                <w:bCs/>
                <w:sz w:val="20"/>
                <w:szCs w:val="20"/>
              </w:rPr>
              <w:t>или</w:t>
            </w:r>
            <w:r w:rsidRPr="003653A3">
              <w:rPr>
                <w:rFonts w:cs="Calibri"/>
                <w:bCs/>
                <w:sz w:val="20"/>
                <w:szCs w:val="20"/>
                <w:lang w:val="hr-HR"/>
              </w:rPr>
              <w:t xml:space="preserve"> </w:t>
            </w:r>
            <w:r w:rsidRPr="003653A3">
              <w:rPr>
                <w:rFonts w:cs="Calibri"/>
                <w:bCs/>
                <w:sz w:val="20"/>
                <w:szCs w:val="20"/>
              </w:rPr>
              <w:t>више</w:t>
            </w:r>
            <w:r w:rsidRPr="003653A3">
              <w:rPr>
                <w:rFonts w:cs="Calibri"/>
                <w:bCs/>
                <w:sz w:val="20"/>
                <w:szCs w:val="20"/>
                <w:lang w:val="hr-HR"/>
              </w:rPr>
              <w:t xml:space="preserve"> </w:t>
            </w:r>
            <w:r w:rsidRPr="003653A3">
              <w:rPr>
                <w:rFonts w:cs="Calibri"/>
                <w:bCs/>
                <w:sz w:val="20"/>
                <w:szCs w:val="20"/>
              </w:rPr>
              <w:t>њих</w:t>
            </w:r>
            <w:r w:rsidRPr="003653A3">
              <w:rPr>
                <w:rFonts w:cs="Calibri"/>
                <w:bCs/>
                <w:sz w:val="20"/>
                <w:szCs w:val="20"/>
                <w:lang/>
              </w:rPr>
              <w:t xml:space="preserve"> ће се</w:t>
            </w:r>
            <w:r w:rsidRPr="003653A3">
              <w:rPr>
                <w:rFonts w:cs="Calibri"/>
                <w:bCs/>
                <w:sz w:val="20"/>
                <w:szCs w:val="20"/>
                <w:lang w:val="hr-HR"/>
              </w:rPr>
              <w:t xml:space="preserve"> </w:t>
            </w:r>
            <w:r w:rsidRPr="003653A3">
              <w:rPr>
                <w:rFonts w:cs="Calibri"/>
                <w:bCs/>
                <w:sz w:val="20"/>
                <w:szCs w:val="20"/>
              </w:rPr>
              <w:t>израдити</w:t>
            </w:r>
            <w:r w:rsidRPr="003653A3">
              <w:rPr>
                <w:rFonts w:cs="Calibri"/>
                <w:bCs/>
                <w:sz w:val="20"/>
                <w:szCs w:val="20"/>
                <w:lang w:val="hr-HR"/>
              </w:rPr>
              <w:t xml:space="preserve"> </w:t>
            </w:r>
            <w:r w:rsidRPr="003653A3">
              <w:rPr>
                <w:rFonts w:cs="Calibri"/>
                <w:bCs/>
                <w:sz w:val="20"/>
                <w:szCs w:val="20"/>
              </w:rPr>
              <w:t>пројекат</w:t>
            </w:r>
            <w:r w:rsidRPr="003653A3">
              <w:rPr>
                <w:rFonts w:cs="Calibri"/>
                <w:bCs/>
                <w:sz w:val="20"/>
                <w:szCs w:val="20"/>
                <w:lang w:val="hr-HR"/>
              </w:rPr>
              <w:t xml:space="preserve"> </w:t>
            </w:r>
            <w:r w:rsidRPr="003653A3">
              <w:rPr>
                <w:rFonts w:cs="Calibri"/>
                <w:bCs/>
                <w:sz w:val="20"/>
                <w:szCs w:val="20"/>
              </w:rPr>
              <w:t>санације</w:t>
            </w:r>
            <w:r w:rsidRPr="003653A3">
              <w:rPr>
                <w:rFonts w:cs="Calibri"/>
                <w:bCs/>
                <w:sz w:val="20"/>
                <w:szCs w:val="20"/>
                <w:lang/>
              </w:rPr>
              <w:t>.</w:t>
            </w:r>
          </w:p>
          <w:p w:rsidR="00B606B2" w:rsidRPr="003653A3" w:rsidRDefault="00B606B2" w:rsidP="00A319CB">
            <w:pPr>
              <w:pStyle w:val="NoSpacing"/>
              <w:jc w:val="both"/>
              <w:rPr>
                <w:rFonts w:eastAsia="EUAlbertina" w:cs="Calibri"/>
                <w:sz w:val="20"/>
                <w:szCs w:val="20"/>
                <w:lang/>
              </w:rPr>
            </w:pPr>
          </w:p>
          <w:p w:rsidR="00B606B2" w:rsidRPr="003653A3" w:rsidRDefault="00B606B2" w:rsidP="00A319CB">
            <w:pPr>
              <w:pStyle w:val="NoSpacing"/>
              <w:jc w:val="both"/>
              <w:rPr>
                <w:rFonts w:eastAsia="EUAlbertina" w:cs="Calibri"/>
                <w:sz w:val="20"/>
                <w:szCs w:val="20"/>
                <w:lang/>
              </w:rPr>
            </w:pPr>
            <w:r w:rsidRPr="003653A3">
              <w:rPr>
                <w:rFonts w:eastAsia="EUAlbertina" w:cs="Calibri"/>
                <w:sz w:val="20"/>
                <w:szCs w:val="20"/>
                <w:lang/>
              </w:rPr>
              <w:t>Подручја дјеловања:</w:t>
            </w:r>
          </w:p>
          <w:p w:rsidR="00B606B2" w:rsidRPr="003653A3" w:rsidRDefault="00B606B2" w:rsidP="00A319CB">
            <w:pPr>
              <w:pStyle w:val="NoSpacing"/>
              <w:rPr>
                <w:rFonts w:cs="Calibri"/>
                <w:noProof/>
                <w:sz w:val="20"/>
                <w:szCs w:val="20"/>
                <w:lang/>
              </w:rPr>
            </w:pPr>
            <w:r w:rsidRPr="003653A3">
              <w:rPr>
                <w:rFonts w:cs="Calibri"/>
                <w:b/>
                <w:bCs/>
                <w:noProof/>
                <w:sz w:val="20"/>
                <w:szCs w:val="20"/>
                <w:lang/>
              </w:rPr>
              <w:t>3.1.1.1.</w:t>
            </w:r>
            <w:r w:rsidRPr="003653A3">
              <w:rPr>
                <w:rFonts w:cs="Calibri"/>
                <w:noProof/>
                <w:sz w:val="20"/>
                <w:szCs w:val="20"/>
                <w:lang/>
              </w:rPr>
              <w:t xml:space="preserve"> Формирање </w:t>
            </w:r>
            <w:r w:rsidR="00AE57E6" w:rsidRPr="00BA4E67">
              <w:rPr>
                <w:rFonts w:cs="Calibri"/>
                <w:noProof/>
                <w:sz w:val="20"/>
                <w:szCs w:val="20"/>
                <w:lang/>
              </w:rPr>
              <w:t>одрживе</w:t>
            </w:r>
            <w:r w:rsidR="00AE57E6" w:rsidRPr="003653A3">
              <w:rPr>
                <w:rFonts w:cs="Calibri"/>
                <w:b/>
                <w:bCs/>
                <w:noProof/>
                <w:sz w:val="20"/>
                <w:szCs w:val="20"/>
                <w:lang/>
              </w:rPr>
              <w:t xml:space="preserve"> </w:t>
            </w:r>
            <w:r w:rsidRPr="003653A3">
              <w:rPr>
                <w:rFonts w:cs="Calibri"/>
                <w:noProof/>
                <w:sz w:val="20"/>
                <w:szCs w:val="20"/>
                <w:lang/>
              </w:rPr>
              <w:t xml:space="preserve">депоније </w:t>
            </w:r>
          </w:p>
          <w:p w:rsidR="00B606B2" w:rsidRPr="003653A3" w:rsidRDefault="00B606B2" w:rsidP="00A319CB">
            <w:pPr>
              <w:pStyle w:val="NoSpacing"/>
              <w:rPr>
                <w:rFonts w:cs="Calibri"/>
                <w:noProof/>
                <w:sz w:val="20"/>
                <w:szCs w:val="20"/>
                <w:lang/>
              </w:rPr>
            </w:pPr>
            <w:r w:rsidRPr="003653A3">
              <w:rPr>
                <w:rFonts w:cs="Calibri"/>
                <w:b/>
                <w:bCs/>
                <w:noProof/>
                <w:sz w:val="20"/>
                <w:szCs w:val="20"/>
                <w:lang/>
              </w:rPr>
              <w:t>3.1.1.2.</w:t>
            </w:r>
            <w:r w:rsidRPr="003653A3">
              <w:rPr>
                <w:rFonts w:cs="Calibri"/>
                <w:noProof/>
                <w:sz w:val="20"/>
                <w:szCs w:val="20"/>
                <w:lang/>
              </w:rPr>
              <w:t xml:space="preserve"> Увођење поступка раздвајања (селекције) отпада</w:t>
            </w:r>
          </w:p>
          <w:p w:rsidR="00B606B2" w:rsidRPr="003653A3" w:rsidRDefault="00B606B2" w:rsidP="00A319CB">
            <w:pPr>
              <w:pStyle w:val="NoSpacing"/>
              <w:rPr>
                <w:rFonts w:eastAsia="EUAlbertina" w:cs="Calibri"/>
                <w:sz w:val="20"/>
                <w:szCs w:val="20"/>
                <w:lang/>
              </w:rPr>
            </w:pPr>
            <w:r w:rsidRPr="003653A3">
              <w:rPr>
                <w:rFonts w:cs="Calibri"/>
                <w:b/>
                <w:bCs/>
                <w:noProof/>
                <w:sz w:val="20"/>
                <w:szCs w:val="20"/>
                <w:lang/>
              </w:rPr>
              <w:t>3.1.1.3.</w:t>
            </w:r>
            <w:r w:rsidRPr="003653A3">
              <w:rPr>
                <w:rFonts w:cs="Calibri"/>
                <w:noProof/>
                <w:sz w:val="20"/>
                <w:szCs w:val="20"/>
                <w:lang/>
              </w:rPr>
              <w:t xml:space="preserve"> Трајно санирање дивљих депонија</w:t>
            </w:r>
            <w:r w:rsidRPr="003653A3">
              <w:rPr>
                <w:rFonts w:eastAsia="EUAlbertina" w:cs="Calibri"/>
                <w:sz w:val="20"/>
                <w:szCs w:val="20"/>
                <w:lang/>
              </w:rPr>
              <w:t xml:space="preserve"> </w:t>
            </w:r>
          </w:p>
          <w:p w:rsidR="00B606B2" w:rsidRPr="00896D39" w:rsidRDefault="00B606B2" w:rsidP="00A319CB">
            <w:pPr>
              <w:pStyle w:val="NoSpacing"/>
              <w:rPr>
                <w:rFonts w:eastAsia="EUAlbertina" w:cs="Calibri"/>
                <w:sz w:val="20"/>
                <w:szCs w:val="20"/>
                <w:lang/>
              </w:rPr>
            </w:pPr>
          </w:p>
        </w:tc>
      </w:tr>
      <w:tr w:rsidR="00B606B2" w:rsidRPr="00896D39"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val="hr-HR"/>
              </w:rPr>
            </w:pPr>
            <w:r w:rsidRPr="00896D39">
              <w:rPr>
                <w:rFonts w:ascii="Calibri" w:eastAsia="Calibri" w:hAnsi="Calibri" w:cs="Calibr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896D39" w:rsidRDefault="00B606B2" w:rsidP="00A319CB">
            <w:pPr>
              <w:spacing w:before="40" w:after="40"/>
              <w:jc w:val="both"/>
              <w:rPr>
                <w:rFonts w:ascii="Calibri" w:eastAsia="Calibri" w:hAnsi="Calibri" w:cs="Calibri"/>
                <w:sz w:val="20"/>
                <w:szCs w:val="20"/>
                <w:lang/>
              </w:rPr>
            </w:pPr>
            <w:r>
              <w:rPr>
                <w:rFonts w:ascii="Calibri" w:eastAsia="Calibri" w:hAnsi="Calibri" w:cs="Calibri"/>
                <w:sz w:val="20"/>
                <w:szCs w:val="20"/>
                <w:lang/>
              </w:rPr>
              <w:t>ДА</w:t>
            </w:r>
          </w:p>
        </w:tc>
      </w:tr>
      <w:tr w:rsidR="00B606B2" w:rsidRPr="00896D39" w:rsidTr="00B606B2">
        <w:trPr>
          <w:trHeight w:val="282"/>
          <w:jc w:val="center"/>
        </w:trPr>
        <w:tc>
          <w:tcPr>
            <w:tcW w:w="225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val="hr-HR"/>
              </w:rPr>
            </w:pPr>
            <w:r w:rsidRPr="00896D39">
              <w:rPr>
                <w:rFonts w:ascii="Calibri" w:eastAsia="Calibri" w:hAnsi="Calibri" w:cs="Calibri"/>
                <w:b/>
                <w:bCs/>
                <w:sz w:val="20"/>
                <w:szCs w:val="20"/>
                <w:lang w:val="bs-Cyrl-BA"/>
              </w:rPr>
              <w:t>Индикатори</w:t>
            </w:r>
            <w:r w:rsidRPr="00896D39">
              <w:rPr>
                <w:rFonts w:ascii="Calibri" w:eastAsia="Calibri" w:hAnsi="Calibri" w:cs="Calibri"/>
                <w:b/>
                <w:bCs/>
                <w:sz w:val="20"/>
                <w:szCs w:val="20"/>
                <w:lang w:val="hr-HR"/>
              </w:rPr>
              <w:t xml:space="preserve"> </w:t>
            </w:r>
            <w:r w:rsidRPr="00896D39">
              <w:rPr>
                <w:rFonts w:ascii="Calibri" w:eastAsia="Calibri" w:hAnsi="Calibri" w:cs="Calibri"/>
                <w:b/>
                <w:bCs/>
                <w:sz w:val="20"/>
                <w:szCs w:val="20"/>
                <w:lang w:val="bs-Cyrl-BA"/>
              </w:rPr>
              <w:t>за праћење</w:t>
            </w:r>
            <w:r w:rsidRPr="00896D39">
              <w:rPr>
                <w:rFonts w:ascii="Calibri" w:eastAsia="Calibri" w:hAnsi="Calibri" w:cs="Calibri"/>
                <w:b/>
                <w:bCs/>
                <w:sz w:val="20"/>
                <w:szCs w:val="20"/>
                <w:lang w:val="hr-HR"/>
              </w:rPr>
              <w:t xml:space="preserve"> </w:t>
            </w:r>
            <w:r w:rsidRPr="00896D39">
              <w:rPr>
                <w:rFonts w:ascii="Calibri" w:eastAsia="Calibri" w:hAnsi="Calibri" w:cs="Calibr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ind w:left="624" w:hanging="624"/>
              <w:jc w:val="center"/>
              <w:rPr>
                <w:rFonts w:ascii="Calibri" w:eastAsia="Calibri" w:hAnsi="Calibri" w:cs="Calibri"/>
                <w:b/>
                <w:sz w:val="20"/>
                <w:szCs w:val="20"/>
                <w:lang w:val="bs-Cyrl-BA"/>
              </w:rPr>
            </w:pPr>
            <w:r w:rsidRPr="00896D39">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jc w:val="center"/>
              <w:rPr>
                <w:rFonts w:ascii="Calibri" w:eastAsia="Calibri" w:hAnsi="Calibri" w:cs="Calibri"/>
                <w:b/>
                <w:sz w:val="20"/>
                <w:szCs w:val="20"/>
                <w:lang w:val="bs-Cyrl-BA"/>
              </w:rPr>
            </w:pPr>
            <w:r w:rsidRPr="00896D39">
              <w:rPr>
                <w:rFonts w:ascii="Calibri" w:eastAsia="Calibri" w:hAnsi="Calibri" w:cs="Calibri"/>
                <w:b/>
                <w:sz w:val="20"/>
                <w:szCs w:val="20"/>
                <w:lang w:val="bs-Cyrl-BA"/>
              </w:rPr>
              <w:t>Полазне</w:t>
            </w:r>
          </w:p>
          <w:p w:rsidR="00B606B2" w:rsidRPr="00896D39" w:rsidRDefault="00B606B2" w:rsidP="00A319CB">
            <w:pPr>
              <w:spacing w:before="40" w:after="40"/>
              <w:jc w:val="center"/>
              <w:rPr>
                <w:rFonts w:ascii="Calibri" w:eastAsia="Calibri" w:hAnsi="Calibri" w:cs="Calibri"/>
                <w:b/>
                <w:sz w:val="20"/>
                <w:szCs w:val="20"/>
                <w:lang w:val="hr-HR"/>
              </w:rPr>
            </w:pPr>
            <w:r w:rsidRPr="00896D39">
              <w:rPr>
                <w:rFonts w:ascii="Calibri" w:eastAsia="Calibri" w:hAnsi="Calibri" w:cs="Calibri"/>
                <w:b/>
                <w:sz w:val="20"/>
                <w:szCs w:val="20"/>
                <w:lang w:val="bs-Cyrl-BA"/>
              </w:rPr>
              <w:t>вриједности</w:t>
            </w:r>
            <w:r w:rsidRPr="00896D39">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ind w:left="624" w:hanging="624"/>
              <w:jc w:val="center"/>
              <w:rPr>
                <w:rFonts w:ascii="Calibri" w:eastAsia="Calibri" w:hAnsi="Calibri" w:cs="Calibri"/>
                <w:b/>
                <w:sz w:val="20"/>
                <w:szCs w:val="20"/>
                <w:lang w:val="bs-Cyrl-BA"/>
              </w:rPr>
            </w:pPr>
            <w:r w:rsidRPr="00896D39">
              <w:rPr>
                <w:rFonts w:ascii="Calibri" w:eastAsia="Calibri" w:hAnsi="Calibri" w:cs="Calibri"/>
                <w:b/>
                <w:sz w:val="20"/>
                <w:szCs w:val="20"/>
                <w:lang w:val="bs-Cyrl-BA"/>
              </w:rPr>
              <w:t>Циљне</w:t>
            </w:r>
          </w:p>
          <w:p w:rsidR="00B606B2" w:rsidRPr="00896D39" w:rsidRDefault="00B606B2" w:rsidP="00A319CB">
            <w:pPr>
              <w:spacing w:before="40" w:after="40"/>
              <w:jc w:val="center"/>
              <w:rPr>
                <w:rFonts w:ascii="Calibri" w:eastAsia="Calibri" w:hAnsi="Calibri" w:cs="Calibri"/>
                <w:b/>
                <w:sz w:val="20"/>
                <w:szCs w:val="20"/>
                <w:lang w:val="hr-HR"/>
              </w:rPr>
            </w:pPr>
            <w:r w:rsidRPr="00896D39">
              <w:rPr>
                <w:rFonts w:ascii="Calibri" w:eastAsia="Calibri" w:hAnsi="Calibri" w:cs="Calibri"/>
                <w:b/>
                <w:sz w:val="20"/>
                <w:szCs w:val="20"/>
                <w:lang w:val="bs-Cyrl-BA"/>
              </w:rPr>
              <w:t>вриједности</w:t>
            </w:r>
            <w:r w:rsidRPr="00896D39">
              <w:rPr>
                <w:rFonts w:ascii="Calibri" w:eastAsia="Calibri" w:hAnsi="Calibri" w:cs="Calibri"/>
                <w:b/>
                <w:sz w:val="20"/>
                <w:szCs w:val="20"/>
                <w:lang w:val="hr-HR"/>
              </w:rPr>
              <w:t xml:space="preserve">*** </w:t>
            </w:r>
          </w:p>
        </w:tc>
      </w:tr>
      <w:tr w:rsidR="00B606B2" w:rsidRPr="00896D39" w:rsidTr="00B606B2">
        <w:trPr>
          <w:trHeight w:val="711"/>
          <w:jc w:val="center"/>
        </w:trPr>
        <w:tc>
          <w:tcPr>
            <w:tcW w:w="225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jc w:val="both"/>
              <w:rPr>
                <w:rFonts w:ascii="Calibri" w:eastAsia="Calibri" w:hAnsi="Calibri" w:cs="Calibr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BA692A" w:rsidRDefault="00B606B2" w:rsidP="00A319CB">
            <w:pPr>
              <w:pStyle w:val="NoSpacing"/>
              <w:jc w:val="both"/>
              <w:rPr>
                <w:color w:val="000000" w:themeColor="text1"/>
                <w:sz w:val="20"/>
                <w:szCs w:val="20"/>
                <w:lang/>
              </w:rPr>
            </w:pPr>
            <w:r w:rsidRPr="000F5471">
              <w:rPr>
                <w:color w:val="000000" w:themeColor="text1"/>
                <w:sz w:val="20"/>
                <w:szCs w:val="20"/>
                <w:lang/>
              </w:rPr>
              <w:t>Израђена студија изводљивости</w:t>
            </w:r>
            <w:r w:rsidR="00797553" w:rsidRPr="000F5471">
              <w:rPr>
                <w:color w:val="000000" w:themeColor="text1"/>
                <w:sz w:val="20"/>
                <w:szCs w:val="20"/>
                <w:lang/>
              </w:rPr>
              <w:t xml:space="preserve"> </w:t>
            </w:r>
            <w:r w:rsidR="00BA692A" w:rsidRPr="000F5471">
              <w:rPr>
                <w:color w:val="000000" w:themeColor="text1"/>
                <w:sz w:val="20"/>
                <w:szCs w:val="20"/>
                <w:lang/>
              </w:rPr>
              <w:t xml:space="preserve">и пројектно техничка докуменација </w:t>
            </w:r>
            <w:r w:rsidR="00797553" w:rsidRPr="000F5471">
              <w:rPr>
                <w:color w:val="000000" w:themeColor="text1"/>
                <w:sz w:val="20"/>
                <w:szCs w:val="20"/>
                <w:lang/>
              </w:rPr>
              <w:t xml:space="preserve">за </w:t>
            </w:r>
            <w:r w:rsidR="003653A3" w:rsidRPr="00BA4E67">
              <w:rPr>
                <w:color w:val="000000" w:themeColor="text1"/>
                <w:sz w:val="20"/>
                <w:szCs w:val="20"/>
                <w:lang/>
              </w:rPr>
              <w:t>одрживо рјешење депоније</w:t>
            </w:r>
          </w:p>
          <w:p w:rsidR="00B606B2" w:rsidRPr="000E32F0" w:rsidRDefault="00B606B2" w:rsidP="00A319CB">
            <w:pPr>
              <w:pStyle w:val="NoSpacing"/>
              <w:jc w:val="both"/>
              <w:rPr>
                <w:sz w:val="20"/>
                <w:szCs w:val="20"/>
                <w:lang/>
              </w:rPr>
            </w:pPr>
          </w:p>
          <w:p w:rsidR="00B606B2" w:rsidRPr="000E32F0" w:rsidRDefault="00B606B2" w:rsidP="00A319CB">
            <w:pPr>
              <w:pStyle w:val="NoSpacing"/>
              <w:jc w:val="both"/>
              <w:rPr>
                <w:rFonts w:cs="Calibri"/>
                <w:bCs/>
                <w:sz w:val="20"/>
                <w:szCs w:val="20"/>
                <w:lang/>
              </w:rPr>
            </w:pPr>
            <w:r w:rsidRPr="000E32F0">
              <w:rPr>
                <w:rFonts w:cs="Calibri"/>
                <w:bCs/>
                <w:sz w:val="20"/>
                <w:szCs w:val="20"/>
              </w:rPr>
              <w:t>Број успостављених зелених острва</w:t>
            </w:r>
          </w:p>
          <w:p w:rsidR="00B606B2" w:rsidRPr="000E32F0" w:rsidRDefault="00B606B2" w:rsidP="00A319CB">
            <w:pPr>
              <w:pStyle w:val="NoSpacing"/>
              <w:jc w:val="both"/>
              <w:rPr>
                <w:rFonts w:cs="Calibri"/>
                <w:bCs/>
                <w:sz w:val="20"/>
                <w:szCs w:val="20"/>
                <w:lang/>
              </w:rPr>
            </w:pPr>
          </w:p>
          <w:p w:rsidR="00B606B2" w:rsidRPr="00BA692A" w:rsidRDefault="00D03606" w:rsidP="00A319CB">
            <w:pPr>
              <w:pStyle w:val="NoSpacing"/>
              <w:jc w:val="both"/>
              <w:rPr>
                <w:rFonts w:cs="Calibri"/>
                <w:bCs/>
                <w:color w:val="000000" w:themeColor="text1"/>
                <w:sz w:val="20"/>
                <w:szCs w:val="20"/>
                <w:lang/>
              </w:rPr>
            </w:pPr>
            <w:r>
              <w:rPr>
                <w:rFonts w:cs="Calibri"/>
                <w:bCs/>
                <w:color w:val="000000" w:themeColor="text1"/>
                <w:sz w:val="20"/>
                <w:szCs w:val="20"/>
                <w:lang/>
              </w:rPr>
              <w:t>Годишња к</w:t>
            </w:r>
            <w:r w:rsidR="00797553" w:rsidRPr="000F5471">
              <w:rPr>
                <w:rFonts w:cs="Calibri"/>
                <w:bCs/>
                <w:color w:val="000000" w:themeColor="text1"/>
                <w:sz w:val="20"/>
                <w:szCs w:val="20"/>
                <w:lang/>
              </w:rPr>
              <w:t xml:space="preserve">оличина </w:t>
            </w:r>
            <w:r w:rsidR="00BA692A" w:rsidRPr="000F5471">
              <w:rPr>
                <w:rFonts w:cs="Calibri"/>
                <w:bCs/>
                <w:color w:val="000000" w:themeColor="text1"/>
                <w:sz w:val="20"/>
                <w:szCs w:val="20"/>
                <w:lang/>
              </w:rPr>
              <w:t>п</w:t>
            </w:r>
            <w:r w:rsidR="00B606B2" w:rsidRPr="000F5471">
              <w:rPr>
                <w:rFonts w:cs="Calibri"/>
                <w:bCs/>
                <w:color w:val="000000" w:themeColor="text1"/>
                <w:sz w:val="20"/>
                <w:szCs w:val="20"/>
                <w:lang/>
              </w:rPr>
              <w:t>рикупљено</w:t>
            </w:r>
            <w:r w:rsidR="00BA692A" w:rsidRPr="000F5471">
              <w:rPr>
                <w:rFonts w:cs="Calibri"/>
                <w:bCs/>
                <w:color w:val="000000" w:themeColor="text1"/>
                <w:sz w:val="20"/>
                <w:szCs w:val="20"/>
                <w:lang/>
              </w:rPr>
              <w:t>г</w:t>
            </w:r>
            <w:r w:rsidR="00B606B2" w:rsidRPr="000F5471">
              <w:rPr>
                <w:rFonts w:cs="Calibri"/>
                <w:bCs/>
                <w:color w:val="000000" w:themeColor="text1"/>
                <w:sz w:val="20"/>
                <w:szCs w:val="20"/>
                <w:lang/>
              </w:rPr>
              <w:t xml:space="preserve"> амбалажног отпада (тона)</w:t>
            </w:r>
          </w:p>
          <w:p w:rsidR="00B606B2" w:rsidRPr="00BA692A" w:rsidRDefault="00B606B2" w:rsidP="00A319CB">
            <w:pPr>
              <w:pStyle w:val="NoSpacing"/>
              <w:jc w:val="both"/>
              <w:rPr>
                <w:rFonts w:cs="Calibri"/>
                <w:bCs/>
                <w:color w:val="000000" w:themeColor="text1"/>
                <w:sz w:val="20"/>
                <w:szCs w:val="20"/>
                <w:lang/>
              </w:rPr>
            </w:pPr>
          </w:p>
          <w:p w:rsidR="00B606B2" w:rsidRPr="00D03606" w:rsidRDefault="00D03606" w:rsidP="00D03606">
            <w:pPr>
              <w:pStyle w:val="NoSpacing"/>
              <w:jc w:val="both"/>
              <w:rPr>
                <w:color w:val="000000" w:themeColor="text1"/>
                <w:sz w:val="20"/>
                <w:szCs w:val="20"/>
                <w:lang/>
              </w:rPr>
            </w:pPr>
            <w:r>
              <w:rPr>
                <w:rFonts w:cs="Calibri"/>
                <w:bCs/>
                <w:color w:val="000000" w:themeColor="text1"/>
                <w:sz w:val="20"/>
                <w:szCs w:val="20"/>
                <w:lang/>
              </w:rPr>
              <w:t>Годишеа к</w:t>
            </w:r>
            <w:r w:rsidR="00797553" w:rsidRPr="000F5471">
              <w:rPr>
                <w:rFonts w:cs="Calibri"/>
                <w:bCs/>
                <w:color w:val="000000" w:themeColor="text1"/>
                <w:sz w:val="20"/>
                <w:szCs w:val="20"/>
                <w:lang/>
              </w:rPr>
              <w:t>оличина</w:t>
            </w:r>
            <w:r w:rsidR="00BA692A" w:rsidRPr="000F5471">
              <w:rPr>
                <w:rFonts w:cs="Calibri"/>
                <w:bCs/>
                <w:color w:val="000000" w:themeColor="text1"/>
                <w:sz w:val="20"/>
                <w:szCs w:val="20"/>
                <w:lang/>
              </w:rPr>
              <w:t xml:space="preserve"> п</w:t>
            </w:r>
            <w:r w:rsidR="00B606B2" w:rsidRPr="000F5471">
              <w:rPr>
                <w:rFonts w:cs="Calibri"/>
                <w:bCs/>
                <w:color w:val="000000" w:themeColor="text1"/>
                <w:sz w:val="20"/>
                <w:szCs w:val="20"/>
                <w:lang/>
              </w:rPr>
              <w:t>рикупљено</w:t>
            </w:r>
            <w:r w:rsidR="00BA692A" w:rsidRPr="000F5471">
              <w:rPr>
                <w:rFonts w:cs="Calibri"/>
                <w:bCs/>
                <w:color w:val="000000" w:themeColor="text1"/>
                <w:sz w:val="20"/>
                <w:szCs w:val="20"/>
                <w:lang/>
              </w:rPr>
              <w:t>г</w:t>
            </w:r>
            <w:r w:rsidR="00B606B2" w:rsidRPr="000F5471">
              <w:rPr>
                <w:rFonts w:cs="Calibri"/>
                <w:bCs/>
                <w:color w:val="000000" w:themeColor="text1"/>
                <w:sz w:val="20"/>
                <w:szCs w:val="20"/>
                <w:lang/>
              </w:rPr>
              <w:t xml:space="preserve"> комуналног отпада (тона)</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EF7B41" w:rsidRDefault="00EF7B41" w:rsidP="00A319CB">
            <w:pPr>
              <w:pStyle w:val="NoSpacing"/>
              <w:jc w:val="center"/>
              <w:rPr>
                <w:sz w:val="20"/>
                <w:szCs w:val="20"/>
                <w:lang/>
              </w:rPr>
            </w:pPr>
          </w:p>
          <w:p w:rsidR="00B606B2" w:rsidRPr="000E32F0" w:rsidRDefault="00B606B2" w:rsidP="00A319CB">
            <w:pPr>
              <w:pStyle w:val="NoSpacing"/>
              <w:jc w:val="center"/>
              <w:rPr>
                <w:sz w:val="20"/>
                <w:szCs w:val="20"/>
                <w:lang/>
              </w:rPr>
            </w:pPr>
            <w:r w:rsidRPr="000E32F0">
              <w:rPr>
                <w:sz w:val="20"/>
                <w:szCs w:val="20"/>
                <w:lang/>
              </w:rPr>
              <w:t>0</w:t>
            </w:r>
          </w:p>
          <w:p w:rsidR="00B606B2" w:rsidRPr="000E32F0" w:rsidRDefault="00B606B2" w:rsidP="00A319CB">
            <w:pPr>
              <w:pStyle w:val="NoSpacing"/>
              <w:jc w:val="center"/>
              <w:rPr>
                <w:sz w:val="20"/>
                <w:szCs w:val="20"/>
                <w:lang/>
              </w:rPr>
            </w:pPr>
          </w:p>
          <w:p w:rsidR="00B606B2" w:rsidRPr="000E32F0" w:rsidRDefault="00B606B2" w:rsidP="00EF7B41">
            <w:pPr>
              <w:pStyle w:val="NoSpacing"/>
              <w:rPr>
                <w:rFonts w:cs="Calibri"/>
                <w:sz w:val="20"/>
                <w:szCs w:val="20"/>
                <w:lang/>
              </w:rPr>
            </w:pPr>
          </w:p>
          <w:p w:rsidR="00B606B2" w:rsidRPr="000E32F0" w:rsidRDefault="00B606B2" w:rsidP="00A319CB">
            <w:pPr>
              <w:pStyle w:val="NoSpacing"/>
              <w:jc w:val="center"/>
              <w:rPr>
                <w:rFonts w:cs="Calibri"/>
                <w:sz w:val="20"/>
                <w:szCs w:val="20"/>
                <w:lang/>
              </w:rPr>
            </w:pPr>
            <w:r w:rsidRPr="000E32F0">
              <w:rPr>
                <w:rFonts w:cs="Calibri"/>
                <w:sz w:val="20"/>
                <w:szCs w:val="20"/>
                <w:lang/>
              </w:rPr>
              <w:t>0</w:t>
            </w:r>
          </w:p>
          <w:p w:rsidR="00B606B2" w:rsidRPr="000E32F0" w:rsidRDefault="00B606B2" w:rsidP="00A319CB">
            <w:pPr>
              <w:pStyle w:val="NoSpacing"/>
              <w:jc w:val="center"/>
              <w:rPr>
                <w:rFonts w:cs="Calibri"/>
                <w:sz w:val="20"/>
                <w:szCs w:val="20"/>
                <w:lang/>
              </w:rPr>
            </w:pPr>
          </w:p>
          <w:p w:rsidR="00B606B2" w:rsidRPr="000E32F0" w:rsidRDefault="00B606B2" w:rsidP="00A319CB">
            <w:pPr>
              <w:pStyle w:val="NoSpacing"/>
              <w:jc w:val="center"/>
              <w:rPr>
                <w:rFonts w:cs="Calibri"/>
                <w:bCs/>
                <w:sz w:val="20"/>
                <w:szCs w:val="20"/>
                <w:lang/>
              </w:rPr>
            </w:pPr>
            <w:r w:rsidRPr="000E32F0">
              <w:rPr>
                <w:rFonts w:cs="Calibri"/>
                <w:bCs/>
                <w:sz w:val="20"/>
                <w:szCs w:val="20"/>
                <w:lang/>
              </w:rPr>
              <w:t>214</w:t>
            </w:r>
          </w:p>
          <w:p w:rsidR="00B606B2" w:rsidRDefault="00B606B2" w:rsidP="00A319CB">
            <w:pPr>
              <w:pStyle w:val="NoSpacing"/>
              <w:jc w:val="center"/>
              <w:rPr>
                <w:rFonts w:cs="Calibri"/>
                <w:bCs/>
                <w:sz w:val="20"/>
                <w:szCs w:val="20"/>
                <w:lang/>
              </w:rPr>
            </w:pPr>
          </w:p>
          <w:p w:rsidR="00B606B2" w:rsidRPr="000E32F0" w:rsidRDefault="00B606B2" w:rsidP="00A319CB">
            <w:pPr>
              <w:pStyle w:val="NoSpacing"/>
              <w:jc w:val="center"/>
              <w:rPr>
                <w:rFonts w:cs="Calibri"/>
                <w:bCs/>
                <w:sz w:val="20"/>
                <w:szCs w:val="20"/>
                <w:lang/>
              </w:rPr>
            </w:pPr>
          </w:p>
          <w:p w:rsidR="00B606B2" w:rsidRDefault="00B606B2" w:rsidP="00A319CB">
            <w:pPr>
              <w:pStyle w:val="NoSpacing"/>
              <w:jc w:val="center"/>
              <w:rPr>
                <w:rFonts w:cs="Calibri"/>
                <w:bCs/>
                <w:sz w:val="20"/>
                <w:szCs w:val="20"/>
                <w:lang/>
              </w:rPr>
            </w:pPr>
            <w:r w:rsidRPr="000E32F0">
              <w:rPr>
                <w:rFonts w:cs="Calibri"/>
                <w:bCs/>
                <w:sz w:val="20"/>
                <w:szCs w:val="20"/>
                <w:lang/>
              </w:rPr>
              <w:t>25.834</w:t>
            </w:r>
          </w:p>
          <w:p w:rsidR="00B606B2" w:rsidRDefault="00B606B2" w:rsidP="00A319CB">
            <w:pPr>
              <w:pStyle w:val="NoSpacing"/>
              <w:jc w:val="center"/>
              <w:rPr>
                <w:sz w:val="20"/>
                <w:szCs w:val="20"/>
                <w:lang/>
              </w:rPr>
            </w:pPr>
          </w:p>
          <w:p w:rsidR="00B606B2" w:rsidRPr="000E32F0" w:rsidRDefault="00B606B2" w:rsidP="00D03606">
            <w:pPr>
              <w:pStyle w:val="NoSpacing"/>
              <w:rPr>
                <w:rFonts w:cs="Calibri"/>
                <w:sz w:val="20"/>
                <w:szCs w:val="20"/>
                <w:lang/>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EF7B41" w:rsidRDefault="00EF7B41" w:rsidP="00A319CB">
            <w:pPr>
              <w:pStyle w:val="NoSpacing"/>
              <w:jc w:val="center"/>
              <w:rPr>
                <w:sz w:val="20"/>
                <w:szCs w:val="20"/>
                <w:lang/>
              </w:rPr>
            </w:pPr>
          </w:p>
          <w:p w:rsidR="00B606B2" w:rsidRPr="000E32F0" w:rsidRDefault="00B606B2" w:rsidP="00A319CB">
            <w:pPr>
              <w:pStyle w:val="NoSpacing"/>
              <w:jc w:val="center"/>
              <w:rPr>
                <w:sz w:val="20"/>
                <w:szCs w:val="20"/>
                <w:lang/>
              </w:rPr>
            </w:pPr>
            <w:r w:rsidRPr="000E32F0">
              <w:rPr>
                <w:sz w:val="20"/>
                <w:szCs w:val="20"/>
                <w:lang/>
              </w:rPr>
              <w:t>1</w:t>
            </w:r>
          </w:p>
          <w:p w:rsidR="00B606B2" w:rsidRPr="000E32F0" w:rsidRDefault="00B606B2" w:rsidP="00A319CB">
            <w:pPr>
              <w:pStyle w:val="NoSpacing"/>
              <w:jc w:val="center"/>
              <w:rPr>
                <w:sz w:val="20"/>
                <w:szCs w:val="20"/>
                <w:lang/>
              </w:rPr>
            </w:pPr>
          </w:p>
          <w:p w:rsidR="00B606B2" w:rsidRPr="000E32F0" w:rsidRDefault="00B606B2" w:rsidP="00EF7B41">
            <w:pPr>
              <w:pStyle w:val="NoSpacing"/>
              <w:rPr>
                <w:rFonts w:cs="Calibri"/>
                <w:sz w:val="20"/>
                <w:szCs w:val="20"/>
                <w:lang/>
              </w:rPr>
            </w:pPr>
          </w:p>
          <w:p w:rsidR="00B606B2" w:rsidRPr="000E32F0" w:rsidRDefault="00B606B2" w:rsidP="00A319CB">
            <w:pPr>
              <w:pStyle w:val="NoSpacing"/>
              <w:jc w:val="center"/>
              <w:rPr>
                <w:rFonts w:cs="Calibri"/>
                <w:sz w:val="20"/>
                <w:szCs w:val="20"/>
                <w:lang/>
              </w:rPr>
            </w:pPr>
            <w:r w:rsidRPr="000E32F0">
              <w:rPr>
                <w:rFonts w:cs="Calibri"/>
                <w:sz w:val="20"/>
                <w:szCs w:val="20"/>
                <w:lang/>
              </w:rPr>
              <w:t>12</w:t>
            </w:r>
          </w:p>
          <w:p w:rsidR="00B606B2" w:rsidRPr="000E32F0" w:rsidRDefault="00B606B2" w:rsidP="00A319CB">
            <w:pPr>
              <w:pStyle w:val="NoSpacing"/>
              <w:jc w:val="center"/>
              <w:rPr>
                <w:rFonts w:cs="Calibri"/>
                <w:sz w:val="20"/>
                <w:szCs w:val="20"/>
                <w:lang/>
              </w:rPr>
            </w:pPr>
          </w:p>
          <w:p w:rsidR="00B606B2" w:rsidRPr="000E32F0" w:rsidRDefault="00D03606" w:rsidP="00A319CB">
            <w:pPr>
              <w:pStyle w:val="NoSpacing"/>
              <w:jc w:val="center"/>
              <w:rPr>
                <w:rFonts w:cs="Calibri"/>
                <w:bCs/>
                <w:sz w:val="20"/>
                <w:szCs w:val="20"/>
                <w:lang/>
              </w:rPr>
            </w:pPr>
            <w:r>
              <w:rPr>
                <w:rFonts w:cs="Calibri"/>
                <w:bCs/>
                <w:sz w:val="20"/>
                <w:szCs w:val="20"/>
                <w:lang/>
              </w:rPr>
              <w:t>250</w:t>
            </w:r>
          </w:p>
          <w:p w:rsidR="00B606B2" w:rsidRPr="000E32F0" w:rsidRDefault="00B606B2" w:rsidP="00A319CB">
            <w:pPr>
              <w:pStyle w:val="NoSpacing"/>
              <w:jc w:val="center"/>
              <w:rPr>
                <w:rFonts w:cs="Calibri"/>
                <w:sz w:val="20"/>
                <w:szCs w:val="20"/>
                <w:lang/>
              </w:rPr>
            </w:pPr>
          </w:p>
          <w:p w:rsidR="00B606B2" w:rsidRPr="000E32F0" w:rsidRDefault="00B606B2" w:rsidP="00A319CB">
            <w:pPr>
              <w:pStyle w:val="NoSpacing"/>
              <w:jc w:val="center"/>
              <w:rPr>
                <w:rFonts w:cs="Calibri"/>
                <w:sz w:val="20"/>
                <w:szCs w:val="20"/>
                <w:lang/>
              </w:rPr>
            </w:pPr>
          </w:p>
          <w:p w:rsidR="00B606B2" w:rsidRPr="000E32F0" w:rsidRDefault="00D03606" w:rsidP="00A319CB">
            <w:pPr>
              <w:pStyle w:val="NoSpacing"/>
              <w:jc w:val="center"/>
              <w:rPr>
                <w:rFonts w:cs="Calibri"/>
                <w:bCs/>
                <w:sz w:val="20"/>
                <w:szCs w:val="20"/>
                <w:lang/>
              </w:rPr>
            </w:pPr>
            <w:r>
              <w:rPr>
                <w:rFonts w:cs="Calibri"/>
                <w:bCs/>
                <w:sz w:val="20"/>
                <w:szCs w:val="20"/>
                <w:lang/>
              </w:rPr>
              <w:t>26.000</w:t>
            </w:r>
          </w:p>
          <w:p w:rsidR="00B606B2" w:rsidRDefault="00B606B2" w:rsidP="00A319CB">
            <w:pPr>
              <w:pStyle w:val="NoSpacing"/>
              <w:jc w:val="center"/>
              <w:rPr>
                <w:bCs/>
                <w:sz w:val="20"/>
                <w:szCs w:val="20"/>
                <w:lang/>
              </w:rPr>
            </w:pPr>
          </w:p>
          <w:p w:rsidR="00B606B2" w:rsidRPr="000E32F0" w:rsidRDefault="00B606B2" w:rsidP="00D03606">
            <w:pPr>
              <w:pStyle w:val="NoSpacing"/>
              <w:rPr>
                <w:rFonts w:cs="Calibri"/>
                <w:sz w:val="20"/>
                <w:szCs w:val="20"/>
                <w:lang/>
              </w:rPr>
            </w:pPr>
          </w:p>
        </w:tc>
      </w:tr>
      <w:tr w:rsidR="00B606B2" w:rsidRPr="00FE5DC7" w:rsidTr="00B606B2">
        <w:trPr>
          <w:trHeight w:val="59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val="hr-HR"/>
              </w:rPr>
            </w:pPr>
            <w:r w:rsidRPr="00896D39">
              <w:rPr>
                <w:rFonts w:ascii="Calibri" w:eastAsia="Calibri" w:hAnsi="Calibri" w:cs="Calibr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97553" w:rsidRDefault="00B606B2" w:rsidP="00A319CB">
            <w:pPr>
              <w:spacing w:before="40" w:after="40"/>
              <w:jc w:val="both"/>
              <w:rPr>
                <w:rFonts w:asciiTheme="minorHAnsi" w:eastAsia="EUAlbertina" w:hAnsiTheme="minorHAnsi" w:cstheme="minorHAnsi"/>
                <w:sz w:val="20"/>
                <w:szCs w:val="20"/>
                <w:lang/>
              </w:rPr>
            </w:pPr>
            <w:r w:rsidRPr="008952D8">
              <w:rPr>
                <w:rFonts w:asciiTheme="minorHAnsi" w:eastAsia="EUAlbertina" w:hAnsiTheme="minorHAnsi" w:cstheme="minorHAnsi"/>
                <w:sz w:val="20"/>
                <w:szCs w:val="20"/>
                <w:lang/>
              </w:rPr>
              <w:t xml:space="preserve">Реализацијом ове мјере </w:t>
            </w:r>
            <w:r>
              <w:rPr>
                <w:rFonts w:asciiTheme="minorHAnsi" w:eastAsia="EUAlbertina" w:hAnsiTheme="minorHAnsi" w:cstheme="minorHAnsi"/>
                <w:sz w:val="20"/>
                <w:szCs w:val="20"/>
                <w:lang/>
              </w:rPr>
              <w:t>ће се значајно допринијети уанп</w:t>
            </w:r>
            <w:r w:rsidRPr="008952D8">
              <w:rPr>
                <w:rFonts w:asciiTheme="minorHAnsi" w:eastAsia="EUAlbertina" w:hAnsiTheme="minorHAnsi" w:cstheme="minorHAnsi"/>
                <w:sz w:val="20"/>
                <w:szCs w:val="20"/>
                <w:lang/>
              </w:rPr>
              <w:t>р</w:t>
            </w:r>
            <w:r>
              <w:rPr>
                <w:rFonts w:asciiTheme="minorHAnsi" w:eastAsia="EUAlbertina" w:hAnsiTheme="minorHAnsi" w:cstheme="minorHAnsi"/>
                <w:sz w:val="20"/>
                <w:szCs w:val="20"/>
                <w:lang/>
              </w:rPr>
              <w:t>еђ</w:t>
            </w:r>
            <w:r w:rsidRPr="008952D8">
              <w:rPr>
                <w:rFonts w:asciiTheme="minorHAnsi" w:eastAsia="EUAlbertina" w:hAnsiTheme="minorHAnsi" w:cstheme="minorHAnsi"/>
                <w:sz w:val="20"/>
                <w:szCs w:val="20"/>
                <w:lang/>
              </w:rPr>
              <w:t xml:space="preserve">ењу заштите </w:t>
            </w:r>
            <w:r>
              <w:rPr>
                <w:rFonts w:asciiTheme="minorHAnsi" w:eastAsia="EUAlbertina" w:hAnsiTheme="minorHAnsi" w:cstheme="minorHAnsi"/>
                <w:sz w:val="20"/>
                <w:szCs w:val="20"/>
                <w:lang/>
              </w:rPr>
              <w:t>ж</w:t>
            </w:r>
            <w:r w:rsidRPr="008952D8">
              <w:rPr>
                <w:rFonts w:asciiTheme="minorHAnsi" w:eastAsia="EUAlbertina" w:hAnsiTheme="minorHAnsi" w:cstheme="minorHAnsi"/>
                <w:sz w:val="20"/>
                <w:szCs w:val="20"/>
                <w:lang/>
              </w:rPr>
              <w:t>ивотне средине</w:t>
            </w:r>
            <w:r>
              <w:rPr>
                <w:rFonts w:asciiTheme="minorHAnsi" w:eastAsia="EUAlbertina" w:hAnsiTheme="minorHAnsi" w:cstheme="minorHAnsi"/>
                <w:sz w:val="20"/>
                <w:szCs w:val="20"/>
                <w:lang/>
              </w:rPr>
              <w:t>, у смислу рјешавања питања одлагања, селекције и прераде отпада по савременим еколошким стандардима</w:t>
            </w:r>
            <w:r w:rsidRPr="008952D8">
              <w:rPr>
                <w:rFonts w:asciiTheme="minorHAnsi" w:eastAsia="EUAlbertina" w:hAnsiTheme="minorHAnsi" w:cstheme="minorHAnsi"/>
                <w:sz w:val="20"/>
                <w:szCs w:val="20"/>
                <w:lang/>
              </w:rPr>
              <w:t xml:space="preserve">. </w:t>
            </w:r>
          </w:p>
        </w:tc>
      </w:tr>
      <w:tr w:rsidR="00B606B2" w:rsidRPr="00FE5DC7" w:rsidTr="00B606B2">
        <w:trPr>
          <w:trHeight w:val="53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val="hr-HR"/>
              </w:rPr>
            </w:pPr>
            <w:r w:rsidRPr="00896D39">
              <w:rPr>
                <w:rFonts w:ascii="Calibri" w:eastAsia="Calibri" w:hAnsi="Calibri" w:cs="Calibr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F32E85" w:rsidRDefault="00B606B2" w:rsidP="00A319CB">
            <w:pPr>
              <w:pStyle w:val="NoSpacing"/>
              <w:rPr>
                <w:b/>
                <w:bCs/>
                <w:sz w:val="20"/>
                <w:szCs w:val="20"/>
                <w:lang w:val="sr-Cyrl-BA"/>
              </w:rPr>
            </w:pPr>
          </w:p>
          <w:p w:rsidR="00B606B2" w:rsidRPr="00F32E85" w:rsidRDefault="00B606B2" w:rsidP="00A319CB">
            <w:pPr>
              <w:pStyle w:val="NoSpacing"/>
              <w:rPr>
                <w:b/>
                <w:bCs/>
                <w:sz w:val="20"/>
                <w:szCs w:val="20"/>
                <w:lang w:val="sr-Cyrl-BA"/>
              </w:rPr>
            </w:pPr>
            <w:r w:rsidRPr="00F32E85">
              <w:rPr>
                <w:b/>
                <w:bCs/>
                <w:sz w:val="20"/>
                <w:szCs w:val="20"/>
                <w:lang w:val="sr-Cyrl-BA"/>
              </w:rPr>
              <w:t>Буџет града:</w:t>
            </w:r>
          </w:p>
          <w:p w:rsidR="00B606B2" w:rsidRPr="00F32E85" w:rsidRDefault="00B606B2" w:rsidP="00A319CB">
            <w:pPr>
              <w:pStyle w:val="NoSpacing"/>
              <w:rPr>
                <w:b/>
                <w:bCs/>
                <w:sz w:val="20"/>
                <w:szCs w:val="20"/>
                <w:lang w:val="sr-Cyrl-BA"/>
              </w:rPr>
            </w:pPr>
            <w:r w:rsidRPr="00F32E85">
              <w:rPr>
                <w:b/>
                <w:bCs/>
                <w:noProof/>
                <w:sz w:val="20"/>
                <w:szCs w:val="20"/>
                <w:lang/>
              </w:rPr>
              <w:t xml:space="preserve">3.1.1.1. </w:t>
            </w:r>
            <w:r w:rsidRPr="00F32E85">
              <w:rPr>
                <w:b/>
                <w:bCs/>
                <w:sz w:val="20"/>
                <w:szCs w:val="20"/>
                <w:lang w:val="sr-Cyrl-BA"/>
              </w:rPr>
              <w:t>– 250.000 КМ</w:t>
            </w:r>
          </w:p>
          <w:p w:rsidR="00B606B2" w:rsidRPr="00F32E85" w:rsidRDefault="00B606B2" w:rsidP="00A319CB">
            <w:pPr>
              <w:pStyle w:val="NoSpacing"/>
              <w:ind w:left="190"/>
              <w:rPr>
                <w:noProof/>
                <w:sz w:val="20"/>
                <w:szCs w:val="20"/>
                <w:lang/>
              </w:rPr>
            </w:pPr>
            <w:r w:rsidRPr="00F32E85">
              <w:rPr>
                <w:noProof/>
                <w:sz w:val="20"/>
                <w:szCs w:val="20"/>
                <w:lang/>
              </w:rPr>
              <w:t>2025. - 50.000 КМ</w:t>
            </w:r>
          </w:p>
          <w:p w:rsidR="00B606B2" w:rsidRPr="00F32E85" w:rsidRDefault="00B606B2" w:rsidP="00A319CB">
            <w:pPr>
              <w:pStyle w:val="NoSpacing"/>
              <w:ind w:left="190"/>
              <w:rPr>
                <w:noProof/>
                <w:sz w:val="20"/>
                <w:szCs w:val="20"/>
                <w:lang/>
              </w:rPr>
            </w:pPr>
            <w:r w:rsidRPr="00F32E85">
              <w:rPr>
                <w:noProof/>
                <w:sz w:val="20"/>
                <w:szCs w:val="20"/>
                <w:lang/>
              </w:rPr>
              <w:t>израда студије изводљив.</w:t>
            </w:r>
          </w:p>
          <w:p w:rsidR="00B606B2" w:rsidRPr="00F32E85" w:rsidRDefault="00B606B2" w:rsidP="00A319CB">
            <w:pPr>
              <w:pStyle w:val="NoSpacing"/>
              <w:ind w:left="190"/>
              <w:rPr>
                <w:noProof/>
                <w:sz w:val="20"/>
                <w:szCs w:val="20"/>
                <w:lang/>
              </w:rPr>
            </w:pPr>
            <w:r w:rsidRPr="00F32E85">
              <w:rPr>
                <w:noProof/>
                <w:sz w:val="20"/>
                <w:szCs w:val="20"/>
                <w:lang/>
              </w:rPr>
              <w:t>2026-2027. - 200.000 КМ</w:t>
            </w:r>
          </w:p>
          <w:p w:rsidR="00B606B2" w:rsidRPr="00F32E85" w:rsidRDefault="00B606B2" w:rsidP="00A319CB">
            <w:pPr>
              <w:pStyle w:val="NoSpacing"/>
              <w:ind w:left="190"/>
              <w:rPr>
                <w:noProof/>
                <w:sz w:val="20"/>
                <w:szCs w:val="20"/>
                <w:lang/>
              </w:rPr>
            </w:pPr>
            <w:r w:rsidRPr="00F32E85">
              <w:rPr>
                <w:noProof/>
                <w:sz w:val="20"/>
                <w:szCs w:val="20"/>
                <w:lang/>
              </w:rPr>
              <w:t>израда прој-тех. документ.</w:t>
            </w:r>
          </w:p>
          <w:p w:rsidR="00B606B2" w:rsidRPr="00F32E85" w:rsidRDefault="00B606B2" w:rsidP="00A319CB">
            <w:pPr>
              <w:pStyle w:val="NoSpacing"/>
              <w:rPr>
                <w:b/>
                <w:bCs/>
                <w:noProof/>
                <w:sz w:val="20"/>
                <w:szCs w:val="20"/>
                <w:lang/>
              </w:rPr>
            </w:pPr>
          </w:p>
          <w:p w:rsidR="00B606B2" w:rsidRPr="00F32E85" w:rsidRDefault="00B606B2" w:rsidP="00A319CB">
            <w:pPr>
              <w:pStyle w:val="NoSpacing"/>
              <w:rPr>
                <w:b/>
                <w:bCs/>
                <w:noProof/>
                <w:sz w:val="20"/>
                <w:szCs w:val="20"/>
                <w:lang/>
              </w:rPr>
            </w:pPr>
            <w:r w:rsidRPr="00F32E85">
              <w:rPr>
                <w:b/>
                <w:bCs/>
                <w:noProof/>
                <w:sz w:val="20"/>
                <w:szCs w:val="20"/>
                <w:lang/>
              </w:rPr>
              <w:t xml:space="preserve">3.1.1.2. </w:t>
            </w:r>
            <w:r w:rsidRPr="00F32E85">
              <w:rPr>
                <w:b/>
                <w:bCs/>
                <w:sz w:val="20"/>
                <w:szCs w:val="20"/>
                <w:lang w:val="sr-Cyrl-BA"/>
              </w:rPr>
              <w:t>– 500.000 КМ</w:t>
            </w:r>
          </w:p>
          <w:p w:rsidR="00B606B2" w:rsidRPr="00F32E85" w:rsidRDefault="00B606B2" w:rsidP="00A319CB">
            <w:pPr>
              <w:pStyle w:val="NoSpacing"/>
              <w:rPr>
                <w:b/>
                <w:bCs/>
                <w:noProof/>
                <w:sz w:val="20"/>
                <w:szCs w:val="20"/>
                <w:lang/>
              </w:rPr>
            </w:pPr>
          </w:p>
          <w:p w:rsidR="00B606B2" w:rsidRPr="00F32E85" w:rsidRDefault="00B606B2" w:rsidP="00A319CB">
            <w:pPr>
              <w:pStyle w:val="NoSpacing"/>
              <w:rPr>
                <w:b/>
                <w:bCs/>
                <w:noProof/>
                <w:sz w:val="20"/>
                <w:szCs w:val="20"/>
                <w:lang/>
              </w:rPr>
            </w:pPr>
            <w:r w:rsidRPr="00F32E85">
              <w:rPr>
                <w:b/>
                <w:bCs/>
                <w:noProof/>
                <w:sz w:val="20"/>
                <w:szCs w:val="20"/>
                <w:lang/>
              </w:rPr>
              <w:t>3.1.1.3.</w:t>
            </w:r>
            <w:r w:rsidRPr="00F32E85">
              <w:rPr>
                <w:b/>
                <w:bCs/>
                <w:sz w:val="20"/>
                <w:szCs w:val="20"/>
                <w:lang w:val="sr-Cyrl-BA"/>
              </w:rPr>
              <w:t xml:space="preserve"> – 180.000 КМ</w:t>
            </w:r>
          </w:p>
          <w:p w:rsidR="00B606B2" w:rsidRPr="00F32E85" w:rsidRDefault="00B606B2" w:rsidP="00A319CB">
            <w:pPr>
              <w:pStyle w:val="NoSpacing"/>
              <w:rPr>
                <w:b/>
                <w:bCs/>
                <w:sz w:val="20"/>
                <w:szCs w:val="20"/>
                <w:lang/>
              </w:rPr>
            </w:pPr>
          </w:p>
          <w:p w:rsidR="00B606B2" w:rsidRPr="00F32E85" w:rsidRDefault="00B606B2" w:rsidP="00A319CB">
            <w:pPr>
              <w:pStyle w:val="NoSpacing"/>
              <w:rPr>
                <w:b/>
                <w:bCs/>
                <w:sz w:val="20"/>
                <w:szCs w:val="20"/>
                <w:lang/>
              </w:rPr>
            </w:pPr>
            <w:r w:rsidRPr="00F32E85">
              <w:rPr>
                <w:b/>
                <w:bCs/>
                <w:sz w:val="20"/>
                <w:szCs w:val="20"/>
                <w:lang/>
              </w:rPr>
              <w:t>УКУПНО:  930.000</w:t>
            </w:r>
            <w:r w:rsidRPr="00F32E85">
              <w:rPr>
                <w:b/>
                <w:bCs/>
                <w:sz w:val="20"/>
                <w:szCs w:val="20"/>
                <w:lang/>
              </w:rPr>
              <w:t xml:space="preserve"> KM</w:t>
            </w:r>
          </w:p>
          <w:p w:rsidR="00B606B2" w:rsidRPr="00F32E85" w:rsidRDefault="00B606B2" w:rsidP="00A319CB">
            <w:pPr>
              <w:pStyle w:val="NoSpacing"/>
              <w:rPr>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F32E85" w:rsidRDefault="00B606B2" w:rsidP="00A319CB">
            <w:pPr>
              <w:pStyle w:val="NoSpacing"/>
              <w:rPr>
                <w:b/>
                <w:bCs/>
                <w:sz w:val="20"/>
                <w:szCs w:val="20"/>
                <w:lang/>
              </w:rPr>
            </w:pPr>
          </w:p>
          <w:p w:rsidR="00B606B2" w:rsidRPr="00F32E85" w:rsidRDefault="00B606B2" w:rsidP="00A319CB">
            <w:pPr>
              <w:pStyle w:val="NoSpacing"/>
              <w:rPr>
                <w:b/>
                <w:bCs/>
                <w:sz w:val="20"/>
                <w:szCs w:val="20"/>
                <w:lang/>
              </w:rPr>
            </w:pPr>
            <w:r w:rsidRPr="00F32E85">
              <w:rPr>
                <w:b/>
                <w:bCs/>
                <w:sz w:val="20"/>
                <w:szCs w:val="20"/>
                <w:lang/>
              </w:rPr>
              <w:t>Екстерни извори:</w:t>
            </w:r>
          </w:p>
          <w:p w:rsidR="00B606B2" w:rsidRPr="00F32E85" w:rsidRDefault="00B606B2" w:rsidP="00A319CB">
            <w:pPr>
              <w:pStyle w:val="NoSpacing"/>
              <w:rPr>
                <w:b/>
                <w:bCs/>
                <w:noProof/>
                <w:sz w:val="20"/>
                <w:szCs w:val="20"/>
                <w:lang/>
              </w:rPr>
            </w:pPr>
            <w:r w:rsidRPr="00F32E85">
              <w:rPr>
                <w:b/>
                <w:bCs/>
                <w:noProof/>
                <w:sz w:val="20"/>
                <w:szCs w:val="20"/>
                <w:lang/>
              </w:rPr>
              <w:t xml:space="preserve">3.1.1.1. </w:t>
            </w:r>
            <w:r w:rsidRPr="00F32E85">
              <w:rPr>
                <w:b/>
                <w:bCs/>
                <w:sz w:val="20"/>
                <w:szCs w:val="20"/>
                <w:lang w:val="sr-Cyrl-BA"/>
              </w:rPr>
              <w:t>– 0 КМ</w:t>
            </w:r>
          </w:p>
          <w:p w:rsidR="00B606B2" w:rsidRPr="00F32E85" w:rsidRDefault="00B606B2" w:rsidP="00A319CB">
            <w:pPr>
              <w:pStyle w:val="NoSpacing"/>
              <w:rPr>
                <w:b/>
                <w:bCs/>
                <w:noProof/>
                <w:sz w:val="20"/>
                <w:szCs w:val="20"/>
                <w:lang/>
              </w:rPr>
            </w:pPr>
          </w:p>
          <w:p w:rsidR="00B606B2" w:rsidRPr="00F32E85" w:rsidRDefault="00B606B2" w:rsidP="00A319CB">
            <w:pPr>
              <w:pStyle w:val="NoSpacing"/>
              <w:rPr>
                <w:b/>
                <w:bCs/>
                <w:noProof/>
                <w:sz w:val="20"/>
                <w:szCs w:val="20"/>
                <w:lang/>
              </w:rPr>
            </w:pPr>
          </w:p>
          <w:p w:rsidR="00B606B2" w:rsidRPr="00F32E85" w:rsidRDefault="00B606B2" w:rsidP="00A319CB">
            <w:pPr>
              <w:pStyle w:val="NoSpacing"/>
              <w:rPr>
                <w:b/>
                <w:bCs/>
                <w:noProof/>
                <w:sz w:val="20"/>
                <w:szCs w:val="20"/>
                <w:lang/>
              </w:rPr>
            </w:pPr>
          </w:p>
          <w:p w:rsidR="00B606B2" w:rsidRPr="00F32E85" w:rsidRDefault="00B606B2" w:rsidP="00A319CB">
            <w:pPr>
              <w:pStyle w:val="NoSpacing"/>
              <w:rPr>
                <w:b/>
                <w:bCs/>
                <w:noProof/>
                <w:sz w:val="20"/>
                <w:szCs w:val="20"/>
                <w:lang/>
              </w:rPr>
            </w:pPr>
          </w:p>
          <w:p w:rsidR="00B606B2" w:rsidRPr="00F32E85" w:rsidRDefault="00B606B2" w:rsidP="00A319CB">
            <w:pPr>
              <w:pStyle w:val="NoSpacing"/>
              <w:rPr>
                <w:b/>
                <w:bCs/>
                <w:noProof/>
                <w:sz w:val="20"/>
                <w:szCs w:val="20"/>
                <w:lang/>
              </w:rPr>
            </w:pPr>
          </w:p>
          <w:p w:rsidR="00B606B2" w:rsidRPr="00F32E85" w:rsidRDefault="00B606B2" w:rsidP="00A319CB">
            <w:pPr>
              <w:pStyle w:val="NoSpacing"/>
              <w:rPr>
                <w:b/>
                <w:bCs/>
                <w:noProof/>
                <w:sz w:val="20"/>
                <w:szCs w:val="20"/>
                <w:lang/>
              </w:rPr>
            </w:pPr>
            <w:r w:rsidRPr="00F32E85">
              <w:rPr>
                <w:b/>
                <w:bCs/>
                <w:noProof/>
                <w:sz w:val="20"/>
                <w:szCs w:val="20"/>
                <w:lang/>
              </w:rPr>
              <w:t xml:space="preserve">3.1.1.2. </w:t>
            </w:r>
            <w:r w:rsidRPr="00F32E85">
              <w:rPr>
                <w:b/>
                <w:bCs/>
                <w:sz w:val="20"/>
                <w:szCs w:val="20"/>
                <w:lang w:val="sr-Cyrl-BA"/>
              </w:rPr>
              <w:t>– 0 КМ</w:t>
            </w:r>
          </w:p>
          <w:p w:rsidR="00B606B2" w:rsidRPr="00F32E85" w:rsidRDefault="00B606B2" w:rsidP="00A319CB">
            <w:pPr>
              <w:pStyle w:val="NoSpacing"/>
              <w:rPr>
                <w:b/>
                <w:bCs/>
                <w:noProof/>
                <w:sz w:val="20"/>
                <w:szCs w:val="20"/>
                <w:lang/>
              </w:rPr>
            </w:pPr>
          </w:p>
          <w:p w:rsidR="00B606B2" w:rsidRPr="00F32E85" w:rsidRDefault="00B606B2" w:rsidP="00A319CB">
            <w:pPr>
              <w:pStyle w:val="NoSpacing"/>
              <w:rPr>
                <w:b/>
                <w:bCs/>
                <w:noProof/>
                <w:sz w:val="20"/>
                <w:szCs w:val="20"/>
                <w:lang/>
              </w:rPr>
            </w:pPr>
            <w:r w:rsidRPr="00F32E85">
              <w:rPr>
                <w:b/>
                <w:bCs/>
                <w:noProof/>
                <w:sz w:val="20"/>
                <w:szCs w:val="20"/>
                <w:lang/>
              </w:rPr>
              <w:t>3.1.1.3.</w:t>
            </w:r>
            <w:r w:rsidRPr="00F32E85">
              <w:rPr>
                <w:b/>
                <w:bCs/>
                <w:sz w:val="20"/>
                <w:szCs w:val="20"/>
                <w:lang w:val="sr-Cyrl-BA"/>
              </w:rPr>
              <w:t xml:space="preserve"> – 120.000 КМ</w:t>
            </w:r>
          </w:p>
          <w:p w:rsidR="00B606B2" w:rsidRPr="00F32E85" w:rsidRDefault="00B606B2" w:rsidP="00A319CB">
            <w:pPr>
              <w:pStyle w:val="NoSpacing"/>
              <w:rPr>
                <w:b/>
                <w:bCs/>
                <w:sz w:val="20"/>
                <w:szCs w:val="20"/>
                <w:lang/>
              </w:rPr>
            </w:pPr>
          </w:p>
          <w:p w:rsidR="00B606B2" w:rsidRPr="00F32E85" w:rsidRDefault="00B606B2" w:rsidP="00A319CB">
            <w:pPr>
              <w:pStyle w:val="NoSpacing"/>
              <w:rPr>
                <w:b/>
                <w:bCs/>
                <w:sz w:val="20"/>
                <w:szCs w:val="20"/>
                <w:lang/>
              </w:rPr>
            </w:pPr>
            <w:r w:rsidRPr="00F32E85">
              <w:rPr>
                <w:b/>
                <w:bCs/>
                <w:sz w:val="20"/>
                <w:szCs w:val="20"/>
                <w:lang/>
              </w:rPr>
              <w:t xml:space="preserve">УКУПНО: 120.000 </w:t>
            </w:r>
            <w:r w:rsidRPr="00F32E85">
              <w:rPr>
                <w:b/>
                <w:bCs/>
                <w:sz w:val="20"/>
                <w:szCs w:val="20"/>
                <w:lang/>
              </w:rPr>
              <w:t>KM</w:t>
            </w:r>
          </w:p>
          <w:p w:rsidR="00B606B2" w:rsidRPr="00F32E85" w:rsidRDefault="00B606B2" w:rsidP="00A319CB">
            <w:pPr>
              <w:pStyle w:val="NoSpacing"/>
              <w:rPr>
                <w:b/>
                <w:bCs/>
                <w:sz w:val="20"/>
                <w:szCs w:val="20"/>
                <w:lang/>
              </w:rPr>
            </w:pPr>
          </w:p>
        </w:tc>
      </w:tr>
      <w:tr w:rsidR="00B606B2" w:rsidRPr="00896D39"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rPr>
            </w:pPr>
            <w:r w:rsidRPr="00896D39">
              <w:rPr>
                <w:rFonts w:ascii="Calibri" w:eastAsia="Calibri" w:hAnsi="Calibri" w:cs="Calibr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896D39" w:rsidRDefault="00B606B2" w:rsidP="00A319CB">
            <w:pPr>
              <w:spacing w:before="40" w:after="40"/>
              <w:ind w:left="624" w:hanging="624"/>
              <w:rPr>
                <w:rFonts w:ascii="Calibri" w:eastAsia="Calibri" w:hAnsi="Calibri" w:cs="Calibri"/>
                <w:b/>
                <w:bCs/>
                <w:sz w:val="20"/>
                <w:szCs w:val="20"/>
                <w:lang/>
              </w:rPr>
            </w:pPr>
            <w:r>
              <w:rPr>
                <w:rFonts w:ascii="Calibri" w:eastAsia="Calibri" w:hAnsi="Calibri" w:cs="Calibri"/>
                <w:b/>
                <w:bCs/>
                <w:sz w:val="20"/>
                <w:szCs w:val="20"/>
                <w:lang/>
              </w:rPr>
              <w:t>1.050.000</w:t>
            </w:r>
            <w:r w:rsidRPr="00896D39">
              <w:rPr>
                <w:rFonts w:ascii="Calibri" w:eastAsia="Calibri" w:hAnsi="Calibri" w:cs="Calibri"/>
                <w:b/>
                <w:bCs/>
                <w:sz w:val="20"/>
                <w:szCs w:val="20"/>
                <w:lang/>
              </w:rPr>
              <w:t xml:space="preserve"> </w:t>
            </w:r>
            <w:r w:rsidRPr="00896D39">
              <w:rPr>
                <w:rFonts w:ascii="Calibri" w:eastAsia="Calibri" w:hAnsi="Calibri" w:cs="Calibri"/>
                <w:b/>
                <w:bCs/>
                <w:sz w:val="20"/>
                <w:szCs w:val="20"/>
                <w:lang/>
              </w:rPr>
              <w:t>KM</w:t>
            </w:r>
          </w:p>
        </w:tc>
      </w:tr>
      <w:tr w:rsidR="00B606B2" w:rsidRPr="00896D39"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val="bs-Cyrl-BA"/>
              </w:rPr>
            </w:pPr>
            <w:r w:rsidRPr="00896D39">
              <w:rPr>
                <w:rFonts w:ascii="Calibri" w:eastAsia="Calibri" w:hAnsi="Calibri" w:cs="Calibr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rPr>
                <w:rFonts w:ascii="Calibri" w:eastAsia="Calibri" w:hAnsi="Calibri" w:cs="Calibri"/>
                <w:sz w:val="20"/>
                <w:szCs w:val="20"/>
                <w:lang/>
              </w:rPr>
            </w:pPr>
          </w:p>
          <w:p w:rsidR="00B606B2" w:rsidRDefault="00B606B2" w:rsidP="00A319CB">
            <w:pPr>
              <w:spacing w:before="40" w:after="40"/>
              <w:rPr>
                <w:rFonts w:ascii="Calibri" w:eastAsia="Calibri" w:hAnsi="Calibri" w:cs="Calibri"/>
                <w:b/>
                <w:bCs/>
                <w:sz w:val="20"/>
                <w:szCs w:val="20"/>
                <w:lang/>
              </w:rPr>
            </w:pPr>
            <w:r w:rsidRPr="00F32E85">
              <w:rPr>
                <w:rFonts w:ascii="Calibri" w:eastAsia="Calibri" w:hAnsi="Calibri" w:cs="Calibri"/>
                <w:b/>
                <w:bCs/>
                <w:sz w:val="20"/>
                <w:szCs w:val="20"/>
                <w:lang/>
              </w:rPr>
              <w:t>3.1.1.1.</w:t>
            </w:r>
            <w:r>
              <w:rPr>
                <w:rFonts w:ascii="Calibri" w:eastAsia="Calibri" w:hAnsi="Calibri" w:cs="Calibri"/>
                <w:sz w:val="20"/>
                <w:szCs w:val="20"/>
                <w:lang/>
              </w:rPr>
              <w:t xml:space="preserve"> </w:t>
            </w:r>
            <w:r w:rsidRPr="00896D39">
              <w:rPr>
                <w:rFonts w:ascii="Calibri" w:eastAsia="Calibri" w:hAnsi="Calibri" w:cs="Calibri"/>
                <w:sz w:val="20"/>
                <w:szCs w:val="20"/>
                <w:lang/>
              </w:rPr>
              <w:t>2025 - 20</w:t>
            </w:r>
            <w:r>
              <w:rPr>
                <w:rFonts w:ascii="Calibri" w:eastAsia="Calibri" w:hAnsi="Calibri" w:cs="Calibri"/>
                <w:sz w:val="20"/>
                <w:szCs w:val="20"/>
                <w:lang/>
              </w:rPr>
              <w:t>27</w:t>
            </w:r>
            <w:r w:rsidRPr="00896D39">
              <w:rPr>
                <w:rFonts w:ascii="Calibri" w:eastAsia="Calibri" w:hAnsi="Calibri" w:cs="Calibri"/>
                <w:sz w:val="20"/>
                <w:szCs w:val="20"/>
                <w:lang/>
              </w:rPr>
              <w:t>.</w:t>
            </w:r>
            <w:r w:rsidRPr="00896D39">
              <w:rPr>
                <w:rFonts w:ascii="Calibri" w:eastAsia="Calibri" w:hAnsi="Calibri" w:cs="Calibri"/>
                <w:b/>
                <w:bCs/>
                <w:sz w:val="20"/>
                <w:szCs w:val="20"/>
                <w:lang/>
              </w:rPr>
              <w:t xml:space="preserve"> </w:t>
            </w:r>
          </w:p>
          <w:p w:rsidR="00B606B2" w:rsidRDefault="00B606B2" w:rsidP="00A319CB">
            <w:pPr>
              <w:spacing w:before="40" w:after="40"/>
              <w:rPr>
                <w:rFonts w:ascii="Calibri" w:eastAsia="Calibri" w:hAnsi="Calibri" w:cs="Calibri"/>
                <w:b/>
                <w:bCs/>
                <w:sz w:val="20"/>
                <w:szCs w:val="20"/>
                <w:lang/>
              </w:rPr>
            </w:pPr>
          </w:p>
          <w:p w:rsidR="00B606B2" w:rsidRDefault="00B606B2" w:rsidP="00A319CB">
            <w:pPr>
              <w:spacing w:before="40" w:after="40"/>
              <w:rPr>
                <w:rFonts w:ascii="Calibri" w:eastAsia="Calibri" w:hAnsi="Calibri" w:cs="Calibri"/>
                <w:b/>
                <w:bCs/>
                <w:sz w:val="20"/>
                <w:szCs w:val="20"/>
                <w:lang/>
              </w:rPr>
            </w:pPr>
            <w:r>
              <w:rPr>
                <w:rFonts w:ascii="Calibri" w:eastAsia="Calibri" w:hAnsi="Calibri" w:cs="Calibri"/>
                <w:b/>
                <w:bCs/>
                <w:sz w:val="20"/>
                <w:szCs w:val="20"/>
                <w:lang/>
              </w:rPr>
              <w:t xml:space="preserve">3.1.1.2. </w:t>
            </w:r>
            <w:r w:rsidRPr="00F32E85">
              <w:rPr>
                <w:rFonts w:ascii="Calibri" w:eastAsia="Calibri" w:hAnsi="Calibri" w:cs="Calibri"/>
                <w:sz w:val="20"/>
                <w:szCs w:val="20"/>
                <w:lang/>
              </w:rPr>
              <w:t>2025-2030.</w:t>
            </w:r>
          </w:p>
          <w:p w:rsidR="00B606B2" w:rsidRDefault="00B606B2" w:rsidP="00A319CB">
            <w:pPr>
              <w:spacing w:before="40" w:after="40"/>
              <w:rPr>
                <w:rFonts w:ascii="Calibri" w:eastAsia="Calibri" w:hAnsi="Calibri" w:cs="Calibri"/>
                <w:b/>
                <w:bCs/>
                <w:sz w:val="20"/>
                <w:szCs w:val="20"/>
                <w:lang/>
              </w:rPr>
            </w:pPr>
          </w:p>
          <w:p w:rsidR="00B606B2" w:rsidRDefault="00B606B2" w:rsidP="00A319CB">
            <w:pPr>
              <w:spacing w:before="40" w:after="40"/>
              <w:rPr>
                <w:rFonts w:ascii="Calibri" w:eastAsia="Calibri" w:hAnsi="Calibri" w:cs="Calibri"/>
                <w:sz w:val="20"/>
                <w:szCs w:val="20"/>
                <w:lang/>
              </w:rPr>
            </w:pPr>
            <w:r>
              <w:rPr>
                <w:rFonts w:ascii="Calibri" w:eastAsia="Calibri" w:hAnsi="Calibri" w:cs="Calibri"/>
                <w:b/>
                <w:bCs/>
                <w:sz w:val="20"/>
                <w:szCs w:val="20"/>
                <w:lang/>
              </w:rPr>
              <w:t xml:space="preserve">3.1.1.3. </w:t>
            </w:r>
            <w:r w:rsidRPr="00F32E85">
              <w:rPr>
                <w:rFonts w:ascii="Calibri" w:eastAsia="Calibri" w:hAnsi="Calibri" w:cs="Calibri"/>
                <w:sz w:val="20"/>
                <w:szCs w:val="20"/>
                <w:lang/>
              </w:rPr>
              <w:t>2025-2030.</w:t>
            </w:r>
          </w:p>
          <w:p w:rsidR="00B606B2" w:rsidRPr="00896D39" w:rsidRDefault="00B606B2" w:rsidP="00A319CB">
            <w:pPr>
              <w:spacing w:before="40" w:after="40"/>
              <w:rPr>
                <w:rFonts w:ascii="Calibri" w:eastAsia="Calibri" w:hAnsi="Calibri" w:cs="Calibri"/>
                <w:b/>
                <w:bCs/>
                <w:sz w:val="20"/>
                <w:szCs w:val="20"/>
                <w:lang/>
              </w:rPr>
            </w:pPr>
          </w:p>
        </w:tc>
      </w:tr>
      <w:tr w:rsidR="00B606B2" w:rsidRPr="00896D39"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val="hr-HR"/>
              </w:rPr>
            </w:pPr>
            <w:r w:rsidRPr="00896D39">
              <w:rPr>
                <w:rFonts w:ascii="Calibri" w:eastAsia="Calibri" w:hAnsi="Calibri" w:cs="Calibr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896D39" w:rsidRDefault="00B606B2" w:rsidP="00A319CB">
            <w:pPr>
              <w:spacing w:before="40" w:after="40"/>
              <w:rPr>
                <w:rFonts w:ascii="Calibri" w:eastAsia="Calibri" w:hAnsi="Calibri" w:cs="Calibri"/>
                <w:sz w:val="20"/>
                <w:szCs w:val="20"/>
                <w:lang w:val="sr-Cyrl-BA"/>
              </w:rPr>
            </w:pPr>
            <w:r w:rsidRPr="00896D39">
              <w:rPr>
                <w:rFonts w:ascii="Calibri" w:eastAsia="Calibri" w:hAnsi="Calibri" w:cs="Calibri"/>
                <w:sz w:val="20"/>
                <w:szCs w:val="20"/>
                <w:lang w:val="sr-Cyrl-BA"/>
              </w:rPr>
              <w:t xml:space="preserve">Град Бијељина </w:t>
            </w:r>
          </w:p>
        </w:tc>
      </w:tr>
      <w:tr w:rsidR="00B606B2" w:rsidRPr="00896D39"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rPr>
                <w:rFonts w:ascii="Calibri" w:eastAsia="Calibri" w:hAnsi="Calibri" w:cs="Calibri"/>
                <w:b/>
                <w:bCs/>
                <w:sz w:val="20"/>
                <w:szCs w:val="20"/>
                <w:lang w:val="hr-HR"/>
              </w:rPr>
            </w:pPr>
            <w:r w:rsidRPr="00896D39">
              <w:rPr>
                <w:rFonts w:ascii="Calibri" w:eastAsia="Calibri" w:hAnsi="Calibri" w:cs="Calibr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896D39" w:rsidRDefault="00B606B2" w:rsidP="00797553">
            <w:pPr>
              <w:pStyle w:val="NoSpacing"/>
              <w:jc w:val="both"/>
              <w:rPr>
                <w:rFonts w:cs="Calibri"/>
                <w:noProof/>
                <w:sz w:val="20"/>
                <w:szCs w:val="20"/>
                <w:lang/>
              </w:rPr>
            </w:pPr>
            <w:r w:rsidRPr="00896D39">
              <w:rPr>
                <w:rFonts w:cs="Calibri"/>
                <w:b/>
                <w:bCs/>
                <w:noProof/>
                <w:sz w:val="20"/>
                <w:szCs w:val="20"/>
                <w:lang/>
              </w:rPr>
              <w:t>3.1.1.1.</w:t>
            </w:r>
            <w:r w:rsidRPr="00896D39">
              <w:rPr>
                <w:rFonts w:cs="Calibri"/>
                <w:noProof/>
                <w:sz w:val="20"/>
                <w:szCs w:val="20"/>
                <w:lang/>
              </w:rPr>
              <w:t xml:space="preserve"> </w:t>
            </w:r>
            <w:r>
              <w:rPr>
                <w:rFonts w:cs="Calibri"/>
                <w:noProof/>
                <w:sz w:val="20"/>
                <w:szCs w:val="20"/>
                <w:lang/>
              </w:rPr>
              <w:t xml:space="preserve">Град Бијељина - </w:t>
            </w:r>
            <w:r w:rsidRPr="008952D8">
              <w:rPr>
                <w:rFonts w:asciiTheme="minorHAnsi" w:hAnsiTheme="minorHAnsi" w:cstheme="minorHAnsi"/>
                <w:sz w:val="20"/>
                <w:szCs w:val="20"/>
                <w:lang/>
              </w:rPr>
              <w:t>Одјељење за стамбено-комуналне послове</w:t>
            </w:r>
            <w:r>
              <w:rPr>
                <w:rFonts w:asciiTheme="minorHAnsi" w:hAnsiTheme="minorHAnsi" w:cstheme="minorHAnsi"/>
                <w:sz w:val="20"/>
                <w:szCs w:val="20"/>
                <w:lang/>
              </w:rPr>
              <w:t xml:space="preserve"> и заштиту животне средине</w:t>
            </w:r>
            <w:r w:rsidRPr="008952D8">
              <w:rPr>
                <w:rFonts w:asciiTheme="minorHAnsi" w:hAnsiTheme="minorHAnsi" w:cstheme="minorHAnsi"/>
                <w:sz w:val="20"/>
                <w:szCs w:val="20"/>
                <w:lang/>
              </w:rPr>
              <w:t xml:space="preserve"> и Кабинет градоначелника</w:t>
            </w:r>
          </w:p>
          <w:p w:rsidR="00B606B2" w:rsidRPr="00896D39" w:rsidRDefault="00B606B2" w:rsidP="00A319CB">
            <w:pPr>
              <w:pStyle w:val="NoSpacing"/>
              <w:rPr>
                <w:rFonts w:cs="Calibri"/>
                <w:noProof/>
                <w:sz w:val="20"/>
                <w:szCs w:val="20"/>
                <w:lang/>
              </w:rPr>
            </w:pPr>
          </w:p>
          <w:p w:rsidR="00B606B2" w:rsidRPr="00896D39" w:rsidRDefault="00B606B2" w:rsidP="00A319CB">
            <w:pPr>
              <w:pStyle w:val="NoSpacing"/>
              <w:ind w:left="616" w:hanging="616"/>
              <w:jc w:val="both"/>
              <w:rPr>
                <w:rFonts w:cs="Calibri"/>
                <w:noProof/>
                <w:sz w:val="20"/>
                <w:szCs w:val="20"/>
                <w:lang/>
              </w:rPr>
            </w:pPr>
            <w:r w:rsidRPr="00896D39">
              <w:rPr>
                <w:rFonts w:cs="Calibri"/>
                <w:b/>
                <w:bCs/>
                <w:noProof/>
                <w:sz w:val="20"/>
                <w:szCs w:val="20"/>
                <w:lang/>
              </w:rPr>
              <w:t>3.1.1.2.</w:t>
            </w:r>
            <w:r>
              <w:rPr>
                <w:rFonts w:cs="Calibri"/>
                <w:b/>
                <w:bCs/>
                <w:noProof/>
                <w:sz w:val="20"/>
                <w:szCs w:val="20"/>
                <w:lang/>
              </w:rPr>
              <w:t xml:space="preserve"> </w:t>
            </w:r>
            <w:r w:rsidRPr="004A2BB7">
              <w:rPr>
                <w:rFonts w:cs="Calibri"/>
                <w:bCs/>
                <w:sz w:val="20"/>
                <w:szCs w:val="20"/>
              </w:rPr>
              <w:t>Гра</w:t>
            </w:r>
            <w:r>
              <w:rPr>
                <w:rFonts w:cs="Calibri"/>
                <w:bCs/>
                <w:sz w:val="20"/>
                <w:szCs w:val="20"/>
                <w:lang/>
              </w:rPr>
              <w:t>д</w:t>
            </w:r>
            <w:r w:rsidRPr="004A2BB7">
              <w:rPr>
                <w:rFonts w:cs="Calibri"/>
                <w:bCs/>
                <w:sz w:val="20"/>
                <w:szCs w:val="20"/>
              </w:rPr>
              <w:t xml:space="preserve"> Бијељина</w:t>
            </w:r>
            <w:r>
              <w:rPr>
                <w:rFonts w:cs="Calibri"/>
                <w:bCs/>
                <w:sz w:val="20"/>
                <w:szCs w:val="20"/>
                <w:lang/>
              </w:rPr>
              <w:t xml:space="preserve"> - </w:t>
            </w:r>
            <w:r w:rsidRPr="008952D8">
              <w:rPr>
                <w:rFonts w:asciiTheme="minorHAnsi" w:hAnsiTheme="minorHAnsi" w:cstheme="minorHAnsi"/>
                <w:sz w:val="20"/>
                <w:szCs w:val="20"/>
                <w:lang/>
              </w:rPr>
              <w:t>Одјељење за стамбено-комуналне послове</w:t>
            </w:r>
            <w:r>
              <w:rPr>
                <w:rFonts w:asciiTheme="minorHAnsi" w:hAnsiTheme="minorHAnsi" w:cstheme="minorHAnsi"/>
                <w:sz w:val="20"/>
                <w:szCs w:val="20"/>
                <w:lang/>
              </w:rPr>
              <w:t xml:space="preserve"> и заштиту животне средине и Одјељење комуналне полиције</w:t>
            </w:r>
            <w:r w:rsidRPr="004A2BB7">
              <w:rPr>
                <w:rFonts w:cs="Calibri"/>
                <w:bCs/>
                <w:sz w:val="20"/>
                <w:szCs w:val="20"/>
              </w:rPr>
              <w:t>, даваоци услуга одвоза и депоновања комуналног отпада</w:t>
            </w:r>
          </w:p>
          <w:p w:rsidR="00B606B2" w:rsidRPr="00896D39" w:rsidRDefault="00B606B2" w:rsidP="00A319CB">
            <w:pPr>
              <w:pStyle w:val="NoSpacing"/>
              <w:rPr>
                <w:rFonts w:cs="Calibri"/>
                <w:noProof/>
                <w:sz w:val="20"/>
                <w:szCs w:val="20"/>
                <w:lang/>
              </w:rPr>
            </w:pPr>
          </w:p>
          <w:p w:rsidR="00B606B2" w:rsidRPr="00896D39" w:rsidRDefault="00B606B2" w:rsidP="00A319CB">
            <w:pPr>
              <w:spacing w:before="40" w:after="40"/>
              <w:jc w:val="both"/>
              <w:rPr>
                <w:rFonts w:ascii="Calibri" w:hAnsi="Calibri" w:cs="Calibri"/>
                <w:b/>
                <w:bCs/>
                <w:noProof/>
                <w:sz w:val="20"/>
                <w:szCs w:val="20"/>
                <w:lang/>
              </w:rPr>
            </w:pPr>
            <w:r w:rsidRPr="00896D39">
              <w:rPr>
                <w:rFonts w:ascii="Calibri" w:hAnsi="Calibri" w:cs="Calibri"/>
                <w:b/>
                <w:bCs/>
                <w:noProof/>
                <w:sz w:val="20"/>
                <w:szCs w:val="20"/>
                <w:lang/>
              </w:rPr>
              <w:t>3.1.1.3.</w:t>
            </w:r>
            <w:r>
              <w:rPr>
                <w:rFonts w:ascii="Calibri" w:hAnsi="Calibri" w:cs="Calibri"/>
                <w:b/>
                <w:bCs/>
                <w:noProof/>
                <w:sz w:val="20"/>
                <w:szCs w:val="20"/>
                <w:lang/>
              </w:rPr>
              <w:t xml:space="preserve"> </w:t>
            </w:r>
            <w:r w:rsidRPr="00F32E85">
              <w:rPr>
                <w:rFonts w:ascii="Calibri" w:hAnsi="Calibri" w:cs="Calibri"/>
                <w:noProof/>
                <w:sz w:val="20"/>
                <w:szCs w:val="20"/>
                <w:lang/>
              </w:rPr>
              <w:t xml:space="preserve">Град Бијељина - </w:t>
            </w:r>
            <w:r w:rsidRPr="00F32E85">
              <w:rPr>
                <w:rFonts w:asciiTheme="minorHAnsi" w:eastAsia="Calibri" w:hAnsiTheme="minorHAnsi" w:cstheme="minorHAnsi"/>
                <w:sz w:val="20"/>
                <w:szCs w:val="20"/>
                <w:lang/>
              </w:rPr>
              <w:t>Одјељење</w:t>
            </w:r>
            <w:r>
              <w:rPr>
                <w:rFonts w:asciiTheme="minorHAnsi" w:eastAsia="Calibri" w:hAnsiTheme="minorHAnsi" w:cstheme="minorHAnsi"/>
                <w:sz w:val="20"/>
                <w:szCs w:val="20"/>
                <w:lang/>
              </w:rPr>
              <w:t xml:space="preserve"> комуналне полиције</w:t>
            </w:r>
          </w:p>
          <w:p w:rsidR="00B606B2" w:rsidRPr="00896D39" w:rsidRDefault="00B606B2" w:rsidP="00A319CB">
            <w:pPr>
              <w:spacing w:before="40" w:after="40"/>
              <w:jc w:val="both"/>
              <w:rPr>
                <w:rFonts w:ascii="Calibri" w:hAnsi="Calibri" w:cs="Calibri"/>
                <w:sz w:val="20"/>
                <w:szCs w:val="20"/>
                <w:lang/>
              </w:rPr>
            </w:pPr>
          </w:p>
        </w:tc>
      </w:tr>
      <w:tr w:rsidR="00B606B2" w:rsidRPr="00896D39" w:rsidTr="00B606B2">
        <w:trPr>
          <w:trHeight w:val="579"/>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896D39" w:rsidRDefault="00B606B2" w:rsidP="00A319CB">
            <w:pPr>
              <w:spacing w:before="40" w:after="40"/>
              <w:jc w:val="both"/>
              <w:rPr>
                <w:rFonts w:ascii="Calibri" w:eastAsia="Calibri" w:hAnsi="Calibri" w:cs="Calibri"/>
                <w:b/>
                <w:bCs/>
                <w:sz w:val="20"/>
                <w:szCs w:val="20"/>
                <w:lang w:val="hr-HR"/>
              </w:rPr>
            </w:pPr>
            <w:r w:rsidRPr="00896D39">
              <w:rPr>
                <w:rFonts w:ascii="Calibri" w:eastAsia="Calibri" w:hAnsi="Calibri" w:cs="Calibr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896D39" w:rsidRDefault="00B606B2" w:rsidP="00A319CB">
            <w:pPr>
              <w:pStyle w:val="NoSpacing"/>
              <w:rPr>
                <w:rFonts w:cs="Calibri"/>
                <w:b/>
                <w:bCs/>
                <w:noProof/>
                <w:sz w:val="20"/>
                <w:szCs w:val="20"/>
                <w:lang/>
              </w:rPr>
            </w:pPr>
          </w:p>
          <w:p w:rsidR="00B606B2" w:rsidRPr="00896D39" w:rsidRDefault="00B606B2" w:rsidP="00A319CB">
            <w:pPr>
              <w:pStyle w:val="NoSpacing"/>
              <w:rPr>
                <w:rFonts w:cs="Calibri"/>
                <w:noProof/>
                <w:sz w:val="20"/>
                <w:szCs w:val="20"/>
                <w:lang/>
              </w:rPr>
            </w:pPr>
            <w:r w:rsidRPr="00896D39">
              <w:rPr>
                <w:rFonts w:cs="Calibri"/>
                <w:b/>
                <w:bCs/>
                <w:noProof/>
                <w:sz w:val="20"/>
                <w:szCs w:val="20"/>
                <w:lang/>
              </w:rPr>
              <w:t>3.1.1.1.</w:t>
            </w:r>
            <w:r w:rsidRPr="00896D39">
              <w:rPr>
                <w:rFonts w:cs="Calibri"/>
                <w:noProof/>
                <w:sz w:val="20"/>
                <w:szCs w:val="20"/>
                <w:lang/>
              </w:rPr>
              <w:t xml:space="preserve"> </w:t>
            </w:r>
            <w:r w:rsidRPr="008952D8">
              <w:rPr>
                <w:rFonts w:asciiTheme="minorHAnsi" w:hAnsiTheme="minorHAnsi" w:cstheme="minorHAnsi"/>
                <w:sz w:val="20"/>
                <w:szCs w:val="20"/>
                <w:lang/>
              </w:rPr>
              <w:t>Привреда, индивидуалн</w:t>
            </w:r>
            <w:r>
              <w:rPr>
                <w:rFonts w:asciiTheme="minorHAnsi" w:hAnsiTheme="minorHAnsi" w:cstheme="minorHAnsi"/>
                <w:sz w:val="20"/>
                <w:szCs w:val="20"/>
                <w:lang/>
              </w:rPr>
              <w:t>и и колективни стамбено-пословни објекти</w:t>
            </w:r>
          </w:p>
          <w:p w:rsidR="00B606B2" w:rsidRPr="00896D39" w:rsidRDefault="00B606B2" w:rsidP="00A319CB">
            <w:pPr>
              <w:pStyle w:val="NoSpacing"/>
              <w:rPr>
                <w:rFonts w:cs="Calibri"/>
                <w:noProof/>
                <w:sz w:val="20"/>
                <w:szCs w:val="20"/>
                <w:lang/>
              </w:rPr>
            </w:pPr>
          </w:p>
          <w:p w:rsidR="00B606B2" w:rsidRPr="00896D39" w:rsidRDefault="00B606B2" w:rsidP="00A319CB">
            <w:pPr>
              <w:pStyle w:val="NoSpacing"/>
              <w:rPr>
                <w:rFonts w:cs="Calibri"/>
                <w:noProof/>
                <w:sz w:val="20"/>
                <w:szCs w:val="20"/>
                <w:lang/>
              </w:rPr>
            </w:pPr>
            <w:r w:rsidRPr="00896D39">
              <w:rPr>
                <w:rFonts w:cs="Calibri"/>
                <w:b/>
                <w:bCs/>
                <w:noProof/>
                <w:sz w:val="20"/>
                <w:szCs w:val="20"/>
                <w:lang/>
              </w:rPr>
              <w:t>3.1.1.2.</w:t>
            </w:r>
            <w:r w:rsidRPr="00896D39">
              <w:rPr>
                <w:rFonts w:cs="Calibri"/>
                <w:noProof/>
                <w:sz w:val="20"/>
                <w:szCs w:val="20"/>
                <w:lang/>
              </w:rPr>
              <w:t xml:space="preserve"> </w:t>
            </w:r>
            <w:r>
              <w:rPr>
                <w:rFonts w:cs="Calibri"/>
                <w:noProof/>
                <w:sz w:val="20"/>
                <w:szCs w:val="20"/>
                <w:lang/>
              </w:rPr>
              <w:t>Сви г</w:t>
            </w:r>
            <w:r w:rsidRPr="004A2BB7">
              <w:rPr>
                <w:rFonts w:cs="Calibri"/>
                <w:bCs/>
                <w:sz w:val="20"/>
                <w:szCs w:val="20"/>
              </w:rPr>
              <w:t>рађани и субјекти укључени у мјере</w:t>
            </w:r>
          </w:p>
          <w:p w:rsidR="00B606B2" w:rsidRPr="00896D39" w:rsidRDefault="00B606B2" w:rsidP="00A319CB">
            <w:pPr>
              <w:pStyle w:val="NoSpacing"/>
              <w:rPr>
                <w:rFonts w:cs="Calibri"/>
                <w:noProof/>
                <w:sz w:val="20"/>
                <w:szCs w:val="20"/>
                <w:lang/>
              </w:rPr>
            </w:pPr>
          </w:p>
          <w:p w:rsidR="00B606B2" w:rsidRPr="00896D39" w:rsidRDefault="00B606B2" w:rsidP="00A319CB">
            <w:pPr>
              <w:spacing w:before="40" w:after="40"/>
              <w:jc w:val="both"/>
              <w:rPr>
                <w:rFonts w:ascii="Calibri" w:hAnsi="Calibri" w:cs="Calibri"/>
                <w:b/>
                <w:bCs/>
                <w:noProof/>
                <w:sz w:val="20"/>
                <w:szCs w:val="20"/>
                <w:lang/>
              </w:rPr>
            </w:pPr>
            <w:r w:rsidRPr="00896D39">
              <w:rPr>
                <w:rFonts w:ascii="Calibri" w:hAnsi="Calibri" w:cs="Calibri"/>
                <w:b/>
                <w:bCs/>
                <w:noProof/>
                <w:sz w:val="20"/>
                <w:szCs w:val="20"/>
                <w:lang/>
              </w:rPr>
              <w:t>3.1.1.3.</w:t>
            </w:r>
            <w:r>
              <w:rPr>
                <w:rFonts w:ascii="Calibri" w:hAnsi="Calibri" w:cs="Calibri"/>
                <w:b/>
                <w:bCs/>
                <w:noProof/>
                <w:sz w:val="20"/>
                <w:szCs w:val="20"/>
                <w:lang/>
              </w:rPr>
              <w:t xml:space="preserve"> </w:t>
            </w:r>
            <w:r w:rsidRPr="00F32E85">
              <w:rPr>
                <w:rFonts w:ascii="Calibri" w:hAnsi="Calibri" w:cs="Calibri"/>
                <w:noProof/>
                <w:sz w:val="20"/>
                <w:szCs w:val="20"/>
                <w:lang/>
              </w:rPr>
              <w:t>Сви грађани</w:t>
            </w:r>
          </w:p>
          <w:p w:rsidR="00B606B2" w:rsidRPr="00896D39" w:rsidRDefault="00B606B2" w:rsidP="00A319CB">
            <w:pPr>
              <w:spacing w:before="40" w:after="40"/>
              <w:jc w:val="both"/>
              <w:rPr>
                <w:rFonts w:ascii="Calibri" w:hAnsi="Calibri" w:cs="Calibri"/>
                <w:sz w:val="20"/>
                <w:szCs w:val="20"/>
                <w:lang w:val="sr-Cyrl-BA"/>
              </w:rPr>
            </w:pPr>
          </w:p>
        </w:tc>
      </w:tr>
      <w:tr w:rsidR="00B606B2" w:rsidRPr="00FE5DC7" w:rsidTr="00B606B2">
        <w:trPr>
          <w:trHeight w:val="66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1204B2" w:rsidRDefault="00B606B2" w:rsidP="00A319CB">
            <w:pPr>
              <w:spacing w:before="40" w:after="40"/>
              <w:jc w:val="both"/>
              <w:rPr>
                <w:rFonts w:asciiTheme="minorHAnsi" w:eastAsia="Calibri" w:hAnsiTheme="minorHAnsi" w:cstheme="minorHAnsi"/>
                <w:b/>
                <w:bCs/>
                <w:smallCaps/>
                <w:sz w:val="20"/>
                <w:szCs w:val="20"/>
                <w:lang/>
              </w:rPr>
            </w:pPr>
            <w:r w:rsidRPr="001204B2">
              <w:rPr>
                <w:rFonts w:asciiTheme="minorHAnsi" w:hAnsiTheme="minorHAnsi" w:cstheme="minorHAnsi"/>
                <w:b/>
                <w:bCs/>
                <w:noProof/>
                <w:color w:val="000000"/>
                <w:sz w:val="20"/>
                <w:szCs w:val="20"/>
                <w:lang/>
              </w:rPr>
              <w:t>Успоставити интегрисани приступ заштити животне средине уз одговорније коришћење природних ресурса и обновљивих извора енергије</w:t>
            </w:r>
          </w:p>
        </w:tc>
      </w:tr>
      <w:tr w:rsidR="00B606B2" w:rsidRPr="00D00F15" w:rsidTr="00B606B2">
        <w:trPr>
          <w:trHeight w:val="29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1204B2" w:rsidRDefault="00B606B2" w:rsidP="00A319CB">
            <w:pPr>
              <w:spacing w:before="40" w:after="40"/>
              <w:jc w:val="both"/>
              <w:rPr>
                <w:rFonts w:asciiTheme="minorHAnsi" w:eastAsia="Calibri" w:hAnsiTheme="minorHAnsi" w:cstheme="minorHAnsi"/>
                <w:b/>
                <w:bCs/>
                <w:sz w:val="20"/>
                <w:szCs w:val="20"/>
                <w:lang/>
              </w:rPr>
            </w:pPr>
            <w:r w:rsidRPr="001204B2">
              <w:rPr>
                <w:rFonts w:asciiTheme="minorHAnsi" w:hAnsiTheme="minorHAnsi" w:cstheme="minorHAnsi"/>
                <w:b/>
                <w:bCs/>
                <w:noProof/>
                <w:color w:val="000000" w:themeColor="text1"/>
                <w:sz w:val="20"/>
                <w:szCs w:val="20"/>
                <w:lang/>
              </w:rPr>
              <w:t>3.1. Унаприједити систем управљања отпадом</w:t>
            </w:r>
          </w:p>
        </w:tc>
      </w:tr>
      <w:tr w:rsidR="00B606B2" w:rsidRPr="00FE5DC7" w:rsidTr="00B606B2">
        <w:trPr>
          <w:trHeight w:val="381"/>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1204B2" w:rsidRDefault="00B606B2" w:rsidP="00A319CB">
            <w:pPr>
              <w:rPr>
                <w:rFonts w:asciiTheme="minorHAnsi" w:hAnsiTheme="minorHAnsi" w:cstheme="minorHAnsi"/>
                <w:b/>
                <w:bCs/>
                <w:noProof/>
                <w:color w:val="000000" w:themeColor="text1"/>
                <w:sz w:val="20"/>
                <w:szCs w:val="20"/>
                <w:lang/>
              </w:rPr>
            </w:pPr>
            <w:r w:rsidRPr="001204B2">
              <w:rPr>
                <w:rFonts w:asciiTheme="minorHAnsi" w:hAnsiTheme="minorHAnsi" w:cstheme="minorHAnsi"/>
                <w:b/>
                <w:bCs/>
                <w:noProof/>
                <w:color w:val="000000" w:themeColor="text1"/>
                <w:sz w:val="20"/>
                <w:szCs w:val="20"/>
                <w:lang/>
              </w:rPr>
              <w:t xml:space="preserve">3.1.2. Рјешавање питања одлагања некомуналног отпада </w:t>
            </w:r>
          </w:p>
        </w:tc>
      </w:tr>
      <w:tr w:rsidR="00B606B2" w:rsidRPr="00D00F15"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3653A3" w:rsidRDefault="00B606B2" w:rsidP="00A319CB">
            <w:pPr>
              <w:spacing w:before="40" w:after="40"/>
              <w:jc w:val="both"/>
              <w:rPr>
                <w:rFonts w:ascii="Calibri" w:hAnsi="Calibri" w:cs="Calibri"/>
                <w:sz w:val="20"/>
                <w:szCs w:val="20"/>
                <w:lang/>
              </w:rPr>
            </w:pPr>
            <w:r w:rsidRPr="003653A3">
              <w:rPr>
                <w:rFonts w:ascii="Calibri" w:hAnsi="Calibri" w:cs="Calibri"/>
                <w:sz w:val="20"/>
                <w:szCs w:val="20"/>
                <w:lang/>
              </w:rPr>
              <w:t>Евидентно је да значајан проблем у граду представља некомунални отпад (инфективни и анимални) за који није успостављен адекватан систем одлагања</w:t>
            </w:r>
            <w:r w:rsidR="00AE57E6" w:rsidRPr="003653A3">
              <w:rPr>
                <w:rFonts w:ascii="Calibri" w:hAnsi="Calibri" w:cs="Calibri"/>
                <w:sz w:val="20"/>
                <w:szCs w:val="20"/>
                <w:lang/>
              </w:rPr>
              <w:t>. Р</w:t>
            </w:r>
            <w:r w:rsidRPr="003653A3">
              <w:rPr>
                <w:rFonts w:ascii="Calibri" w:hAnsi="Calibri" w:cs="Calibri"/>
                <w:sz w:val="20"/>
                <w:szCs w:val="20"/>
                <w:lang/>
              </w:rPr>
              <w:t>еализацијом ове мјере ријешио би се проблем збрињавања ове врсте отпада.</w:t>
            </w:r>
          </w:p>
          <w:p w:rsidR="00B606B2" w:rsidRPr="003653A3" w:rsidRDefault="00B606B2" w:rsidP="00A319CB">
            <w:pPr>
              <w:spacing w:before="40" w:after="40"/>
              <w:jc w:val="both"/>
              <w:rPr>
                <w:rFonts w:ascii="Calibri" w:hAnsi="Calibri" w:cs="Calibri"/>
                <w:sz w:val="20"/>
                <w:szCs w:val="20"/>
                <w:lang/>
              </w:rPr>
            </w:pPr>
          </w:p>
          <w:p w:rsidR="00B606B2" w:rsidRPr="003653A3" w:rsidRDefault="00B606B2" w:rsidP="00A319CB">
            <w:pPr>
              <w:spacing w:before="40" w:after="40"/>
              <w:jc w:val="both"/>
              <w:rPr>
                <w:rFonts w:ascii="Calibri" w:hAnsi="Calibri" w:cs="Calibri"/>
                <w:sz w:val="20"/>
                <w:szCs w:val="20"/>
                <w:lang/>
              </w:rPr>
            </w:pPr>
            <w:r w:rsidRPr="003653A3">
              <w:rPr>
                <w:rFonts w:ascii="Calibri" w:hAnsi="Calibri" w:cs="Calibri"/>
                <w:sz w:val="20"/>
                <w:szCs w:val="20"/>
                <w:lang/>
              </w:rPr>
              <w:t>Највеће количине таквог отпада данас завршавају на дивљим депонијама, њивама, шумарцима, луговима, каналима, шибљу, водотоковима и слично, што представља еколошку и санитарно-здравствену опасност јер је такав отпадни материјал један од већих извора зараза. Постоји више начина збрињавања ових врста отпада.</w:t>
            </w:r>
          </w:p>
          <w:p w:rsidR="00B606B2" w:rsidRPr="003653A3" w:rsidRDefault="00B606B2" w:rsidP="00A319CB">
            <w:pPr>
              <w:spacing w:before="40" w:after="40"/>
              <w:jc w:val="both"/>
              <w:rPr>
                <w:rFonts w:ascii="Calibri" w:hAnsi="Calibri" w:cs="Calibri"/>
                <w:sz w:val="20"/>
                <w:szCs w:val="20"/>
                <w:lang/>
              </w:rPr>
            </w:pPr>
          </w:p>
          <w:p w:rsidR="00B606B2" w:rsidRPr="003653A3" w:rsidRDefault="00B606B2" w:rsidP="00A319CB">
            <w:pPr>
              <w:spacing w:before="40" w:after="40"/>
              <w:jc w:val="both"/>
              <w:rPr>
                <w:rFonts w:ascii="Calibri" w:hAnsi="Calibri" w:cs="Calibri"/>
                <w:sz w:val="20"/>
                <w:szCs w:val="20"/>
                <w:lang/>
              </w:rPr>
            </w:pPr>
            <w:r w:rsidRPr="003653A3">
              <w:rPr>
                <w:rFonts w:ascii="Calibri" w:hAnsi="Calibri" w:cs="Calibri"/>
                <w:sz w:val="20"/>
                <w:szCs w:val="20"/>
                <w:lang/>
              </w:rPr>
              <w:t xml:space="preserve">Кад је ријеч о анималном отпаду, прописи који су на снази у Републици Српској, дозвољавају формирање јама гробница и сточних гробља. Формирањем јама гробница и сточних гробља ријешио би се проблем одлагања анималног отпада на цјелокупном подручју града Бијељина. Пошто се на селу производи највећи број </w:t>
            </w:r>
            <w:r w:rsidR="009C1D00" w:rsidRPr="003653A3">
              <w:rPr>
                <w:rFonts w:ascii="Calibri" w:hAnsi="Calibri" w:cs="Calibri"/>
                <w:sz w:val="20"/>
                <w:szCs w:val="20"/>
                <w:lang/>
              </w:rPr>
              <w:t xml:space="preserve">анималног </w:t>
            </w:r>
            <w:r w:rsidRPr="003653A3">
              <w:rPr>
                <w:rFonts w:ascii="Calibri" w:hAnsi="Calibri" w:cs="Calibri"/>
                <w:sz w:val="20"/>
                <w:szCs w:val="20"/>
                <w:lang/>
              </w:rPr>
              <w:t>отпада, поставили би се контејнери у који би се отпад одлагао, а које би након тога задужено предузеће одвозило на јаму гробницу.</w:t>
            </w:r>
          </w:p>
          <w:p w:rsidR="00B606B2" w:rsidRPr="003653A3" w:rsidRDefault="00B606B2" w:rsidP="00A319CB">
            <w:pPr>
              <w:spacing w:before="40" w:after="40"/>
              <w:jc w:val="both"/>
              <w:rPr>
                <w:rFonts w:ascii="Calibri" w:hAnsi="Calibri" w:cs="Calibri"/>
                <w:sz w:val="20"/>
                <w:szCs w:val="20"/>
                <w:lang/>
              </w:rPr>
            </w:pPr>
          </w:p>
          <w:p w:rsidR="00B606B2" w:rsidRPr="003653A3" w:rsidRDefault="00B606B2" w:rsidP="00A319CB">
            <w:pPr>
              <w:spacing w:before="40" w:after="40"/>
              <w:jc w:val="both"/>
              <w:rPr>
                <w:rFonts w:ascii="Calibri" w:hAnsi="Calibri" w:cs="Calibri"/>
                <w:sz w:val="20"/>
                <w:szCs w:val="20"/>
                <w:lang/>
              </w:rPr>
            </w:pPr>
            <w:r w:rsidRPr="003653A3">
              <w:rPr>
                <w:rFonts w:ascii="Calibri" w:hAnsi="Calibri" w:cs="Calibri"/>
                <w:sz w:val="20"/>
                <w:szCs w:val="20"/>
                <w:lang/>
              </w:rPr>
              <w:t>Како би се инфективни отпад адекватно збринуо, неопходно је изградити постројење за прераду/стерилизацију овог отпада и оштрих предмета са одговарајућим капацитетом за све здравствене установе са регије Бијељина. Поред тога, неопходно је радити на јачању капацитета и подизању свијести надлежних инспекција и запослених у здравственим установима. Како би се ријешио проблем збрињавања инфективног отпада, предвиђена је реализација сљедећих активности:</w:t>
            </w:r>
          </w:p>
          <w:p w:rsidR="00B606B2" w:rsidRPr="003653A3" w:rsidRDefault="00B606B2" w:rsidP="00D60031">
            <w:pPr>
              <w:pStyle w:val="ListParagraph"/>
              <w:numPr>
                <w:ilvl w:val="0"/>
                <w:numId w:val="54"/>
              </w:numPr>
              <w:spacing w:before="40" w:after="40" w:line="240" w:lineRule="auto"/>
              <w:ind w:left="190" w:hanging="141"/>
              <w:contextualSpacing/>
              <w:jc w:val="both"/>
              <w:rPr>
                <w:rFonts w:cs="Calibri"/>
                <w:sz w:val="20"/>
                <w:szCs w:val="20"/>
                <w:lang/>
              </w:rPr>
            </w:pPr>
            <w:r w:rsidRPr="003653A3">
              <w:rPr>
                <w:rFonts w:cs="Calibri"/>
                <w:sz w:val="20"/>
                <w:szCs w:val="20"/>
                <w:lang/>
              </w:rPr>
              <w:t>Обезбиједити просторне капацитете за смјештај стерилизатора, обезбиједити транспортно ауто са АДР дозволом;</w:t>
            </w:r>
          </w:p>
          <w:p w:rsidR="00B606B2" w:rsidRPr="003653A3" w:rsidRDefault="00B606B2" w:rsidP="00D60031">
            <w:pPr>
              <w:pStyle w:val="ListParagraph"/>
              <w:numPr>
                <w:ilvl w:val="0"/>
                <w:numId w:val="54"/>
              </w:numPr>
              <w:spacing w:before="40" w:after="40" w:line="240" w:lineRule="auto"/>
              <w:ind w:left="190" w:hanging="141"/>
              <w:contextualSpacing/>
              <w:jc w:val="both"/>
              <w:rPr>
                <w:rFonts w:cs="Calibri"/>
                <w:sz w:val="20"/>
                <w:szCs w:val="20"/>
                <w:lang/>
              </w:rPr>
            </w:pPr>
            <w:r w:rsidRPr="003653A3">
              <w:rPr>
                <w:rFonts w:cs="Calibri"/>
                <w:sz w:val="20"/>
                <w:szCs w:val="20"/>
                <w:lang/>
              </w:rPr>
              <w:t>Обезбиједити стерилизатор довољног капацитета за стерилизацију оштрих предмета и инфективног отпада;</w:t>
            </w:r>
          </w:p>
          <w:p w:rsidR="00B606B2" w:rsidRPr="003653A3" w:rsidRDefault="00B606B2" w:rsidP="00D60031">
            <w:pPr>
              <w:pStyle w:val="ListParagraph"/>
              <w:numPr>
                <w:ilvl w:val="0"/>
                <w:numId w:val="54"/>
              </w:numPr>
              <w:spacing w:before="40" w:after="40" w:line="240" w:lineRule="auto"/>
              <w:ind w:left="190" w:hanging="141"/>
              <w:contextualSpacing/>
              <w:jc w:val="both"/>
              <w:rPr>
                <w:rFonts w:cs="Calibri"/>
                <w:sz w:val="20"/>
                <w:szCs w:val="20"/>
                <w:lang/>
              </w:rPr>
            </w:pPr>
            <w:r w:rsidRPr="003653A3">
              <w:rPr>
                <w:rFonts w:cs="Calibri"/>
                <w:sz w:val="20"/>
                <w:szCs w:val="20"/>
                <w:lang/>
              </w:rPr>
              <w:t>Обезбиједити Дозволу надлежног Министарства за просторно уређење, грађевинарство и екологију;</w:t>
            </w:r>
          </w:p>
          <w:p w:rsidR="00B606B2" w:rsidRPr="003653A3" w:rsidRDefault="00B606B2" w:rsidP="00D60031">
            <w:pPr>
              <w:pStyle w:val="ListParagraph"/>
              <w:numPr>
                <w:ilvl w:val="0"/>
                <w:numId w:val="54"/>
              </w:numPr>
              <w:spacing w:before="40" w:after="40" w:line="240" w:lineRule="auto"/>
              <w:ind w:left="190" w:hanging="141"/>
              <w:contextualSpacing/>
              <w:jc w:val="both"/>
              <w:rPr>
                <w:rFonts w:cs="Calibri"/>
                <w:sz w:val="20"/>
                <w:szCs w:val="20"/>
                <w:lang/>
              </w:rPr>
            </w:pPr>
            <w:r w:rsidRPr="003653A3">
              <w:rPr>
                <w:rFonts w:cs="Calibri"/>
                <w:sz w:val="20"/>
                <w:szCs w:val="20"/>
                <w:lang/>
              </w:rPr>
              <w:t>Извршити едукацију надлежних инспектора, запослених у здравственим установама као и радника који ће радити са постројењем;</w:t>
            </w:r>
          </w:p>
          <w:p w:rsidR="00B606B2" w:rsidRPr="003653A3" w:rsidRDefault="00B606B2" w:rsidP="00A319CB">
            <w:pPr>
              <w:pStyle w:val="NoSpacing"/>
              <w:jc w:val="both"/>
              <w:rPr>
                <w:rFonts w:asciiTheme="minorHAnsi" w:eastAsia="EUAlbertina" w:hAnsiTheme="minorHAnsi" w:cstheme="minorHAnsi"/>
                <w:sz w:val="20"/>
                <w:szCs w:val="20"/>
                <w:lang/>
              </w:rPr>
            </w:pPr>
          </w:p>
          <w:p w:rsidR="00B606B2" w:rsidRPr="003653A3" w:rsidRDefault="00B606B2" w:rsidP="00A319CB">
            <w:pPr>
              <w:pStyle w:val="NoSpacing"/>
              <w:jc w:val="both"/>
              <w:rPr>
                <w:rFonts w:asciiTheme="minorHAnsi" w:eastAsia="EUAlbertina" w:hAnsiTheme="minorHAnsi" w:cstheme="minorHAnsi"/>
                <w:sz w:val="20"/>
                <w:szCs w:val="20"/>
                <w:lang/>
              </w:rPr>
            </w:pPr>
            <w:r w:rsidRPr="003653A3">
              <w:rPr>
                <w:rFonts w:asciiTheme="minorHAnsi" w:eastAsia="EUAlbertina" w:hAnsiTheme="minorHAnsi" w:cstheme="minorHAnsi"/>
                <w:sz w:val="20"/>
                <w:szCs w:val="20"/>
                <w:lang/>
              </w:rPr>
              <w:t>Подручја дјеловања:</w:t>
            </w:r>
          </w:p>
          <w:p w:rsidR="00B606B2" w:rsidRPr="003653A3" w:rsidRDefault="00B606B2" w:rsidP="00A319CB">
            <w:pPr>
              <w:pStyle w:val="NoSpacing"/>
              <w:rPr>
                <w:noProof/>
                <w:sz w:val="20"/>
                <w:szCs w:val="20"/>
                <w:lang/>
              </w:rPr>
            </w:pPr>
            <w:r w:rsidRPr="003653A3">
              <w:rPr>
                <w:b/>
                <w:bCs/>
                <w:noProof/>
                <w:sz w:val="20"/>
                <w:szCs w:val="20"/>
                <w:lang/>
              </w:rPr>
              <w:t>3.1.2.1.</w:t>
            </w:r>
            <w:r w:rsidRPr="003653A3">
              <w:rPr>
                <w:noProof/>
                <w:sz w:val="20"/>
                <w:szCs w:val="20"/>
                <w:lang/>
              </w:rPr>
              <w:t xml:space="preserve"> Одлагање инфективног отпада </w:t>
            </w:r>
          </w:p>
          <w:p w:rsidR="00B606B2" w:rsidRPr="003653A3" w:rsidRDefault="00B606B2" w:rsidP="00A319CB">
            <w:pPr>
              <w:pStyle w:val="NoSpacing"/>
              <w:rPr>
                <w:noProof/>
                <w:sz w:val="20"/>
                <w:szCs w:val="20"/>
                <w:lang/>
              </w:rPr>
            </w:pPr>
            <w:r w:rsidRPr="003653A3">
              <w:rPr>
                <w:b/>
                <w:bCs/>
                <w:noProof/>
                <w:sz w:val="20"/>
                <w:szCs w:val="20"/>
                <w:lang/>
              </w:rPr>
              <w:t>3.1.2.2.</w:t>
            </w:r>
            <w:r w:rsidRPr="003653A3">
              <w:rPr>
                <w:noProof/>
                <w:sz w:val="20"/>
                <w:szCs w:val="20"/>
                <w:lang/>
              </w:rPr>
              <w:t xml:space="preserve"> Одлагање анималног отпада</w:t>
            </w:r>
          </w:p>
          <w:p w:rsidR="00B606B2" w:rsidRPr="001A0E60" w:rsidRDefault="00B606B2" w:rsidP="00A319CB">
            <w:pPr>
              <w:pStyle w:val="NoSpacing"/>
              <w:rPr>
                <w:rFonts w:eastAsia="EUAlbertina"/>
                <w:color w:val="C00000"/>
                <w:sz w:val="20"/>
                <w:szCs w:val="20"/>
                <w:lang/>
              </w:rPr>
            </w:pPr>
          </w:p>
        </w:tc>
      </w:tr>
      <w:tr w:rsidR="00B606B2" w:rsidRPr="00D00F15"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B606B2" w:rsidRPr="00D00F15" w:rsidTr="00B606B2">
        <w:trPr>
          <w:trHeight w:val="282"/>
          <w:jc w:val="center"/>
        </w:trPr>
        <w:tc>
          <w:tcPr>
            <w:tcW w:w="225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B606B2" w:rsidRPr="00D00F15" w:rsidTr="00B606B2">
        <w:trPr>
          <w:trHeight w:val="711"/>
          <w:jc w:val="center"/>
        </w:trPr>
        <w:tc>
          <w:tcPr>
            <w:tcW w:w="225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3653A3" w:rsidRDefault="00B606B2" w:rsidP="00A319CB">
            <w:pPr>
              <w:pStyle w:val="NoSpacing"/>
              <w:rPr>
                <w:sz w:val="20"/>
                <w:szCs w:val="20"/>
                <w:lang/>
              </w:rPr>
            </w:pPr>
            <w:r w:rsidRPr="003653A3">
              <w:rPr>
                <w:sz w:val="20"/>
                <w:szCs w:val="20"/>
                <w:lang/>
              </w:rPr>
              <w:t xml:space="preserve">Количина </w:t>
            </w:r>
            <w:r w:rsidR="00797553" w:rsidRPr="003653A3">
              <w:rPr>
                <w:sz w:val="20"/>
                <w:szCs w:val="20"/>
                <w:lang/>
              </w:rPr>
              <w:t xml:space="preserve">прикупљених </w:t>
            </w:r>
            <w:r w:rsidRPr="003653A3">
              <w:rPr>
                <w:sz w:val="20"/>
                <w:szCs w:val="20"/>
                <w:lang/>
              </w:rPr>
              <w:t>стерилисаних оштрих предмета (у тонама)</w:t>
            </w:r>
          </w:p>
          <w:p w:rsidR="00797553" w:rsidRPr="003653A3" w:rsidRDefault="00797553" w:rsidP="00A319CB">
            <w:pPr>
              <w:pStyle w:val="NoSpacing"/>
              <w:rPr>
                <w:sz w:val="20"/>
                <w:szCs w:val="20"/>
                <w:lang/>
              </w:rPr>
            </w:pPr>
          </w:p>
          <w:p w:rsidR="00B606B2" w:rsidRPr="003653A3" w:rsidRDefault="00B606B2" w:rsidP="00A319CB">
            <w:pPr>
              <w:pStyle w:val="NoSpacing"/>
              <w:rPr>
                <w:sz w:val="20"/>
                <w:szCs w:val="20"/>
                <w:lang/>
              </w:rPr>
            </w:pPr>
            <w:r w:rsidRPr="003653A3">
              <w:rPr>
                <w:sz w:val="20"/>
                <w:szCs w:val="20"/>
                <w:lang/>
              </w:rPr>
              <w:t xml:space="preserve">Количина </w:t>
            </w:r>
            <w:r w:rsidR="00797553" w:rsidRPr="003653A3">
              <w:rPr>
                <w:sz w:val="20"/>
                <w:szCs w:val="20"/>
                <w:lang/>
              </w:rPr>
              <w:t xml:space="preserve">прикупљеног </w:t>
            </w:r>
            <w:r w:rsidRPr="003653A3">
              <w:rPr>
                <w:sz w:val="20"/>
                <w:szCs w:val="20"/>
                <w:lang/>
              </w:rPr>
              <w:t>стерилисаног инфективног отпада (у тонама)</w:t>
            </w:r>
          </w:p>
          <w:p w:rsidR="00B606B2" w:rsidRPr="003653A3" w:rsidRDefault="00B606B2" w:rsidP="00A319CB">
            <w:pPr>
              <w:pStyle w:val="NoSpacing"/>
              <w:rPr>
                <w:sz w:val="20"/>
                <w:szCs w:val="20"/>
                <w:lang/>
              </w:rPr>
            </w:pPr>
          </w:p>
          <w:p w:rsidR="00B606B2" w:rsidRPr="003653A3" w:rsidRDefault="00797553" w:rsidP="00A319CB">
            <w:pPr>
              <w:pStyle w:val="NoSpacing"/>
              <w:rPr>
                <w:rFonts w:cs="Calibri"/>
                <w:sz w:val="20"/>
                <w:szCs w:val="20"/>
                <w:lang/>
              </w:rPr>
            </w:pPr>
            <w:r w:rsidRPr="003653A3">
              <w:rPr>
                <w:rFonts w:cs="Calibri"/>
                <w:sz w:val="20"/>
                <w:szCs w:val="20"/>
                <w:lang/>
              </w:rPr>
              <w:t>Успостављен</w:t>
            </w:r>
            <w:r w:rsidR="00BA692A" w:rsidRPr="003653A3">
              <w:rPr>
                <w:rFonts w:cs="Calibri"/>
                <w:sz w:val="20"/>
                <w:szCs w:val="20"/>
                <w:lang/>
              </w:rPr>
              <w:t xml:space="preserve"> с</w:t>
            </w:r>
            <w:r w:rsidR="00B606B2" w:rsidRPr="003653A3">
              <w:rPr>
                <w:rFonts w:cs="Calibri"/>
                <w:sz w:val="20"/>
                <w:szCs w:val="20"/>
                <w:lang/>
              </w:rPr>
              <w:t>истем одлагања анималног отпада</w:t>
            </w:r>
          </w:p>
          <w:p w:rsidR="00B606B2" w:rsidRPr="003653A3" w:rsidRDefault="00B606B2" w:rsidP="00A319CB">
            <w:pPr>
              <w:pStyle w:val="NoSpacing"/>
              <w:rPr>
                <w:rFonts w:cs="Calibri"/>
                <w:sz w:val="20"/>
                <w:szCs w:val="20"/>
                <w:lang/>
              </w:rPr>
            </w:pPr>
          </w:p>
          <w:p w:rsidR="00B606B2" w:rsidRPr="003653A3" w:rsidRDefault="00797553" w:rsidP="00A319CB">
            <w:pPr>
              <w:pStyle w:val="NoSpacing"/>
              <w:rPr>
                <w:sz w:val="20"/>
                <w:szCs w:val="20"/>
                <w:lang/>
              </w:rPr>
            </w:pPr>
            <w:r w:rsidRPr="003653A3">
              <w:rPr>
                <w:rFonts w:cs="Calibri"/>
                <w:sz w:val="20"/>
                <w:szCs w:val="20"/>
                <w:lang/>
              </w:rPr>
              <w:t>Број</w:t>
            </w:r>
            <w:r w:rsidR="00BA692A" w:rsidRPr="003653A3">
              <w:rPr>
                <w:rFonts w:cs="Calibri"/>
                <w:sz w:val="20"/>
                <w:szCs w:val="20"/>
                <w:lang/>
              </w:rPr>
              <w:t xml:space="preserve"> нових к</w:t>
            </w:r>
            <w:r w:rsidR="00B606B2" w:rsidRPr="003653A3">
              <w:rPr>
                <w:rFonts w:cs="Calibri"/>
                <w:sz w:val="20"/>
                <w:szCs w:val="20"/>
              </w:rPr>
              <w:t>онтејнер</w:t>
            </w:r>
            <w:r w:rsidR="00BA692A" w:rsidRPr="003653A3">
              <w:rPr>
                <w:rFonts w:cs="Calibri"/>
                <w:sz w:val="20"/>
                <w:szCs w:val="20"/>
                <w:lang/>
              </w:rPr>
              <w:t>а</w:t>
            </w:r>
            <w:r w:rsidR="00B606B2" w:rsidRPr="003653A3">
              <w:rPr>
                <w:rFonts w:cs="Calibri"/>
                <w:sz w:val="20"/>
                <w:szCs w:val="20"/>
                <w:lang/>
              </w:rPr>
              <w:t xml:space="preserve"> за одвоз </w:t>
            </w:r>
            <w:r w:rsidR="009C1D00" w:rsidRPr="003653A3">
              <w:rPr>
                <w:rFonts w:cs="Calibri"/>
                <w:sz w:val="20"/>
                <w:szCs w:val="20"/>
                <w:lang/>
              </w:rPr>
              <w:t>анималног</w:t>
            </w:r>
            <w:r w:rsidR="00B606B2" w:rsidRPr="003653A3">
              <w:rPr>
                <w:rFonts w:cs="Calibri"/>
                <w:sz w:val="20"/>
                <w:szCs w:val="20"/>
                <w:lang/>
              </w:rPr>
              <w:t xml:space="preserve"> отпада</w:t>
            </w:r>
          </w:p>
          <w:p w:rsidR="00B606B2" w:rsidRPr="00D00F15" w:rsidRDefault="00B606B2" w:rsidP="00A319CB">
            <w:pPr>
              <w:pStyle w:val="NoSpacing"/>
              <w:rPr>
                <w:rFonts w:asciiTheme="minorHAnsi" w:hAnsiTheme="minorHAnsi" w:cstheme="minorHAnsi"/>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jc w:val="center"/>
              <w:rPr>
                <w:sz w:val="20"/>
                <w:szCs w:val="20"/>
                <w:lang/>
              </w:rPr>
            </w:pPr>
          </w:p>
          <w:p w:rsidR="00B606B2" w:rsidRPr="00160FB0" w:rsidRDefault="00B606B2" w:rsidP="00A319CB">
            <w:pPr>
              <w:pStyle w:val="NoSpacing"/>
              <w:jc w:val="center"/>
              <w:rPr>
                <w:sz w:val="20"/>
                <w:szCs w:val="20"/>
              </w:rPr>
            </w:pPr>
            <w:r w:rsidRPr="00160FB0">
              <w:rPr>
                <w:sz w:val="20"/>
                <w:szCs w:val="20"/>
              </w:rPr>
              <w:t>0</w:t>
            </w:r>
          </w:p>
          <w:p w:rsidR="00B606B2" w:rsidRPr="00160FB0" w:rsidRDefault="00B606B2" w:rsidP="00A319CB">
            <w:pPr>
              <w:pStyle w:val="NoSpacing"/>
              <w:jc w:val="center"/>
              <w:rPr>
                <w:sz w:val="20"/>
                <w:szCs w:val="20"/>
              </w:rPr>
            </w:pPr>
          </w:p>
          <w:p w:rsidR="00B606B2" w:rsidRPr="00160FB0" w:rsidRDefault="00B606B2" w:rsidP="00A319CB">
            <w:pPr>
              <w:pStyle w:val="NoSpacing"/>
              <w:jc w:val="center"/>
              <w:rPr>
                <w:sz w:val="20"/>
                <w:szCs w:val="20"/>
              </w:rPr>
            </w:pPr>
          </w:p>
          <w:p w:rsidR="00B606B2" w:rsidRPr="00160FB0" w:rsidRDefault="00B606B2" w:rsidP="00A319CB">
            <w:pPr>
              <w:pStyle w:val="NoSpacing"/>
              <w:jc w:val="center"/>
              <w:rPr>
                <w:sz w:val="20"/>
                <w:szCs w:val="20"/>
              </w:rPr>
            </w:pPr>
            <w:r w:rsidRPr="00160FB0">
              <w:rPr>
                <w:sz w:val="20"/>
                <w:szCs w:val="20"/>
              </w:rPr>
              <w:t>0</w:t>
            </w:r>
          </w:p>
          <w:p w:rsidR="00B606B2" w:rsidRPr="00797553" w:rsidRDefault="00B606B2" w:rsidP="00797553">
            <w:pPr>
              <w:pStyle w:val="NoSpacing"/>
              <w:rPr>
                <w:sz w:val="20"/>
                <w:szCs w:val="20"/>
                <w:lang/>
              </w:rPr>
            </w:pPr>
          </w:p>
          <w:p w:rsidR="00B606B2" w:rsidRPr="00160FB0" w:rsidRDefault="00B606B2" w:rsidP="00A319CB">
            <w:pPr>
              <w:pStyle w:val="NoSpacing"/>
              <w:jc w:val="center"/>
              <w:rPr>
                <w:sz w:val="20"/>
                <w:szCs w:val="20"/>
              </w:rPr>
            </w:pPr>
            <w:r w:rsidRPr="00160FB0">
              <w:rPr>
                <w:sz w:val="20"/>
                <w:szCs w:val="20"/>
              </w:rPr>
              <w:t>0</w:t>
            </w:r>
          </w:p>
          <w:p w:rsidR="00B606B2" w:rsidRDefault="00B606B2" w:rsidP="00A319CB">
            <w:pPr>
              <w:pStyle w:val="NoSpacing"/>
              <w:jc w:val="center"/>
              <w:rPr>
                <w:sz w:val="20"/>
                <w:szCs w:val="20"/>
                <w:lang/>
              </w:rPr>
            </w:pPr>
          </w:p>
          <w:p w:rsidR="00BA692A" w:rsidRPr="00BA692A" w:rsidRDefault="00BA692A" w:rsidP="00A319CB">
            <w:pPr>
              <w:pStyle w:val="NoSpacing"/>
              <w:jc w:val="center"/>
              <w:rPr>
                <w:sz w:val="20"/>
                <w:szCs w:val="20"/>
                <w:lang/>
              </w:rPr>
            </w:pPr>
          </w:p>
          <w:p w:rsidR="00B606B2" w:rsidRPr="00160FB0" w:rsidRDefault="00B606B2" w:rsidP="00A319CB">
            <w:pPr>
              <w:pStyle w:val="NoSpacing"/>
              <w:jc w:val="center"/>
              <w:rPr>
                <w:sz w:val="20"/>
                <w:szCs w:val="20"/>
              </w:rPr>
            </w:pPr>
            <w:r w:rsidRPr="00160FB0">
              <w:rPr>
                <w:sz w:val="20"/>
                <w:szCs w:val="20"/>
              </w:rPr>
              <w:t>0</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jc w:val="center"/>
              <w:rPr>
                <w:sz w:val="20"/>
                <w:szCs w:val="20"/>
                <w:lang/>
              </w:rPr>
            </w:pPr>
          </w:p>
          <w:p w:rsidR="00B606B2" w:rsidRPr="00160FB0" w:rsidRDefault="00B606B2" w:rsidP="00A319CB">
            <w:pPr>
              <w:pStyle w:val="NoSpacing"/>
              <w:jc w:val="center"/>
              <w:rPr>
                <w:sz w:val="20"/>
                <w:szCs w:val="20"/>
              </w:rPr>
            </w:pPr>
            <w:r w:rsidRPr="00160FB0">
              <w:rPr>
                <w:sz w:val="20"/>
                <w:szCs w:val="20"/>
              </w:rPr>
              <w:t>2</w:t>
            </w:r>
          </w:p>
          <w:p w:rsidR="00B606B2" w:rsidRPr="00160FB0" w:rsidRDefault="00B606B2" w:rsidP="00A319CB">
            <w:pPr>
              <w:pStyle w:val="NoSpacing"/>
              <w:jc w:val="center"/>
              <w:rPr>
                <w:sz w:val="20"/>
                <w:szCs w:val="20"/>
              </w:rPr>
            </w:pPr>
          </w:p>
          <w:p w:rsidR="00B606B2" w:rsidRPr="00160FB0" w:rsidRDefault="00B606B2" w:rsidP="00A319CB">
            <w:pPr>
              <w:pStyle w:val="NoSpacing"/>
              <w:jc w:val="center"/>
              <w:rPr>
                <w:sz w:val="20"/>
                <w:szCs w:val="20"/>
              </w:rPr>
            </w:pPr>
          </w:p>
          <w:p w:rsidR="00B606B2" w:rsidRPr="00160FB0" w:rsidRDefault="00B606B2" w:rsidP="00A319CB">
            <w:pPr>
              <w:pStyle w:val="NoSpacing"/>
              <w:jc w:val="center"/>
              <w:rPr>
                <w:sz w:val="20"/>
                <w:szCs w:val="20"/>
              </w:rPr>
            </w:pPr>
            <w:r w:rsidRPr="00160FB0">
              <w:rPr>
                <w:sz w:val="20"/>
                <w:szCs w:val="20"/>
              </w:rPr>
              <w:t>20</w:t>
            </w:r>
          </w:p>
          <w:p w:rsidR="00B606B2" w:rsidRPr="00797553" w:rsidRDefault="00B606B2" w:rsidP="00797553">
            <w:pPr>
              <w:pStyle w:val="NoSpacing"/>
              <w:rPr>
                <w:sz w:val="20"/>
                <w:szCs w:val="20"/>
                <w:lang/>
              </w:rPr>
            </w:pPr>
          </w:p>
          <w:p w:rsidR="00B606B2" w:rsidRPr="00160FB0" w:rsidRDefault="00B606B2" w:rsidP="00A319CB">
            <w:pPr>
              <w:pStyle w:val="NoSpacing"/>
              <w:jc w:val="center"/>
              <w:rPr>
                <w:sz w:val="20"/>
                <w:szCs w:val="20"/>
              </w:rPr>
            </w:pPr>
            <w:r w:rsidRPr="00160FB0">
              <w:rPr>
                <w:sz w:val="20"/>
                <w:szCs w:val="20"/>
              </w:rPr>
              <w:t>1</w:t>
            </w:r>
          </w:p>
          <w:p w:rsidR="00B606B2" w:rsidRDefault="00B606B2" w:rsidP="00A319CB">
            <w:pPr>
              <w:pStyle w:val="NoSpacing"/>
              <w:jc w:val="center"/>
              <w:rPr>
                <w:sz w:val="20"/>
                <w:szCs w:val="20"/>
                <w:lang/>
              </w:rPr>
            </w:pPr>
          </w:p>
          <w:p w:rsidR="00BA692A" w:rsidRPr="00BA692A" w:rsidRDefault="00BA692A" w:rsidP="00A319CB">
            <w:pPr>
              <w:pStyle w:val="NoSpacing"/>
              <w:jc w:val="center"/>
              <w:rPr>
                <w:sz w:val="20"/>
                <w:szCs w:val="20"/>
                <w:lang/>
              </w:rPr>
            </w:pPr>
          </w:p>
          <w:p w:rsidR="00B606B2" w:rsidRPr="00160FB0" w:rsidRDefault="00B606B2" w:rsidP="00A319CB">
            <w:pPr>
              <w:pStyle w:val="NoSpacing"/>
              <w:jc w:val="center"/>
              <w:rPr>
                <w:sz w:val="20"/>
                <w:szCs w:val="20"/>
              </w:rPr>
            </w:pPr>
            <w:r w:rsidRPr="00160FB0">
              <w:rPr>
                <w:sz w:val="20"/>
                <w:szCs w:val="20"/>
              </w:rPr>
              <w:t>10</w:t>
            </w:r>
          </w:p>
        </w:tc>
      </w:tr>
      <w:tr w:rsidR="00B606B2" w:rsidRPr="00FE5DC7" w:rsidTr="00B606B2">
        <w:trPr>
          <w:trHeight w:val="59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Calibri" w:eastAsia="EUAlbertina" w:hAnsi="Calibri" w:cs="Calibri"/>
                <w:sz w:val="20"/>
                <w:szCs w:val="20"/>
                <w:lang/>
              </w:rPr>
            </w:pPr>
          </w:p>
          <w:p w:rsidR="00B606B2" w:rsidRDefault="00B606B2" w:rsidP="00A319CB">
            <w:pPr>
              <w:spacing w:before="40" w:after="40"/>
              <w:jc w:val="both"/>
              <w:rPr>
                <w:rFonts w:ascii="Calibri" w:eastAsia="EUAlbertina" w:hAnsi="Calibri" w:cs="Calibri"/>
                <w:sz w:val="20"/>
                <w:szCs w:val="20"/>
                <w:lang/>
              </w:rPr>
            </w:pPr>
            <w:r w:rsidRPr="00FF4C1A">
              <w:rPr>
                <w:rFonts w:ascii="Calibri" w:eastAsia="EUAlbertina" w:hAnsi="Calibri" w:cs="Calibri"/>
                <w:sz w:val="20"/>
                <w:szCs w:val="20"/>
                <w:lang/>
              </w:rPr>
              <w:t xml:space="preserve">Реализација ове мјере ће ријешити </w:t>
            </w:r>
            <w:r>
              <w:rPr>
                <w:rFonts w:ascii="Calibri" w:eastAsia="EUAlbertina" w:hAnsi="Calibri" w:cs="Calibri"/>
                <w:sz w:val="20"/>
                <w:szCs w:val="20"/>
                <w:lang/>
              </w:rPr>
              <w:t xml:space="preserve">проблем </w:t>
            </w:r>
            <w:r w:rsidRPr="00FF4C1A">
              <w:rPr>
                <w:rFonts w:ascii="Calibri" w:eastAsia="EUAlbertina" w:hAnsi="Calibri" w:cs="Calibri"/>
                <w:sz w:val="20"/>
                <w:szCs w:val="20"/>
                <w:lang/>
              </w:rPr>
              <w:t xml:space="preserve">неадекватног одлагања анималног </w:t>
            </w:r>
            <w:r>
              <w:rPr>
                <w:rFonts w:ascii="Calibri" w:eastAsia="EUAlbertina" w:hAnsi="Calibri" w:cs="Calibri"/>
                <w:sz w:val="20"/>
                <w:szCs w:val="20"/>
                <w:lang/>
              </w:rPr>
              <w:t xml:space="preserve">и </w:t>
            </w:r>
            <w:r w:rsidRPr="00AE57E6">
              <w:rPr>
                <w:rFonts w:ascii="Calibri" w:eastAsia="EUAlbertina" w:hAnsi="Calibri" w:cs="Calibri"/>
                <w:sz w:val="20"/>
                <w:szCs w:val="20"/>
                <w:lang/>
              </w:rPr>
              <w:t xml:space="preserve">инфективног </w:t>
            </w:r>
            <w:r w:rsidRPr="00FF4C1A">
              <w:rPr>
                <w:rFonts w:ascii="Calibri" w:eastAsia="EUAlbertina" w:hAnsi="Calibri" w:cs="Calibri"/>
                <w:sz w:val="20"/>
                <w:szCs w:val="20"/>
                <w:lang/>
              </w:rPr>
              <w:t>отпада који данас завршава на дивљим депонијама, њивама, водотоковима што представља еколошку и санитарно-здравствену опасност.</w:t>
            </w:r>
          </w:p>
          <w:p w:rsidR="00B606B2" w:rsidRPr="00A3347E" w:rsidRDefault="00B606B2" w:rsidP="00A319CB">
            <w:pPr>
              <w:spacing w:before="40" w:after="40"/>
              <w:jc w:val="both"/>
              <w:rPr>
                <w:rFonts w:ascii="Calibri" w:eastAsia="EUAlbertina" w:hAnsi="Calibri" w:cs="Calibri"/>
                <w:sz w:val="20"/>
                <w:szCs w:val="20"/>
                <w:lang/>
              </w:rPr>
            </w:pPr>
          </w:p>
        </w:tc>
      </w:tr>
      <w:tr w:rsidR="00B606B2" w:rsidRPr="00FE5DC7" w:rsidTr="00B606B2">
        <w:trPr>
          <w:trHeight w:val="53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A3347E" w:rsidRDefault="00B606B2" w:rsidP="00A319CB">
            <w:pPr>
              <w:pStyle w:val="NoSpacing"/>
              <w:rPr>
                <w:b/>
                <w:bCs/>
                <w:sz w:val="20"/>
                <w:szCs w:val="20"/>
                <w:lang w:val="sr-Cyrl-BA"/>
              </w:rPr>
            </w:pPr>
          </w:p>
          <w:p w:rsidR="00B606B2" w:rsidRPr="00A3347E" w:rsidRDefault="00B606B2" w:rsidP="00A319CB">
            <w:pPr>
              <w:pStyle w:val="NoSpacing"/>
              <w:rPr>
                <w:b/>
                <w:bCs/>
                <w:sz w:val="20"/>
                <w:szCs w:val="20"/>
                <w:lang w:val="sr-Cyrl-BA"/>
              </w:rPr>
            </w:pPr>
            <w:r w:rsidRPr="00A3347E">
              <w:rPr>
                <w:b/>
                <w:bCs/>
                <w:sz w:val="20"/>
                <w:szCs w:val="20"/>
                <w:lang w:val="sr-Cyrl-BA"/>
              </w:rPr>
              <w:t>Буџет града:</w:t>
            </w:r>
          </w:p>
          <w:p w:rsidR="00B606B2" w:rsidRDefault="00B606B2" w:rsidP="00A319CB">
            <w:pPr>
              <w:pStyle w:val="NoSpacing"/>
              <w:rPr>
                <w:b/>
                <w:bCs/>
                <w:sz w:val="20"/>
                <w:szCs w:val="20"/>
                <w:lang w:val="sr-Cyrl-BA"/>
              </w:rPr>
            </w:pPr>
            <w:r w:rsidRPr="00A3347E">
              <w:rPr>
                <w:b/>
                <w:bCs/>
                <w:noProof/>
                <w:sz w:val="20"/>
                <w:szCs w:val="20"/>
                <w:lang/>
              </w:rPr>
              <w:t xml:space="preserve">3.1.2.1. </w:t>
            </w:r>
            <w:r w:rsidRPr="00A3347E">
              <w:rPr>
                <w:b/>
                <w:bCs/>
                <w:sz w:val="20"/>
                <w:szCs w:val="20"/>
                <w:lang w:val="sr-Cyrl-BA"/>
              </w:rPr>
              <w:t>– 250.000 КМ</w:t>
            </w:r>
          </w:p>
          <w:p w:rsidR="00B606B2" w:rsidRPr="00A3347E" w:rsidRDefault="00B606B2" w:rsidP="00A319CB">
            <w:pPr>
              <w:pStyle w:val="NoSpacing"/>
              <w:ind w:left="190"/>
              <w:rPr>
                <w:noProof/>
                <w:sz w:val="20"/>
                <w:szCs w:val="20"/>
                <w:lang/>
              </w:rPr>
            </w:pPr>
            <w:r w:rsidRPr="00A3347E">
              <w:rPr>
                <w:noProof/>
                <w:sz w:val="20"/>
                <w:szCs w:val="20"/>
                <w:lang/>
              </w:rPr>
              <w:t>2025. - 150.000 КМ</w:t>
            </w:r>
          </w:p>
          <w:p w:rsidR="00B606B2" w:rsidRPr="00A3347E" w:rsidRDefault="00B606B2" w:rsidP="00A319CB">
            <w:pPr>
              <w:pStyle w:val="NoSpacing"/>
              <w:ind w:left="190"/>
              <w:rPr>
                <w:noProof/>
                <w:sz w:val="20"/>
                <w:szCs w:val="20"/>
                <w:lang/>
              </w:rPr>
            </w:pPr>
            <w:r w:rsidRPr="00A3347E">
              <w:rPr>
                <w:noProof/>
                <w:sz w:val="20"/>
                <w:szCs w:val="20"/>
                <w:lang/>
              </w:rPr>
              <w:t>2026-2030. - 100.000 КМ</w:t>
            </w:r>
          </w:p>
          <w:p w:rsidR="00B606B2" w:rsidRPr="00A3347E" w:rsidRDefault="00B606B2" w:rsidP="00A319CB">
            <w:pPr>
              <w:pStyle w:val="NoSpacing"/>
              <w:rPr>
                <w:b/>
                <w:bCs/>
                <w:noProof/>
                <w:color w:val="FF0000"/>
                <w:sz w:val="20"/>
                <w:szCs w:val="20"/>
                <w:lang/>
              </w:rPr>
            </w:pPr>
          </w:p>
          <w:p w:rsidR="00B606B2" w:rsidRPr="00A3347E" w:rsidRDefault="00B606B2" w:rsidP="00A319CB">
            <w:pPr>
              <w:pStyle w:val="NoSpacing"/>
              <w:rPr>
                <w:b/>
                <w:bCs/>
                <w:noProof/>
                <w:sz w:val="20"/>
                <w:szCs w:val="20"/>
                <w:lang/>
              </w:rPr>
            </w:pPr>
            <w:r w:rsidRPr="00A3347E">
              <w:rPr>
                <w:b/>
                <w:bCs/>
                <w:noProof/>
                <w:sz w:val="20"/>
                <w:szCs w:val="20"/>
                <w:lang/>
              </w:rPr>
              <w:t xml:space="preserve">3.1.2.2. </w:t>
            </w:r>
            <w:r w:rsidRPr="00A3347E">
              <w:rPr>
                <w:b/>
                <w:bCs/>
                <w:sz w:val="20"/>
                <w:szCs w:val="20"/>
                <w:lang w:val="sr-Cyrl-BA"/>
              </w:rPr>
              <w:t>– 600.000 КМ</w:t>
            </w:r>
          </w:p>
          <w:p w:rsidR="00B606B2" w:rsidRPr="00A3347E" w:rsidRDefault="00B606B2" w:rsidP="00A319CB">
            <w:pPr>
              <w:pStyle w:val="NoSpacing"/>
              <w:rPr>
                <w:b/>
                <w:bCs/>
                <w:sz w:val="20"/>
                <w:szCs w:val="20"/>
                <w:lang/>
              </w:rPr>
            </w:pPr>
          </w:p>
          <w:p w:rsidR="00B606B2" w:rsidRPr="00A3347E" w:rsidRDefault="00B606B2" w:rsidP="00A319CB">
            <w:pPr>
              <w:pStyle w:val="NoSpacing"/>
              <w:rPr>
                <w:b/>
                <w:bCs/>
                <w:sz w:val="20"/>
                <w:szCs w:val="20"/>
                <w:lang/>
              </w:rPr>
            </w:pPr>
          </w:p>
          <w:p w:rsidR="00B606B2" w:rsidRPr="00A3347E" w:rsidRDefault="00B606B2" w:rsidP="00A319CB">
            <w:pPr>
              <w:pStyle w:val="NoSpacing"/>
              <w:rPr>
                <w:b/>
                <w:bCs/>
                <w:sz w:val="20"/>
                <w:szCs w:val="20"/>
                <w:lang/>
              </w:rPr>
            </w:pPr>
            <w:r w:rsidRPr="00A3347E">
              <w:rPr>
                <w:b/>
                <w:bCs/>
                <w:sz w:val="20"/>
                <w:szCs w:val="20"/>
                <w:lang/>
              </w:rPr>
              <w:t xml:space="preserve">УКУПНО:  850.000 </w:t>
            </w:r>
            <w:r w:rsidRPr="00A3347E">
              <w:rPr>
                <w:b/>
                <w:bCs/>
                <w:sz w:val="20"/>
                <w:szCs w:val="20"/>
                <w:lang/>
              </w:rPr>
              <w:t>KM</w:t>
            </w:r>
          </w:p>
          <w:p w:rsidR="00B606B2" w:rsidRPr="00A3347E" w:rsidRDefault="00B606B2" w:rsidP="00A319CB">
            <w:pPr>
              <w:pStyle w:val="NoSpacing"/>
              <w:rPr>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A3347E" w:rsidRDefault="00B606B2" w:rsidP="00A319CB">
            <w:pPr>
              <w:pStyle w:val="NoSpacing"/>
              <w:rPr>
                <w:b/>
                <w:bCs/>
                <w:sz w:val="20"/>
                <w:szCs w:val="20"/>
                <w:lang/>
              </w:rPr>
            </w:pPr>
          </w:p>
          <w:p w:rsidR="00B606B2" w:rsidRPr="00A3347E" w:rsidRDefault="00B606B2" w:rsidP="00A319CB">
            <w:pPr>
              <w:pStyle w:val="NoSpacing"/>
              <w:rPr>
                <w:b/>
                <w:bCs/>
                <w:sz w:val="20"/>
                <w:szCs w:val="20"/>
                <w:lang/>
              </w:rPr>
            </w:pPr>
            <w:r w:rsidRPr="00A3347E">
              <w:rPr>
                <w:b/>
                <w:bCs/>
                <w:sz w:val="20"/>
                <w:szCs w:val="20"/>
                <w:lang/>
              </w:rPr>
              <w:t>Екстерни извори:</w:t>
            </w:r>
          </w:p>
          <w:p w:rsidR="00B606B2" w:rsidRDefault="00B606B2" w:rsidP="00A319CB">
            <w:pPr>
              <w:pStyle w:val="NoSpacing"/>
              <w:rPr>
                <w:b/>
                <w:bCs/>
                <w:sz w:val="20"/>
                <w:szCs w:val="20"/>
                <w:lang w:val="sr-Cyrl-BA"/>
              </w:rPr>
            </w:pPr>
            <w:r w:rsidRPr="00A3347E">
              <w:rPr>
                <w:b/>
                <w:bCs/>
                <w:noProof/>
                <w:sz w:val="20"/>
                <w:szCs w:val="20"/>
                <w:lang/>
              </w:rPr>
              <w:t xml:space="preserve">3.1.2.1. </w:t>
            </w:r>
            <w:r w:rsidRPr="00A3347E">
              <w:rPr>
                <w:b/>
                <w:bCs/>
                <w:sz w:val="20"/>
                <w:szCs w:val="20"/>
                <w:lang w:val="sr-Cyrl-BA"/>
              </w:rPr>
              <w:t>– 0 КМ</w:t>
            </w:r>
          </w:p>
          <w:p w:rsidR="00B606B2" w:rsidRDefault="00B606B2" w:rsidP="00A319CB">
            <w:pPr>
              <w:pStyle w:val="NoSpacing"/>
              <w:rPr>
                <w:b/>
                <w:bCs/>
                <w:noProof/>
                <w:color w:val="FF0000"/>
                <w:sz w:val="20"/>
                <w:szCs w:val="20"/>
                <w:lang/>
              </w:rPr>
            </w:pPr>
          </w:p>
          <w:p w:rsidR="00B606B2" w:rsidRDefault="00B606B2" w:rsidP="00A319CB">
            <w:pPr>
              <w:pStyle w:val="NoSpacing"/>
              <w:rPr>
                <w:b/>
                <w:bCs/>
                <w:noProof/>
                <w:color w:val="FF0000"/>
                <w:sz w:val="20"/>
                <w:szCs w:val="20"/>
                <w:lang/>
              </w:rPr>
            </w:pPr>
          </w:p>
          <w:p w:rsidR="00B606B2" w:rsidRPr="00A3347E" w:rsidRDefault="00B606B2" w:rsidP="00A319CB">
            <w:pPr>
              <w:pStyle w:val="NoSpacing"/>
              <w:rPr>
                <w:b/>
                <w:bCs/>
                <w:noProof/>
                <w:color w:val="FF0000"/>
                <w:sz w:val="20"/>
                <w:szCs w:val="20"/>
                <w:lang/>
              </w:rPr>
            </w:pPr>
          </w:p>
          <w:p w:rsidR="00B606B2" w:rsidRPr="00A3347E" w:rsidRDefault="00B606B2" w:rsidP="00A319CB">
            <w:pPr>
              <w:pStyle w:val="NoSpacing"/>
              <w:rPr>
                <w:b/>
                <w:bCs/>
                <w:noProof/>
                <w:sz w:val="20"/>
                <w:szCs w:val="20"/>
                <w:lang/>
              </w:rPr>
            </w:pPr>
            <w:r w:rsidRPr="00A3347E">
              <w:rPr>
                <w:b/>
                <w:bCs/>
                <w:noProof/>
                <w:sz w:val="20"/>
                <w:szCs w:val="20"/>
                <w:lang/>
              </w:rPr>
              <w:t xml:space="preserve">3.1.2.2. </w:t>
            </w:r>
            <w:r w:rsidRPr="00A3347E">
              <w:rPr>
                <w:b/>
                <w:bCs/>
                <w:sz w:val="20"/>
                <w:szCs w:val="20"/>
                <w:lang w:val="sr-Cyrl-BA"/>
              </w:rPr>
              <w:t>– 0 КМ</w:t>
            </w:r>
          </w:p>
          <w:p w:rsidR="00B606B2" w:rsidRPr="00A3347E" w:rsidRDefault="00B606B2" w:rsidP="00A319CB">
            <w:pPr>
              <w:pStyle w:val="NoSpacing"/>
              <w:rPr>
                <w:b/>
                <w:bCs/>
                <w:sz w:val="20"/>
                <w:szCs w:val="20"/>
                <w:lang/>
              </w:rPr>
            </w:pPr>
          </w:p>
          <w:p w:rsidR="00B606B2" w:rsidRPr="00A3347E" w:rsidRDefault="00B606B2" w:rsidP="00A319CB">
            <w:pPr>
              <w:pStyle w:val="NoSpacing"/>
              <w:rPr>
                <w:b/>
                <w:bCs/>
                <w:sz w:val="20"/>
                <w:szCs w:val="20"/>
                <w:lang/>
              </w:rPr>
            </w:pPr>
          </w:p>
          <w:p w:rsidR="00B606B2" w:rsidRPr="00A3347E" w:rsidRDefault="00B606B2" w:rsidP="00A319CB">
            <w:pPr>
              <w:pStyle w:val="NoSpacing"/>
              <w:rPr>
                <w:b/>
                <w:bCs/>
                <w:sz w:val="20"/>
                <w:szCs w:val="20"/>
                <w:lang/>
              </w:rPr>
            </w:pPr>
            <w:r w:rsidRPr="00A3347E">
              <w:rPr>
                <w:b/>
                <w:bCs/>
                <w:sz w:val="20"/>
                <w:szCs w:val="20"/>
                <w:lang/>
              </w:rPr>
              <w:t xml:space="preserve">УКУПНО: 0 </w:t>
            </w:r>
            <w:r w:rsidRPr="00A3347E">
              <w:rPr>
                <w:b/>
                <w:bCs/>
                <w:sz w:val="20"/>
                <w:szCs w:val="20"/>
                <w:lang/>
              </w:rPr>
              <w:t>KM</w:t>
            </w:r>
          </w:p>
          <w:p w:rsidR="00B606B2" w:rsidRPr="00A3347E" w:rsidRDefault="00B606B2" w:rsidP="00A319CB">
            <w:pPr>
              <w:pStyle w:val="NoSpacing"/>
              <w:rPr>
                <w:b/>
                <w:bCs/>
                <w:sz w:val="20"/>
                <w:szCs w:val="20"/>
                <w:lang/>
              </w:rPr>
            </w:pPr>
          </w:p>
        </w:tc>
      </w:tr>
      <w:tr w:rsidR="00B606B2" w:rsidRPr="00D00F15"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ind w:left="624" w:hanging="624"/>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850</w:t>
            </w:r>
            <w:r w:rsidRPr="00D00F15">
              <w:rPr>
                <w:rFonts w:asciiTheme="minorHAnsi" w:eastAsia="Calibri" w:hAnsiTheme="minorHAnsi" w:cstheme="minorHAnsi"/>
                <w:b/>
                <w:bCs/>
                <w:sz w:val="20"/>
                <w:szCs w:val="20"/>
                <w:lang/>
              </w:rPr>
              <w:t xml:space="preserve">.000 </w:t>
            </w:r>
            <w:r w:rsidRPr="00D00F15">
              <w:rPr>
                <w:rFonts w:asciiTheme="minorHAnsi" w:eastAsia="Calibri" w:hAnsiTheme="minorHAnsi" w:cstheme="minorHAnsi"/>
                <w:b/>
                <w:bCs/>
                <w:sz w:val="20"/>
                <w:szCs w:val="20"/>
                <w:lang/>
              </w:rPr>
              <w:t>KM</w:t>
            </w:r>
          </w:p>
        </w:tc>
      </w:tr>
      <w:tr w:rsidR="00B606B2" w:rsidRPr="00D00F15"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sz w:val="20"/>
                <w:szCs w:val="20"/>
                <w:lang/>
              </w:rPr>
              <w:t>2025 - 2030.</w:t>
            </w:r>
            <w:r w:rsidRPr="00D00F15">
              <w:rPr>
                <w:rFonts w:asciiTheme="minorHAnsi" w:eastAsia="Calibri" w:hAnsiTheme="minorHAnsi" w:cstheme="minorHAnsi"/>
                <w:b/>
                <w:bCs/>
                <w:sz w:val="20"/>
                <w:szCs w:val="20"/>
                <w:lang/>
              </w:rPr>
              <w:t xml:space="preserve"> </w:t>
            </w:r>
          </w:p>
        </w:tc>
      </w:tr>
      <w:tr w:rsidR="00B606B2" w:rsidRPr="00D00F15"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 xml:space="preserve">Град Бијељина </w:t>
            </w:r>
          </w:p>
        </w:tc>
      </w:tr>
      <w:tr w:rsidR="00B606B2" w:rsidRPr="00FE5DC7"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ind w:left="899" w:hanging="899"/>
              <w:jc w:val="both"/>
              <w:rPr>
                <w:rFonts w:asciiTheme="minorHAnsi" w:hAnsiTheme="minorHAnsi" w:cstheme="minorHAnsi"/>
                <w:b/>
                <w:bCs/>
                <w:sz w:val="20"/>
                <w:szCs w:val="20"/>
                <w:lang w:val="sr-Cyrl-BA"/>
              </w:rPr>
            </w:pPr>
          </w:p>
          <w:p w:rsidR="00B606B2" w:rsidRDefault="00B606B2" w:rsidP="00A319CB">
            <w:pPr>
              <w:spacing w:before="40" w:after="40"/>
              <w:ind w:left="899" w:hanging="899"/>
              <w:jc w:val="both"/>
              <w:rPr>
                <w:rFonts w:asciiTheme="minorHAnsi" w:eastAsia="Calibri" w:hAnsiTheme="minorHAnsi" w:cstheme="minorHAnsi"/>
                <w:sz w:val="20"/>
                <w:szCs w:val="20"/>
                <w:lang/>
              </w:rPr>
            </w:pPr>
            <w:r>
              <w:rPr>
                <w:rFonts w:asciiTheme="minorHAnsi" w:hAnsiTheme="minorHAnsi" w:cstheme="minorHAnsi"/>
                <w:b/>
                <w:bCs/>
                <w:sz w:val="20"/>
                <w:szCs w:val="20"/>
                <w:lang w:val="sr-Cyrl-BA"/>
              </w:rPr>
              <w:t>3.1.2</w:t>
            </w:r>
            <w:r w:rsidRPr="00D00F15">
              <w:rPr>
                <w:rFonts w:asciiTheme="minorHAnsi" w:hAnsiTheme="minorHAnsi" w:cstheme="minorHAnsi"/>
                <w:b/>
                <w:bCs/>
                <w:sz w:val="20"/>
                <w:szCs w:val="20"/>
                <w:lang w:val="sr-Cyrl-BA"/>
              </w:rPr>
              <w:t>.1. –</w:t>
            </w:r>
            <w:r w:rsidRPr="00D00F15">
              <w:rPr>
                <w:rFonts w:asciiTheme="minorHAnsi" w:eastAsia="Calibri" w:hAnsiTheme="minorHAnsi" w:cstheme="minorHAnsi"/>
                <w:sz w:val="20"/>
                <w:szCs w:val="20"/>
                <w:lang/>
              </w:rPr>
              <w:t xml:space="preserve"> </w:t>
            </w:r>
            <w:r w:rsidRPr="00BF6148">
              <w:rPr>
                <w:rFonts w:ascii="Calibri" w:eastAsia="Calibri" w:hAnsi="Calibri" w:cs="Calibri"/>
                <w:sz w:val="20"/>
                <w:szCs w:val="20"/>
                <w:lang/>
              </w:rPr>
              <w:t>Град</w:t>
            </w:r>
            <w:r>
              <w:rPr>
                <w:rFonts w:ascii="Calibri" w:eastAsia="Calibri" w:hAnsi="Calibri" w:cs="Calibri"/>
                <w:sz w:val="20"/>
                <w:szCs w:val="20"/>
                <w:lang/>
              </w:rPr>
              <w:t xml:space="preserve"> Бијељина</w:t>
            </w:r>
            <w:r w:rsidRPr="00BF6148">
              <w:rPr>
                <w:rFonts w:ascii="Calibri" w:eastAsia="Calibri" w:hAnsi="Calibri" w:cs="Calibri"/>
                <w:sz w:val="20"/>
                <w:szCs w:val="20"/>
                <w:lang/>
              </w:rPr>
              <w:t xml:space="preserve">, </w:t>
            </w:r>
            <w:r>
              <w:rPr>
                <w:rFonts w:ascii="Calibri" w:eastAsia="Calibri" w:hAnsi="Calibri" w:cs="Calibri"/>
                <w:sz w:val="20"/>
                <w:szCs w:val="20"/>
                <w:lang/>
              </w:rPr>
              <w:t>здравствене установе са подручја Бијељине</w:t>
            </w:r>
            <w:r w:rsidRPr="00BF6148">
              <w:rPr>
                <w:rFonts w:ascii="Calibri" w:eastAsia="Calibri" w:hAnsi="Calibri" w:cs="Calibri"/>
                <w:sz w:val="20"/>
                <w:szCs w:val="20"/>
                <w:lang/>
              </w:rPr>
              <w:t>, АД Комуналац</w:t>
            </w:r>
            <w:r>
              <w:rPr>
                <w:rFonts w:ascii="Calibri" w:eastAsia="Calibri" w:hAnsi="Calibri" w:cs="Calibri"/>
                <w:sz w:val="20"/>
                <w:szCs w:val="20"/>
                <w:lang/>
              </w:rPr>
              <w:t xml:space="preserve"> или неко друго предузеће са којим Град Бијељина потпише уговор, Комунална полиција</w:t>
            </w:r>
          </w:p>
          <w:p w:rsidR="00B606B2" w:rsidRDefault="00B606B2" w:rsidP="00A319CB">
            <w:pPr>
              <w:spacing w:before="40" w:after="40"/>
              <w:ind w:left="899" w:hanging="899"/>
              <w:jc w:val="both"/>
              <w:rPr>
                <w:rFonts w:asciiTheme="minorHAnsi" w:eastAsia="Calibri" w:hAnsiTheme="minorHAnsi" w:cstheme="minorHAnsi"/>
                <w:sz w:val="20"/>
                <w:szCs w:val="20"/>
                <w:lang/>
              </w:rPr>
            </w:pPr>
          </w:p>
          <w:p w:rsidR="00B606B2" w:rsidRPr="00CB5610" w:rsidRDefault="00B606B2" w:rsidP="00A319CB">
            <w:pPr>
              <w:spacing w:before="40" w:after="40"/>
              <w:ind w:left="899" w:hanging="899"/>
              <w:jc w:val="both"/>
              <w:rPr>
                <w:rFonts w:asciiTheme="minorHAnsi" w:hAnsiTheme="minorHAnsi" w:cstheme="minorHAnsi"/>
                <w:sz w:val="20"/>
                <w:szCs w:val="20"/>
                <w:lang w:val="sr-Cyrl-BA"/>
              </w:rPr>
            </w:pPr>
            <w:r w:rsidRPr="00CB5610">
              <w:rPr>
                <w:rFonts w:asciiTheme="minorHAnsi" w:eastAsia="Calibri" w:hAnsiTheme="minorHAnsi" w:cstheme="minorHAnsi"/>
                <w:b/>
                <w:bCs/>
                <w:sz w:val="20"/>
                <w:szCs w:val="20"/>
                <w:lang/>
              </w:rPr>
              <w:t xml:space="preserve">3.1.2.2. </w:t>
            </w:r>
            <w:r w:rsidRPr="00CB5610">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sidRPr="00BF6148">
              <w:rPr>
                <w:rFonts w:ascii="Calibri" w:eastAsia="Calibri" w:hAnsi="Calibri" w:cs="Calibri"/>
                <w:sz w:val="20"/>
                <w:szCs w:val="20"/>
                <w:lang/>
              </w:rPr>
              <w:t>Град</w:t>
            </w:r>
            <w:r>
              <w:rPr>
                <w:rFonts w:ascii="Calibri" w:eastAsia="Calibri" w:hAnsi="Calibri" w:cs="Calibri"/>
                <w:sz w:val="20"/>
                <w:szCs w:val="20"/>
                <w:lang/>
              </w:rPr>
              <w:t xml:space="preserve"> Бијељина</w:t>
            </w:r>
            <w:r w:rsidRPr="00BF6148">
              <w:rPr>
                <w:rFonts w:ascii="Calibri" w:eastAsia="Calibri" w:hAnsi="Calibri" w:cs="Calibri"/>
                <w:sz w:val="20"/>
                <w:szCs w:val="20"/>
                <w:lang/>
              </w:rPr>
              <w:t>, АД Комуналац</w:t>
            </w:r>
            <w:r>
              <w:rPr>
                <w:rFonts w:ascii="Calibri" w:eastAsia="Calibri" w:hAnsi="Calibri" w:cs="Calibri"/>
                <w:sz w:val="20"/>
                <w:szCs w:val="20"/>
                <w:lang/>
              </w:rPr>
              <w:t xml:space="preserve"> или неко друго предузеће са којим Град Бијељина потпише уговор, Комунална полиција, Одјељење за инспекцијске послове</w:t>
            </w:r>
          </w:p>
          <w:p w:rsidR="00B606B2" w:rsidRPr="00D00F15" w:rsidRDefault="00B606B2" w:rsidP="00A319CB">
            <w:pPr>
              <w:spacing w:before="40" w:after="40"/>
              <w:ind w:left="624" w:hanging="624"/>
              <w:jc w:val="both"/>
              <w:rPr>
                <w:rFonts w:asciiTheme="minorHAnsi" w:hAnsiTheme="minorHAnsi" w:cstheme="minorHAnsi"/>
                <w:sz w:val="20"/>
                <w:szCs w:val="20"/>
                <w:lang w:val="sr-Cyrl-BA"/>
              </w:rPr>
            </w:pPr>
          </w:p>
        </w:tc>
      </w:tr>
      <w:tr w:rsidR="00B606B2" w:rsidRPr="00D00F15" w:rsidTr="00B606B2">
        <w:trPr>
          <w:trHeight w:val="579"/>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ind w:left="899" w:hanging="899"/>
              <w:jc w:val="both"/>
              <w:rPr>
                <w:rFonts w:asciiTheme="minorHAnsi" w:hAnsiTheme="minorHAnsi" w:cstheme="minorHAnsi"/>
                <w:b/>
                <w:bCs/>
                <w:sz w:val="20"/>
                <w:szCs w:val="20"/>
                <w:lang w:val="sr-Cyrl-BA"/>
              </w:rPr>
            </w:pPr>
          </w:p>
          <w:p w:rsidR="00B606B2" w:rsidRDefault="00B606B2" w:rsidP="00A319CB">
            <w:pPr>
              <w:spacing w:before="40" w:after="40"/>
              <w:ind w:left="899" w:hanging="899"/>
              <w:jc w:val="both"/>
              <w:rPr>
                <w:rFonts w:asciiTheme="minorHAnsi" w:eastAsia="Calibri" w:hAnsiTheme="minorHAnsi" w:cstheme="minorHAnsi"/>
                <w:sz w:val="20"/>
                <w:szCs w:val="20"/>
                <w:lang/>
              </w:rPr>
            </w:pPr>
            <w:r>
              <w:rPr>
                <w:rFonts w:asciiTheme="minorHAnsi" w:hAnsiTheme="minorHAnsi" w:cstheme="minorHAnsi"/>
                <w:b/>
                <w:bCs/>
                <w:sz w:val="20"/>
                <w:szCs w:val="20"/>
                <w:lang w:val="sr-Cyrl-BA"/>
              </w:rPr>
              <w:t>3.1.2</w:t>
            </w:r>
            <w:r w:rsidRPr="00D00F15">
              <w:rPr>
                <w:rFonts w:asciiTheme="minorHAnsi" w:hAnsiTheme="minorHAnsi" w:cstheme="minorHAnsi"/>
                <w:b/>
                <w:bCs/>
                <w:sz w:val="20"/>
                <w:szCs w:val="20"/>
                <w:lang w:val="sr-Cyrl-BA"/>
              </w:rPr>
              <w:t>.1. –</w:t>
            </w:r>
            <w:r w:rsidRPr="00D00F15">
              <w:rPr>
                <w:rFonts w:asciiTheme="minorHAnsi" w:eastAsia="Calibri" w:hAnsiTheme="minorHAnsi" w:cstheme="minorHAnsi"/>
                <w:sz w:val="20"/>
                <w:szCs w:val="20"/>
                <w:lang/>
              </w:rPr>
              <w:t xml:space="preserve"> </w:t>
            </w:r>
            <w:r w:rsidRPr="00BF6148">
              <w:rPr>
                <w:rFonts w:ascii="Calibri" w:eastAsia="Calibri" w:hAnsi="Calibri" w:cs="Calibri"/>
                <w:sz w:val="20"/>
                <w:szCs w:val="20"/>
                <w:lang/>
              </w:rPr>
              <w:t>Све здравствене установе на територији Бијељин</w:t>
            </w:r>
            <w:r>
              <w:rPr>
                <w:rFonts w:ascii="Calibri" w:eastAsia="Calibri" w:hAnsi="Calibri" w:cs="Calibri"/>
                <w:sz w:val="20"/>
                <w:szCs w:val="20"/>
                <w:lang/>
              </w:rPr>
              <w:t>е, сви грађани</w:t>
            </w:r>
          </w:p>
          <w:p w:rsidR="00B606B2" w:rsidRDefault="00B606B2" w:rsidP="00A319CB">
            <w:pPr>
              <w:spacing w:before="40" w:after="40"/>
              <w:ind w:left="899" w:hanging="899"/>
              <w:jc w:val="both"/>
              <w:rPr>
                <w:rFonts w:asciiTheme="minorHAnsi" w:eastAsia="Calibri" w:hAnsiTheme="minorHAnsi" w:cstheme="minorHAnsi"/>
                <w:sz w:val="20"/>
                <w:szCs w:val="20"/>
                <w:lang/>
              </w:rPr>
            </w:pPr>
          </w:p>
          <w:p w:rsidR="00B606B2" w:rsidRPr="00CB5610" w:rsidRDefault="00B606B2" w:rsidP="00A319CB">
            <w:pPr>
              <w:spacing w:before="40" w:after="40"/>
              <w:ind w:left="899" w:hanging="899"/>
              <w:jc w:val="both"/>
              <w:rPr>
                <w:rFonts w:asciiTheme="minorHAnsi" w:hAnsiTheme="minorHAnsi" w:cstheme="minorHAnsi"/>
                <w:sz w:val="20"/>
                <w:szCs w:val="20"/>
                <w:lang w:val="sr-Cyrl-BA"/>
              </w:rPr>
            </w:pPr>
            <w:r w:rsidRPr="00CB5610">
              <w:rPr>
                <w:rFonts w:asciiTheme="minorHAnsi" w:eastAsia="Calibri" w:hAnsiTheme="minorHAnsi" w:cstheme="minorHAnsi"/>
                <w:b/>
                <w:bCs/>
                <w:sz w:val="20"/>
                <w:szCs w:val="20"/>
                <w:lang/>
              </w:rPr>
              <w:t xml:space="preserve">3.1.2.2. </w:t>
            </w:r>
            <w:r w:rsidRPr="00CB5610">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sidRPr="00CB5610">
              <w:rPr>
                <w:rFonts w:asciiTheme="minorHAnsi" w:hAnsiTheme="minorHAnsi" w:cstheme="minorHAnsi"/>
                <w:sz w:val="20"/>
                <w:szCs w:val="20"/>
                <w:lang w:val="sr-Cyrl-BA"/>
              </w:rPr>
              <w:t>Произвођачи анималног отпада, сви грађани</w:t>
            </w:r>
          </w:p>
          <w:p w:rsidR="00B606B2" w:rsidRPr="00D00F15" w:rsidRDefault="00B606B2" w:rsidP="00A319CB">
            <w:pPr>
              <w:spacing w:before="40" w:after="40"/>
              <w:jc w:val="both"/>
              <w:rPr>
                <w:rFonts w:asciiTheme="minorHAnsi" w:hAnsiTheme="minorHAnsi" w:cstheme="minorHAnsi"/>
                <w:sz w:val="20"/>
                <w:szCs w:val="20"/>
                <w:lang w:val="sr-Cyrl-BA"/>
              </w:rPr>
            </w:pPr>
          </w:p>
        </w:tc>
      </w:tr>
    </w:tbl>
    <w:p w:rsidR="00B606B2" w:rsidRDefault="00B606B2" w:rsidP="007C14EA">
      <w:pPr>
        <w:rPr>
          <w:lang w:eastAsia="hr-HR"/>
        </w:rPr>
      </w:pPr>
    </w:p>
    <w:p w:rsidR="00B606B2" w:rsidRDefault="00B606B2" w:rsidP="007C14EA">
      <w:pPr>
        <w:rPr>
          <w:lang w:eastAsia="hr-HR"/>
        </w:rPr>
        <w:sectPr w:rsidR="00B606B2" w:rsidSect="000205AD">
          <w:pgSz w:w="11900" w:h="16840"/>
          <w:pgMar w:top="1440" w:right="1440" w:bottom="1440" w:left="1440" w:header="708" w:footer="708" w:gutter="0"/>
          <w:cols w:space="720"/>
        </w:sectPr>
      </w:pPr>
    </w:p>
    <w:tbl>
      <w:tblPr>
        <w:tblW w:w="9057"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0"/>
        <w:gridCol w:w="2812"/>
        <w:gridCol w:w="683"/>
        <w:gridCol w:w="1491"/>
        <w:gridCol w:w="1821"/>
      </w:tblGrid>
      <w:tr w:rsidR="00B606B2" w:rsidRPr="00FE5DC7" w:rsidTr="00B606B2">
        <w:trPr>
          <w:trHeight w:val="66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1204B2" w:rsidRDefault="00B606B2" w:rsidP="00A319CB">
            <w:pPr>
              <w:spacing w:before="40" w:after="40"/>
              <w:jc w:val="both"/>
              <w:rPr>
                <w:rFonts w:asciiTheme="minorHAnsi" w:eastAsia="Calibri" w:hAnsiTheme="minorHAnsi" w:cstheme="minorHAnsi"/>
                <w:b/>
                <w:bCs/>
                <w:smallCaps/>
                <w:sz w:val="20"/>
                <w:szCs w:val="20"/>
                <w:lang/>
              </w:rPr>
            </w:pPr>
            <w:r w:rsidRPr="001204B2">
              <w:rPr>
                <w:rFonts w:asciiTheme="minorHAnsi" w:hAnsiTheme="minorHAnsi" w:cstheme="minorHAnsi"/>
                <w:b/>
                <w:bCs/>
                <w:noProof/>
                <w:color w:val="000000"/>
                <w:sz w:val="20"/>
                <w:szCs w:val="20"/>
                <w:lang/>
              </w:rPr>
              <w:t>Успоставити интегрисани приступ заштити животне средине уз одговорније коришћење природних ресурса и обновљивих извора енергије</w:t>
            </w:r>
          </w:p>
        </w:tc>
      </w:tr>
      <w:tr w:rsidR="00B606B2" w:rsidRPr="00FE5DC7" w:rsidTr="00B606B2">
        <w:trPr>
          <w:trHeight w:val="29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D6713" w:rsidRDefault="00B606B2" w:rsidP="00A319CB">
            <w:pPr>
              <w:spacing w:before="40" w:after="40"/>
              <w:jc w:val="both"/>
              <w:rPr>
                <w:rFonts w:asciiTheme="minorHAnsi" w:eastAsia="Calibri" w:hAnsiTheme="minorHAnsi" w:cstheme="minorHAnsi"/>
                <w:b/>
                <w:bCs/>
                <w:sz w:val="20"/>
                <w:szCs w:val="20"/>
                <w:lang/>
              </w:rPr>
            </w:pPr>
            <w:r w:rsidRPr="00DD6713">
              <w:rPr>
                <w:rFonts w:asciiTheme="minorHAnsi" w:hAnsiTheme="minorHAnsi" w:cstheme="minorHAnsi"/>
                <w:b/>
                <w:bCs/>
                <w:noProof/>
                <w:color w:val="000000" w:themeColor="text1"/>
                <w:sz w:val="20"/>
                <w:szCs w:val="20"/>
                <w:lang/>
              </w:rPr>
              <w:t>3.</w:t>
            </w:r>
            <w:r w:rsidRPr="00DD6713">
              <w:rPr>
                <w:rFonts w:asciiTheme="minorHAnsi" w:hAnsiTheme="minorHAnsi" w:cstheme="minorHAnsi"/>
                <w:b/>
                <w:bCs/>
                <w:noProof/>
                <w:color w:val="000000" w:themeColor="text1"/>
                <w:sz w:val="20"/>
                <w:szCs w:val="20"/>
                <w:lang/>
              </w:rPr>
              <w:t>2</w:t>
            </w:r>
            <w:r w:rsidRPr="00DD6713">
              <w:rPr>
                <w:rFonts w:asciiTheme="minorHAnsi" w:hAnsiTheme="minorHAnsi" w:cstheme="minorHAnsi"/>
                <w:b/>
                <w:bCs/>
                <w:noProof/>
                <w:color w:val="000000" w:themeColor="text1"/>
                <w:sz w:val="20"/>
                <w:szCs w:val="20"/>
                <w:lang/>
              </w:rPr>
              <w:t>. Смањити факторе негативног утицаја на квалитет ваздуха, воде и тла</w:t>
            </w:r>
          </w:p>
        </w:tc>
      </w:tr>
      <w:tr w:rsidR="00B606B2" w:rsidRPr="00FE5DC7" w:rsidTr="00B606B2">
        <w:trPr>
          <w:trHeight w:val="381"/>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D6713" w:rsidRDefault="00B606B2" w:rsidP="00A319CB">
            <w:pPr>
              <w:jc w:val="both"/>
              <w:rPr>
                <w:rFonts w:asciiTheme="minorHAnsi" w:hAnsiTheme="minorHAnsi" w:cstheme="minorHAnsi"/>
                <w:b/>
                <w:bCs/>
                <w:noProof/>
                <w:color w:val="000000" w:themeColor="text1"/>
                <w:sz w:val="20"/>
                <w:szCs w:val="20"/>
                <w:lang/>
              </w:rPr>
            </w:pPr>
            <w:r w:rsidRPr="00DD6713">
              <w:rPr>
                <w:rFonts w:asciiTheme="minorHAnsi" w:hAnsiTheme="minorHAnsi" w:cstheme="minorHAnsi"/>
                <w:b/>
                <w:bCs/>
                <w:noProof/>
                <w:color w:val="000000" w:themeColor="text1"/>
                <w:sz w:val="20"/>
                <w:szCs w:val="20"/>
                <w:lang/>
              </w:rPr>
              <w:t>3.</w:t>
            </w:r>
            <w:r w:rsidRPr="00DD6713">
              <w:rPr>
                <w:rFonts w:asciiTheme="minorHAnsi" w:hAnsiTheme="minorHAnsi" w:cstheme="minorHAnsi"/>
                <w:b/>
                <w:bCs/>
                <w:noProof/>
                <w:color w:val="000000" w:themeColor="text1"/>
                <w:sz w:val="20"/>
                <w:szCs w:val="20"/>
                <w:lang/>
              </w:rPr>
              <w:t>2</w:t>
            </w:r>
            <w:r w:rsidRPr="00DD6713">
              <w:rPr>
                <w:rFonts w:asciiTheme="minorHAnsi" w:hAnsiTheme="minorHAnsi" w:cstheme="minorHAnsi"/>
                <w:b/>
                <w:bCs/>
                <w:noProof/>
                <w:color w:val="000000" w:themeColor="text1"/>
                <w:sz w:val="20"/>
                <w:szCs w:val="20"/>
                <w:lang/>
              </w:rPr>
              <w:t>.</w:t>
            </w:r>
            <w:r w:rsidRPr="00DD6713">
              <w:rPr>
                <w:rFonts w:asciiTheme="minorHAnsi" w:hAnsiTheme="minorHAnsi" w:cstheme="minorHAnsi"/>
                <w:b/>
                <w:bCs/>
                <w:noProof/>
                <w:color w:val="000000" w:themeColor="text1"/>
                <w:sz w:val="20"/>
                <w:szCs w:val="20"/>
                <w:lang/>
              </w:rPr>
              <w:t>1</w:t>
            </w:r>
            <w:r w:rsidRPr="00DD6713">
              <w:rPr>
                <w:rFonts w:asciiTheme="minorHAnsi" w:hAnsiTheme="minorHAnsi" w:cstheme="minorHAnsi"/>
                <w:b/>
                <w:bCs/>
                <w:noProof/>
                <w:color w:val="000000" w:themeColor="text1"/>
                <w:sz w:val="20"/>
                <w:szCs w:val="20"/>
                <w:lang/>
              </w:rPr>
              <w:t>. Унапређење квалитета ваздуха и тла</w:t>
            </w:r>
          </w:p>
        </w:tc>
      </w:tr>
      <w:tr w:rsidR="00B606B2" w:rsidRPr="00FE5DC7" w:rsidTr="00B606B2">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Theme="minorHAnsi" w:hAnsiTheme="minorHAnsi" w:cstheme="minorHAnsi"/>
                <w:sz w:val="20"/>
                <w:szCs w:val="20"/>
                <w:lang/>
              </w:rPr>
            </w:pPr>
            <w:r w:rsidRPr="00FB31B1">
              <w:rPr>
                <w:rFonts w:asciiTheme="minorHAnsi" w:hAnsiTheme="minorHAnsi" w:cstheme="minorHAnsi"/>
                <w:noProof/>
                <w:kern w:val="2"/>
                <w:sz w:val="18"/>
                <w:szCs w:val="18"/>
                <w:lang/>
              </w:rPr>
              <w:t>Мјер</w:t>
            </w:r>
            <w:r>
              <w:rPr>
                <w:rFonts w:asciiTheme="minorHAnsi" w:hAnsiTheme="minorHAnsi" w:cstheme="minorHAnsi"/>
                <w:noProof/>
                <w:kern w:val="2"/>
                <w:sz w:val="18"/>
                <w:szCs w:val="18"/>
                <w:lang/>
              </w:rPr>
              <w:t xml:space="preserve">а </w:t>
            </w:r>
            <w:r w:rsidRPr="00FB31B1">
              <w:rPr>
                <w:rFonts w:asciiTheme="minorHAnsi" w:eastAsia="Calibri" w:hAnsiTheme="minorHAnsi" w:cstheme="minorHAnsi"/>
                <w:b/>
                <w:bCs/>
                <w:sz w:val="20"/>
                <w:szCs w:val="20"/>
                <w:lang w:val="hr-HR"/>
              </w:rPr>
              <w:t>Green Bijeljina</w:t>
            </w:r>
            <w:r w:rsidRPr="00FB31B1">
              <w:rPr>
                <w:rFonts w:asciiTheme="minorHAnsi" w:hAnsiTheme="minorHAnsi" w:cstheme="minorHAnsi"/>
                <w:noProof/>
                <w:kern w:val="2"/>
                <w:sz w:val="18"/>
                <w:szCs w:val="18"/>
                <w:lang/>
              </w:rPr>
              <w:t xml:space="preserve"> </w:t>
            </w:r>
            <w:r>
              <w:rPr>
                <w:rFonts w:asciiTheme="minorHAnsi" w:hAnsiTheme="minorHAnsi" w:cstheme="minorHAnsi"/>
                <w:noProof/>
                <w:kern w:val="2"/>
                <w:sz w:val="18"/>
                <w:szCs w:val="18"/>
                <w:lang/>
              </w:rPr>
              <w:t xml:space="preserve">има за циљ </w:t>
            </w:r>
            <w:r w:rsidRPr="00FB31B1">
              <w:rPr>
                <w:rFonts w:asciiTheme="minorHAnsi" w:hAnsiTheme="minorHAnsi" w:cstheme="minorHAnsi"/>
                <w:sz w:val="20"/>
                <w:szCs w:val="20"/>
                <w:lang/>
              </w:rPr>
              <w:t>стварање предуслова за одрживи еколошки развој. У складу са стратешким опредјељењем да до 2030. године Бијељина постане ГРАД БУДУЋНОСТи, Градска управа Града Бијељина је у току 2021. године започела дугогорочну кампању озелењавања града и урбаних подручја под слоганом „Озеленимо Бијељину заједно“, у оквиру стратешког концепта „green BijeljINa“</w:t>
            </w:r>
            <w:r>
              <w:rPr>
                <w:rFonts w:asciiTheme="minorHAnsi" w:hAnsiTheme="minorHAnsi" w:cstheme="minorHAnsi"/>
                <w:sz w:val="20"/>
                <w:szCs w:val="20"/>
                <w:lang/>
              </w:rPr>
              <w:t xml:space="preserve">. </w:t>
            </w:r>
            <w:r w:rsidRPr="00FB31B1">
              <w:rPr>
                <w:rFonts w:asciiTheme="minorHAnsi" w:hAnsiTheme="minorHAnsi" w:cstheme="minorHAnsi"/>
                <w:sz w:val="20"/>
                <w:szCs w:val="20"/>
                <w:lang/>
              </w:rPr>
              <w:t xml:space="preserve">У склопу концепта </w:t>
            </w:r>
            <w:r w:rsidRPr="00FB31B1">
              <w:rPr>
                <w:rFonts w:asciiTheme="minorHAnsi" w:eastAsia="Calibri" w:hAnsiTheme="minorHAnsi" w:cstheme="minorHAnsi"/>
                <w:b/>
                <w:bCs/>
                <w:sz w:val="20"/>
                <w:szCs w:val="20"/>
                <w:lang w:val="hr-HR"/>
              </w:rPr>
              <w:t>Green Bijeljina</w:t>
            </w:r>
            <w:r w:rsidRPr="00FB31B1">
              <w:rPr>
                <w:rFonts w:asciiTheme="minorHAnsi" w:hAnsiTheme="minorHAnsi" w:cstheme="minorHAnsi"/>
                <w:noProof/>
                <w:kern w:val="2"/>
                <w:sz w:val="18"/>
                <w:szCs w:val="18"/>
                <w:lang/>
              </w:rPr>
              <w:t xml:space="preserve"> </w:t>
            </w:r>
            <w:r w:rsidRPr="00FB31B1">
              <w:rPr>
                <w:rFonts w:asciiTheme="minorHAnsi" w:hAnsiTheme="minorHAnsi" w:cstheme="minorHAnsi"/>
                <w:sz w:val="20"/>
                <w:szCs w:val="20"/>
                <w:lang/>
              </w:rPr>
              <w:t xml:space="preserve">сваке године планирано је озелењавање урбаних подручја града </w:t>
            </w:r>
            <w:r>
              <w:rPr>
                <w:rFonts w:asciiTheme="minorHAnsi" w:hAnsiTheme="minorHAnsi" w:cstheme="minorHAnsi"/>
                <w:sz w:val="20"/>
                <w:szCs w:val="20"/>
                <w:lang/>
              </w:rPr>
              <w:t xml:space="preserve">и садња дрвореда </w:t>
            </w:r>
            <w:r w:rsidRPr="00FB31B1">
              <w:rPr>
                <w:rFonts w:asciiTheme="minorHAnsi" w:hAnsiTheme="minorHAnsi" w:cstheme="minorHAnsi"/>
                <w:sz w:val="20"/>
                <w:szCs w:val="20"/>
                <w:lang/>
              </w:rPr>
              <w:t xml:space="preserve">како би се подигла свијест грађана и како би се креирао љепши простор за живот свих грађана. </w:t>
            </w:r>
            <w:r>
              <w:rPr>
                <w:rFonts w:asciiTheme="minorHAnsi" w:hAnsiTheme="minorHAnsi" w:cstheme="minorHAnsi"/>
                <w:sz w:val="20"/>
                <w:szCs w:val="20"/>
                <w:lang/>
              </w:rPr>
              <w:t>О</w:t>
            </w:r>
            <w:r w:rsidRPr="00FB31B1">
              <w:rPr>
                <w:rFonts w:asciiTheme="minorHAnsi" w:hAnsiTheme="minorHAnsi" w:cstheme="minorHAnsi"/>
                <w:sz w:val="20"/>
                <w:szCs w:val="20"/>
                <w:lang/>
              </w:rPr>
              <w:t xml:space="preserve">зелењавање урбаних подручја </w:t>
            </w:r>
            <w:r>
              <w:rPr>
                <w:rFonts w:asciiTheme="minorHAnsi" w:hAnsiTheme="minorHAnsi" w:cstheme="minorHAnsi"/>
                <w:sz w:val="20"/>
                <w:szCs w:val="20"/>
                <w:lang/>
              </w:rPr>
              <w:t xml:space="preserve">ће се радити </w:t>
            </w:r>
            <w:r w:rsidRPr="00FB31B1">
              <w:rPr>
                <w:rFonts w:asciiTheme="minorHAnsi" w:hAnsiTheme="minorHAnsi" w:cstheme="minorHAnsi"/>
                <w:sz w:val="20"/>
                <w:szCs w:val="20"/>
                <w:lang/>
              </w:rPr>
              <w:t xml:space="preserve">у сарадњи са различитим партнерима из јавног и приватног сектора </w:t>
            </w:r>
            <w:r>
              <w:rPr>
                <w:rFonts w:asciiTheme="minorHAnsi" w:hAnsiTheme="minorHAnsi" w:cstheme="minorHAnsi"/>
                <w:sz w:val="20"/>
                <w:szCs w:val="20"/>
                <w:lang/>
              </w:rPr>
              <w:t xml:space="preserve">а крајњи циљ је подићи еколошку свијест грађана и креирање еколошке свијести код </w:t>
            </w:r>
            <w:r w:rsidRPr="00FB31B1">
              <w:rPr>
                <w:rFonts w:asciiTheme="minorHAnsi" w:hAnsiTheme="minorHAnsi" w:cstheme="minorHAnsi"/>
                <w:sz w:val="20"/>
                <w:szCs w:val="20"/>
                <w:lang/>
              </w:rPr>
              <w:t xml:space="preserve"> најмлађ</w:t>
            </w:r>
            <w:r>
              <w:rPr>
                <w:rFonts w:asciiTheme="minorHAnsi" w:hAnsiTheme="minorHAnsi" w:cstheme="minorHAnsi"/>
                <w:sz w:val="20"/>
                <w:szCs w:val="20"/>
                <w:lang/>
              </w:rPr>
              <w:t>их</w:t>
            </w:r>
            <w:r w:rsidRPr="00FB31B1">
              <w:rPr>
                <w:rFonts w:asciiTheme="minorHAnsi" w:hAnsiTheme="minorHAnsi" w:cstheme="minorHAnsi"/>
                <w:sz w:val="20"/>
                <w:szCs w:val="20"/>
                <w:lang/>
              </w:rPr>
              <w:t xml:space="preserve"> суграђан</w:t>
            </w:r>
            <w:r>
              <w:rPr>
                <w:rFonts w:asciiTheme="minorHAnsi" w:hAnsiTheme="minorHAnsi" w:cstheme="minorHAnsi"/>
                <w:sz w:val="20"/>
                <w:szCs w:val="20"/>
                <w:lang/>
              </w:rPr>
              <w:t xml:space="preserve">а. </w:t>
            </w:r>
          </w:p>
          <w:p w:rsidR="00B606B2" w:rsidRDefault="00B606B2" w:rsidP="00A319CB">
            <w:pPr>
              <w:spacing w:before="40" w:after="40"/>
              <w:jc w:val="both"/>
              <w:rPr>
                <w:rFonts w:ascii="Calibri" w:hAnsi="Calibri" w:cs="Calibri"/>
                <w:color w:val="000000"/>
                <w:sz w:val="20"/>
                <w:szCs w:val="20"/>
                <w:highlight w:val="yellow"/>
                <w:lang/>
              </w:rPr>
            </w:pPr>
          </w:p>
          <w:p w:rsidR="00B606B2" w:rsidRPr="0010139A" w:rsidRDefault="00B606B2" w:rsidP="00A319CB">
            <w:pPr>
              <w:spacing w:before="40" w:after="40"/>
              <w:jc w:val="both"/>
              <w:rPr>
                <w:rFonts w:asciiTheme="minorHAnsi" w:hAnsiTheme="minorHAnsi" w:cstheme="minorHAnsi"/>
                <w:sz w:val="20"/>
                <w:szCs w:val="20"/>
                <w:lang/>
              </w:rPr>
            </w:pPr>
            <w:r w:rsidRPr="0010139A">
              <w:rPr>
                <w:rFonts w:asciiTheme="minorHAnsi" w:hAnsiTheme="minorHAnsi" w:cstheme="minorHAnsi"/>
                <w:sz w:val="20"/>
                <w:szCs w:val="20"/>
                <w:lang/>
              </w:rPr>
              <w:t>Мјера успоставаљања заштићених подручја дефинисана је са циљем смањења фактора негативних, антропогених утицаја човјека на квалитет воде, ваздуха и земљишта првенствено кроз успоставање нових заштићених подручја на територији града Бијељина. У склопу мјере, као овирно подручје дјеловања, планирано је са наставком активности на ревитализацији старог дринског тока ''Дринице-баре Стараче'' у процесу успостављања заштићеног барског подручја и проглашења Еко-визитор центра ''Језера'' за Посјетилачки центар заштићеног подручја. Предвиђене су следеће активности:</w:t>
            </w:r>
          </w:p>
          <w:p w:rsidR="00B606B2" w:rsidRPr="0010139A" w:rsidRDefault="00B606B2" w:rsidP="00D60031">
            <w:pPr>
              <w:pStyle w:val="ListParagraph"/>
              <w:numPr>
                <w:ilvl w:val="0"/>
                <w:numId w:val="55"/>
              </w:numPr>
              <w:spacing w:before="40" w:after="40" w:line="240" w:lineRule="auto"/>
              <w:ind w:left="190" w:hanging="141"/>
              <w:contextualSpacing/>
              <w:jc w:val="both"/>
              <w:rPr>
                <w:rFonts w:asciiTheme="minorHAnsi" w:hAnsiTheme="minorHAnsi" w:cstheme="minorHAnsi"/>
                <w:sz w:val="20"/>
                <w:szCs w:val="20"/>
                <w:lang/>
              </w:rPr>
            </w:pPr>
            <w:r w:rsidRPr="0010139A">
              <w:rPr>
                <w:rFonts w:asciiTheme="minorHAnsi" w:hAnsiTheme="minorHAnsi" w:cstheme="minorHAnsi"/>
                <w:sz w:val="20"/>
                <w:szCs w:val="20"/>
                <w:lang/>
              </w:rPr>
              <w:t>Завршити биолошка истраживања врста, која се изводе у барском систему Дринице од 2019. године, са пописом птица станарица и птица мочварица.</w:t>
            </w:r>
          </w:p>
          <w:p w:rsidR="00B606B2" w:rsidRPr="0010139A" w:rsidRDefault="00B606B2" w:rsidP="00D60031">
            <w:pPr>
              <w:pStyle w:val="ListParagraph"/>
              <w:numPr>
                <w:ilvl w:val="0"/>
                <w:numId w:val="55"/>
              </w:numPr>
              <w:spacing w:before="40" w:after="40" w:line="240" w:lineRule="auto"/>
              <w:ind w:left="190" w:hanging="141"/>
              <w:contextualSpacing/>
              <w:jc w:val="both"/>
              <w:rPr>
                <w:rFonts w:asciiTheme="minorHAnsi" w:hAnsiTheme="minorHAnsi" w:cstheme="minorHAnsi"/>
                <w:sz w:val="20"/>
                <w:szCs w:val="20"/>
                <w:lang/>
              </w:rPr>
            </w:pPr>
            <w:r w:rsidRPr="0010139A">
              <w:rPr>
                <w:rFonts w:asciiTheme="minorHAnsi" w:hAnsiTheme="minorHAnsi" w:cstheme="minorHAnsi"/>
                <w:sz w:val="20"/>
                <w:szCs w:val="20"/>
                <w:lang/>
              </w:rPr>
              <w:t>Формирати Посјетилачки центар као образовно, истраживачки и туристички центар са фокусом на посматрање птица.</w:t>
            </w:r>
          </w:p>
          <w:p w:rsidR="00B606B2" w:rsidRPr="0010139A" w:rsidRDefault="00B606B2" w:rsidP="00D60031">
            <w:pPr>
              <w:pStyle w:val="ListParagraph"/>
              <w:numPr>
                <w:ilvl w:val="0"/>
                <w:numId w:val="55"/>
              </w:numPr>
              <w:spacing w:before="40" w:after="40" w:line="240" w:lineRule="auto"/>
              <w:ind w:left="190" w:hanging="141"/>
              <w:contextualSpacing/>
              <w:jc w:val="both"/>
              <w:rPr>
                <w:rFonts w:asciiTheme="minorHAnsi" w:hAnsiTheme="minorHAnsi" w:cstheme="minorHAnsi"/>
                <w:sz w:val="20"/>
                <w:szCs w:val="20"/>
                <w:lang/>
              </w:rPr>
            </w:pPr>
            <w:r w:rsidRPr="0010139A">
              <w:rPr>
                <w:rFonts w:asciiTheme="minorHAnsi" w:hAnsiTheme="minorHAnsi" w:cstheme="minorHAnsi"/>
                <w:sz w:val="20"/>
                <w:szCs w:val="20"/>
                <w:lang/>
              </w:rPr>
              <w:t>Израдити Студију заштите барског система ''Дринице''.</w:t>
            </w:r>
          </w:p>
          <w:p w:rsidR="00B606B2" w:rsidRPr="0010139A" w:rsidRDefault="00B606B2" w:rsidP="00D60031">
            <w:pPr>
              <w:pStyle w:val="ListParagraph"/>
              <w:numPr>
                <w:ilvl w:val="0"/>
                <w:numId w:val="55"/>
              </w:numPr>
              <w:spacing w:before="40" w:after="40" w:line="240" w:lineRule="auto"/>
              <w:ind w:left="190" w:hanging="141"/>
              <w:contextualSpacing/>
              <w:jc w:val="both"/>
              <w:rPr>
                <w:rFonts w:asciiTheme="minorHAnsi" w:hAnsiTheme="minorHAnsi" w:cstheme="minorHAnsi"/>
                <w:sz w:val="20"/>
                <w:szCs w:val="20"/>
                <w:lang/>
              </w:rPr>
            </w:pPr>
            <w:r w:rsidRPr="0010139A">
              <w:rPr>
                <w:rFonts w:asciiTheme="minorHAnsi" w:hAnsiTheme="minorHAnsi" w:cstheme="minorHAnsi"/>
                <w:sz w:val="20"/>
                <w:szCs w:val="20"/>
                <w:lang/>
              </w:rPr>
              <w:t xml:space="preserve">Искористити право ЈЛС о проглашењу заштићеног подручја са нижом категоријом заштите, </w:t>
            </w:r>
          </w:p>
          <w:p w:rsidR="00B606B2" w:rsidRDefault="00B606B2" w:rsidP="00A319CB">
            <w:pPr>
              <w:spacing w:before="40" w:after="40"/>
              <w:jc w:val="both"/>
              <w:rPr>
                <w:rFonts w:asciiTheme="minorHAnsi" w:hAnsiTheme="minorHAnsi" w:cstheme="minorHAnsi"/>
                <w:sz w:val="20"/>
                <w:szCs w:val="20"/>
                <w:lang/>
              </w:rPr>
            </w:pPr>
            <w:r w:rsidRPr="0010139A">
              <w:rPr>
                <w:rFonts w:asciiTheme="minorHAnsi" w:hAnsiTheme="minorHAnsi" w:cstheme="minorHAnsi"/>
                <w:sz w:val="20"/>
                <w:szCs w:val="20"/>
                <w:lang/>
              </w:rPr>
              <w:t>Ревитализовати читав ток Дринице, од Амајлија до уливања назад у Дрину код Балатуна, до сада је урађено око 2 километра тока Дринице уз Еко визитор центар.</w:t>
            </w:r>
          </w:p>
          <w:p w:rsidR="00B606B2" w:rsidRPr="00983AD4" w:rsidRDefault="00B606B2" w:rsidP="00A319CB">
            <w:pPr>
              <w:spacing w:before="40" w:after="40"/>
              <w:jc w:val="both"/>
              <w:rPr>
                <w:rFonts w:asciiTheme="minorHAnsi" w:hAnsiTheme="minorHAnsi" w:cstheme="minorHAnsi"/>
                <w:sz w:val="20"/>
                <w:szCs w:val="20"/>
                <w:lang w:val="sr-Cyrl-BA"/>
              </w:rPr>
            </w:pPr>
            <w:r w:rsidRPr="00F814F2">
              <w:rPr>
                <w:rFonts w:asciiTheme="minorHAnsi" w:hAnsiTheme="minorHAnsi" w:cstheme="minorHAnsi"/>
                <w:sz w:val="20"/>
                <w:szCs w:val="20"/>
                <w:lang w:val="sr-Cyrl-BA"/>
              </w:rPr>
              <w:t>Изградњ</w:t>
            </w:r>
            <w:r>
              <w:rPr>
                <w:rFonts w:asciiTheme="minorHAnsi" w:hAnsiTheme="minorHAnsi" w:cstheme="minorHAnsi"/>
                <w:sz w:val="20"/>
                <w:szCs w:val="20"/>
                <w:lang w:val="sr-Cyrl-BA"/>
              </w:rPr>
              <w:t>ом нове зелене оазе-</w:t>
            </w:r>
            <w:r w:rsidRPr="00F814F2">
              <w:rPr>
                <w:rFonts w:asciiTheme="minorHAnsi" w:hAnsiTheme="minorHAnsi" w:cstheme="minorHAnsi"/>
                <w:sz w:val="20"/>
                <w:szCs w:val="20"/>
                <w:lang w:val="sr-Cyrl-BA"/>
              </w:rPr>
              <w:t xml:space="preserve"> инклузивног парка у насељу Кнез Иво од Семберије прилагођеног за дјецу са </w:t>
            </w:r>
            <w:r>
              <w:rPr>
                <w:rFonts w:asciiTheme="minorHAnsi" w:hAnsiTheme="minorHAnsi" w:cstheme="minorHAnsi"/>
                <w:sz w:val="20"/>
                <w:szCs w:val="20"/>
                <w:lang w:val="sr-Cyrl-BA"/>
              </w:rPr>
              <w:t xml:space="preserve">потешкоћама у развоју. </w:t>
            </w:r>
            <w:r w:rsidRPr="00F814F2">
              <w:rPr>
                <w:rFonts w:asciiTheme="minorHAnsi" w:hAnsiTheme="minorHAnsi" w:cstheme="minorHAnsi"/>
                <w:sz w:val="20"/>
                <w:szCs w:val="20"/>
                <w:lang w:val="sr-Cyrl-BA"/>
              </w:rPr>
              <w:t xml:space="preserve">Изградња парка са справама и опремом која је прилагођена дјеци са </w:t>
            </w:r>
            <w:r>
              <w:rPr>
                <w:rFonts w:asciiTheme="minorHAnsi" w:hAnsiTheme="minorHAnsi" w:cstheme="minorHAnsi"/>
                <w:sz w:val="20"/>
                <w:szCs w:val="20"/>
                <w:lang w:val="sr-Cyrl-BA"/>
              </w:rPr>
              <w:t>по</w:t>
            </w:r>
            <w:r w:rsidRPr="00F814F2">
              <w:rPr>
                <w:rFonts w:asciiTheme="minorHAnsi" w:hAnsiTheme="minorHAnsi" w:cstheme="minorHAnsi"/>
                <w:sz w:val="20"/>
                <w:szCs w:val="20"/>
                <w:lang w:val="sr-Cyrl-BA"/>
              </w:rPr>
              <w:t xml:space="preserve">тешкоћама у развоју али  и осталој дјеци. </w:t>
            </w:r>
            <w:r>
              <w:rPr>
                <w:rFonts w:asciiTheme="minorHAnsi" w:hAnsiTheme="minorHAnsi" w:cstheme="minorHAnsi"/>
                <w:sz w:val="20"/>
                <w:szCs w:val="20"/>
                <w:lang w:val="sr-Cyrl-BA"/>
              </w:rPr>
              <w:t>Инклузивни парк ће представљати једну од највећих зелених површина у урбаном дијелу града.</w:t>
            </w:r>
          </w:p>
          <w:p w:rsidR="00B606B2" w:rsidRPr="00983AD4" w:rsidRDefault="00B606B2" w:rsidP="00A319CB">
            <w:pPr>
              <w:pStyle w:val="NoSpacing"/>
              <w:rPr>
                <w:b/>
                <w:bCs/>
                <w:noProof/>
                <w:sz w:val="20"/>
                <w:szCs w:val="20"/>
                <w:lang/>
              </w:rPr>
            </w:pPr>
          </w:p>
          <w:p w:rsidR="00B606B2" w:rsidRPr="00884C54" w:rsidRDefault="00B606B2" w:rsidP="00A319CB">
            <w:pPr>
              <w:pStyle w:val="NoSpacing"/>
              <w:jc w:val="both"/>
              <w:rPr>
                <w:rFonts w:asciiTheme="minorHAnsi" w:eastAsia="EUAlbertina" w:hAnsiTheme="minorHAnsi" w:cstheme="minorHAnsi"/>
                <w:sz w:val="20"/>
                <w:szCs w:val="20"/>
                <w:lang/>
              </w:rPr>
            </w:pPr>
            <w:r w:rsidRPr="001204B2">
              <w:rPr>
                <w:rFonts w:asciiTheme="minorHAnsi" w:eastAsia="EUAlbertina" w:hAnsiTheme="minorHAnsi" w:cstheme="minorHAnsi"/>
                <w:sz w:val="20"/>
                <w:szCs w:val="20"/>
                <w:lang/>
              </w:rPr>
              <w:t>Подручја дјеловања:</w:t>
            </w:r>
          </w:p>
          <w:p w:rsidR="00B606B2" w:rsidRPr="00884C54" w:rsidRDefault="00B606B2" w:rsidP="00A319CB">
            <w:pPr>
              <w:pStyle w:val="NoSpacing"/>
              <w:rPr>
                <w:noProof/>
                <w:sz w:val="20"/>
                <w:szCs w:val="20"/>
                <w:lang/>
              </w:rPr>
            </w:pPr>
            <w:r w:rsidRPr="00884C54">
              <w:rPr>
                <w:b/>
                <w:bCs/>
                <w:noProof/>
                <w:sz w:val="20"/>
                <w:szCs w:val="20"/>
                <w:lang/>
              </w:rPr>
              <w:t xml:space="preserve">3.2.1.1.  </w:t>
            </w:r>
            <w:r w:rsidRPr="00884C54">
              <w:rPr>
                <w:noProof/>
                <w:sz w:val="20"/>
                <w:szCs w:val="20"/>
                <w:lang/>
              </w:rPr>
              <w:t>Изградња нових дрвореда и зелених оаза у оквиру стратешког концепта „Green BijeljINa“</w:t>
            </w:r>
          </w:p>
          <w:p w:rsidR="00B606B2" w:rsidRPr="00884C54" w:rsidRDefault="00B606B2" w:rsidP="00A319CB">
            <w:pPr>
              <w:pStyle w:val="NoSpacing"/>
              <w:rPr>
                <w:b/>
                <w:bCs/>
                <w:noProof/>
                <w:sz w:val="20"/>
                <w:szCs w:val="20"/>
                <w:lang/>
              </w:rPr>
            </w:pPr>
            <w:r w:rsidRPr="00884C54">
              <w:rPr>
                <w:b/>
                <w:bCs/>
                <w:noProof/>
                <w:sz w:val="20"/>
                <w:szCs w:val="20"/>
                <w:lang/>
              </w:rPr>
              <w:t xml:space="preserve">3.2.1.2. </w:t>
            </w:r>
            <w:r w:rsidRPr="00884C54">
              <w:rPr>
                <w:noProof/>
                <w:sz w:val="20"/>
                <w:szCs w:val="20"/>
                <w:lang/>
              </w:rPr>
              <w:t>Успостављање заштићених подручја</w:t>
            </w:r>
          </w:p>
          <w:p w:rsidR="00B606B2" w:rsidRPr="00884C54" w:rsidRDefault="00B606B2" w:rsidP="00A319CB">
            <w:pPr>
              <w:pStyle w:val="NoSpacing"/>
              <w:rPr>
                <w:noProof/>
                <w:sz w:val="20"/>
                <w:szCs w:val="20"/>
                <w:lang/>
              </w:rPr>
            </w:pPr>
            <w:r w:rsidRPr="00884C54">
              <w:rPr>
                <w:b/>
                <w:bCs/>
                <w:noProof/>
                <w:sz w:val="20"/>
                <w:szCs w:val="20"/>
                <w:lang/>
              </w:rPr>
              <w:t xml:space="preserve">3.2.1.3. </w:t>
            </w:r>
            <w:r w:rsidRPr="00884C54">
              <w:rPr>
                <w:noProof/>
                <w:sz w:val="20"/>
                <w:szCs w:val="20"/>
                <w:lang/>
              </w:rPr>
              <w:t>Изградња нове зелене оазе – инклузивног парка у граду</w:t>
            </w:r>
          </w:p>
          <w:p w:rsidR="00B606B2" w:rsidRPr="00884C54" w:rsidRDefault="00B606B2" w:rsidP="00A319CB">
            <w:pPr>
              <w:pStyle w:val="NoSpacing"/>
              <w:rPr>
                <w:rFonts w:eastAsia="EUAlbertina"/>
                <w:sz w:val="20"/>
                <w:szCs w:val="20"/>
                <w:lang/>
              </w:rPr>
            </w:pPr>
          </w:p>
        </w:tc>
      </w:tr>
      <w:tr w:rsidR="00B606B2" w:rsidRPr="00D00F15" w:rsidTr="00B606B2">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B606B2" w:rsidRPr="00D00F15" w:rsidTr="00B606B2">
        <w:trPr>
          <w:trHeight w:val="282"/>
          <w:jc w:val="center"/>
        </w:trPr>
        <w:tc>
          <w:tcPr>
            <w:tcW w:w="2250"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B606B2" w:rsidRPr="00D00F15" w:rsidTr="00B606B2">
        <w:trPr>
          <w:trHeight w:val="711"/>
          <w:jc w:val="center"/>
        </w:trPr>
        <w:tc>
          <w:tcPr>
            <w:tcW w:w="225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spacing w:before="40" w:after="40"/>
              <w:rPr>
                <w:rFonts w:asciiTheme="minorHAnsi" w:eastAsia="Calibri" w:hAnsiTheme="minorHAnsi" w:cstheme="minorHAnsi"/>
                <w:sz w:val="20"/>
                <w:szCs w:val="20"/>
                <w:lang/>
              </w:rPr>
            </w:pPr>
            <w:r w:rsidRPr="00312D37">
              <w:rPr>
                <w:rFonts w:asciiTheme="minorHAnsi" w:eastAsia="Calibri" w:hAnsiTheme="minorHAnsi" w:cstheme="minorHAnsi"/>
                <w:sz w:val="20"/>
                <w:szCs w:val="20"/>
                <w:lang w:val="hr-HR"/>
              </w:rPr>
              <w:t xml:space="preserve">Повећање броја </w:t>
            </w:r>
            <w:r w:rsidRPr="00312D37">
              <w:rPr>
                <w:rFonts w:asciiTheme="minorHAnsi" w:eastAsia="Calibri" w:hAnsiTheme="minorHAnsi" w:cstheme="minorHAnsi"/>
                <w:sz w:val="20"/>
                <w:szCs w:val="20"/>
                <w:lang/>
              </w:rPr>
              <w:t>садница у урбаном подручју града и у парковима</w:t>
            </w:r>
          </w:p>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spacing w:before="40" w:after="40"/>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 xml:space="preserve">Повећање број укључених екстерних партнера у процес озелењавања града </w:t>
            </w:r>
          </w:p>
          <w:p w:rsidR="00B606B2" w:rsidRPr="00312D37" w:rsidRDefault="00B606B2" w:rsidP="00A319CB">
            <w:pPr>
              <w:spacing w:before="40" w:after="40"/>
              <w:rPr>
                <w:rFonts w:asciiTheme="minorHAnsi" w:eastAsia="Calibri" w:hAnsiTheme="minorHAnsi" w:cstheme="minorHAnsi"/>
                <w:sz w:val="20"/>
                <w:szCs w:val="20"/>
                <w:lang w:val="hr-HR"/>
              </w:rPr>
            </w:pPr>
          </w:p>
          <w:p w:rsidR="00B606B2" w:rsidRPr="00312D37" w:rsidRDefault="00B606B2" w:rsidP="00A319CB">
            <w:pPr>
              <w:spacing w:before="40" w:after="40"/>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Број поклоњених садница од стране екстерних партнера</w:t>
            </w:r>
          </w:p>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pStyle w:val="NoSpacing"/>
              <w:rPr>
                <w:rFonts w:asciiTheme="minorHAnsi" w:hAnsiTheme="minorHAnsi" w:cstheme="minorHAnsi"/>
                <w:sz w:val="20"/>
                <w:szCs w:val="20"/>
                <w:lang/>
              </w:rPr>
            </w:pPr>
            <w:r w:rsidRPr="00312D37">
              <w:rPr>
                <w:rFonts w:asciiTheme="minorHAnsi" w:hAnsiTheme="minorHAnsi" w:cstheme="minorHAnsi"/>
                <w:sz w:val="20"/>
                <w:szCs w:val="20"/>
                <w:lang/>
              </w:rPr>
              <w:t xml:space="preserve">Број дрвореда </w:t>
            </w:r>
          </w:p>
          <w:p w:rsidR="00B606B2" w:rsidRPr="00312D37" w:rsidRDefault="00B606B2" w:rsidP="00A319CB">
            <w:pPr>
              <w:pStyle w:val="NoSpacing"/>
              <w:rPr>
                <w:rFonts w:asciiTheme="minorHAnsi" w:hAnsiTheme="minorHAnsi" w:cstheme="minorHAnsi"/>
                <w:sz w:val="20"/>
                <w:szCs w:val="20"/>
                <w:lang/>
              </w:rPr>
            </w:pPr>
          </w:p>
          <w:p w:rsidR="00B606B2" w:rsidRPr="00312D37" w:rsidRDefault="00B606B2" w:rsidP="00A319CB">
            <w:pPr>
              <w:spacing w:before="40" w:after="40"/>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Завршена биолошка истраживања врста барског система Дринице</w:t>
            </w:r>
          </w:p>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spacing w:before="40" w:after="40"/>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Студија заштите барског система Дринице</w:t>
            </w:r>
          </w:p>
          <w:p w:rsidR="00B606B2" w:rsidRPr="00312D37" w:rsidRDefault="00B606B2" w:rsidP="00A319CB">
            <w:pPr>
              <w:pStyle w:val="NoSpacing"/>
              <w:rPr>
                <w:rFonts w:asciiTheme="minorHAnsi" w:hAnsiTheme="minorHAnsi" w:cstheme="minorHAnsi"/>
                <w:sz w:val="20"/>
                <w:szCs w:val="20"/>
                <w:lang/>
              </w:rPr>
            </w:pPr>
          </w:p>
          <w:p w:rsidR="00B606B2" w:rsidRPr="00312D37" w:rsidRDefault="00B606B2" w:rsidP="00A319CB">
            <w:pPr>
              <w:spacing w:before="40" w:after="40"/>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Дијелови тока Дринице проглашени заштићеним подручјем ниже категорије.</w:t>
            </w:r>
          </w:p>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pStyle w:val="NoSpacing"/>
              <w:rPr>
                <w:rFonts w:asciiTheme="minorHAnsi" w:hAnsiTheme="minorHAnsi" w:cstheme="minorHAnsi"/>
                <w:sz w:val="20"/>
                <w:szCs w:val="20"/>
                <w:lang/>
              </w:rPr>
            </w:pPr>
            <w:r w:rsidRPr="00312D37">
              <w:rPr>
                <w:rFonts w:asciiTheme="minorHAnsi" w:hAnsiTheme="minorHAnsi" w:cstheme="minorHAnsi"/>
                <w:sz w:val="20"/>
                <w:szCs w:val="20"/>
                <w:lang/>
              </w:rPr>
              <w:t>Ревитализован стари дрински ток, Дриница и систем бара и језера које га окружују, у дијелу од Амајлија до Међаша</w:t>
            </w:r>
          </w:p>
          <w:p w:rsidR="00B606B2" w:rsidRPr="00312D37" w:rsidRDefault="00B606B2" w:rsidP="00A319CB">
            <w:pPr>
              <w:pStyle w:val="NoSpacing"/>
              <w:rPr>
                <w:rFonts w:asciiTheme="minorHAnsi" w:hAnsiTheme="minorHAnsi" w:cstheme="minorHAnsi"/>
                <w:sz w:val="20"/>
                <w:szCs w:val="20"/>
                <w:lang/>
              </w:rPr>
            </w:pPr>
          </w:p>
          <w:p w:rsidR="00B606B2" w:rsidRPr="00312D37" w:rsidRDefault="00B606B2" w:rsidP="00A319CB">
            <w:pPr>
              <w:spacing w:before="40" w:after="40"/>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Број паркова у граду</w:t>
            </w:r>
          </w:p>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spacing w:before="40" w:after="40"/>
              <w:rPr>
                <w:rFonts w:asciiTheme="minorHAnsi" w:eastAsia="Calibri" w:hAnsiTheme="minorHAnsi" w:cstheme="minorHAnsi"/>
                <w:sz w:val="20"/>
                <w:szCs w:val="20"/>
                <w:lang w:val="sr-Cyrl-BA"/>
              </w:rPr>
            </w:pPr>
            <w:r w:rsidRPr="00312D37">
              <w:rPr>
                <w:rFonts w:asciiTheme="minorHAnsi" w:eastAsia="Calibri" w:hAnsiTheme="minorHAnsi" w:cstheme="minorHAnsi"/>
                <w:sz w:val="20"/>
                <w:szCs w:val="20"/>
                <w:lang w:val="sr-Cyrl-BA"/>
              </w:rPr>
              <w:t>м2 парковских површина у урбаном дијелу града</w:t>
            </w:r>
          </w:p>
          <w:p w:rsidR="00B606B2" w:rsidRPr="00312D37" w:rsidRDefault="00B606B2" w:rsidP="00A319CB">
            <w:pPr>
              <w:spacing w:before="40" w:after="40"/>
              <w:rPr>
                <w:rFonts w:asciiTheme="minorHAnsi" w:eastAsia="Calibri" w:hAnsiTheme="minorHAnsi" w:cstheme="minorHAnsi"/>
                <w:sz w:val="20"/>
                <w:szCs w:val="20"/>
                <w:lang w:val="sr-Cyrl-BA"/>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312D37" w:rsidRDefault="00B606B2" w:rsidP="00A319CB">
            <w:pPr>
              <w:spacing w:before="40" w:after="40"/>
              <w:jc w:val="center"/>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4.087</w:t>
            </w:r>
          </w:p>
          <w:p w:rsidR="00B606B2" w:rsidRPr="00312D37" w:rsidRDefault="00B606B2" w:rsidP="00A319CB">
            <w:pPr>
              <w:spacing w:before="40" w:after="40"/>
              <w:jc w:val="center"/>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8</w:t>
            </w:r>
          </w:p>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250</w:t>
            </w:r>
          </w:p>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r w:rsidRPr="00312D37">
              <w:rPr>
                <w:rFonts w:asciiTheme="minorHAnsi" w:hAnsiTheme="minorHAnsi" w:cstheme="minorHAnsi"/>
                <w:sz w:val="20"/>
                <w:szCs w:val="20"/>
                <w:lang/>
              </w:rPr>
              <w:t>57</w:t>
            </w:r>
          </w:p>
          <w:p w:rsidR="00B606B2" w:rsidRPr="00312D37" w:rsidRDefault="00B606B2" w:rsidP="00A319CB">
            <w:pPr>
              <w:rPr>
                <w:rFonts w:asciiTheme="minorHAnsi" w:eastAsia="Calibri" w:hAnsiTheme="minorHAnsi" w:cstheme="minorHAnsi"/>
                <w:sz w:val="20"/>
                <w:szCs w:val="20"/>
                <w:lang/>
              </w:rPr>
            </w:pPr>
          </w:p>
          <w:p w:rsidR="00B606B2" w:rsidRPr="00312D37" w:rsidRDefault="00B606B2" w:rsidP="00A319CB">
            <w:pPr>
              <w:jc w:val="center"/>
              <w:rPr>
                <w:rFonts w:asciiTheme="minorHAnsi" w:hAnsiTheme="minorHAnsi" w:cstheme="minorHAnsi"/>
                <w:sz w:val="20"/>
                <w:szCs w:val="20"/>
                <w:lang/>
              </w:rPr>
            </w:pPr>
          </w:p>
          <w:p w:rsidR="00B606B2" w:rsidRPr="00312D37" w:rsidRDefault="00B606B2" w:rsidP="00A319CB">
            <w:pPr>
              <w:jc w:val="center"/>
              <w:rPr>
                <w:rFonts w:asciiTheme="minorHAnsi" w:hAnsiTheme="minorHAnsi" w:cstheme="minorHAnsi"/>
                <w:sz w:val="20"/>
                <w:szCs w:val="20"/>
                <w:lang/>
              </w:rPr>
            </w:pPr>
            <w:r w:rsidRPr="00312D37">
              <w:rPr>
                <w:rFonts w:asciiTheme="minorHAnsi" w:hAnsiTheme="minorHAnsi" w:cstheme="minorHAnsi"/>
                <w:sz w:val="20"/>
                <w:szCs w:val="20"/>
                <w:lang/>
              </w:rPr>
              <w:t>0</w:t>
            </w:r>
          </w:p>
          <w:p w:rsidR="00B606B2" w:rsidRPr="00312D37" w:rsidRDefault="00B606B2" w:rsidP="00A319CB">
            <w:pPr>
              <w:jc w:val="center"/>
              <w:rPr>
                <w:rFonts w:asciiTheme="minorHAnsi" w:hAnsiTheme="minorHAnsi" w:cstheme="minorHAnsi"/>
                <w:sz w:val="20"/>
                <w:szCs w:val="20"/>
                <w:lang/>
              </w:rPr>
            </w:pPr>
          </w:p>
          <w:p w:rsidR="00EA337E" w:rsidRDefault="00EA337E" w:rsidP="00A319CB">
            <w:pPr>
              <w:spacing w:before="40" w:after="40"/>
              <w:jc w:val="center"/>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0</w:t>
            </w:r>
          </w:p>
          <w:p w:rsidR="00B606B2" w:rsidRPr="00312D37" w:rsidRDefault="00B606B2" w:rsidP="00A319CB">
            <w:pPr>
              <w:spacing w:before="40" w:after="40"/>
              <w:jc w:val="center"/>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0</w:t>
            </w:r>
          </w:p>
          <w:p w:rsidR="00B606B2" w:rsidRPr="00312D37" w:rsidRDefault="00B606B2" w:rsidP="00A319CB">
            <w:pPr>
              <w:spacing w:before="40" w:after="40"/>
              <w:jc w:val="center"/>
              <w:rPr>
                <w:rFonts w:asciiTheme="minorHAnsi" w:eastAsia="Calibri" w:hAnsiTheme="minorHAnsi" w:cstheme="minorHAnsi"/>
                <w:sz w:val="20"/>
                <w:szCs w:val="20"/>
                <w:lang/>
              </w:rPr>
            </w:pPr>
          </w:p>
          <w:p w:rsidR="00B606B2" w:rsidRDefault="00B606B2" w:rsidP="00A319CB">
            <w:pPr>
              <w:spacing w:before="40" w:after="40"/>
              <w:jc w:val="center"/>
              <w:rPr>
                <w:rFonts w:asciiTheme="minorHAnsi" w:eastAsia="Calibri" w:hAnsiTheme="minorHAnsi" w:cstheme="minorHAnsi"/>
                <w:sz w:val="20"/>
                <w:szCs w:val="20"/>
                <w:lang/>
              </w:rPr>
            </w:pPr>
          </w:p>
          <w:p w:rsidR="00EA337E" w:rsidRPr="00312D37" w:rsidRDefault="00EA337E" w:rsidP="00A319CB">
            <w:pPr>
              <w:spacing w:before="40" w:after="40"/>
              <w:jc w:val="center"/>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0</w:t>
            </w:r>
          </w:p>
          <w:p w:rsidR="00B606B2" w:rsidRPr="00312D37" w:rsidRDefault="00B606B2" w:rsidP="00A319CB">
            <w:pPr>
              <w:spacing w:before="40" w:after="40"/>
              <w:jc w:val="center"/>
              <w:rPr>
                <w:rFonts w:asciiTheme="minorHAnsi" w:hAnsiTheme="minorHAnsi" w:cstheme="minorHAnsi"/>
                <w:sz w:val="20"/>
                <w:szCs w:val="20"/>
                <w:lang/>
              </w:rPr>
            </w:pPr>
          </w:p>
          <w:p w:rsidR="00B606B2" w:rsidRPr="00312D37" w:rsidRDefault="00B606B2" w:rsidP="00A319CB">
            <w:pPr>
              <w:spacing w:before="40" w:after="40"/>
              <w:jc w:val="center"/>
              <w:rPr>
                <w:rFonts w:asciiTheme="minorHAnsi" w:hAnsiTheme="minorHAnsi" w:cstheme="minorHAnsi"/>
                <w:sz w:val="20"/>
                <w:szCs w:val="20"/>
                <w:lang/>
              </w:rPr>
            </w:pPr>
          </w:p>
          <w:p w:rsidR="00B606B2" w:rsidRPr="00312D37" w:rsidRDefault="00B606B2" w:rsidP="00A319CB">
            <w:pPr>
              <w:spacing w:before="40" w:after="40"/>
              <w:jc w:val="center"/>
              <w:rPr>
                <w:rFonts w:asciiTheme="minorHAnsi" w:hAnsiTheme="minorHAnsi" w:cstheme="minorHAnsi"/>
                <w:sz w:val="20"/>
                <w:szCs w:val="20"/>
                <w:lang/>
              </w:rPr>
            </w:pPr>
          </w:p>
          <w:p w:rsidR="00B606B2" w:rsidRDefault="00B606B2" w:rsidP="00A319CB">
            <w:pPr>
              <w:spacing w:before="40" w:after="40"/>
              <w:jc w:val="center"/>
              <w:rPr>
                <w:rFonts w:asciiTheme="minorHAnsi" w:hAnsiTheme="minorHAnsi" w:cstheme="minorHAnsi"/>
                <w:sz w:val="20"/>
                <w:szCs w:val="20"/>
                <w:lang/>
              </w:rPr>
            </w:pPr>
            <w:r w:rsidRPr="00312D37">
              <w:rPr>
                <w:rFonts w:asciiTheme="minorHAnsi" w:hAnsiTheme="minorHAnsi" w:cstheme="minorHAnsi"/>
                <w:sz w:val="20"/>
                <w:szCs w:val="20"/>
                <w:lang/>
              </w:rPr>
              <w:t>1</w:t>
            </w:r>
          </w:p>
          <w:p w:rsidR="00B606B2" w:rsidRPr="00312D37" w:rsidRDefault="00B606B2" w:rsidP="00EA337E">
            <w:pPr>
              <w:spacing w:before="40" w:after="40"/>
              <w:rPr>
                <w:rFonts w:asciiTheme="minorHAns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val="sr-Cyrl-BA"/>
              </w:rPr>
            </w:pPr>
            <w:r w:rsidRPr="00312D37">
              <w:rPr>
                <w:rFonts w:asciiTheme="minorHAnsi" w:eastAsia="Calibri" w:hAnsiTheme="minorHAnsi" w:cstheme="minorHAnsi"/>
                <w:sz w:val="20"/>
                <w:szCs w:val="20"/>
                <w:lang w:val="sr-Cyrl-BA"/>
              </w:rPr>
              <w:t>41.122</w:t>
            </w:r>
          </w:p>
          <w:p w:rsidR="00B606B2" w:rsidRPr="00312D37" w:rsidRDefault="00B606B2" w:rsidP="00A319CB">
            <w:pPr>
              <w:spacing w:before="40" w:after="40"/>
              <w:rPr>
                <w:rFonts w:asciiTheme="minorHAnsi" w:hAnsiTheme="minorHAnsi" w:cstheme="minorHAnsi"/>
                <w:sz w:val="20"/>
                <w:szCs w:val="20"/>
                <w:lang/>
              </w:rPr>
            </w:pPr>
          </w:p>
          <w:p w:rsidR="00B606B2" w:rsidRPr="00312D37" w:rsidRDefault="00B606B2" w:rsidP="00A319CB">
            <w:pPr>
              <w:spacing w:before="40" w:after="40"/>
              <w:rPr>
                <w:rFonts w:asciiTheme="minorHAnsi" w:hAnsiTheme="minorHAnsi" w:cstheme="minorHAnsi"/>
                <w:sz w:val="20"/>
                <w:szCs w:val="20"/>
                <w:lang/>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312D37" w:rsidRDefault="00B606B2" w:rsidP="00A319CB">
            <w:pPr>
              <w:spacing w:before="40" w:after="40"/>
              <w:jc w:val="center"/>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9.000</w:t>
            </w:r>
          </w:p>
          <w:p w:rsidR="00B606B2" w:rsidRPr="00312D37" w:rsidRDefault="00B606B2" w:rsidP="00A319CB">
            <w:pPr>
              <w:spacing w:before="40" w:after="40"/>
              <w:jc w:val="center"/>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33</w:t>
            </w:r>
          </w:p>
          <w:p w:rsidR="00B606B2" w:rsidRPr="00312D37" w:rsidRDefault="00B606B2" w:rsidP="00A319CB">
            <w:pPr>
              <w:spacing w:before="40" w:after="40"/>
              <w:jc w:val="center"/>
              <w:rPr>
                <w:rFonts w:asciiTheme="minorHAnsi" w:eastAsia="Calibri" w:hAnsiTheme="minorHAnsi" w:cstheme="minorHAnsi"/>
                <w:sz w:val="20"/>
                <w:szCs w:val="20"/>
                <w:lang/>
              </w:rPr>
            </w:pPr>
          </w:p>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spacing w:before="40" w:after="40"/>
              <w:rPr>
                <w:rFonts w:asciiTheme="minorHAnsi" w:eastAsia="Calibri" w:hAnsiTheme="minorHAnsi" w:cstheme="minorHAnsi"/>
                <w:sz w:val="20"/>
                <w:szCs w:val="20"/>
                <w:lang/>
              </w:rPr>
            </w:pPr>
          </w:p>
          <w:p w:rsidR="00B606B2" w:rsidRPr="00312D37" w:rsidRDefault="00B606B2" w:rsidP="00A319CB">
            <w:pPr>
              <w:spacing w:before="40" w:after="40"/>
              <w:jc w:val="center"/>
              <w:rPr>
                <w:rFonts w:asciiTheme="minorHAnsi" w:eastAsia="Calibri" w:hAnsiTheme="minorHAnsi" w:cstheme="minorHAnsi"/>
                <w:sz w:val="20"/>
                <w:szCs w:val="20"/>
                <w:lang/>
              </w:rPr>
            </w:pPr>
            <w:r w:rsidRPr="00312D37">
              <w:rPr>
                <w:rFonts w:asciiTheme="minorHAnsi" w:eastAsia="Calibri" w:hAnsiTheme="minorHAnsi" w:cstheme="minorHAnsi"/>
                <w:sz w:val="20"/>
                <w:szCs w:val="20"/>
                <w:lang/>
              </w:rPr>
              <w:t>750</w:t>
            </w:r>
          </w:p>
          <w:p w:rsidR="00B606B2" w:rsidRPr="00312D37" w:rsidRDefault="00B606B2" w:rsidP="00A319CB">
            <w:pPr>
              <w:spacing w:before="40" w:after="40"/>
              <w:jc w:val="center"/>
              <w:rPr>
                <w:rFonts w:asciiTheme="minorHAnsi" w:eastAsia="Calibr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r w:rsidRPr="00312D37">
              <w:rPr>
                <w:rFonts w:asciiTheme="minorHAnsi" w:hAnsiTheme="minorHAnsi" w:cstheme="minorHAnsi"/>
                <w:sz w:val="20"/>
                <w:szCs w:val="20"/>
                <w:lang/>
              </w:rPr>
              <w:t>72</w:t>
            </w:r>
          </w:p>
          <w:p w:rsidR="00B606B2" w:rsidRPr="00312D37" w:rsidRDefault="00B606B2" w:rsidP="00A319CB">
            <w:pPr>
              <w:pStyle w:val="NoSpacing"/>
              <w:jc w:val="center"/>
              <w:rPr>
                <w:rFonts w:asciiTheme="minorHAnsi" w:hAnsiTheme="minorHAnsi" w:cstheme="minorHAnsi"/>
                <w:sz w:val="20"/>
                <w:szCs w:val="20"/>
                <w:lang/>
              </w:rPr>
            </w:pPr>
          </w:p>
          <w:p w:rsidR="00B606B2" w:rsidRPr="00312D37" w:rsidRDefault="00B606B2" w:rsidP="00EA337E">
            <w:pPr>
              <w:pStyle w:val="NoSpacing"/>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r w:rsidRPr="00312D37">
              <w:rPr>
                <w:rFonts w:asciiTheme="minorHAnsi" w:hAnsiTheme="minorHAnsi" w:cstheme="minorHAnsi"/>
                <w:sz w:val="20"/>
                <w:szCs w:val="20"/>
                <w:lang/>
              </w:rPr>
              <w:t>1</w:t>
            </w:r>
          </w:p>
          <w:p w:rsidR="00B606B2" w:rsidRPr="00312D37" w:rsidRDefault="00B606B2" w:rsidP="00A319CB">
            <w:pPr>
              <w:pStyle w:val="NoSpacing"/>
              <w:jc w:val="center"/>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r w:rsidRPr="00312D37">
              <w:rPr>
                <w:rFonts w:asciiTheme="minorHAnsi" w:hAnsiTheme="minorHAnsi" w:cstheme="minorHAnsi"/>
                <w:sz w:val="20"/>
                <w:szCs w:val="20"/>
                <w:lang/>
              </w:rPr>
              <w:t>1</w:t>
            </w:r>
          </w:p>
          <w:p w:rsidR="00B606B2" w:rsidRPr="00312D37" w:rsidRDefault="00B606B2" w:rsidP="00A319CB">
            <w:pPr>
              <w:pStyle w:val="NoSpacing"/>
              <w:jc w:val="center"/>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r w:rsidRPr="00312D37">
              <w:rPr>
                <w:rFonts w:asciiTheme="minorHAnsi" w:hAnsiTheme="minorHAnsi" w:cstheme="minorHAnsi"/>
                <w:sz w:val="20"/>
                <w:szCs w:val="20"/>
                <w:lang/>
              </w:rPr>
              <w:t>1</w:t>
            </w:r>
          </w:p>
          <w:p w:rsidR="00B606B2" w:rsidRPr="00312D37" w:rsidRDefault="00B606B2" w:rsidP="00A319CB">
            <w:pPr>
              <w:pStyle w:val="NoSpacing"/>
              <w:jc w:val="center"/>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p>
          <w:p w:rsidR="00EA337E" w:rsidRDefault="00EA337E" w:rsidP="00A319CB">
            <w:pPr>
              <w:pStyle w:val="NoSpacing"/>
              <w:jc w:val="center"/>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r w:rsidRPr="00312D37">
              <w:rPr>
                <w:rFonts w:asciiTheme="minorHAnsi" w:hAnsiTheme="minorHAnsi" w:cstheme="minorHAnsi"/>
                <w:sz w:val="20"/>
                <w:szCs w:val="20"/>
                <w:lang/>
              </w:rPr>
              <w:t>1</w:t>
            </w:r>
          </w:p>
          <w:p w:rsidR="00B606B2" w:rsidRPr="00312D37" w:rsidRDefault="00B606B2" w:rsidP="00A319CB">
            <w:pPr>
              <w:pStyle w:val="NoSpacing"/>
              <w:jc w:val="center"/>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p>
          <w:p w:rsidR="00B606B2" w:rsidRPr="00312D37" w:rsidRDefault="00B606B2" w:rsidP="00A319CB">
            <w:pPr>
              <w:pStyle w:val="NoSpacing"/>
              <w:jc w:val="center"/>
              <w:rPr>
                <w:rFonts w:asciiTheme="minorHAnsi" w:hAnsiTheme="minorHAnsi" w:cstheme="minorHAnsi"/>
                <w:sz w:val="20"/>
                <w:szCs w:val="20"/>
                <w:lang/>
              </w:rPr>
            </w:pPr>
            <w:r w:rsidRPr="00312D37">
              <w:rPr>
                <w:rFonts w:asciiTheme="minorHAnsi" w:hAnsiTheme="minorHAnsi" w:cstheme="minorHAnsi"/>
                <w:sz w:val="20"/>
                <w:szCs w:val="20"/>
                <w:lang/>
              </w:rPr>
              <w:t>2</w:t>
            </w:r>
          </w:p>
          <w:p w:rsidR="00B606B2" w:rsidRDefault="00B606B2" w:rsidP="00A319CB">
            <w:pPr>
              <w:pStyle w:val="NoSpacing"/>
              <w:jc w:val="center"/>
              <w:rPr>
                <w:rFonts w:asciiTheme="minorHAnsi" w:hAnsiTheme="minorHAnsi" w:cstheme="minorHAnsi"/>
                <w:sz w:val="20"/>
                <w:szCs w:val="20"/>
                <w:lang/>
              </w:rPr>
            </w:pPr>
          </w:p>
          <w:p w:rsidR="00B606B2" w:rsidRPr="00312D37" w:rsidRDefault="00B606B2" w:rsidP="00EA337E">
            <w:pPr>
              <w:spacing w:before="40" w:after="40"/>
              <w:jc w:val="center"/>
              <w:rPr>
                <w:rFonts w:asciiTheme="minorHAnsi" w:eastAsia="Calibri" w:hAnsiTheme="minorHAnsi" w:cstheme="minorHAnsi"/>
                <w:sz w:val="20"/>
                <w:szCs w:val="20"/>
                <w:lang w:val="sr-Cyrl-BA"/>
              </w:rPr>
            </w:pPr>
            <w:r w:rsidRPr="00312D37">
              <w:rPr>
                <w:rFonts w:asciiTheme="minorHAnsi" w:eastAsia="Calibri" w:hAnsiTheme="minorHAnsi" w:cstheme="minorHAnsi"/>
                <w:sz w:val="20"/>
                <w:szCs w:val="20"/>
                <w:lang w:val="sr-Cyrl-BA"/>
              </w:rPr>
              <w:t>55.122</w:t>
            </w:r>
          </w:p>
          <w:p w:rsidR="00B606B2" w:rsidRPr="00312D37" w:rsidRDefault="00B606B2" w:rsidP="00A319CB">
            <w:pPr>
              <w:pStyle w:val="NoSpacing"/>
              <w:rPr>
                <w:rFonts w:asciiTheme="minorHAnsi" w:hAnsiTheme="minorHAnsi" w:cstheme="minorHAnsi"/>
                <w:sz w:val="20"/>
                <w:szCs w:val="20"/>
                <w:lang/>
              </w:rPr>
            </w:pPr>
          </w:p>
          <w:p w:rsidR="00B606B2" w:rsidRPr="00312D37" w:rsidRDefault="00B606B2" w:rsidP="00A319CB">
            <w:pPr>
              <w:pStyle w:val="NoSpacing"/>
              <w:rPr>
                <w:rFonts w:asciiTheme="minorHAnsi" w:hAnsiTheme="minorHAnsi" w:cstheme="minorHAnsi"/>
                <w:sz w:val="20"/>
                <w:szCs w:val="20"/>
                <w:lang/>
              </w:rPr>
            </w:pPr>
          </w:p>
        </w:tc>
      </w:tr>
      <w:tr w:rsidR="00B606B2" w:rsidRPr="00FE5DC7" w:rsidTr="00B606B2">
        <w:trPr>
          <w:trHeight w:val="59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Theme="minorHAnsi" w:hAnsiTheme="minorHAnsi" w:cstheme="minorHAnsi"/>
                <w:noProof/>
                <w:color w:val="000000" w:themeColor="text1"/>
                <w:sz w:val="20"/>
                <w:szCs w:val="20"/>
                <w:lang/>
              </w:rPr>
            </w:pPr>
            <w:r w:rsidRPr="006A44A8">
              <w:rPr>
                <w:rFonts w:asciiTheme="minorHAnsi" w:hAnsiTheme="minorHAnsi" w:cstheme="minorHAnsi"/>
                <w:sz w:val="20"/>
                <w:szCs w:val="20"/>
                <w:lang/>
              </w:rPr>
              <w:t>Реализацијом ов</w:t>
            </w:r>
            <w:r>
              <w:rPr>
                <w:rFonts w:asciiTheme="minorHAnsi" w:hAnsiTheme="minorHAnsi" w:cstheme="minorHAnsi"/>
                <w:sz w:val="20"/>
                <w:szCs w:val="20"/>
                <w:lang/>
              </w:rPr>
              <w:t>их</w:t>
            </w:r>
            <w:r w:rsidRPr="006A44A8">
              <w:rPr>
                <w:rFonts w:asciiTheme="minorHAnsi" w:hAnsiTheme="minorHAnsi" w:cstheme="minorHAnsi"/>
                <w:sz w:val="20"/>
                <w:szCs w:val="20"/>
                <w:lang/>
              </w:rPr>
              <w:t xml:space="preserve"> мјер</w:t>
            </w:r>
            <w:r>
              <w:rPr>
                <w:rFonts w:asciiTheme="minorHAnsi" w:hAnsiTheme="minorHAnsi" w:cstheme="minorHAnsi"/>
                <w:sz w:val="20"/>
                <w:szCs w:val="20"/>
                <w:lang/>
              </w:rPr>
              <w:t>а</w:t>
            </w:r>
            <w:r w:rsidRPr="006A44A8">
              <w:rPr>
                <w:rFonts w:asciiTheme="minorHAnsi" w:hAnsiTheme="minorHAnsi" w:cstheme="minorHAnsi"/>
                <w:sz w:val="20"/>
                <w:szCs w:val="20"/>
                <w:lang/>
              </w:rPr>
              <w:t xml:space="preserve"> </w:t>
            </w:r>
            <w:r>
              <w:rPr>
                <w:rFonts w:asciiTheme="minorHAnsi" w:hAnsiTheme="minorHAnsi" w:cstheme="minorHAnsi"/>
                <w:sz w:val="20"/>
                <w:szCs w:val="20"/>
                <w:lang/>
              </w:rPr>
              <w:t xml:space="preserve">утицаће се на унапређење еколошког развоја града Бијељина те смањењу количине загађења са којим се град Бијељина бори протеклих 20 година. Константним дугорочним озелењавањем смањују се </w:t>
            </w:r>
            <w:r w:rsidRPr="006A44A8">
              <w:rPr>
                <w:rFonts w:asciiTheme="minorHAnsi" w:hAnsiTheme="minorHAnsi" w:cstheme="minorHAnsi"/>
                <w:noProof/>
                <w:color w:val="000000" w:themeColor="text1"/>
                <w:sz w:val="20"/>
                <w:szCs w:val="20"/>
                <w:lang/>
              </w:rPr>
              <w:t>негативни утицаји на квалитет ваздуха, воде и тла</w:t>
            </w:r>
            <w:r>
              <w:rPr>
                <w:rFonts w:asciiTheme="minorHAnsi" w:hAnsiTheme="minorHAnsi" w:cstheme="minorHAnsi"/>
                <w:noProof/>
                <w:color w:val="000000" w:themeColor="text1"/>
                <w:sz w:val="20"/>
                <w:szCs w:val="20"/>
                <w:lang/>
              </w:rPr>
              <w:t xml:space="preserve"> те град постаје еколошки прихватљиво мјесто за живот свих својих грађана.</w:t>
            </w:r>
          </w:p>
          <w:p w:rsidR="00B606B2" w:rsidRDefault="00B606B2" w:rsidP="00A319CB">
            <w:pPr>
              <w:spacing w:before="40" w:after="40"/>
              <w:jc w:val="both"/>
              <w:rPr>
                <w:rFonts w:ascii="Calibri" w:hAnsi="Calibri" w:cs="Calibri"/>
                <w:noProof/>
                <w:color w:val="000000" w:themeColor="text1"/>
                <w:sz w:val="20"/>
                <w:szCs w:val="20"/>
                <w:lang/>
              </w:rPr>
            </w:pPr>
          </w:p>
          <w:p w:rsidR="00B606B2" w:rsidRDefault="00B606B2" w:rsidP="00A319CB">
            <w:pPr>
              <w:spacing w:before="40" w:after="40"/>
              <w:jc w:val="both"/>
              <w:rPr>
                <w:rFonts w:asciiTheme="minorHAnsi" w:eastAsia="EUAlbertina" w:hAnsiTheme="minorHAnsi" w:cstheme="minorHAnsi"/>
                <w:sz w:val="20"/>
                <w:szCs w:val="20"/>
                <w:lang/>
              </w:rPr>
            </w:pPr>
            <w:r>
              <w:rPr>
                <w:rFonts w:asciiTheme="minorHAnsi" w:eastAsia="EUAlbertina" w:hAnsiTheme="minorHAnsi" w:cstheme="minorHAnsi"/>
                <w:sz w:val="20"/>
                <w:szCs w:val="20"/>
                <w:lang/>
              </w:rPr>
              <w:t xml:space="preserve">Успостављање заштићених подручја ће </w:t>
            </w:r>
            <w:r w:rsidRPr="0010139A">
              <w:rPr>
                <w:rFonts w:asciiTheme="minorHAnsi" w:eastAsia="EUAlbertina" w:hAnsiTheme="minorHAnsi" w:cstheme="minorHAnsi"/>
                <w:sz w:val="20"/>
                <w:szCs w:val="20"/>
                <w:lang/>
              </w:rPr>
              <w:t>допринјети очувању квалитета воде, земље и ваздуха, унаприједити богатство биодиверзита подручја доношењем одлуке о заштити, ревитализовати дијелове дринских обала и Дринице уништених негативним утицајем човјека а такође ће позитивно дјеловати и на развој еко туризма као развојног ефекта ове мјере.</w:t>
            </w:r>
          </w:p>
          <w:p w:rsidR="00B606B2" w:rsidRPr="0087294F" w:rsidRDefault="00B606B2" w:rsidP="00A319CB">
            <w:pPr>
              <w:spacing w:before="40" w:after="40"/>
              <w:jc w:val="both"/>
              <w:rPr>
                <w:rFonts w:ascii="Calibri" w:eastAsia="EUAlbertina" w:hAnsi="Calibri" w:cs="Calibri"/>
                <w:sz w:val="20"/>
                <w:szCs w:val="20"/>
                <w:lang/>
              </w:rPr>
            </w:pPr>
          </w:p>
        </w:tc>
      </w:tr>
      <w:tr w:rsidR="00B606B2" w:rsidRPr="00FE5DC7" w:rsidTr="00B606B2">
        <w:trPr>
          <w:trHeight w:val="53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312D37" w:rsidRDefault="00B606B2" w:rsidP="00A319CB">
            <w:pPr>
              <w:pStyle w:val="NoSpacing"/>
              <w:rPr>
                <w:b/>
                <w:bCs/>
                <w:sz w:val="20"/>
                <w:szCs w:val="20"/>
                <w:lang w:val="sr-Cyrl-BA"/>
              </w:rPr>
            </w:pPr>
          </w:p>
          <w:p w:rsidR="00B606B2" w:rsidRPr="00312D37" w:rsidRDefault="00B606B2" w:rsidP="00A319CB">
            <w:pPr>
              <w:pStyle w:val="NoSpacing"/>
              <w:rPr>
                <w:b/>
                <w:bCs/>
                <w:sz w:val="20"/>
                <w:szCs w:val="20"/>
                <w:lang/>
              </w:rPr>
            </w:pPr>
            <w:r w:rsidRPr="00312D37">
              <w:rPr>
                <w:b/>
                <w:bCs/>
                <w:sz w:val="20"/>
                <w:szCs w:val="20"/>
                <w:lang w:val="sr-Cyrl-BA"/>
              </w:rPr>
              <w:t>Буџет града:</w:t>
            </w:r>
          </w:p>
          <w:p w:rsidR="00B606B2" w:rsidRPr="00312D37" w:rsidRDefault="00B606B2" w:rsidP="00A319CB">
            <w:pPr>
              <w:pStyle w:val="NoSpacing"/>
              <w:rPr>
                <w:b/>
                <w:bCs/>
                <w:sz w:val="20"/>
                <w:szCs w:val="20"/>
                <w:lang w:val="sr-Cyrl-BA"/>
              </w:rPr>
            </w:pPr>
            <w:r w:rsidRPr="00312D37">
              <w:rPr>
                <w:b/>
                <w:bCs/>
                <w:noProof/>
                <w:sz w:val="20"/>
                <w:szCs w:val="20"/>
                <w:lang/>
              </w:rPr>
              <w:t xml:space="preserve">3.2.1.1. </w:t>
            </w:r>
            <w:r w:rsidRPr="00312D37">
              <w:rPr>
                <w:b/>
                <w:bCs/>
                <w:sz w:val="20"/>
                <w:szCs w:val="20"/>
                <w:lang w:val="sr-Cyrl-BA"/>
              </w:rPr>
              <w:t>– 2</w:t>
            </w:r>
            <w:r w:rsidRPr="00312D37">
              <w:rPr>
                <w:b/>
                <w:bCs/>
                <w:sz w:val="20"/>
                <w:szCs w:val="20"/>
                <w:lang/>
              </w:rPr>
              <w:t>4</w:t>
            </w:r>
            <w:r w:rsidRPr="00312D37">
              <w:rPr>
                <w:b/>
                <w:bCs/>
                <w:sz w:val="20"/>
                <w:szCs w:val="20"/>
                <w:lang w:val="sr-Cyrl-BA"/>
              </w:rPr>
              <w:t>0.000 КМ</w:t>
            </w:r>
          </w:p>
          <w:p w:rsidR="00B606B2" w:rsidRPr="00312D37" w:rsidRDefault="00B606B2" w:rsidP="00A319CB">
            <w:pPr>
              <w:pStyle w:val="NoSpacing"/>
              <w:rPr>
                <w:b/>
                <w:bCs/>
                <w:noProof/>
                <w:color w:val="FF0000"/>
                <w:sz w:val="20"/>
                <w:szCs w:val="20"/>
                <w:lang/>
              </w:rPr>
            </w:pPr>
          </w:p>
          <w:p w:rsidR="00B606B2" w:rsidRPr="00312D37" w:rsidRDefault="00B606B2" w:rsidP="00A319CB">
            <w:pPr>
              <w:pStyle w:val="NoSpacing"/>
              <w:rPr>
                <w:b/>
                <w:bCs/>
                <w:sz w:val="20"/>
                <w:szCs w:val="20"/>
                <w:lang w:val="sr-Cyrl-BA"/>
              </w:rPr>
            </w:pPr>
            <w:r w:rsidRPr="00312D37">
              <w:rPr>
                <w:b/>
                <w:bCs/>
                <w:noProof/>
                <w:sz w:val="20"/>
                <w:szCs w:val="20"/>
                <w:lang/>
              </w:rPr>
              <w:t xml:space="preserve">3.2.1.2. </w:t>
            </w:r>
            <w:r w:rsidRPr="00312D37">
              <w:rPr>
                <w:b/>
                <w:bCs/>
                <w:sz w:val="20"/>
                <w:szCs w:val="20"/>
                <w:lang w:val="sr-Cyrl-BA"/>
              </w:rPr>
              <w:t xml:space="preserve">– </w:t>
            </w:r>
            <w:r w:rsidRPr="00312D37">
              <w:rPr>
                <w:b/>
                <w:bCs/>
                <w:sz w:val="20"/>
                <w:szCs w:val="20"/>
                <w:lang/>
              </w:rPr>
              <w:t>100</w:t>
            </w:r>
            <w:r w:rsidRPr="00312D37">
              <w:rPr>
                <w:b/>
                <w:bCs/>
                <w:sz w:val="20"/>
                <w:szCs w:val="20"/>
                <w:lang w:val="sr-Cyrl-BA"/>
              </w:rPr>
              <w:t>.000 КМ</w:t>
            </w:r>
          </w:p>
          <w:p w:rsidR="00B606B2" w:rsidRPr="00312D37" w:rsidRDefault="00B606B2" w:rsidP="00A319CB">
            <w:pPr>
              <w:pStyle w:val="NoSpacing"/>
              <w:rPr>
                <w:b/>
                <w:bCs/>
                <w:noProof/>
                <w:sz w:val="20"/>
                <w:szCs w:val="20"/>
                <w:lang/>
              </w:rPr>
            </w:pPr>
          </w:p>
          <w:p w:rsidR="00B606B2" w:rsidRPr="00312D37" w:rsidRDefault="00B606B2" w:rsidP="00A319CB">
            <w:pPr>
              <w:pStyle w:val="NoSpacing"/>
              <w:rPr>
                <w:b/>
                <w:bCs/>
                <w:sz w:val="20"/>
                <w:szCs w:val="20"/>
                <w:lang/>
              </w:rPr>
            </w:pPr>
            <w:r w:rsidRPr="00312D37">
              <w:rPr>
                <w:b/>
                <w:bCs/>
                <w:noProof/>
                <w:sz w:val="20"/>
                <w:szCs w:val="20"/>
                <w:lang/>
              </w:rPr>
              <w:t>3.2.1.3</w:t>
            </w:r>
            <w:r w:rsidRPr="00312D37">
              <w:rPr>
                <w:b/>
                <w:bCs/>
                <w:noProof/>
                <w:sz w:val="20"/>
                <w:szCs w:val="20"/>
                <w:lang/>
              </w:rPr>
              <w:t>. – 720.000 KM</w:t>
            </w:r>
            <w:r w:rsidRPr="00312D37">
              <w:rPr>
                <w:b/>
                <w:bCs/>
                <w:noProof/>
                <w:sz w:val="20"/>
                <w:szCs w:val="20"/>
                <w:lang/>
              </w:rPr>
              <w:t xml:space="preserve"> </w:t>
            </w:r>
            <w:r w:rsidRPr="00312D37">
              <w:rPr>
                <w:noProof/>
                <w:sz w:val="20"/>
                <w:szCs w:val="20"/>
                <w:lang/>
              </w:rPr>
              <w:t>(</w:t>
            </w:r>
            <w:r w:rsidRPr="00312D37">
              <w:rPr>
                <w:noProof/>
                <w:sz w:val="20"/>
                <w:szCs w:val="20"/>
                <w:lang/>
              </w:rPr>
              <w:t xml:space="preserve">I </w:t>
            </w:r>
            <w:r w:rsidRPr="00312D37">
              <w:rPr>
                <w:noProof/>
                <w:sz w:val="20"/>
                <w:szCs w:val="20"/>
                <w:lang/>
              </w:rPr>
              <w:t>фаза)</w:t>
            </w:r>
          </w:p>
          <w:p w:rsidR="00B606B2" w:rsidRPr="00312D37" w:rsidRDefault="00B606B2" w:rsidP="00A319CB">
            <w:pPr>
              <w:pStyle w:val="NoSpacing"/>
              <w:rPr>
                <w:b/>
                <w:bCs/>
                <w:sz w:val="20"/>
                <w:szCs w:val="20"/>
                <w:lang/>
              </w:rPr>
            </w:pPr>
          </w:p>
          <w:p w:rsidR="00B606B2" w:rsidRPr="00312D37" w:rsidRDefault="00B606B2" w:rsidP="00A319CB">
            <w:pPr>
              <w:pStyle w:val="NoSpacing"/>
              <w:rPr>
                <w:b/>
                <w:bCs/>
                <w:sz w:val="20"/>
                <w:szCs w:val="20"/>
                <w:lang/>
              </w:rPr>
            </w:pPr>
            <w:r w:rsidRPr="00312D37">
              <w:rPr>
                <w:b/>
                <w:bCs/>
                <w:sz w:val="20"/>
                <w:szCs w:val="20"/>
                <w:lang/>
              </w:rPr>
              <w:t xml:space="preserve">УКУПНО:  </w:t>
            </w:r>
            <w:r w:rsidRPr="00312D37">
              <w:rPr>
                <w:b/>
                <w:bCs/>
                <w:sz w:val="20"/>
                <w:szCs w:val="20"/>
                <w:lang/>
              </w:rPr>
              <w:t>1.060</w:t>
            </w:r>
            <w:r w:rsidRPr="00312D37">
              <w:rPr>
                <w:b/>
                <w:bCs/>
                <w:sz w:val="20"/>
                <w:szCs w:val="20"/>
                <w:lang/>
              </w:rPr>
              <w:t xml:space="preserve">.000 </w:t>
            </w:r>
            <w:r w:rsidRPr="00312D37">
              <w:rPr>
                <w:b/>
                <w:bCs/>
                <w:sz w:val="20"/>
                <w:szCs w:val="20"/>
                <w:lang/>
              </w:rPr>
              <w:t>KM</w:t>
            </w:r>
          </w:p>
          <w:p w:rsidR="00B606B2" w:rsidRPr="00312D37" w:rsidRDefault="00B606B2" w:rsidP="00A319CB">
            <w:pPr>
              <w:pStyle w:val="NoSpacing"/>
              <w:rPr>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312D37" w:rsidRDefault="00B606B2" w:rsidP="00A319CB">
            <w:pPr>
              <w:pStyle w:val="NoSpacing"/>
              <w:rPr>
                <w:b/>
                <w:bCs/>
                <w:sz w:val="20"/>
                <w:szCs w:val="20"/>
                <w:lang w:val="sr-Cyrl-BA"/>
              </w:rPr>
            </w:pPr>
          </w:p>
          <w:p w:rsidR="00B606B2" w:rsidRPr="00312D37" w:rsidRDefault="00B606B2" w:rsidP="00A319CB">
            <w:pPr>
              <w:pStyle w:val="NoSpacing"/>
              <w:rPr>
                <w:b/>
                <w:bCs/>
                <w:sz w:val="20"/>
                <w:szCs w:val="20"/>
                <w:lang w:val="sr-Cyrl-BA"/>
              </w:rPr>
            </w:pPr>
            <w:r w:rsidRPr="00312D37">
              <w:rPr>
                <w:b/>
                <w:bCs/>
                <w:sz w:val="20"/>
                <w:szCs w:val="20"/>
                <w:lang w:val="sr-Cyrl-BA"/>
              </w:rPr>
              <w:t>Екстерни извори:</w:t>
            </w:r>
          </w:p>
          <w:p w:rsidR="00B606B2" w:rsidRPr="00312D37" w:rsidRDefault="00B606B2" w:rsidP="00A319CB">
            <w:pPr>
              <w:pStyle w:val="NoSpacing"/>
              <w:rPr>
                <w:b/>
                <w:bCs/>
                <w:sz w:val="20"/>
                <w:szCs w:val="20"/>
                <w:lang w:val="sr-Cyrl-BA"/>
              </w:rPr>
            </w:pPr>
            <w:r w:rsidRPr="00312D37">
              <w:rPr>
                <w:b/>
                <w:bCs/>
                <w:sz w:val="20"/>
                <w:szCs w:val="20"/>
                <w:lang w:val="sr-Cyrl-BA"/>
              </w:rPr>
              <w:t>3.2.1.1</w:t>
            </w:r>
            <w:r>
              <w:rPr>
                <w:b/>
                <w:bCs/>
                <w:sz w:val="20"/>
                <w:szCs w:val="20"/>
                <w:lang w:val="sr-Cyrl-BA"/>
              </w:rPr>
              <w:t xml:space="preserve">. </w:t>
            </w:r>
            <w:r w:rsidRPr="00312D37">
              <w:rPr>
                <w:b/>
                <w:bCs/>
                <w:sz w:val="20"/>
                <w:szCs w:val="20"/>
                <w:lang w:val="sr-Cyrl-BA"/>
              </w:rPr>
              <w:t>– 0 КМ</w:t>
            </w:r>
          </w:p>
          <w:p w:rsidR="00B606B2" w:rsidRPr="00312D37" w:rsidRDefault="00B606B2" w:rsidP="00A319CB">
            <w:pPr>
              <w:pStyle w:val="NoSpacing"/>
              <w:rPr>
                <w:b/>
                <w:bCs/>
                <w:sz w:val="20"/>
                <w:szCs w:val="20"/>
                <w:lang w:val="sr-Cyrl-BA"/>
              </w:rPr>
            </w:pPr>
          </w:p>
          <w:p w:rsidR="00B606B2" w:rsidRPr="00312D37" w:rsidRDefault="00B606B2" w:rsidP="00A319CB">
            <w:pPr>
              <w:pStyle w:val="NoSpacing"/>
              <w:rPr>
                <w:b/>
                <w:bCs/>
                <w:sz w:val="20"/>
                <w:szCs w:val="20"/>
                <w:lang w:val="sr-Cyrl-BA"/>
              </w:rPr>
            </w:pPr>
            <w:r w:rsidRPr="00312D37">
              <w:rPr>
                <w:b/>
                <w:bCs/>
                <w:sz w:val="20"/>
                <w:szCs w:val="20"/>
                <w:lang w:val="sr-Cyrl-BA"/>
              </w:rPr>
              <w:t>3.2.1.2. – 200.000 КМ</w:t>
            </w:r>
          </w:p>
          <w:p w:rsidR="00B606B2" w:rsidRPr="00312D37" w:rsidRDefault="00B606B2" w:rsidP="00A319CB">
            <w:pPr>
              <w:pStyle w:val="NoSpacing"/>
              <w:rPr>
                <w:b/>
                <w:bCs/>
                <w:sz w:val="20"/>
                <w:szCs w:val="20"/>
                <w:lang w:val="sr-Cyrl-BA"/>
              </w:rPr>
            </w:pPr>
          </w:p>
          <w:p w:rsidR="00B606B2" w:rsidRPr="00312D37" w:rsidRDefault="00B606B2" w:rsidP="00A319CB">
            <w:pPr>
              <w:pStyle w:val="NoSpacing"/>
              <w:rPr>
                <w:b/>
                <w:bCs/>
                <w:sz w:val="20"/>
                <w:szCs w:val="20"/>
                <w:lang w:val="sr-Cyrl-BA"/>
              </w:rPr>
            </w:pPr>
            <w:r w:rsidRPr="00312D37">
              <w:rPr>
                <w:b/>
                <w:bCs/>
                <w:sz w:val="20"/>
                <w:szCs w:val="20"/>
                <w:lang w:val="sr-Cyrl-BA"/>
              </w:rPr>
              <w:t>3.2.1.3</w:t>
            </w:r>
            <w:r>
              <w:rPr>
                <w:b/>
                <w:bCs/>
                <w:sz w:val="20"/>
                <w:szCs w:val="20"/>
                <w:lang w:val="sr-Cyrl-BA"/>
              </w:rPr>
              <w:t>.</w:t>
            </w:r>
            <w:r w:rsidRPr="00312D37">
              <w:rPr>
                <w:b/>
                <w:bCs/>
                <w:sz w:val="20"/>
                <w:szCs w:val="20"/>
                <w:lang w:val="sr-Cyrl-BA"/>
              </w:rPr>
              <w:t xml:space="preserve"> – 0 KM</w:t>
            </w:r>
          </w:p>
          <w:p w:rsidR="00B606B2" w:rsidRPr="00312D37" w:rsidRDefault="00B606B2" w:rsidP="00A319CB">
            <w:pPr>
              <w:pStyle w:val="NoSpacing"/>
              <w:rPr>
                <w:b/>
                <w:bCs/>
                <w:sz w:val="20"/>
                <w:szCs w:val="20"/>
                <w:lang/>
              </w:rPr>
            </w:pPr>
          </w:p>
          <w:p w:rsidR="00B606B2" w:rsidRPr="00312D37" w:rsidRDefault="00B606B2" w:rsidP="00A319CB">
            <w:pPr>
              <w:pStyle w:val="NoSpacing"/>
              <w:rPr>
                <w:b/>
                <w:bCs/>
                <w:sz w:val="20"/>
                <w:szCs w:val="20"/>
                <w:lang/>
              </w:rPr>
            </w:pPr>
            <w:r w:rsidRPr="00312D37">
              <w:rPr>
                <w:b/>
                <w:bCs/>
                <w:sz w:val="20"/>
                <w:szCs w:val="20"/>
                <w:lang/>
              </w:rPr>
              <w:t xml:space="preserve">УКУПНО: </w:t>
            </w:r>
            <w:r w:rsidRPr="00312D37">
              <w:rPr>
                <w:b/>
                <w:bCs/>
                <w:sz w:val="20"/>
                <w:szCs w:val="20"/>
                <w:lang/>
              </w:rPr>
              <w:t>200.000</w:t>
            </w:r>
            <w:r w:rsidRPr="00312D37">
              <w:rPr>
                <w:b/>
                <w:bCs/>
                <w:sz w:val="20"/>
                <w:szCs w:val="20"/>
                <w:lang/>
              </w:rPr>
              <w:t xml:space="preserve"> </w:t>
            </w:r>
            <w:r w:rsidRPr="00312D37">
              <w:rPr>
                <w:b/>
                <w:bCs/>
                <w:sz w:val="20"/>
                <w:szCs w:val="20"/>
                <w:lang/>
              </w:rPr>
              <w:t>KM</w:t>
            </w:r>
          </w:p>
          <w:p w:rsidR="00B606B2" w:rsidRPr="00312D37" w:rsidRDefault="00B606B2" w:rsidP="00A319CB">
            <w:pPr>
              <w:pStyle w:val="NoSpacing"/>
              <w:rPr>
                <w:b/>
                <w:bCs/>
                <w:sz w:val="20"/>
                <w:szCs w:val="20"/>
                <w:lang/>
              </w:rPr>
            </w:pPr>
          </w:p>
        </w:tc>
      </w:tr>
      <w:tr w:rsidR="00B606B2" w:rsidRPr="00D00F15" w:rsidTr="00B606B2">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ind w:left="624" w:hanging="624"/>
              <w:rPr>
                <w:rFonts w:asciiTheme="minorHAnsi" w:eastAsia="Calibri" w:hAnsiTheme="minorHAnsi" w:cstheme="minorHAnsi"/>
                <w:b/>
                <w:bCs/>
                <w:sz w:val="20"/>
                <w:szCs w:val="20"/>
                <w:lang/>
              </w:rPr>
            </w:pPr>
            <w:r w:rsidRPr="00503E80">
              <w:rPr>
                <w:rFonts w:asciiTheme="minorHAnsi" w:eastAsia="Calibri" w:hAnsiTheme="minorHAnsi" w:cstheme="minorHAnsi"/>
                <w:b/>
                <w:bCs/>
                <w:sz w:val="20"/>
                <w:szCs w:val="20"/>
                <w:lang/>
              </w:rPr>
              <w:t>1.260.</w:t>
            </w:r>
            <w:r w:rsidRPr="00503E80">
              <w:rPr>
                <w:rFonts w:asciiTheme="minorHAnsi" w:eastAsia="Calibri" w:hAnsiTheme="minorHAnsi" w:cstheme="minorHAnsi"/>
                <w:b/>
                <w:bCs/>
                <w:sz w:val="20"/>
                <w:szCs w:val="20"/>
                <w:lang/>
              </w:rPr>
              <w:t xml:space="preserve">000 </w:t>
            </w:r>
            <w:r w:rsidRPr="00503E80">
              <w:rPr>
                <w:rFonts w:asciiTheme="minorHAnsi" w:eastAsia="Calibri" w:hAnsiTheme="minorHAnsi" w:cstheme="minorHAnsi"/>
                <w:b/>
                <w:bCs/>
                <w:sz w:val="20"/>
                <w:szCs w:val="20"/>
                <w:lang/>
              </w:rPr>
              <w:t>KM</w:t>
            </w:r>
          </w:p>
        </w:tc>
      </w:tr>
      <w:tr w:rsidR="00B606B2" w:rsidRPr="00D00F15" w:rsidTr="00B606B2">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sz w:val="20"/>
                <w:szCs w:val="20"/>
                <w:lang/>
              </w:rPr>
              <w:t>202</w:t>
            </w:r>
            <w:r>
              <w:rPr>
                <w:rFonts w:asciiTheme="minorHAnsi" w:eastAsia="Calibri" w:hAnsiTheme="minorHAnsi" w:cstheme="minorHAnsi"/>
                <w:sz w:val="20"/>
                <w:szCs w:val="20"/>
                <w:lang/>
              </w:rPr>
              <w:t>4</w:t>
            </w:r>
            <w:r w:rsidRPr="00D00F15">
              <w:rPr>
                <w:rFonts w:asciiTheme="minorHAnsi" w:eastAsia="Calibri" w:hAnsiTheme="minorHAnsi" w:cstheme="minorHAnsi"/>
                <w:sz w:val="20"/>
                <w:szCs w:val="20"/>
                <w:lang/>
              </w:rPr>
              <w:t xml:space="preserve"> - 2030.</w:t>
            </w:r>
            <w:r w:rsidRPr="00D00F15">
              <w:rPr>
                <w:rFonts w:asciiTheme="minorHAnsi" w:eastAsia="Calibri" w:hAnsiTheme="minorHAnsi" w:cstheme="minorHAnsi"/>
                <w:b/>
                <w:bCs/>
                <w:sz w:val="20"/>
                <w:szCs w:val="20"/>
                <w:lang/>
              </w:rPr>
              <w:t xml:space="preserve"> </w:t>
            </w:r>
          </w:p>
        </w:tc>
      </w:tr>
      <w:tr w:rsidR="00B606B2" w:rsidRPr="00D00F15" w:rsidTr="00B606B2">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 xml:space="preserve">Град Бијељина </w:t>
            </w:r>
          </w:p>
        </w:tc>
      </w:tr>
      <w:tr w:rsidR="00B606B2" w:rsidRPr="00FE5DC7" w:rsidTr="00B606B2">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ind w:left="899" w:hanging="899"/>
              <w:jc w:val="both"/>
              <w:rPr>
                <w:rFonts w:asciiTheme="minorHAnsi" w:hAnsiTheme="minorHAnsi" w:cstheme="minorHAnsi"/>
                <w:b/>
                <w:bCs/>
                <w:sz w:val="20"/>
                <w:szCs w:val="20"/>
                <w:lang w:val="sr-Cyrl-BA"/>
              </w:rPr>
            </w:pPr>
          </w:p>
          <w:p w:rsidR="00B606B2" w:rsidRDefault="00B606B2" w:rsidP="00A319CB">
            <w:pPr>
              <w:spacing w:before="40" w:after="40"/>
              <w:ind w:left="899" w:hanging="899"/>
              <w:jc w:val="both"/>
              <w:rPr>
                <w:rFonts w:asciiTheme="minorHAnsi" w:eastAsia="Calibri" w:hAnsiTheme="minorHAnsi" w:cstheme="minorHAnsi"/>
                <w:sz w:val="20"/>
                <w:szCs w:val="20"/>
                <w:lang/>
              </w:rPr>
            </w:pPr>
            <w:r>
              <w:rPr>
                <w:rFonts w:asciiTheme="minorHAnsi" w:hAnsiTheme="minorHAnsi" w:cstheme="minorHAnsi"/>
                <w:b/>
                <w:bCs/>
                <w:sz w:val="20"/>
                <w:szCs w:val="20"/>
                <w:lang w:val="sr-Cyrl-BA"/>
              </w:rPr>
              <w:t>3.</w:t>
            </w:r>
            <w:r>
              <w:rPr>
                <w:rFonts w:asciiTheme="minorHAnsi" w:hAnsiTheme="minorHAnsi" w:cstheme="minorHAnsi"/>
                <w:b/>
                <w:bCs/>
                <w:sz w:val="20"/>
                <w:szCs w:val="20"/>
                <w:lang/>
              </w:rPr>
              <w:t>2</w:t>
            </w:r>
            <w:r>
              <w:rPr>
                <w:rFonts w:asciiTheme="minorHAnsi" w:hAnsiTheme="minorHAnsi" w:cstheme="minorHAnsi"/>
                <w:b/>
                <w:bCs/>
                <w:sz w:val="20"/>
                <w:szCs w:val="20"/>
                <w:lang w:val="sr-Cyrl-BA"/>
              </w:rPr>
              <w:t>.</w:t>
            </w:r>
            <w:r>
              <w:rPr>
                <w:rFonts w:asciiTheme="minorHAnsi" w:hAnsiTheme="minorHAnsi" w:cstheme="minorHAnsi"/>
                <w:b/>
                <w:bCs/>
                <w:sz w:val="20"/>
                <w:szCs w:val="20"/>
                <w:lang/>
              </w:rPr>
              <w:t>1</w:t>
            </w:r>
            <w:r w:rsidRPr="00D00F15">
              <w:rPr>
                <w:rFonts w:asciiTheme="minorHAnsi" w:hAnsiTheme="minorHAnsi" w:cstheme="minorHAnsi"/>
                <w:b/>
                <w:bCs/>
                <w:sz w:val="20"/>
                <w:szCs w:val="20"/>
                <w:lang w:val="sr-Cyrl-BA"/>
              </w:rPr>
              <w:t>.1. –</w:t>
            </w:r>
            <w:r w:rsidRPr="00D00F15">
              <w:rPr>
                <w:rFonts w:asciiTheme="minorHAnsi" w:eastAsia="Calibri" w:hAnsiTheme="minorHAnsi" w:cstheme="minorHAnsi"/>
                <w:sz w:val="20"/>
                <w:szCs w:val="20"/>
                <w:lang/>
              </w:rPr>
              <w:t xml:space="preserve"> </w:t>
            </w:r>
            <w:r w:rsidRPr="00BF6148">
              <w:rPr>
                <w:rFonts w:ascii="Calibri" w:eastAsia="Calibri" w:hAnsi="Calibri" w:cs="Calibri"/>
                <w:sz w:val="20"/>
                <w:szCs w:val="20"/>
                <w:lang/>
              </w:rPr>
              <w:t>Град</w:t>
            </w:r>
            <w:r>
              <w:rPr>
                <w:rFonts w:ascii="Calibri" w:eastAsia="Calibri" w:hAnsi="Calibri" w:cs="Calibri"/>
                <w:sz w:val="20"/>
                <w:szCs w:val="20"/>
                <w:lang/>
              </w:rPr>
              <w:t xml:space="preserve"> Бијељина</w:t>
            </w:r>
            <w:r w:rsidRPr="00BF6148">
              <w:rPr>
                <w:rFonts w:ascii="Calibri" w:eastAsia="Calibri" w:hAnsi="Calibri" w:cs="Calibri"/>
                <w:sz w:val="20"/>
                <w:szCs w:val="20"/>
                <w:lang/>
              </w:rPr>
              <w:t xml:space="preserve">,  </w:t>
            </w:r>
            <w:r>
              <w:rPr>
                <w:rFonts w:ascii="Calibri" w:eastAsia="Calibri" w:hAnsi="Calibri" w:cs="Calibri"/>
                <w:sz w:val="20"/>
                <w:szCs w:val="20"/>
                <w:lang/>
              </w:rPr>
              <w:t>Одсјек за локални економски развој и европске интеграције,  Одјељење за стамбено комуналне послове и заштиту животне средине</w:t>
            </w:r>
          </w:p>
          <w:p w:rsidR="00B606B2" w:rsidRPr="00104192" w:rsidRDefault="00B606B2" w:rsidP="00A319CB">
            <w:pPr>
              <w:spacing w:before="40" w:after="40"/>
              <w:ind w:left="899" w:hanging="899"/>
              <w:jc w:val="both"/>
              <w:rPr>
                <w:rFonts w:asciiTheme="minorHAnsi" w:hAnsiTheme="minorHAnsi" w:cstheme="minorHAnsi"/>
                <w:sz w:val="20"/>
                <w:szCs w:val="20"/>
                <w:lang/>
              </w:rPr>
            </w:pPr>
            <w:r w:rsidRPr="00CB5610">
              <w:rPr>
                <w:rFonts w:asciiTheme="minorHAnsi" w:eastAsia="Calibri" w:hAnsiTheme="minorHAnsi" w:cstheme="minorHAnsi"/>
                <w:b/>
                <w:bCs/>
                <w:sz w:val="20"/>
                <w:szCs w:val="20"/>
                <w:lang/>
              </w:rPr>
              <w:t>3.</w:t>
            </w:r>
            <w:r>
              <w:rPr>
                <w:rFonts w:asciiTheme="minorHAnsi" w:eastAsia="Calibri" w:hAnsiTheme="minorHAnsi" w:cstheme="minorHAnsi"/>
                <w:b/>
                <w:bCs/>
                <w:sz w:val="20"/>
                <w:szCs w:val="20"/>
                <w:lang/>
              </w:rPr>
              <w:t>2</w:t>
            </w:r>
            <w:r w:rsidRPr="00CB5610">
              <w:rPr>
                <w:rFonts w:asciiTheme="minorHAnsi" w:eastAsia="Calibri" w:hAnsiTheme="minorHAnsi" w:cstheme="minorHAnsi"/>
                <w:b/>
                <w:bCs/>
                <w:sz w:val="20"/>
                <w:szCs w:val="20"/>
                <w:lang/>
              </w:rPr>
              <w:t>.</w:t>
            </w:r>
            <w:r>
              <w:rPr>
                <w:rFonts w:asciiTheme="minorHAnsi" w:eastAsia="Calibri" w:hAnsiTheme="minorHAnsi" w:cstheme="minorHAnsi"/>
                <w:b/>
                <w:bCs/>
                <w:sz w:val="20"/>
                <w:szCs w:val="20"/>
                <w:lang/>
              </w:rPr>
              <w:t>1</w:t>
            </w:r>
            <w:r w:rsidRPr="00CB5610">
              <w:rPr>
                <w:rFonts w:asciiTheme="minorHAnsi" w:eastAsia="Calibri" w:hAnsiTheme="minorHAnsi" w:cstheme="minorHAnsi"/>
                <w:b/>
                <w:bCs/>
                <w:sz w:val="20"/>
                <w:szCs w:val="20"/>
                <w:lang/>
              </w:rPr>
              <w:t xml:space="preserve">.2. </w:t>
            </w:r>
            <w:r w:rsidRPr="00392E15">
              <w:rPr>
                <w:rFonts w:ascii="Calibri" w:eastAsia="Calibri" w:hAnsi="Calibri" w:cs="Calibri"/>
                <w:sz w:val="20"/>
                <w:szCs w:val="20"/>
                <w:lang/>
              </w:rPr>
              <w:t>–</w:t>
            </w:r>
            <w:r>
              <w:rPr>
                <w:rFonts w:ascii="Calibri" w:eastAsia="Calibri" w:hAnsi="Calibri" w:cs="Calibri"/>
                <w:sz w:val="20"/>
                <w:szCs w:val="20"/>
                <w:lang/>
              </w:rPr>
              <w:t xml:space="preserve"> </w:t>
            </w:r>
            <w:r w:rsidRPr="00BF6148">
              <w:rPr>
                <w:rFonts w:ascii="Calibri" w:eastAsia="Calibri" w:hAnsi="Calibri" w:cs="Calibri"/>
                <w:sz w:val="20"/>
                <w:szCs w:val="20"/>
                <w:lang/>
              </w:rPr>
              <w:t>Град</w:t>
            </w:r>
            <w:r>
              <w:rPr>
                <w:rFonts w:ascii="Calibri" w:eastAsia="Calibri" w:hAnsi="Calibri" w:cs="Calibri"/>
                <w:sz w:val="20"/>
                <w:szCs w:val="20"/>
                <w:lang/>
              </w:rPr>
              <w:t xml:space="preserve"> Бијељина</w:t>
            </w:r>
            <w:r w:rsidRPr="00BF6148">
              <w:rPr>
                <w:rFonts w:ascii="Calibri" w:eastAsia="Calibri" w:hAnsi="Calibri" w:cs="Calibri"/>
                <w:sz w:val="20"/>
                <w:szCs w:val="20"/>
                <w:lang/>
              </w:rPr>
              <w:t xml:space="preserve">, </w:t>
            </w:r>
            <w:r w:rsidRPr="00392E15">
              <w:rPr>
                <w:rFonts w:ascii="Calibri" w:eastAsia="Calibri" w:hAnsi="Calibri" w:cs="Calibri"/>
                <w:sz w:val="20"/>
                <w:szCs w:val="20"/>
                <w:lang/>
              </w:rPr>
              <w:t>Еколошко удружење „Еко пут“</w:t>
            </w:r>
            <w:r>
              <w:rPr>
                <w:rFonts w:ascii="Calibri" w:eastAsia="Calibri" w:hAnsi="Calibri" w:cs="Calibri"/>
                <w:sz w:val="20"/>
                <w:szCs w:val="20"/>
                <w:lang/>
              </w:rPr>
              <w:t>, Комунална полиција, Одјељење за стамбено комуналне послове и заштиту животне средине</w:t>
            </w:r>
          </w:p>
          <w:p w:rsidR="00B606B2" w:rsidRDefault="00B606B2" w:rsidP="00A319CB">
            <w:pPr>
              <w:pStyle w:val="NoSpacing"/>
              <w:rPr>
                <w:rFonts w:cs="Calibri"/>
                <w:sz w:val="20"/>
                <w:szCs w:val="20"/>
                <w:lang/>
              </w:rPr>
            </w:pPr>
            <w:r w:rsidRPr="00503E80">
              <w:rPr>
                <w:rFonts w:asciiTheme="minorHAnsi" w:hAnsiTheme="minorHAnsi" w:cstheme="minorHAnsi"/>
                <w:b/>
                <w:bCs/>
                <w:sz w:val="20"/>
                <w:szCs w:val="20"/>
                <w:lang/>
              </w:rPr>
              <w:t>3.2.1.3.</w:t>
            </w:r>
            <w:r>
              <w:rPr>
                <w:rFonts w:asciiTheme="minorHAnsi" w:hAnsiTheme="minorHAnsi" w:cstheme="minorHAnsi"/>
                <w:b/>
                <w:bCs/>
                <w:sz w:val="20"/>
                <w:szCs w:val="20"/>
                <w:lang/>
              </w:rPr>
              <w:t xml:space="preserve">  </w:t>
            </w:r>
            <w:r w:rsidRPr="00CB5610">
              <w:rPr>
                <w:rFonts w:asciiTheme="minorHAnsi" w:hAnsiTheme="minorHAnsi" w:cstheme="minorHAnsi"/>
                <w:b/>
                <w:bCs/>
                <w:sz w:val="20"/>
                <w:szCs w:val="20"/>
                <w:lang w:val="sr-Cyrl-BA"/>
              </w:rPr>
              <w:t>–</w:t>
            </w:r>
            <w:r>
              <w:rPr>
                <w:rFonts w:asciiTheme="minorHAnsi" w:hAnsiTheme="minorHAnsi" w:cstheme="minorHAnsi"/>
                <w:b/>
                <w:bCs/>
                <w:sz w:val="20"/>
                <w:szCs w:val="20"/>
                <w:lang/>
              </w:rPr>
              <w:t xml:space="preserve"> </w:t>
            </w:r>
            <w:r w:rsidRPr="00F814F2">
              <w:rPr>
                <w:rFonts w:asciiTheme="minorHAnsi" w:hAnsiTheme="minorHAnsi" w:cstheme="minorHAnsi"/>
                <w:sz w:val="20"/>
                <w:szCs w:val="20"/>
                <w:lang w:val="sr-Cyrl-BA"/>
              </w:rPr>
              <w:t>Град Бијељина</w:t>
            </w:r>
            <w:r>
              <w:rPr>
                <w:rFonts w:asciiTheme="minorHAnsi" w:hAnsiTheme="minorHAnsi" w:cstheme="minorHAnsi"/>
                <w:sz w:val="20"/>
                <w:szCs w:val="20"/>
                <w:lang w:val="sr-Cyrl-BA"/>
              </w:rPr>
              <w:t xml:space="preserve">, Одјељење за друштвене дјелатности, </w:t>
            </w:r>
            <w:r>
              <w:rPr>
                <w:rFonts w:cs="Calibri"/>
                <w:sz w:val="20"/>
                <w:szCs w:val="20"/>
                <w:lang/>
              </w:rPr>
              <w:t xml:space="preserve">Одјељење       </w:t>
            </w:r>
          </w:p>
          <w:p w:rsidR="00B606B2" w:rsidRDefault="00B606B2" w:rsidP="00A319CB">
            <w:pPr>
              <w:pStyle w:val="NoSpacing"/>
              <w:rPr>
                <w:rFonts w:cs="Calibri"/>
                <w:sz w:val="20"/>
                <w:szCs w:val="20"/>
                <w:lang/>
              </w:rPr>
            </w:pPr>
            <w:r>
              <w:rPr>
                <w:rFonts w:cs="Calibri"/>
                <w:sz w:val="20"/>
                <w:szCs w:val="20"/>
                <w:lang/>
              </w:rPr>
              <w:t xml:space="preserve">                   за стамбено комуналне послове и заштиту животне средине</w:t>
            </w:r>
          </w:p>
          <w:p w:rsidR="00B606B2" w:rsidRPr="00104192" w:rsidRDefault="00B606B2" w:rsidP="00A319CB">
            <w:pPr>
              <w:pStyle w:val="NoSpacing"/>
              <w:rPr>
                <w:noProof/>
                <w:sz w:val="20"/>
                <w:szCs w:val="20"/>
                <w:lang/>
              </w:rPr>
            </w:pPr>
          </w:p>
        </w:tc>
      </w:tr>
      <w:tr w:rsidR="00B606B2" w:rsidRPr="00D00F15" w:rsidTr="00B606B2">
        <w:trPr>
          <w:trHeight w:val="579"/>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ind w:left="899" w:hanging="899"/>
              <w:jc w:val="both"/>
              <w:rPr>
                <w:rFonts w:asciiTheme="minorHAnsi" w:hAnsiTheme="minorHAnsi" w:cstheme="minorHAnsi"/>
                <w:b/>
                <w:bCs/>
                <w:sz w:val="20"/>
                <w:szCs w:val="20"/>
                <w:lang w:val="sr-Cyrl-BA"/>
              </w:rPr>
            </w:pPr>
          </w:p>
          <w:p w:rsidR="00B606B2" w:rsidRDefault="00B606B2" w:rsidP="00A319CB">
            <w:pPr>
              <w:spacing w:before="40" w:after="40"/>
              <w:ind w:left="899" w:hanging="899"/>
              <w:jc w:val="both"/>
              <w:rPr>
                <w:rFonts w:asciiTheme="minorHAnsi" w:eastAsia="Calibri" w:hAnsiTheme="minorHAnsi" w:cstheme="minorHAnsi"/>
                <w:sz w:val="20"/>
                <w:szCs w:val="20"/>
                <w:lang/>
              </w:rPr>
            </w:pPr>
            <w:r>
              <w:rPr>
                <w:rFonts w:asciiTheme="minorHAnsi" w:hAnsiTheme="minorHAnsi" w:cstheme="minorHAnsi"/>
                <w:b/>
                <w:bCs/>
                <w:sz w:val="20"/>
                <w:szCs w:val="20"/>
                <w:lang w:val="sr-Cyrl-BA"/>
              </w:rPr>
              <w:t>3.2.1</w:t>
            </w:r>
            <w:r w:rsidRPr="00D00F15">
              <w:rPr>
                <w:rFonts w:asciiTheme="minorHAnsi" w:hAnsiTheme="minorHAnsi" w:cstheme="minorHAnsi"/>
                <w:b/>
                <w:bCs/>
                <w:sz w:val="20"/>
                <w:szCs w:val="20"/>
                <w:lang w:val="sr-Cyrl-BA"/>
              </w:rPr>
              <w:t xml:space="preserve">.1. </w:t>
            </w:r>
            <w:r w:rsidRPr="00FB31B1">
              <w:rPr>
                <w:rFonts w:asciiTheme="minorHAnsi" w:eastAsia="Calibri" w:hAnsiTheme="minorHAnsi" w:cstheme="minorHAnsi"/>
                <w:sz w:val="20"/>
                <w:szCs w:val="20"/>
                <w:lang/>
              </w:rPr>
              <w:t>Грађани, јавне установе, удружења грађана, привредни субјекти</w:t>
            </w:r>
          </w:p>
          <w:p w:rsidR="00B606B2" w:rsidRDefault="00B606B2" w:rsidP="00A319CB">
            <w:pPr>
              <w:spacing w:before="40" w:after="40"/>
              <w:ind w:left="899" w:hanging="899"/>
              <w:jc w:val="both"/>
              <w:rPr>
                <w:rFonts w:asciiTheme="minorHAnsi" w:eastAsia="Calibri" w:hAnsiTheme="minorHAnsi" w:cstheme="minorHAnsi"/>
                <w:sz w:val="20"/>
                <w:szCs w:val="20"/>
                <w:lang/>
              </w:rPr>
            </w:pPr>
          </w:p>
          <w:p w:rsidR="00B606B2" w:rsidRDefault="00B606B2" w:rsidP="00A319CB">
            <w:pPr>
              <w:spacing w:before="40" w:after="40"/>
              <w:ind w:left="616" w:hanging="616"/>
              <w:jc w:val="both"/>
              <w:rPr>
                <w:rFonts w:asciiTheme="minorHAnsi" w:eastAsia="Calibri" w:hAnsiTheme="minorHAnsi" w:cstheme="minorHAnsi"/>
                <w:sz w:val="20"/>
                <w:szCs w:val="20"/>
                <w:lang/>
              </w:rPr>
            </w:pPr>
            <w:r w:rsidRPr="00CB5610">
              <w:rPr>
                <w:rFonts w:asciiTheme="minorHAnsi" w:eastAsia="Calibri" w:hAnsiTheme="minorHAnsi" w:cstheme="minorHAnsi"/>
                <w:b/>
                <w:bCs/>
                <w:sz w:val="20"/>
                <w:szCs w:val="20"/>
                <w:lang/>
              </w:rPr>
              <w:t>3.</w:t>
            </w:r>
            <w:r>
              <w:rPr>
                <w:rFonts w:asciiTheme="minorHAnsi" w:eastAsia="Calibri" w:hAnsiTheme="minorHAnsi" w:cstheme="minorHAnsi"/>
                <w:b/>
                <w:bCs/>
                <w:sz w:val="20"/>
                <w:szCs w:val="20"/>
                <w:lang/>
              </w:rPr>
              <w:t>2</w:t>
            </w:r>
            <w:r w:rsidRPr="00CB5610">
              <w:rPr>
                <w:rFonts w:asciiTheme="minorHAnsi" w:eastAsia="Calibri" w:hAnsiTheme="minorHAnsi" w:cstheme="minorHAnsi"/>
                <w:b/>
                <w:bCs/>
                <w:sz w:val="20"/>
                <w:szCs w:val="20"/>
                <w:lang/>
              </w:rPr>
              <w:t>.</w:t>
            </w:r>
            <w:r>
              <w:rPr>
                <w:rFonts w:asciiTheme="minorHAnsi" w:eastAsia="Calibri" w:hAnsiTheme="minorHAnsi" w:cstheme="minorHAnsi"/>
                <w:b/>
                <w:bCs/>
                <w:sz w:val="20"/>
                <w:szCs w:val="20"/>
                <w:lang/>
              </w:rPr>
              <w:t>1</w:t>
            </w:r>
            <w:r w:rsidRPr="00CB5610">
              <w:rPr>
                <w:rFonts w:asciiTheme="minorHAnsi" w:eastAsia="Calibri" w:hAnsiTheme="minorHAnsi" w:cstheme="minorHAnsi"/>
                <w:b/>
                <w:bCs/>
                <w:sz w:val="20"/>
                <w:szCs w:val="20"/>
                <w:lang/>
              </w:rPr>
              <w:t xml:space="preserve">.2. </w:t>
            </w:r>
            <w:r w:rsidRPr="0010139A">
              <w:rPr>
                <w:rFonts w:asciiTheme="minorHAnsi" w:eastAsia="Calibri" w:hAnsiTheme="minorHAnsi" w:cstheme="minorHAnsi"/>
                <w:sz w:val="20"/>
                <w:szCs w:val="20"/>
                <w:lang/>
              </w:rPr>
              <w:t>Локално становништво; упућено и обавјештено о бенефитима које</w:t>
            </w:r>
            <w:r>
              <w:rPr>
                <w:rFonts w:asciiTheme="minorHAnsi" w:eastAsia="Calibri" w:hAnsiTheme="minorHAnsi" w:cstheme="minorHAnsi"/>
                <w:sz w:val="20"/>
                <w:szCs w:val="20"/>
                <w:lang/>
              </w:rPr>
              <w:t xml:space="preserve"> </w:t>
            </w:r>
            <w:r w:rsidRPr="0010139A">
              <w:rPr>
                <w:rFonts w:asciiTheme="minorHAnsi" w:eastAsia="Calibri" w:hAnsiTheme="minorHAnsi" w:cstheme="minorHAnsi"/>
                <w:sz w:val="20"/>
                <w:szCs w:val="20"/>
                <w:lang/>
              </w:rPr>
              <w:t>пружа заштићено подручје за развој сеоског туризма и узгоја здраве</w:t>
            </w:r>
            <w:r>
              <w:rPr>
                <w:rFonts w:asciiTheme="minorHAnsi" w:eastAsia="Calibri" w:hAnsiTheme="minorHAnsi" w:cstheme="minorHAnsi"/>
                <w:sz w:val="20"/>
                <w:szCs w:val="20"/>
                <w:lang/>
              </w:rPr>
              <w:t xml:space="preserve"> </w:t>
            </w:r>
            <w:r w:rsidRPr="0010139A">
              <w:rPr>
                <w:rFonts w:asciiTheme="minorHAnsi" w:eastAsia="Calibri" w:hAnsiTheme="minorHAnsi" w:cstheme="minorHAnsi"/>
                <w:sz w:val="20"/>
                <w:szCs w:val="20"/>
                <w:lang/>
              </w:rPr>
              <w:t>хране.</w:t>
            </w:r>
            <w:r>
              <w:rPr>
                <w:rFonts w:asciiTheme="minorHAnsi" w:eastAsia="Calibri" w:hAnsiTheme="minorHAnsi" w:cstheme="minorHAnsi"/>
                <w:sz w:val="20"/>
                <w:szCs w:val="20"/>
                <w:lang/>
              </w:rPr>
              <w:t xml:space="preserve"> </w:t>
            </w:r>
            <w:r w:rsidRPr="0010139A">
              <w:rPr>
                <w:rFonts w:asciiTheme="minorHAnsi" w:eastAsia="Calibri" w:hAnsiTheme="minorHAnsi" w:cstheme="minorHAnsi"/>
                <w:sz w:val="20"/>
                <w:szCs w:val="20"/>
                <w:lang/>
              </w:rPr>
              <w:t xml:space="preserve">ОЦД на локалном и регионалном нивоу (млади, студенти, </w:t>
            </w:r>
            <w:r>
              <w:rPr>
                <w:rFonts w:asciiTheme="minorHAnsi" w:eastAsia="Calibri" w:hAnsiTheme="minorHAnsi" w:cstheme="minorHAnsi"/>
                <w:sz w:val="20"/>
                <w:szCs w:val="20"/>
                <w:lang/>
              </w:rPr>
              <w:t xml:space="preserve"> </w:t>
            </w:r>
            <w:r w:rsidRPr="0010139A">
              <w:rPr>
                <w:rFonts w:asciiTheme="minorHAnsi" w:eastAsia="Calibri" w:hAnsiTheme="minorHAnsi" w:cstheme="minorHAnsi"/>
                <w:sz w:val="20"/>
                <w:szCs w:val="20"/>
                <w:lang/>
              </w:rPr>
              <w:t>истраживачи, еколози итд).</w:t>
            </w:r>
          </w:p>
          <w:p w:rsidR="00B606B2" w:rsidRPr="00392E15" w:rsidRDefault="00B606B2" w:rsidP="00A319CB">
            <w:pPr>
              <w:spacing w:before="40" w:after="40"/>
              <w:jc w:val="both"/>
              <w:rPr>
                <w:rFonts w:asciiTheme="minorHAnsi" w:eastAsia="Calibri" w:hAnsiTheme="minorHAnsi" w:cstheme="minorHAnsi"/>
                <w:sz w:val="20"/>
                <w:szCs w:val="20"/>
                <w:lang/>
              </w:rPr>
            </w:pPr>
          </w:p>
          <w:p w:rsidR="00B606B2" w:rsidRDefault="00B606B2" w:rsidP="00A319CB">
            <w:pPr>
              <w:spacing w:before="40" w:after="40"/>
              <w:ind w:left="899" w:hanging="899"/>
              <w:jc w:val="both"/>
              <w:rPr>
                <w:rFonts w:asciiTheme="minorHAnsi" w:eastAsia="Calibri" w:hAnsiTheme="minorHAnsi" w:cstheme="minorHAnsi"/>
                <w:sz w:val="20"/>
                <w:szCs w:val="20"/>
                <w:lang w:val="sr-Cyrl-BA"/>
              </w:rPr>
            </w:pPr>
            <w:r w:rsidRPr="00392E15">
              <w:rPr>
                <w:rFonts w:asciiTheme="minorHAnsi" w:eastAsia="Calibri" w:hAnsiTheme="minorHAnsi" w:cstheme="minorHAnsi"/>
                <w:b/>
                <w:bCs/>
                <w:sz w:val="20"/>
                <w:szCs w:val="20"/>
                <w:lang/>
              </w:rPr>
              <w:t xml:space="preserve">3.2.1.3. </w:t>
            </w:r>
            <w:r>
              <w:rPr>
                <w:rFonts w:asciiTheme="minorHAnsi" w:eastAsia="Calibri" w:hAnsiTheme="minorHAnsi" w:cstheme="minorHAnsi"/>
                <w:sz w:val="20"/>
                <w:szCs w:val="20"/>
                <w:lang w:val="sr-Cyrl-BA"/>
              </w:rPr>
              <w:t>Д</w:t>
            </w:r>
            <w:r w:rsidRPr="00F814F2">
              <w:rPr>
                <w:rFonts w:asciiTheme="minorHAnsi" w:eastAsia="Calibri" w:hAnsiTheme="minorHAnsi" w:cstheme="minorHAnsi"/>
                <w:sz w:val="20"/>
                <w:szCs w:val="20"/>
                <w:lang w:val="sr-Cyrl-BA"/>
              </w:rPr>
              <w:t>јеца,</w:t>
            </w:r>
            <w:r>
              <w:rPr>
                <w:rFonts w:asciiTheme="minorHAnsi" w:eastAsia="Calibri" w:hAnsiTheme="minorHAnsi" w:cstheme="minorHAnsi"/>
                <w:sz w:val="20"/>
                <w:szCs w:val="20"/>
                <w:lang w:val="sr-Cyrl-BA"/>
              </w:rPr>
              <w:t xml:space="preserve"> сви грађани</w:t>
            </w:r>
          </w:p>
          <w:p w:rsidR="00B606B2" w:rsidRPr="00392E15" w:rsidRDefault="00B606B2" w:rsidP="00A319CB">
            <w:pPr>
              <w:spacing w:before="40" w:after="40"/>
              <w:ind w:left="899" w:hanging="899"/>
              <w:jc w:val="both"/>
              <w:rPr>
                <w:rFonts w:asciiTheme="minorHAnsi" w:eastAsia="Calibri" w:hAnsiTheme="minorHAnsi" w:cstheme="minorHAnsi"/>
                <w:b/>
                <w:bCs/>
                <w:sz w:val="20"/>
                <w:szCs w:val="20"/>
                <w:lang/>
              </w:rPr>
            </w:pPr>
          </w:p>
        </w:tc>
      </w:tr>
    </w:tbl>
    <w:p w:rsidR="00B606B2" w:rsidRDefault="00B606B2" w:rsidP="007C14EA">
      <w:pPr>
        <w:rPr>
          <w:lang w:eastAsia="hr-HR"/>
        </w:rPr>
      </w:pPr>
    </w:p>
    <w:p w:rsidR="00B606B2" w:rsidRDefault="00B606B2" w:rsidP="007C14EA">
      <w:pPr>
        <w:rPr>
          <w:lang w:eastAsia="hr-HR"/>
        </w:rPr>
        <w:sectPr w:rsidR="00B606B2" w:rsidSect="000205AD">
          <w:pgSz w:w="11900" w:h="16840"/>
          <w:pgMar w:top="1440" w:right="1440" w:bottom="1440" w:left="1440" w:header="708" w:footer="708" w:gutter="0"/>
          <w:cols w:space="720"/>
        </w:sectPr>
      </w:pPr>
    </w:p>
    <w:tbl>
      <w:tblPr>
        <w:tblW w:w="9057"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0"/>
        <w:gridCol w:w="2812"/>
        <w:gridCol w:w="683"/>
        <w:gridCol w:w="1491"/>
        <w:gridCol w:w="1821"/>
      </w:tblGrid>
      <w:tr w:rsidR="00B606B2" w:rsidRPr="00FE5DC7" w:rsidTr="00B606B2">
        <w:trPr>
          <w:trHeight w:val="66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val="hr-HR"/>
              </w:rPr>
            </w:pPr>
            <w:r w:rsidRPr="007E1C68">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spacing w:before="40" w:after="40"/>
              <w:jc w:val="both"/>
              <w:rPr>
                <w:rFonts w:asciiTheme="minorHAnsi" w:eastAsia="Calibri" w:hAnsiTheme="minorHAnsi" w:cstheme="minorHAnsi"/>
                <w:b/>
                <w:bCs/>
                <w:smallCaps/>
                <w:sz w:val="20"/>
                <w:szCs w:val="20"/>
                <w:lang/>
              </w:rPr>
            </w:pPr>
            <w:r w:rsidRPr="007E1C68">
              <w:rPr>
                <w:rFonts w:asciiTheme="minorHAnsi" w:hAnsiTheme="minorHAnsi" w:cstheme="minorHAnsi"/>
                <w:b/>
                <w:bCs/>
                <w:noProof/>
                <w:color w:val="000000"/>
                <w:sz w:val="20"/>
                <w:szCs w:val="20"/>
                <w:lang/>
              </w:rPr>
              <w:t>Успоставити интегрисани приступ заштити животне средине уз одговорније коришћење природних ресурса и обновљивих извора енергије</w:t>
            </w:r>
          </w:p>
        </w:tc>
      </w:tr>
      <w:tr w:rsidR="00B606B2" w:rsidRPr="00FE5DC7" w:rsidTr="00B606B2">
        <w:trPr>
          <w:trHeight w:val="29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val="bs-Cyrl-BA"/>
              </w:rPr>
            </w:pPr>
            <w:r w:rsidRPr="007E1C68">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spacing w:before="40" w:after="40"/>
              <w:jc w:val="both"/>
              <w:rPr>
                <w:rFonts w:asciiTheme="minorHAnsi" w:eastAsia="Calibri" w:hAnsiTheme="minorHAnsi" w:cstheme="minorHAnsi"/>
                <w:b/>
                <w:bCs/>
                <w:sz w:val="20"/>
                <w:szCs w:val="20"/>
                <w:lang/>
              </w:rPr>
            </w:pPr>
            <w:r w:rsidRPr="007E1C68">
              <w:rPr>
                <w:rFonts w:asciiTheme="minorHAnsi" w:hAnsiTheme="minorHAnsi" w:cstheme="minorHAnsi"/>
                <w:b/>
                <w:bCs/>
                <w:noProof/>
                <w:color w:val="000000" w:themeColor="text1"/>
                <w:sz w:val="20"/>
                <w:szCs w:val="20"/>
                <w:lang/>
              </w:rPr>
              <w:t>3.</w:t>
            </w:r>
            <w:r w:rsidRPr="007E1C68">
              <w:rPr>
                <w:rFonts w:asciiTheme="minorHAnsi" w:hAnsiTheme="minorHAnsi" w:cstheme="minorHAnsi"/>
                <w:b/>
                <w:bCs/>
                <w:noProof/>
                <w:color w:val="000000" w:themeColor="text1"/>
                <w:sz w:val="20"/>
                <w:szCs w:val="20"/>
                <w:lang/>
              </w:rPr>
              <w:t>2</w:t>
            </w:r>
            <w:r w:rsidRPr="007E1C68">
              <w:rPr>
                <w:rFonts w:asciiTheme="minorHAnsi" w:hAnsiTheme="minorHAnsi" w:cstheme="minorHAnsi"/>
                <w:b/>
                <w:bCs/>
                <w:noProof/>
                <w:color w:val="000000" w:themeColor="text1"/>
                <w:sz w:val="20"/>
                <w:szCs w:val="20"/>
                <w:lang/>
              </w:rPr>
              <w:t>. Смањити факторе негативног утицаја на квалитет ваздуха, воде и тла</w:t>
            </w:r>
          </w:p>
        </w:tc>
      </w:tr>
      <w:tr w:rsidR="00B606B2" w:rsidRPr="007E1C68" w:rsidTr="00B606B2">
        <w:trPr>
          <w:trHeight w:val="381"/>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val="hr-HR"/>
              </w:rPr>
            </w:pPr>
            <w:r w:rsidRPr="007E1C68">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pStyle w:val="NoSpacing"/>
              <w:rPr>
                <w:rFonts w:asciiTheme="minorHAnsi" w:hAnsiTheme="minorHAnsi" w:cstheme="minorHAnsi"/>
                <w:b/>
                <w:bCs/>
                <w:noProof/>
                <w:sz w:val="20"/>
                <w:szCs w:val="20"/>
                <w:lang/>
              </w:rPr>
            </w:pPr>
            <w:r w:rsidRPr="007E1C68">
              <w:rPr>
                <w:rFonts w:asciiTheme="minorHAnsi" w:hAnsiTheme="minorHAnsi" w:cstheme="minorHAnsi"/>
                <w:b/>
                <w:bCs/>
                <w:noProof/>
                <w:sz w:val="20"/>
                <w:szCs w:val="20"/>
                <w:lang/>
              </w:rPr>
              <w:t>3</w:t>
            </w:r>
            <w:r w:rsidRPr="007E1C68">
              <w:rPr>
                <w:rFonts w:asciiTheme="minorHAnsi" w:hAnsiTheme="minorHAnsi" w:cstheme="minorHAnsi"/>
                <w:b/>
                <w:bCs/>
                <w:noProof/>
                <w:sz w:val="20"/>
                <w:szCs w:val="20"/>
                <w:lang/>
              </w:rPr>
              <w:t>.2</w:t>
            </w:r>
            <w:r w:rsidRPr="007E1C68">
              <w:rPr>
                <w:rFonts w:asciiTheme="minorHAnsi" w:hAnsiTheme="minorHAnsi" w:cstheme="minorHAnsi"/>
                <w:b/>
                <w:bCs/>
                <w:noProof/>
                <w:sz w:val="20"/>
                <w:szCs w:val="20"/>
                <w:lang/>
              </w:rPr>
              <w:t>.2.  Унапређење одрживе урбане мобилности</w:t>
            </w:r>
          </w:p>
        </w:tc>
      </w:tr>
      <w:tr w:rsidR="00B606B2" w:rsidRPr="007E1C68" w:rsidTr="00B606B2">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val="hr-HR"/>
              </w:rPr>
            </w:pPr>
            <w:r w:rsidRPr="007E1C68">
              <w:rPr>
                <w:rFonts w:asciiTheme="minorHAnsi" w:eastAsia="Calibri" w:hAnsiTheme="minorHAnsi" w:cstheme="minorHAnsi"/>
                <w:b/>
                <w:bCs/>
                <w:sz w:val="20"/>
                <w:szCs w:val="20"/>
                <w:lang w:val="bs-Cyrl-BA"/>
              </w:rPr>
              <w:t>Опис мјере са оквирним</w:t>
            </w:r>
            <w:r w:rsidRPr="007E1C68">
              <w:rPr>
                <w:rFonts w:asciiTheme="minorHAnsi" w:eastAsia="Calibri" w:hAnsiTheme="minorHAnsi" w:cstheme="minorHAnsi"/>
                <w:b/>
                <w:bCs/>
                <w:sz w:val="20"/>
                <w:szCs w:val="20"/>
                <w:lang w:val="hr-HR"/>
              </w:rPr>
              <w:t xml:space="preserve"> </w:t>
            </w:r>
            <w:r w:rsidRPr="007E1C68">
              <w:rPr>
                <w:rFonts w:asciiTheme="minorHAnsi" w:eastAsia="Calibri" w:hAnsiTheme="minorHAnsi" w:cstheme="minorHAnsi"/>
                <w:b/>
                <w:bCs/>
                <w:sz w:val="20"/>
                <w:szCs w:val="20"/>
                <w:lang w:val="bs-Cyrl-BA"/>
              </w:rPr>
              <w:t>подручјима дјеловања</w:t>
            </w:r>
            <w:r w:rsidRPr="007E1C68">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pStyle w:val="NoSpacing"/>
              <w:rPr>
                <w:rFonts w:asciiTheme="minorHAnsi" w:hAnsiTheme="minorHAnsi" w:cstheme="minorHAnsi"/>
                <w:noProof/>
                <w:sz w:val="20"/>
                <w:szCs w:val="20"/>
                <w:lang/>
              </w:rPr>
            </w:pPr>
          </w:p>
          <w:p w:rsidR="00B606B2" w:rsidRPr="007E1C68" w:rsidRDefault="00B606B2" w:rsidP="00A319CB">
            <w:pPr>
              <w:pStyle w:val="NoSpacing"/>
              <w:jc w:val="both"/>
              <w:rPr>
                <w:rFonts w:asciiTheme="minorHAnsi" w:hAnsiTheme="minorHAnsi" w:cstheme="minorHAnsi"/>
                <w:noProof/>
                <w:sz w:val="20"/>
                <w:szCs w:val="20"/>
                <w:lang/>
              </w:rPr>
            </w:pPr>
            <w:r w:rsidRPr="007E1C68">
              <w:rPr>
                <w:rFonts w:asciiTheme="minorHAnsi" w:hAnsiTheme="minorHAnsi" w:cstheme="minorHAnsi"/>
                <w:noProof/>
                <w:sz w:val="20"/>
                <w:szCs w:val="20"/>
                <w:lang/>
              </w:rPr>
              <w:t>Ова мјера има за циљ да, кроз унапређење одрживе урбане мобилности, смањи факторе негативног утицаја на квалитет ваздуха.</w:t>
            </w:r>
          </w:p>
          <w:p w:rsidR="00B606B2" w:rsidRPr="007E1C68" w:rsidRDefault="00B606B2" w:rsidP="00A319CB">
            <w:pPr>
              <w:pStyle w:val="NoSpacing"/>
              <w:jc w:val="both"/>
              <w:rPr>
                <w:rFonts w:asciiTheme="minorHAnsi" w:hAnsiTheme="minorHAnsi" w:cstheme="minorHAnsi"/>
                <w:noProof/>
                <w:sz w:val="20"/>
                <w:szCs w:val="20"/>
                <w:lang/>
              </w:rPr>
            </w:pPr>
          </w:p>
          <w:p w:rsidR="00B606B2" w:rsidRPr="007E1C68" w:rsidRDefault="00B606B2" w:rsidP="00A319CB">
            <w:pPr>
              <w:pStyle w:val="NoSpacing"/>
              <w:jc w:val="both"/>
              <w:rPr>
                <w:rFonts w:asciiTheme="minorHAnsi" w:hAnsiTheme="minorHAnsi" w:cstheme="minorHAnsi"/>
                <w:sz w:val="20"/>
                <w:szCs w:val="20"/>
                <w:lang/>
              </w:rPr>
            </w:pPr>
            <w:r w:rsidRPr="007E1C68">
              <w:rPr>
                <w:rFonts w:asciiTheme="minorHAnsi" w:hAnsiTheme="minorHAnsi" w:cstheme="minorHAnsi"/>
                <w:b/>
                <w:bCs/>
                <w:sz w:val="20"/>
                <w:szCs w:val="20"/>
                <w:lang/>
              </w:rPr>
              <w:t>3.2.2.1.</w:t>
            </w:r>
            <w:r w:rsidRPr="007E1C68">
              <w:rPr>
                <w:rFonts w:asciiTheme="minorHAnsi" w:hAnsiTheme="minorHAnsi" w:cstheme="minorHAnsi"/>
                <w:sz w:val="20"/>
                <w:szCs w:val="20"/>
                <w:lang/>
              </w:rPr>
              <w:t xml:space="preserve"> Формирањем организованог, сигурног и приступачног система јавног превоза (градског и приградског) на територији града смањиће се потреба за коришћењем приватних аутомобила, а истовремено ће доћи до повећања доступности и удовољењу потреба за слободним кретањем свих категорија грађана. Формирањем система јавног превоза остварује се, прије свега, сљедеће: повећање броја превезених путника, повећање безбједности у саобраћају и смањење негативног утицаја на животну средину.</w:t>
            </w:r>
          </w:p>
          <w:p w:rsidR="00B606B2" w:rsidRPr="007E1C68" w:rsidRDefault="00B606B2" w:rsidP="00A319CB">
            <w:pPr>
              <w:pStyle w:val="NoSpacing"/>
              <w:jc w:val="both"/>
              <w:rPr>
                <w:rFonts w:asciiTheme="minorHAnsi" w:hAnsiTheme="minorHAnsi" w:cstheme="minorHAnsi"/>
                <w:sz w:val="20"/>
                <w:szCs w:val="20"/>
                <w:lang/>
              </w:rPr>
            </w:pPr>
          </w:p>
          <w:p w:rsidR="00B606B2" w:rsidRPr="007E1C68" w:rsidRDefault="00B606B2" w:rsidP="00A319CB">
            <w:pPr>
              <w:pStyle w:val="NoSpacing"/>
              <w:jc w:val="both"/>
              <w:rPr>
                <w:rFonts w:asciiTheme="minorHAnsi" w:hAnsiTheme="minorHAnsi" w:cstheme="minorHAnsi"/>
                <w:sz w:val="20"/>
                <w:szCs w:val="20"/>
                <w:lang/>
              </w:rPr>
            </w:pPr>
            <w:r w:rsidRPr="007E1C68">
              <w:rPr>
                <w:rFonts w:asciiTheme="minorHAnsi" w:hAnsiTheme="minorHAnsi" w:cstheme="minorHAnsi"/>
                <w:b/>
                <w:bCs/>
                <w:sz w:val="20"/>
                <w:szCs w:val="20"/>
                <w:lang/>
              </w:rPr>
              <w:t>3.2.2.2.</w:t>
            </w:r>
            <w:r w:rsidRPr="007E1C68">
              <w:rPr>
                <w:rFonts w:asciiTheme="minorHAnsi" w:hAnsiTheme="minorHAnsi" w:cstheme="minorHAnsi"/>
                <w:sz w:val="20"/>
                <w:szCs w:val="20"/>
                <w:lang/>
              </w:rPr>
              <w:t xml:space="preserve"> Изградњом јавних паркинг гаража обезбиједиће се око 500 нових паркинг мјеста у граду, чиме ће се у значајној мјери растеретити коловоз у самом центру града. Реализацијом ове активности створиће се могућности за активне начине кретања као што су вожња бицикла, ролера као и шетња.</w:t>
            </w:r>
          </w:p>
          <w:p w:rsidR="00B606B2" w:rsidRPr="007E1C68" w:rsidRDefault="00B606B2" w:rsidP="00A319CB">
            <w:pPr>
              <w:pStyle w:val="NoSpacing"/>
              <w:jc w:val="both"/>
              <w:rPr>
                <w:rFonts w:asciiTheme="minorHAnsi" w:hAnsiTheme="minorHAnsi" w:cstheme="minorHAnsi"/>
                <w:sz w:val="20"/>
                <w:szCs w:val="20"/>
                <w:lang/>
              </w:rPr>
            </w:pPr>
          </w:p>
          <w:p w:rsidR="00B606B2" w:rsidRPr="007E1C68" w:rsidRDefault="00B606B2" w:rsidP="00A319CB">
            <w:pPr>
              <w:pStyle w:val="NoSpacing"/>
              <w:jc w:val="both"/>
              <w:rPr>
                <w:rFonts w:asciiTheme="minorHAnsi" w:hAnsiTheme="minorHAnsi" w:cstheme="minorHAnsi"/>
                <w:sz w:val="20"/>
                <w:szCs w:val="20"/>
                <w:lang/>
              </w:rPr>
            </w:pPr>
            <w:r w:rsidRPr="007E1C68">
              <w:rPr>
                <w:rFonts w:asciiTheme="minorHAnsi" w:hAnsiTheme="minorHAnsi" w:cstheme="minorHAnsi"/>
                <w:b/>
                <w:bCs/>
                <w:sz w:val="20"/>
                <w:szCs w:val="20"/>
                <w:lang/>
              </w:rPr>
              <w:t>3.2.2.3.</w:t>
            </w:r>
            <w:r w:rsidRPr="007E1C68">
              <w:rPr>
                <w:rFonts w:asciiTheme="minorHAnsi" w:hAnsiTheme="minorHAnsi" w:cstheme="minorHAnsi"/>
                <w:sz w:val="20"/>
                <w:szCs w:val="20"/>
                <w:lang/>
              </w:rPr>
              <w:t xml:space="preserve"> Изградњом пјешачко-бициклистичких стаза створиће се услови за упражњавање активних начина кретања, прије свега пјешачење и вожња бицикла. На тај начин ће се у великој мјери утицати на побољшање квалитета ваздуха и у руралним и у урбаним дијеловима града. </w:t>
            </w:r>
          </w:p>
          <w:p w:rsidR="00B606B2" w:rsidRPr="007E1C68" w:rsidRDefault="00B606B2" w:rsidP="00A319CB">
            <w:pPr>
              <w:pStyle w:val="NoSpacing"/>
              <w:jc w:val="both"/>
              <w:rPr>
                <w:rFonts w:asciiTheme="minorHAnsi" w:hAnsiTheme="minorHAnsi" w:cstheme="minorHAnsi"/>
                <w:sz w:val="20"/>
                <w:szCs w:val="20"/>
                <w:lang/>
              </w:rPr>
            </w:pPr>
          </w:p>
          <w:p w:rsidR="00B606B2" w:rsidRPr="007E1C68" w:rsidRDefault="00B606B2" w:rsidP="00A319CB">
            <w:pPr>
              <w:pStyle w:val="NoSpacing"/>
              <w:jc w:val="both"/>
              <w:rPr>
                <w:rFonts w:asciiTheme="minorHAnsi" w:hAnsiTheme="minorHAnsi" w:cstheme="minorHAnsi"/>
                <w:sz w:val="20"/>
                <w:szCs w:val="20"/>
                <w:lang/>
              </w:rPr>
            </w:pPr>
            <w:r w:rsidRPr="007E1C68">
              <w:rPr>
                <w:rFonts w:asciiTheme="minorHAnsi" w:hAnsiTheme="minorHAnsi" w:cstheme="minorHAnsi"/>
                <w:b/>
                <w:bCs/>
                <w:sz w:val="20"/>
                <w:szCs w:val="20"/>
                <w:lang/>
              </w:rPr>
              <w:t>3.2.2.4.</w:t>
            </w:r>
            <w:r w:rsidRPr="007E1C68">
              <w:rPr>
                <w:rFonts w:asciiTheme="minorHAnsi" w:hAnsiTheme="minorHAnsi" w:cstheme="minorHAnsi"/>
                <w:sz w:val="20"/>
                <w:szCs w:val="20"/>
                <w:lang/>
              </w:rPr>
              <w:t xml:space="preserve"> Организовањем Европске седмице мобилности</w:t>
            </w:r>
            <w:r w:rsidRPr="007E1C68">
              <w:rPr>
                <w:rFonts w:asciiTheme="minorHAnsi" w:hAnsiTheme="minorHAnsi" w:cstheme="minorHAnsi"/>
                <w:sz w:val="20"/>
                <w:szCs w:val="20"/>
              </w:rPr>
              <w:t xml:space="preserve"> подстич</w:t>
            </w:r>
            <w:r w:rsidRPr="007E1C68">
              <w:rPr>
                <w:rFonts w:asciiTheme="minorHAnsi" w:hAnsiTheme="minorHAnsi" w:cstheme="minorHAnsi"/>
                <w:sz w:val="20"/>
                <w:szCs w:val="20"/>
                <w:lang/>
              </w:rPr>
              <w:t>у се</w:t>
            </w:r>
            <w:r w:rsidRPr="007E1C68">
              <w:rPr>
                <w:rFonts w:asciiTheme="minorHAnsi" w:hAnsiTheme="minorHAnsi" w:cstheme="minorHAnsi"/>
                <w:sz w:val="20"/>
                <w:szCs w:val="20"/>
              </w:rPr>
              <w:t xml:space="preserve"> градов</w:t>
            </w:r>
            <w:r w:rsidRPr="007E1C68">
              <w:rPr>
                <w:rFonts w:asciiTheme="minorHAnsi" w:hAnsiTheme="minorHAnsi" w:cstheme="minorHAnsi"/>
                <w:sz w:val="20"/>
                <w:szCs w:val="20"/>
                <w:lang/>
              </w:rPr>
              <w:t>и</w:t>
            </w:r>
            <w:r w:rsidRPr="007E1C68">
              <w:rPr>
                <w:rFonts w:asciiTheme="minorHAnsi" w:hAnsiTheme="minorHAnsi" w:cstheme="minorHAnsi"/>
                <w:sz w:val="20"/>
                <w:szCs w:val="20"/>
              </w:rPr>
              <w:t xml:space="preserve"> на увођење и промовисање активних начина кретања и алтернативних превозних средстава</w:t>
            </w:r>
            <w:r w:rsidRPr="007E1C68">
              <w:rPr>
                <w:rFonts w:asciiTheme="minorHAnsi" w:hAnsiTheme="minorHAnsi" w:cstheme="minorHAnsi"/>
                <w:sz w:val="20"/>
                <w:szCs w:val="20"/>
                <w:lang/>
              </w:rPr>
              <w:t xml:space="preserve">. Активности које се реализују подразумијевају низ програма и пројеката којима се стварају предуслови за одрживи привредни, друштвени и еколошки развој. </w:t>
            </w:r>
            <w:r w:rsidRPr="007E1C68">
              <w:rPr>
                <w:rFonts w:asciiTheme="minorHAnsi" w:hAnsiTheme="minorHAnsi" w:cstheme="minorHAnsi"/>
                <w:noProof/>
                <w:sz w:val="20"/>
                <w:szCs w:val="20"/>
                <w:lang/>
              </w:rPr>
              <w:t>У склопу ове манифестације, као оквирно подручје дјеловања, предвиђена је реализација сљедећих пројеката и активности:</w:t>
            </w:r>
          </w:p>
          <w:p w:rsidR="00B606B2" w:rsidRPr="007E1C68" w:rsidRDefault="00B606B2" w:rsidP="00D60031">
            <w:pPr>
              <w:pStyle w:val="NoSpacing"/>
              <w:numPr>
                <w:ilvl w:val="0"/>
                <w:numId w:val="56"/>
              </w:numPr>
              <w:ind w:left="190" w:hanging="190"/>
              <w:jc w:val="both"/>
              <w:rPr>
                <w:rFonts w:asciiTheme="minorHAnsi" w:hAnsiTheme="minorHAnsi" w:cstheme="minorHAnsi"/>
                <w:noProof/>
                <w:sz w:val="20"/>
                <w:szCs w:val="20"/>
                <w:lang/>
              </w:rPr>
            </w:pPr>
            <w:r w:rsidRPr="007E1C68">
              <w:rPr>
                <w:rFonts w:asciiTheme="minorHAnsi" w:hAnsiTheme="minorHAnsi" w:cstheme="minorHAnsi"/>
                <w:noProof/>
                <w:sz w:val="20"/>
                <w:szCs w:val="20"/>
                <w:lang/>
              </w:rPr>
              <w:t>повећање броја грађана који користе алтернативна превозна средства која утичу на смањење загађења ваздуха</w:t>
            </w:r>
          </w:p>
          <w:p w:rsidR="00B606B2" w:rsidRPr="007E1C68" w:rsidRDefault="00B606B2" w:rsidP="00D60031">
            <w:pPr>
              <w:pStyle w:val="NoSpacing"/>
              <w:numPr>
                <w:ilvl w:val="0"/>
                <w:numId w:val="56"/>
              </w:numPr>
              <w:ind w:left="190" w:hanging="190"/>
              <w:jc w:val="both"/>
              <w:rPr>
                <w:rFonts w:asciiTheme="minorHAnsi" w:hAnsiTheme="minorHAnsi" w:cstheme="minorHAnsi"/>
                <w:noProof/>
                <w:sz w:val="20"/>
                <w:szCs w:val="20"/>
                <w:lang/>
              </w:rPr>
            </w:pPr>
            <w:r w:rsidRPr="007E1C68">
              <w:rPr>
                <w:rFonts w:asciiTheme="minorHAnsi" w:hAnsiTheme="minorHAnsi" w:cstheme="minorHAnsi"/>
                <w:noProof/>
                <w:sz w:val="20"/>
                <w:szCs w:val="20"/>
                <w:lang/>
              </w:rPr>
              <w:t xml:space="preserve">дизање свијести грађана о предностима активног начина кретања кроз активности које се реализују у склопу </w:t>
            </w:r>
            <w:r w:rsidRPr="007E1C68">
              <w:rPr>
                <w:rFonts w:asciiTheme="minorHAnsi" w:hAnsiTheme="minorHAnsi" w:cstheme="minorHAnsi"/>
                <w:noProof/>
                <w:sz w:val="20"/>
                <w:szCs w:val="20"/>
                <w:lang/>
              </w:rPr>
              <w:t>EMW</w:t>
            </w:r>
          </w:p>
          <w:p w:rsidR="00B606B2" w:rsidRPr="007E1C68" w:rsidRDefault="00B606B2" w:rsidP="00D60031">
            <w:pPr>
              <w:pStyle w:val="NoSpacing"/>
              <w:numPr>
                <w:ilvl w:val="0"/>
                <w:numId w:val="56"/>
              </w:numPr>
              <w:ind w:left="190" w:hanging="190"/>
              <w:jc w:val="both"/>
              <w:rPr>
                <w:rFonts w:asciiTheme="minorHAnsi" w:hAnsiTheme="minorHAnsi" w:cstheme="minorHAnsi"/>
                <w:noProof/>
                <w:sz w:val="20"/>
                <w:szCs w:val="20"/>
                <w:lang/>
              </w:rPr>
            </w:pPr>
            <w:r w:rsidRPr="007E1C68">
              <w:rPr>
                <w:rFonts w:asciiTheme="minorHAnsi" w:hAnsiTheme="minorHAnsi" w:cstheme="minorHAnsi"/>
                <w:noProof/>
                <w:sz w:val="20"/>
                <w:szCs w:val="20"/>
                <w:lang/>
              </w:rPr>
              <w:t>смањење саобраћаја у ужем центру града</w:t>
            </w:r>
          </w:p>
          <w:p w:rsidR="00B606B2" w:rsidRPr="007E1C68" w:rsidRDefault="00B606B2" w:rsidP="00A319CB">
            <w:pPr>
              <w:pStyle w:val="NoSpacing"/>
              <w:rPr>
                <w:rFonts w:asciiTheme="minorHAnsi" w:hAnsiTheme="minorHAnsi" w:cstheme="minorHAnsi"/>
                <w:b/>
                <w:bCs/>
                <w:noProof/>
                <w:sz w:val="20"/>
                <w:szCs w:val="20"/>
                <w:lang/>
              </w:rPr>
            </w:pPr>
          </w:p>
          <w:p w:rsidR="00B606B2" w:rsidRPr="007E1C68" w:rsidRDefault="00B606B2" w:rsidP="00A319CB">
            <w:pPr>
              <w:pStyle w:val="NoSpacing"/>
              <w:jc w:val="both"/>
              <w:rPr>
                <w:rFonts w:asciiTheme="minorHAnsi" w:eastAsia="EUAlbertina" w:hAnsiTheme="minorHAnsi" w:cstheme="minorHAnsi"/>
                <w:sz w:val="20"/>
                <w:szCs w:val="20"/>
                <w:lang/>
              </w:rPr>
            </w:pPr>
            <w:r w:rsidRPr="007E1C68">
              <w:rPr>
                <w:rFonts w:asciiTheme="minorHAnsi" w:eastAsia="EUAlbertina" w:hAnsiTheme="minorHAnsi" w:cstheme="minorHAnsi"/>
                <w:sz w:val="20"/>
                <w:szCs w:val="20"/>
                <w:lang/>
              </w:rPr>
              <w:t>Подручја дјеловања:</w:t>
            </w:r>
          </w:p>
          <w:p w:rsidR="00B606B2" w:rsidRPr="007E1C68" w:rsidRDefault="00B606B2" w:rsidP="00A319CB">
            <w:pPr>
              <w:pStyle w:val="NoSpacing"/>
              <w:rPr>
                <w:rFonts w:asciiTheme="minorHAnsi" w:hAnsiTheme="minorHAnsi" w:cstheme="minorHAnsi"/>
                <w:noProof/>
                <w:sz w:val="20"/>
                <w:szCs w:val="20"/>
                <w:lang/>
              </w:rPr>
            </w:pPr>
            <w:r w:rsidRPr="007E1C68">
              <w:rPr>
                <w:rFonts w:asciiTheme="minorHAnsi" w:hAnsiTheme="minorHAnsi" w:cstheme="minorHAnsi"/>
                <w:b/>
                <w:bCs/>
                <w:noProof/>
                <w:sz w:val="20"/>
                <w:szCs w:val="20"/>
                <w:lang/>
              </w:rPr>
              <w:t>3.2.2.1</w:t>
            </w:r>
            <w:r w:rsidRPr="007E1C68">
              <w:rPr>
                <w:rFonts w:asciiTheme="minorHAnsi" w:hAnsiTheme="minorHAnsi" w:cstheme="minorHAnsi"/>
                <w:b/>
                <w:bCs/>
                <w:noProof/>
                <w:sz w:val="20"/>
                <w:szCs w:val="20"/>
                <w:lang/>
              </w:rPr>
              <w:t>.</w:t>
            </w:r>
            <w:r w:rsidRPr="007E1C68">
              <w:rPr>
                <w:rFonts w:asciiTheme="minorHAnsi" w:hAnsiTheme="minorHAnsi" w:cstheme="minorHAnsi"/>
                <w:noProof/>
                <w:sz w:val="20"/>
                <w:szCs w:val="20"/>
                <w:lang/>
              </w:rPr>
              <w:t xml:space="preserve"> Успостављање јавног превоза</w:t>
            </w:r>
          </w:p>
          <w:p w:rsidR="00B606B2" w:rsidRPr="007E1C68" w:rsidRDefault="00B606B2" w:rsidP="00A319CB">
            <w:pPr>
              <w:pStyle w:val="NoSpacing"/>
              <w:rPr>
                <w:rFonts w:asciiTheme="minorHAnsi" w:hAnsiTheme="minorHAnsi" w:cstheme="minorHAnsi"/>
                <w:noProof/>
                <w:sz w:val="20"/>
                <w:szCs w:val="20"/>
                <w:lang/>
              </w:rPr>
            </w:pPr>
            <w:r w:rsidRPr="007E1C68">
              <w:rPr>
                <w:rFonts w:asciiTheme="minorHAnsi" w:hAnsiTheme="minorHAnsi" w:cstheme="minorHAnsi"/>
                <w:b/>
                <w:bCs/>
                <w:noProof/>
                <w:sz w:val="20"/>
                <w:szCs w:val="20"/>
                <w:lang/>
              </w:rPr>
              <w:t>3.2.2.2</w:t>
            </w:r>
            <w:r w:rsidRPr="007E1C68">
              <w:rPr>
                <w:rFonts w:asciiTheme="minorHAnsi" w:hAnsiTheme="minorHAnsi" w:cstheme="minorHAnsi"/>
                <w:b/>
                <w:bCs/>
                <w:noProof/>
                <w:sz w:val="20"/>
                <w:szCs w:val="20"/>
                <w:lang/>
              </w:rPr>
              <w:t>.</w:t>
            </w:r>
            <w:r w:rsidRPr="007E1C68">
              <w:rPr>
                <w:rFonts w:asciiTheme="minorHAnsi" w:hAnsiTheme="minorHAnsi" w:cstheme="minorHAnsi"/>
                <w:noProof/>
                <w:sz w:val="20"/>
                <w:szCs w:val="20"/>
                <w:lang/>
              </w:rPr>
              <w:t xml:space="preserve"> Изградња јавних паркинг гаража</w:t>
            </w:r>
          </w:p>
          <w:p w:rsidR="00B606B2" w:rsidRPr="007E1C68" w:rsidRDefault="00B606B2" w:rsidP="00A319CB">
            <w:pPr>
              <w:pStyle w:val="NoSpacing"/>
              <w:rPr>
                <w:rFonts w:asciiTheme="minorHAnsi" w:hAnsiTheme="minorHAnsi" w:cstheme="minorHAnsi"/>
                <w:noProof/>
                <w:sz w:val="20"/>
                <w:szCs w:val="20"/>
                <w:lang/>
              </w:rPr>
            </w:pPr>
            <w:r w:rsidRPr="007E1C68">
              <w:rPr>
                <w:rFonts w:asciiTheme="minorHAnsi" w:hAnsiTheme="minorHAnsi" w:cstheme="minorHAnsi"/>
                <w:b/>
                <w:bCs/>
                <w:noProof/>
                <w:sz w:val="20"/>
                <w:szCs w:val="20"/>
                <w:lang/>
              </w:rPr>
              <w:t>3.2.2.3</w:t>
            </w:r>
            <w:r w:rsidRPr="007E1C68">
              <w:rPr>
                <w:rFonts w:asciiTheme="minorHAnsi" w:hAnsiTheme="minorHAnsi" w:cstheme="minorHAnsi"/>
                <w:b/>
                <w:bCs/>
                <w:noProof/>
                <w:sz w:val="20"/>
                <w:szCs w:val="20"/>
                <w:lang/>
              </w:rPr>
              <w:t>.</w:t>
            </w:r>
            <w:r w:rsidRPr="007E1C68">
              <w:rPr>
                <w:rFonts w:asciiTheme="minorHAnsi" w:hAnsiTheme="minorHAnsi" w:cstheme="minorHAnsi"/>
                <w:noProof/>
                <w:sz w:val="20"/>
                <w:szCs w:val="20"/>
                <w:lang/>
              </w:rPr>
              <w:t xml:space="preserve"> Изградња бициклистичких и пјешачких стаза</w:t>
            </w:r>
          </w:p>
          <w:p w:rsidR="00B606B2" w:rsidRPr="007E1C68" w:rsidRDefault="00B606B2" w:rsidP="00A319CB">
            <w:pPr>
              <w:pStyle w:val="NoSpacing"/>
              <w:rPr>
                <w:rFonts w:asciiTheme="minorHAnsi" w:hAnsiTheme="minorHAnsi" w:cstheme="minorHAnsi"/>
                <w:noProof/>
                <w:sz w:val="20"/>
                <w:szCs w:val="20"/>
                <w:lang/>
              </w:rPr>
            </w:pPr>
            <w:r w:rsidRPr="007E1C68">
              <w:rPr>
                <w:rFonts w:asciiTheme="minorHAnsi" w:hAnsiTheme="minorHAnsi" w:cstheme="minorHAnsi"/>
                <w:b/>
                <w:bCs/>
                <w:noProof/>
                <w:sz w:val="20"/>
                <w:szCs w:val="20"/>
                <w:lang/>
              </w:rPr>
              <w:t>3.2.2.4</w:t>
            </w:r>
            <w:r w:rsidRPr="007E1C68">
              <w:rPr>
                <w:rFonts w:asciiTheme="minorHAnsi" w:hAnsiTheme="minorHAnsi" w:cstheme="minorHAnsi"/>
                <w:b/>
                <w:bCs/>
                <w:noProof/>
                <w:sz w:val="20"/>
                <w:szCs w:val="20"/>
                <w:lang/>
              </w:rPr>
              <w:t>.</w:t>
            </w:r>
            <w:r w:rsidRPr="007E1C68">
              <w:rPr>
                <w:rFonts w:asciiTheme="minorHAnsi" w:hAnsiTheme="minorHAnsi" w:cstheme="minorHAnsi"/>
                <w:noProof/>
                <w:sz w:val="20"/>
                <w:szCs w:val="20"/>
                <w:lang/>
              </w:rPr>
              <w:t xml:space="preserve"> Европска седмица мобилности</w:t>
            </w:r>
          </w:p>
          <w:p w:rsidR="00B606B2" w:rsidRPr="007E1C68" w:rsidRDefault="00B606B2" w:rsidP="00A319CB">
            <w:pPr>
              <w:pStyle w:val="NoSpacing"/>
              <w:rPr>
                <w:rFonts w:asciiTheme="minorHAnsi" w:hAnsiTheme="minorHAnsi" w:cstheme="minorHAnsi"/>
                <w:noProof/>
                <w:sz w:val="20"/>
                <w:szCs w:val="20"/>
                <w:lang/>
              </w:rPr>
            </w:pPr>
          </w:p>
        </w:tc>
      </w:tr>
      <w:tr w:rsidR="00B606B2" w:rsidRPr="007E1C68" w:rsidTr="00B606B2">
        <w:trPr>
          <w:trHeight w:val="587"/>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val="hr-HR"/>
              </w:rPr>
            </w:pPr>
            <w:r w:rsidRPr="007E1C68">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C50EEF" w:rsidRDefault="00B606B2" w:rsidP="00A319CB">
            <w:pPr>
              <w:pStyle w:val="NoSpacing"/>
              <w:rPr>
                <w:sz w:val="24"/>
                <w:szCs w:val="24"/>
                <w:lang/>
              </w:rPr>
            </w:pPr>
            <w:r w:rsidRPr="00C50EEF">
              <w:rPr>
                <w:sz w:val="20"/>
                <w:szCs w:val="20"/>
                <w:lang/>
              </w:rPr>
              <w:t>Изградња мреже бициклистичких стаза</w:t>
            </w:r>
          </w:p>
        </w:tc>
      </w:tr>
      <w:tr w:rsidR="00B606B2" w:rsidRPr="007E1C68" w:rsidTr="00B606B2">
        <w:trPr>
          <w:trHeight w:val="282"/>
          <w:jc w:val="center"/>
        </w:trPr>
        <w:tc>
          <w:tcPr>
            <w:tcW w:w="2250"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val="hr-HR"/>
              </w:rPr>
            </w:pPr>
            <w:r w:rsidRPr="007E1C68">
              <w:rPr>
                <w:rFonts w:asciiTheme="minorHAnsi" w:eastAsia="Calibri" w:hAnsiTheme="minorHAnsi" w:cstheme="minorHAnsi"/>
                <w:b/>
                <w:bCs/>
                <w:sz w:val="20"/>
                <w:szCs w:val="20"/>
                <w:lang w:val="bs-Cyrl-BA"/>
              </w:rPr>
              <w:t>Индикатори</w:t>
            </w:r>
            <w:r w:rsidRPr="007E1C68">
              <w:rPr>
                <w:rFonts w:asciiTheme="minorHAnsi" w:eastAsia="Calibri" w:hAnsiTheme="minorHAnsi" w:cstheme="minorHAnsi"/>
                <w:b/>
                <w:bCs/>
                <w:sz w:val="20"/>
                <w:szCs w:val="20"/>
                <w:lang w:val="hr-HR"/>
              </w:rPr>
              <w:t xml:space="preserve"> </w:t>
            </w:r>
            <w:r w:rsidRPr="007E1C68">
              <w:rPr>
                <w:rFonts w:asciiTheme="minorHAnsi" w:eastAsia="Calibri" w:hAnsiTheme="minorHAnsi" w:cstheme="minorHAnsi"/>
                <w:b/>
                <w:bCs/>
                <w:sz w:val="20"/>
                <w:szCs w:val="20"/>
                <w:lang w:val="bs-Cyrl-BA"/>
              </w:rPr>
              <w:t>за праћење</w:t>
            </w:r>
            <w:r w:rsidRPr="007E1C68">
              <w:rPr>
                <w:rFonts w:asciiTheme="minorHAnsi" w:eastAsia="Calibri" w:hAnsiTheme="minorHAnsi" w:cstheme="minorHAnsi"/>
                <w:b/>
                <w:bCs/>
                <w:sz w:val="20"/>
                <w:szCs w:val="20"/>
                <w:lang w:val="hr-HR"/>
              </w:rPr>
              <w:t xml:space="preserve"> </w:t>
            </w:r>
            <w:r w:rsidRPr="007E1C68">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ind w:left="624" w:hanging="624"/>
              <w:jc w:val="center"/>
              <w:rPr>
                <w:rFonts w:asciiTheme="minorHAnsi" w:eastAsia="Calibri" w:hAnsiTheme="minorHAnsi" w:cstheme="minorHAnsi"/>
                <w:b/>
                <w:sz w:val="20"/>
                <w:szCs w:val="20"/>
                <w:lang w:val="bs-Cyrl-BA"/>
              </w:rPr>
            </w:pPr>
            <w:r w:rsidRPr="007E1C68">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jc w:val="center"/>
              <w:rPr>
                <w:rFonts w:asciiTheme="minorHAnsi" w:eastAsia="Calibri" w:hAnsiTheme="minorHAnsi" w:cstheme="minorHAnsi"/>
                <w:b/>
                <w:sz w:val="20"/>
                <w:szCs w:val="20"/>
                <w:lang w:val="bs-Cyrl-BA"/>
              </w:rPr>
            </w:pPr>
            <w:r w:rsidRPr="007E1C68">
              <w:rPr>
                <w:rFonts w:asciiTheme="minorHAnsi" w:eastAsia="Calibri" w:hAnsiTheme="minorHAnsi" w:cstheme="minorHAnsi"/>
                <w:b/>
                <w:sz w:val="20"/>
                <w:szCs w:val="20"/>
                <w:lang w:val="bs-Cyrl-BA"/>
              </w:rPr>
              <w:t>Полазне</w:t>
            </w:r>
          </w:p>
          <w:p w:rsidR="00B606B2" w:rsidRPr="007E1C68" w:rsidRDefault="00B606B2" w:rsidP="00A319CB">
            <w:pPr>
              <w:spacing w:before="40" w:after="40"/>
              <w:jc w:val="center"/>
              <w:rPr>
                <w:rFonts w:asciiTheme="minorHAnsi" w:eastAsia="Calibri" w:hAnsiTheme="minorHAnsi" w:cstheme="minorHAnsi"/>
                <w:b/>
                <w:sz w:val="20"/>
                <w:szCs w:val="20"/>
                <w:lang w:val="hr-HR"/>
              </w:rPr>
            </w:pPr>
            <w:r w:rsidRPr="007E1C68">
              <w:rPr>
                <w:rFonts w:asciiTheme="minorHAnsi" w:eastAsia="Calibri" w:hAnsiTheme="minorHAnsi" w:cstheme="minorHAnsi"/>
                <w:b/>
                <w:sz w:val="20"/>
                <w:szCs w:val="20"/>
                <w:lang w:val="bs-Cyrl-BA"/>
              </w:rPr>
              <w:t>вриједности</w:t>
            </w:r>
            <w:r w:rsidRPr="007E1C68">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ind w:left="624" w:hanging="624"/>
              <w:jc w:val="center"/>
              <w:rPr>
                <w:rFonts w:asciiTheme="minorHAnsi" w:eastAsia="Calibri" w:hAnsiTheme="minorHAnsi" w:cstheme="minorHAnsi"/>
                <w:b/>
                <w:sz w:val="20"/>
                <w:szCs w:val="20"/>
                <w:lang w:val="bs-Cyrl-BA"/>
              </w:rPr>
            </w:pPr>
            <w:r w:rsidRPr="007E1C68">
              <w:rPr>
                <w:rFonts w:asciiTheme="minorHAnsi" w:eastAsia="Calibri" w:hAnsiTheme="minorHAnsi" w:cstheme="minorHAnsi"/>
                <w:b/>
                <w:sz w:val="20"/>
                <w:szCs w:val="20"/>
                <w:lang w:val="bs-Cyrl-BA"/>
              </w:rPr>
              <w:t>Циљне</w:t>
            </w:r>
          </w:p>
          <w:p w:rsidR="00B606B2" w:rsidRPr="007E1C68" w:rsidRDefault="00B606B2" w:rsidP="00A319CB">
            <w:pPr>
              <w:spacing w:before="40" w:after="40"/>
              <w:jc w:val="center"/>
              <w:rPr>
                <w:rFonts w:asciiTheme="minorHAnsi" w:eastAsia="Calibri" w:hAnsiTheme="minorHAnsi" w:cstheme="minorHAnsi"/>
                <w:b/>
                <w:sz w:val="20"/>
                <w:szCs w:val="20"/>
                <w:lang w:val="hr-HR"/>
              </w:rPr>
            </w:pPr>
            <w:r w:rsidRPr="007E1C68">
              <w:rPr>
                <w:rFonts w:asciiTheme="minorHAnsi" w:eastAsia="Calibri" w:hAnsiTheme="minorHAnsi" w:cstheme="minorHAnsi"/>
                <w:b/>
                <w:sz w:val="20"/>
                <w:szCs w:val="20"/>
                <w:lang w:val="bs-Cyrl-BA"/>
              </w:rPr>
              <w:t>вриједности</w:t>
            </w:r>
            <w:r w:rsidRPr="007E1C68">
              <w:rPr>
                <w:rFonts w:asciiTheme="minorHAnsi" w:eastAsia="Calibri" w:hAnsiTheme="minorHAnsi" w:cstheme="minorHAnsi"/>
                <w:b/>
                <w:sz w:val="20"/>
                <w:szCs w:val="20"/>
                <w:lang w:val="hr-HR"/>
              </w:rPr>
              <w:t xml:space="preserve">*** </w:t>
            </w:r>
          </w:p>
        </w:tc>
      </w:tr>
      <w:tr w:rsidR="00B606B2" w:rsidRPr="007E1C68" w:rsidTr="00B606B2">
        <w:trPr>
          <w:trHeight w:val="711"/>
          <w:jc w:val="center"/>
        </w:trPr>
        <w:tc>
          <w:tcPr>
            <w:tcW w:w="2250"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7E1C68" w:rsidRDefault="00B606B2" w:rsidP="00A319CB">
            <w:pPr>
              <w:pStyle w:val="NoSpacing"/>
              <w:rPr>
                <w:rFonts w:asciiTheme="minorHAnsi" w:hAnsiTheme="minorHAnsi" w:cstheme="minorHAnsi"/>
                <w:sz w:val="20"/>
                <w:szCs w:val="20"/>
                <w:lang/>
              </w:rPr>
            </w:pPr>
          </w:p>
          <w:p w:rsidR="00B606B2" w:rsidRPr="009C1D00" w:rsidRDefault="00B606B2" w:rsidP="00A319CB">
            <w:pPr>
              <w:pStyle w:val="NoSpacing"/>
              <w:rPr>
                <w:rFonts w:asciiTheme="minorHAnsi" w:hAnsiTheme="minorHAnsi" w:cstheme="minorHAnsi"/>
                <w:color w:val="000000" w:themeColor="text1"/>
                <w:sz w:val="20"/>
                <w:szCs w:val="20"/>
                <w:lang/>
              </w:rPr>
            </w:pPr>
            <w:r w:rsidRPr="000F5471">
              <w:rPr>
                <w:rFonts w:asciiTheme="minorHAnsi" w:hAnsiTheme="minorHAnsi" w:cstheme="minorHAnsi"/>
                <w:color w:val="000000" w:themeColor="text1"/>
                <w:sz w:val="20"/>
                <w:szCs w:val="20"/>
                <w:lang/>
              </w:rPr>
              <w:t>Годишњи број превезених путника</w:t>
            </w:r>
            <w:r w:rsidR="00EA337E" w:rsidRPr="000F5471">
              <w:rPr>
                <w:rFonts w:asciiTheme="minorHAnsi" w:hAnsiTheme="minorHAnsi" w:cstheme="minorHAnsi"/>
                <w:color w:val="000000" w:themeColor="text1"/>
                <w:sz w:val="20"/>
                <w:szCs w:val="20"/>
                <w:lang/>
              </w:rPr>
              <w:t xml:space="preserve"> кроз систем јавног превоза</w:t>
            </w:r>
          </w:p>
          <w:p w:rsidR="00B606B2" w:rsidRPr="007E1C68" w:rsidRDefault="00B606B2" w:rsidP="00A319CB">
            <w:pPr>
              <w:pStyle w:val="NoSpacing"/>
              <w:rPr>
                <w:rFonts w:asciiTheme="minorHAnsi" w:hAnsiTheme="minorHAnsi" w:cstheme="minorHAnsi"/>
                <w:sz w:val="20"/>
                <w:szCs w:val="20"/>
                <w:lang/>
              </w:rPr>
            </w:pPr>
          </w:p>
          <w:p w:rsidR="00B606B2" w:rsidRPr="007E1C68" w:rsidRDefault="00B606B2" w:rsidP="00A319CB">
            <w:pPr>
              <w:pStyle w:val="NoSpacing"/>
              <w:rPr>
                <w:rFonts w:asciiTheme="minorHAnsi" w:hAnsiTheme="minorHAnsi" w:cstheme="minorHAnsi"/>
                <w:sz w:val="20"/>
                <w:szCs w:val="20"/>
              </w:rPr>
            </w:pPr>
            <w:r w:rsidRPr="007E1C68">
              <w:rPr>
                <w:rFonts w:asciiTheme="minorHAnsi" w:hAnsiTheme="minorHAnsi" w:cstheme="minorHAnsi"/>
                <w:sz w:val="20"/>
                <w:szCs w:val="20"/>
                <w:lang/>
              </w:rPr>
              <w:t xml:space="preserve">Број </w:t>
            </w:r>
            <w:r w:rsidR="000F5471">
              <w:rPr>
                <w:rFonts w:asciiTheme="minorHAnsi" w:hAnsiTheme="minorHAnsi" w:cstheme="minorHAnsi"/>
                <w:sz w:val="20"/>
                <w:szCs w:val="20"/>
                <w:lang/>
              </w:rPr>
              <w:t xml:space="preserve">успостављених </w:t>
            </w:r>
            <w:r w:rsidRPr="007E1C68">
              <w:rPr>
                <w:rFonts w:asciiTheme="minorHAnsi" w:hAnsiTheme="minorHAnsi" w:cstheme="minorHAnsi"/>
                <w:sz w:val="20"/>
                <w:szCs w:val="20"/>
                <w:lang/>
              </w:rPr>
              <w:t>градских линија</w:t>
            </w:r>
            <w:r w:rsidR="000F5471">
              <w:rPr>
                <w:rFonts w:asciiTheme="minorHAnsi" w:hAnsiTheme="minorHAnsi" w:cstheme="minorHAnsi"/>
                <w:sz w:val="20"/>
                <w:szCs w:val="20"/>
                <w:lang/>
              </w:rPr>
              <w:t xml:space="preserve"> јавног превоза</w:t>
            </w:r>
          </w:p>
          <w:p w:rsidR="00B606B2" w:rsidRPr="007E1C68" w:rsidRDefault="00B606B2" w:rsidP="00A319CB">
            <w:pPr>
              <w:pStyle w:val="NoSpacing"/>
              <w:rPr>
                <w:rFonts w:asciiTheme="minorHAnsi" w:hAnsiTheme="minorHAnsi" w:cstheme="minorHAnsi"/>
                <w:sz w:val="20"/>
                <w:szCs w:val="20"/>
                <w:lang/>
              </w:rPr>
            </w:pPr>
          </w:p>
          <w:p w:rsidR="00B606B2" w:rsidRPr="009C1D00" w:rsidRDefault="00B606B2" w:rsidP="00A319CB">
            <w:pPr>
              <w:pStyle w:val="NoSpacing"/>
              <w:rPr>
                <w:rFonts w:asciiTheme="minorHAnsi" w:hAnsiTheme="minorHAnsi" w:cstheme="minorHAnsi"/>
                <w:color w:val="000000" w:themeColor="text1"/>
                <w:sz w:val="20"/>
                <w:szCs w:val="20"/>
                <w:lang/>
              </w:rPr>
            </w:pPr>
            <w:r w:rsidRPr="009D28D9">
              <w:rPr>
                <w:rFonts w:asciiTheme="minorHAnsi" w:hAnsiTheme="minorHAnsi" w:cstheme="minorHAnsi"/>
                <w:color w:val="000000" w:themeColor="text1"/>
                <w:sz w:val="20"/>
                <w:szCs w:val="20"/>
                <w:lang w:val="sr-Cyrl-BA"/>
              </w:rPr>
              <w:t>Број изграђених паркинг гаража</w:t>
            </w:r>
            <w:r w:rsidR="009C1D00" w:rsidRPr="009D28D9">
              <w:rPr>
                <w:rFonts w:asciiTheme="minorHAnsi" w:hAnsiTheme="minorHAnsi" w:cstheme="minorHAnsi"/>
                <w:color w:val="000000" w:themeColor="text1"/>
                <w:sz w:val="20"/>
                <w:szCs w:val="20"/>
                <w:lang w:val="sr-Cyrl-BA"/>
              </w:rPr>
              <w:t xml:space="preserve"> и  паркинг мјеста у јавним гаражама</w:t>
            </w:r>
          </w:p>
          <w:p w:rsidR="00B606B2" w:rsidRPr="009C1D00" w:rsidRDefault="00B606B2" w:rsidP="00A319CB">
            <w:pPr>
              <w:pStyle w:val="NoSpacing"/>
              <w:rPr>
                <w:rFonts w:asciiTheme="minorHAnsi" w:hAnsiTheme="minorHAnsi" w:cstheme="minorHAnsi"/>
                <w:sz w:val="20"/>
                <w:szCs w:val="20"/>
                <w:lang/>
              </w:rPr>
            </w:pPr>
          </w:p>
          <w:p w:rsidR="00B606B2" w:rsidRPr="007E1C68" w:rsidRDefault="00B606B2" w:rsidP="00A319CB">
            <w:pPr>
              <w:pStyle w:val="NoSpacing"/>
              <w:rPr>
                <w:rFonts w:asciiTheme="minorHAnsi" w:hAnsiTheme="minorHAnsi" w:cstheme="minorHAnsi"/>
                <w:sz w:val="20"/>
                <w:szCs w:val="20"/>
                <w:lang w:val="sr-Cyrl-BA"/>
              </w:rPr>
            </w:pPr>
            <w:r w:rsidRPr="007E1C68">
              <w:rPr>
                <w:rFonts w:asciiTheme="minorHAnsi" w:hAnsiTheme="minorHAnsi" w:cstheme="minorHAnsi"/>
                <w:sz w:val="20"/>
                <w:szCs w:val="20"/>
                <w:lang w:val="sr-Cyrl-BA"/>
              </w:rPr>
              <w:t xml:space="preserve">Дужина изграђених </w:t>
            </w:r>
            <w:r w:rsidR="009C1D00">
              <w:rPr>
                <w:rFonts w:asciiTheme="minorHAnsi" w:hAnsiTheme="minorHAnsi" w:cstheme="minorHAnsi"/>
                <w:sz w:val="20"/>
                <w:szCs w:val="20"/>
                <w:lang w:val="sr-Cyrl-BA"/>
              </w:rPr>
              <w:t xml:space="preserve">пјешачко-бициклистичких </w:t>
            </w:r>
            <w:r w:rsidRPr="007E1C68">
              <w:rPr>
                <w:rFonts w:asciiTheme="minorHAnsi" w:hAnsiTheme="minorHAnsi" w:cstheme="minorHAnsi"/>
                <w:sz w:val="20"/>
                <w:szCs w:val="20"/>
                <w:lang w:val="sr-Cyrl-BA"/>
              </w:rPr>
              <w:t>стаза (у метрима)</w:t>
            </w:r>
          </w:p>
          <w:p w:rsidR="00B606B2" w:rsidRPr="007E1C68" w:rsidRDefault="00B606B2" w:rsidP="00A319CB">
            <w:pPr>
              <w:pStyle w:val="NoSpacing"/>
              <w:rPr>
                <w:rFonts w:asciiTheme="minorHAnsi" w:hAnsiTheme="minorHAnsi" w:cstheme="minorHAnsi"/>
                <w:sz w:val="20"/>
                <w:szCs w:val="20"/>
                <w:lang/>
              </w:rPr>
            </w:pPr>
          </w:p>
          <w:p w:rsidR="00B606B2" w:rsidRPr="007E1C68" w:rsidRDefault="009D28D9" w:rsidP="00A319CB">
            <w:pPr>
              <w:pStyle w:val="NoSpacing"/>
              <w:rPr>
                <w:rFonts w:asciiTheme="minorHAnsi" w:hAnsiTheme="minorHAnsi" w:cstheme="minorHAnsi"/>
                <w:sz w:val="20"/>
                <w:szCs w:val="20"/>
              </w:rPr>
            </w:pPr>
            <w:r w:rsidRPr="009D28D9">
              <w:rPr>
                <w:rFonts w:asciiTheme="minorHAnsi" w:hAnsiTheme="minorHAnsi" w:cstheme="minorHAnsi"/>
                <w:sz w:val="20"/>
                <w:szCs w:val="20"/>
                <w:lang/>
              </w:rPr>
              <w:t xml:space="preserve">Број </w:t>
            </w:r>
            <w:r w:rsidR="00B606B2" w:rsidRPr="009D28D9">
              <w:rPr>
                <w:rFonts w:asciiTheme="minorHAnsi" w:hAnsiTheme="minorHAnsi" w:cstheme="minorHAnsi"/>
                <w:sz w:val="20"/>
                <w:szCs w:val="20"/>
                <w:lang/>
              </w:rPr>
              <w:t xml:space="preserve">шеталишта у граду затворених за </w:t>
            </w:r>
            <w:r w:rsidR="009C1D00" w:rsidRPr="009D28D9">
              <w:rPr>
                <w:rFonts w:asciiTheme="minorHAnsi" w:hAnsiTheme="minorHAnsi" w:cstheme="minorHAnsi"/>
                <w:sz w:val="20"/>
                <w:szCs w:val="20"/>
                <w:lang/>
              </w:rPr>
              <w:t xml:space="preserve">аутомобилски </w:t>
            </w:r>
            <w:r w:rsidR="00B606B2" w:rsidRPr="009D28D9">
              <w:rPr>
                <w:rFonts w:asciiTheme="minorHAnsi" w:hAnsiTheme="minorHAnsi" w:cstheme="minorHAnsi"/>
                <w:sz w:val="20"/>
                <w:szCs w:val="20"/>
                <w:lang/>
              </w:rPr>
              <w:t>саобраћај</w:t>
            </w:r>
          </w:p>
          <w:p w:rsidR="00B606B2" w:rsidRPr="007E1C68" w:rsidRDefault="00B606B2" w:rsidP="00A319CB">
            <w:pPr>
              <w:pStyle w:val="NoSpacing"/>
              <w:rPr>
                <w:rFonts w:asciiTheme="minorHAnsi" w:hAnsiTheme="minorHAnsi" w:cstheme="minorHAnsi"/>
                <w:sz w:val="20"/>
                <w:szCs w:val="20"/>
                <w:lang/>
              </w:rPr>
            </w:pPr>
          </w:p>
          <w:p w:rsidR="00B606B2" w:rsidRPr="007E1C68" w:rsidRDefault="009C1D00" w:rsidP="00A319CB">
            <w:pPr>
              <w:pStyle w:val="NoSpacing"/>
              <w:rPr>
                <w:rFonts w:asciiTheme="minorHAnsi" w:hAnsiTheme="minorHAnsi" w:cstheme="minorHAnsi"/>
                <w:sz w:val="20"/>
                <w:szCs w:val="20"/>
                <w:lang w:val="sr-Cyrl-BA"/>
              </w:rPr>
            </w:pPr>
            <w:r>
              <w:rPr>
                <w:rFonts w:asciiTheme="minorHAnsi" w:hAnsiTheme="minorHAnsi" w:cstheme="minorHAnsi"/>
                <w:sz w:val="20"/>
                <w:szCs w:val="20"/>
                <w:lang/>
              </w:rPr>
              <w:t>Б</w:t>
            </w:r>
            <w:r w:rsidR="00B606B2" w:rsidRPr="007E1C68">
              <w:rPr>
                <w:rFonts w:asciiTheme="minorHAnsi" w:hAnsiTheme="minorHAnsi" w:cstheme="minorHAnsi"/>
                <w:sz w:val="20"/>
                <w:szCs w:val="20"/>
                <w:lang/>
              </w:rPr>
              <w:t xml:space="preserve">рој особа које учествују у </w:t>
            </w:r>
            <w:r w:rsidR="00B606B2" w:rsidRPr="007E1C68">
              <w:rPr>
                <w:rFonts w:asciiTheme="minorHAnsi" w:hAnsiTheme="minorHAnsi" w:cstheme="minorHAnsi"/>
                <w:sz w:val="20"/>
                <w:szCs w:val="20"/>
                <w:lang/>
              </w:rPr>
              <w:t xml:space="preserve">EMW </w:t>
            </w:r>
            <w:r w:rsidR="00B606B2" w:rsidRPr="007E1C68">
              <w:rPr>
                <w:rFonts w:asciiTheme="minorHAnsi" w:hAnsiTheme="minorHAnsi" w:cstheme="minorHAnsi"/>
                <w:sz w:val="20"/>
                <w:szCs w:val="20"/>
                <w:lang/>
              </w:rPr>
              <w:t>активностима</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7E1C68" w:rsidRDefault="00B606B2" w:rsidP="00A319CB">
            <w:pPr>
              <w:pStyle w:val="NoSpacing"/>
              <w:jc w:val="center"/>
              <w:rPr>
                <w:rFonts w:asciiTheme="minorHAnsi" w:hAnsiTheme="minorHAnsi" w:cstheme="minorHAnsi"/>
                <w:sz w:val="20"/>
                <w:szCs w:val="20"/>
                <w:lang/>
              </w:rPr>
            </w:pPr>
          </w:p>
          <w:p w:rsidR="00B606B2" w:rsidRPr="007E1C68" w:rsidRDefault="00B606B2" w:rsidP="00A319CB">
            <w:pPr>
              <w:pStyle w:val="NoSpacing"/>
              <w:jc w:val="center"/>
              <w:rPr>
                <w:rFonts w:asciiTheme="minorHAnsi" w:hAnsiTheme="minorHAnsi" w:cstheme="minorHAnsi"/>
                <w:sz w:val="20"/>
                <w:szCs w:val="20"/>
                <w:lang/>
              </w:rPr>
            </w:pPr>
            <w:r w:rsidRPr="007E1C68">
              <w:rPr>
                <w:rFonts w:asciiTheme="minorHAnsi" w:hAnsiTheme="minorHAnsi" w:cstheme="minorHAnsi"/>
                <w:sz w:val="20"/>
                <w:szCs w:val="20"/>
                <w:lang/>
              </w:rPr>
              <w:t>500.000</w:t>
            </w:r>
          </w:p>
          <w:p w:rsidR="00B606B2" w:rsidRPr="007E1C68" w:rsidRDefault="00B606B2" w:rsidP="00A319CB">
            <w:pPr>
              <w:pStyle w:val="NoSpacing"/>
              <w:jc w:val="center"/>
              <w:rPr>
                <w:rFonts w:asciiTheme="minorHAnsi" w:hAnsiTheme="minorHAnsi" w:cstheme="minorHAnsi"/>
                <w:sz w:val="20"/>
                <w:szCs w:val="20"/>
                <w:lang/>
              </w:rPr>
            </w:pPr>
          </w:p>
          <w:p w:rsidR="00B606B2" w:rsidRPr="007E1C68" w:rsidRDefault="00B606B2" w:rsidP="009C1D00">
            <w:pPr>
              <w:pStyle w:val="NoSpacing"/>
              <w:rPr>
                <w:rFonts w:asciiTheme="minorHAnsi" w:hAnsiTheme="minorHAnsi" w:cstheme="minorHAnsi"/>
                <w:sz w:val="20"/>
                <w:szCs w:val="20"/>
                <w:lang/>
              </w:rPr>
            </w:pPr>
          </w:p>
          <w:p w:rsidR="00B606B2" w:rsidRPr="007E1C68" w:rsidRDefault="00B606B2" w:rsidP="00A319CB">
            <w:pPr>
              <w:pStyle w:val="NoSpacing"/>
              <w:jc w:val="center"/>
              <w:rPr>
                <w:rFonts w:asciiTheme="minorHAnsi" w:hAnsiTheme="minorHAnsi" w:cstheme="minorHAnsi"/>
                <w:sz w:val="20"/>
                <w:szCs w:val="20"/>
                <w:lang/>
              </w:rPr>
            </w:pPr>
            <w:r w:rsidRPr="007E1C68">
              <w:rPr>
                <w:rFonts w:asciiTheme="minorHAnsi" w:hAnsiTheme="minorHAnsi" w:cstheme="minorHAnsi"/>
                <w:sz w:val="20"/>
                <w:szCs w:val="20"/>
                <w:lang/>
              </w:rPr>
              <w:t>0</w:t>
            </w:r>
          </w:p>
          <w:p w:rsidR="00B606B2" w:rsidRPr="007E1C68" w:rsidRDefault="00B606B2" w:rsidP="00A319CB">
            <w:pPr>
              <w:pStyle w:val="NoSpacing"/>
              <w:jc w:val="center"/>
              <w:rPr>
                <w:rFonts w:asciiTheme="minorHAnsi" w:hAnsiTheme="minorHAnsi" w:cstheme="minorHAnsi"/>
                <w:sz w:val="20"/>
                <w:szCs w:val="20"/>
                <w:lang/>
              </w:rPr>
            </w:pPr>
          </w:p>
          <w:p w:rsidR="000F5471" w:rsidRDefault="000F5471" w:rsidP="009C1D00">
            <w:pPr>
              <w:pStyle w:val="NoSpacing"/>
              <w:jc w:val="center"/>
              <w:rPr>
                <w:rFonts w:asciiTheme="minorHAnsi" w:hAnsiTheme="minorHAnsi" w:cstheme="minorHAnsi"/>
                <w:sz w:val="20"/>
                <w:szCs w:val="20"/>
                <w:highlight w:val="green"/>
                <w:lang/>
              </w:rPr>
            </w:pPr>
          </w:p>
          <w:p w:rsidR="000F5471" w:rsidRDefault="000F5471" w:rsidP="009C1D00">
            <w:pPr>
              <w:pStyle w:val="NoSpacing"/>
              <w:jc w:val="center"/>
              <w:rPr>
                <w:rFonts w:asciiTheme="minorHAnsi" w:hAnsiTheme="minorHAnsi" w:cstheme="minorHAnsi"/>
                <w:sz w:val="20"/>
                <w:szCs w:val="20"/>
                <w:highlight w:val="green"/>
                <w:lang/>
              </w:rPr>
            </w:pPr>
          </w:p>
          <w:p w:rsidR="00B606B2" w:rsidRPr="007E1C68" w:rsidRDefault="00B606B2" w:rsidP="009C1D00">
            <w:pPr>
              <w:pStyle w:val="NoSpacing"/>
              <w:jc w:val="center"/>
              <w:rPr>
                <w:rFonts w:asciiTheme="minorHAnsi" w:hAnsiTheme="minorHAnsi" w:cstheme="minorHAnsi"/>
                <w:sz w:val="20"/>
                <w:szCs w:val="20"/>
                <w:lang/>
              </w:rPr>
            </w:pPr>
            <w:r w:rsidRPr="009D28D9">
              <w:rPr>
                <w:rFonts w:asciiTheme="minorHAnsi" w:hAnsiTheme="minorHAnsi" w:cstheme="minorHAnsi"/>
                <w:sz w:val="20"/>
                <w:szCs w:val="20"/>
                <w:lang/>
              </w:rPr>
              <w:t>0</w:t>
            </w:r>
            <w:r w:rsidR="009C1D00" w:rsidRPr="009D28D9">
              <w:rPr>
                <w:rFonts w:asciiTheme="minorHAnsi" w:hAnsiTheme="minorHAnsi" w:cstheme="minorHAnsi"/>
                <w:sz w:val="20"/>
                <w:szCs w:val="20"/>
                <w:lang/>
              </w:rPr>
              <w:t>/0</w:t>
            </w:r>
          </w:p>
          <w:p w:rsidR="00B606B2" w:rsidRPr="007E1C68" w:rsidRDefault="00B606B2" w:rsidP="00A319CB">
            <w:pPr>
              <w:pStyle w:val="NoSpacing"/>
              <w:jc w:val="center"/>
              <w:rPr>
                <w:rFonts w:asciiTheme="minorHAnsi" w:hAnsiTheme="minorHAnsi" w:cstheme="minorHAnsi"/>
                <w:sz w:val="20"/>
                <w:szCs w:val="20"/>
                <w:lang/>
              </w:rPr>
            </w:pPr>
          </w:p>
          <w:p w:rsidR="00B606B2" w:rsidRPr="007E1C68" w:rsidRDefault="00B606B2" w:rsidP="00A319CB">
            <w:pPr>
              <w:pStyle w:val="NoSpacing"/>
              <w:jc w:val="center"/>
              <w:rPr>
                <w:rFonts w:asciiTheme="minorHAnsi" w:hAnsiTheme="minorHAnsi" w:cstheme="minorHAnsi"/>
                <w:sz w:val="20"/>
                <w:szCs w:val="20"/>
                <w:lang/>
              </w:rPr>
            </w:pPr>
          </w:p>
          <w:p w:rsidR="00B606B2" w:rsidRPr="007E1C68" w:rsidRDefault="00B606B2" w:rsidP="00A319CB">
            <w:pPr>
              <w:pStyle w:val="NoSpacing"/>
              <w:jc w:val="center"/>
              <w:rPr>
                <w:rFonts w:asciiTheme="minorHAnsi" w:hAnsiTheme="minorHAnsi" w:cstheme="minorHAnsi"/>
                <w:sz w:val="20"/>
                <w:szCs w:val="20"/>
                <w:lang w:val="sr-Cyrl-BA"/>
              </w:rPr>
            </w:pPr>
            <w:r w:rsidRPr="007E1C68">
              <w:rPr>
                <w:rFonts w:asciiTheme="minorHAnsi" w:hAnsiTheme="minorHAnsi" w:cstheme="minorHAnsi"/>
                <w:sz w:val="20"/>
                <w:szCs w:val="20"/>
                <w:lang w:val="sr-Cyrl-BA"/>
              </w:rPr>
              <w:t>8.620</w:t>
            </w:r>
          </w:p>
          <w:p w:rsidR="00B606B2" w:rsidRDefault="00B606B2" w:rsidP="00A319CB">
            <w:pPr>
              <w:pStyle w:val="NoSpacing"/>
              <w:rPr>
                <w:rFonts w:asciiTheme="minorHAnsi" w:hAnsiTheme="minorHAnsi" w:cstheme="minorHAnsi"/>
                <w:sz w:val="20"/>
                <w:szCs w:val="20"/>
                <w:lang w:val="sr-Cyrl-BA"/>
              </w:rPr>
            </w:pPr>
          </w:p>
          <w:p w:rsidR="009C1D00" w:rsidRPr="007E1C68" w:rsidRDefault="009C1D00" w:rsidP="00A319CB">
            <w:pPr>
              <w:pStyle w:val="NoSpacing"/>
              <w:rPr>
                <w:rFonts w:asciiTheme="minorHAnsi" w:hAnsiTheme="minorHAnsi" w:cstheme="minorHAnsi"/>
                <w:sz w:val="20"/>
                <w:szCs w:val="20"/>
                <w:lang w:val="sr-Cyrl-BA"/>
              </w:rPr>
            </w:pPr>
          </w:p>
          <w:p w:rsidR="00B606B2" w:rsidRPr="007E1C68" w:rsidRDefault="00B606B2" w:rsidP="00A319CB">
            <w:pPr>
              <w:pStyle w:val="NoSpacing"/>
              <w:jc w:val="center"/>
              <w:rPr>
                <w:rFonts w:asciiTheme="minorHAnsi" w:hAnsiTheme="minorHAnsi" w:cstheme="minorHAnsi"/>
                <w:sz w:val="20"/>
                <w:szCs w:val="20"/>
                <w:lang w:val="sr-Cyrl-BA"/>
              </w:rPr>
            </w:pPr>
            <w:r w:rsidRPr="007E1C68">
              <w:rPr>
                <w:rFonts w:asciiTheme="minorHAnsi" w:hAnsiTheme="minorHAnsi" w:cstheme="minorHAnsi"/>
                <w:sz w:val="20"/>
                <w:szCs w:val="20"/>
                <w:lang w:val="sr-Cyrl-BA"/>
              </w:rPr>
              <w:t>3</w:t>
            </w:r>
          </w:p>
          <w:p w:rsidR="00B606B2" w:rsidRPr="007E1C68" w:rsidRDefault="00B606B2" w:rsidP="00A319CB">
            <w:pPr>
              <w:pStyle w:val="NoSpacing"/>
              <w:jc w:val="center"/>
              <w:rPr>
                <w:rFonts w:asciiTheme="minorHAnsi" w:hAnsiTheme="minorHAnsi" w:cstheme="minorHAnsi"/>
                <w:sz w:val="20"/>
                <w:szCs w:val="20"/>
                <w:lang w:val="sr-Cyrl-BA"/>
              </w:rPr>
            </w:pPr>
          </w:p>
          <w:p w:rsidR="00B606B2" w:rsidRDefault="00B606B2" w:rsidP="00A319CB">
            <w:pPr>
              <w:pStyle w:val="NoSpacing"/>
              <w:jc w:val="center"/>
              <w:rPr>
                <w:rFonts w:asciiTheme="minorHAnsi" w:hAnsiTheme="minorHAnsi" w:cstheme="minorHAnsi"/>
                <w:sz w:val="20"/>
                <w:szCs w:val="20"/>
                <w:lang w:val="sr-Cyrl-BA"/>
              </w:rPr>
            </w:pPr>
          </w:p>
          <w:p w:rsidR="009C1D00" w:rsidRPr="007E1C68" w:rsidRDefault="009C1D00" w:rsidP="00A319CB">
            <w:pPr>
              <w:pStyle w:val="NoSpacing"/>
              <w:jc w:val="center"/>
              <w:rPr>
                <w:rFonts w:asciiTheme="minorHAnsi" w:hAnsiTheme="minorHAnsi" w:cstheme="minorHAnsi"/>
                <w:sz w:val="20"/>
                <w:szCs w:val="20"/>
                <w:lang w:val="sr-Cyrl-BA"/>
              </w:rPr>
            </w:pPr>
          </w:p>
          <w:p w:rsidR="00B606B2" w:rsidRPr="007E1C68" w:rsidRDefault="00B606B2" w:rsidP="00A319CB">
            <w:pPr>
              <w:pStyle w:val="NoSpacing"/>
              <w:jc w:val="center"/>
              <w:rPr>
                <w:rFonts w:asciiTheme="minorHAnsi" w:hAnsiTheme="minorHAnsi" w:cstheme="minorHAnsi"/>
                <w:sz w:val="20"/>
                <w:szCs w:val="20"/>
                <w:lang w:val="sr-Cyrl-BA"/>
              </w:rPr>
            </w:pPr>
            <w:r w:rsidRPr="007E1C68">
              <w:rPr>
                <w:rFonts w:asciiTheme="minorHAnsi" w:hAnsiTheme="minorHAnsi" w:cstheme="minorHAnsi"/>
                <w:sz w:val="20"/>
                <w:szCs w:val="20"/>
                <w:lang w:val="sr-Cyrl-BA"/>
              </w:rPr>
              <w:t>3.300</w:t>
            </w:r>
          </w:p>
          <w:p w:rsidR="00B606B2" w:rsidRPr="007E1C68" w:rsidRDefault="00B606B2" w:rsidP="00A319CB">
            <w:pPr>
              <w:pStyle w:val="NoSpacing"/>
              <w:jc w:val="center"/>
              <w:rPr>
                <w:rFonts w:asciiTheme="minorHAnsi" w:hAnsiTheme="minorHAnsi" w:cstheme="minorHAnsi"/>
                <w:sz w:val="20"/>
                <w:szCs w:val="20"/>
              </w:rPr>
            </w:pPr>
          </w:p>
          <w:p w:rsidR="00B606B2" w:rsidRPr="007E1C68" w:rsidRDefault="00B606B2" w:rsidP="00A319CB">
            <w:pPr>
              <w:pStyle w:val="NoSpacing"/>
              <w:jc w:val="center"/>
              <w:rPr>
                <w:rFonts w:asciiTheme="minorHAnsi" w:hAnsiTheme="minorHAnsi" w:cstheme="minorHAnsi"/>
                <w:sz w:val="20"/>
                <w:szCs w:val="20"/>
                <w:lang/>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7E1C68" w:rsidRDefault="00B606B2" w:rsidP="00A319CB">
            <w:pPr>
              <w:pStyle w:val="NoSpacing"/>
              <w:jc w:val="center"/>
              <w:rPr>
                <w:rFonts w:asciiTheme="minorHAnsi" w:hAnsiTheme="minorHAnsi" w:cstheme="minorHAnsi"/>
                <w:sz w:val="20"/>
                <w:szCs w:val="20"/>
                <w:lang/>
              </w:rPr>
            </w:pPr>
          </w:p>
          <w:p w:rsidR="00B606B2" w:rsidRPr="007E1C68" w:rsidRDefault="00B606B2" w:rsidP="00A319CB">
            <w:pPr>
              <w:pStyle w:val="NoSpacing"/>
              <w:jc w:val="center"/>
              <w:rPr>
                <w:rFonts w:asciiTheme="minorHAnsi" w:hAnsiTheme="minorHAnsi" w:cstheme="minorHAnsi"/>
                <w:sz w:val="20"/>
                <w:szCs w:val="20"/>
                <w:lang/>
              </w:rPr>
            </w:pPr>
            <w:r w:rsidRPr="007E1C68">
              <w:rPr>
                <w:rFonts w:asciiTheme="minorHAnsi" w:hAnsiTheme="minorHAnsi" w:cstheme="minorHAnsi"/>
                <w:sz w:val="20"/>
                <w:szCs w:val="20"/>
                <w:lang/>
              </w:rPr>
              <w:t>1.000.000</w:t>
            </w:r>
          </w:p>
          <w:p w:rsidR="00B606B2" w:rsidRPr="007E1C68" w:rsidRDefault="00B606B2" w:rsidP="00A319CB">
            <w:pPr>
              <w:pStyle w:val="NoSpacing"/>
              <w:jc w:val="center"/>
              <w:rPr>
                <w:rFonts w:asciiTheme="minorHAnsi" w:hAnsiTheme="minorHAnsi" w:cstheme="minorHAnsi"/>
                <w:sz w:val="20"/>
                <w:szCs w:val="20"/>
                <w:lang/>
              </w:rPr>
            </w:pPr>
          </w:p>
          <w:p w:rsidR="00B606B2" w:rsidRPr="007E1C68" w:rsidRDefault="00B606B2" w:rsidP="009C1D00">
            <w:pPr>
              <w:pStyle w:val="NoSpacing"/>
              <w:rPr>
                <w:rFonts w:asciiTheme="minorHAnsi" w:hAnsiTheme="minorHAnsi" w:cstheme="minorHAnsi"/>
                <w:sz w:val="20"/>
                <w:szCs w:val="20"/>
                <w:lang/>
              </w:rPr>
            </w:pPr>
          </w:p>
          <w:p w:rsidR="00B606B2" w:rsidRPr="007E1C68" w:rsidRDefault="00B606B2" w:rsidP="00A319CB">
            <w:pPr>
              <w:pStyle w:val="NoSpacing"/>
              <w:jc w:val="center"/>
              <w:rPr>
                <w:rFonts w:asciiTheme="minorHAnsi" w:hAnsiTheme="minorHAnsi" w:cstheme="minorHAnsi"/>
                <w:sz w:val="20"/>
                <w:szCs w:val="20"/>
                <w:lang/>
              </w:rPr>
            </w:pPr>
            <w:r w:rsidRPr="007E1C68">
              <w:rPr>
                <w:rFonts w:asciiTheme="minorHAnsi" w:hAnsiTheme="minorHAnsi" w:cstheme="minorHAnsi"/>
                <w:sz w:val="20"/>
                <w:szCs w:val="20"/>
                <w:lang/>
              </w:rPr>
              <w:t>3</w:t>
            </w:r>
          </w:p>
          <w:p w:rsidR="00B606B2" w:rsidRPr="007E1C68" w:rsidRDefault="00B606B2" w:rsidP="00A319CB">
            <w:pPr>
              <w:pStyle w:val="NoSpacing"/>
              <w:jc w:val="center"/>
              <w:rPr>
                <w:rFonts w:asciiTheme="minorHAnsi" w:hAnsiTheme="minorHAnsi" w:cstheme="minorHAnsi"/>
                <w:sz w:val="20"/>
                <w:szCs w:val="20"/>
                <w:lang/>
              </w:rPr>
            </w:pPr>
          </w:p>
          <w:p w:rsidR="000F5471" w:rsidRDefault="000F5471" w:rsidP="009C1D00">
            <w:pPr>
              <w:pStyle w:val="NoSpacing"/>
              <w:jc w:val="center"/>
              <w:rPr>
                <w:rFonts w:asciiTheme="minorHAnsi" w:hAnsiTheme="minorHAnsi" w:cstheme="minorHAnsi"/>
                <w:sz w:val="20"/>
                <w:szCs w:val="20"/>
                <w:highlight w:val="green"/>
                <w:lang/>
              </w:rPr>
            </w:pPr>
          </w:p>
          <w:p w:rsidR="000F5471" w:rsidRDefault="000F5471" w:rsidP="009C1D00">
            <w:pPr>
              <w:pStyle w:val="NoSpacing"/>
              <w:jc w:val="center"/>
              <w:rPr>
                <w:rFonts w:asciiTheme="minorHAnsi" w:hAnsiTheme="minorHAnsi" w:cstheme="minorHAnsi"/>
                <w:sz w:val="20"/>
                <w:szCs w:val="20"/>
                <w:highlight w:val="green"/>
                <w:lang/>
              </w:rPr>
            </w:pPr>
          </w:p>
          <w:p w:rsidR="00B606B2" w:rsidRPr="007E1C68" w:rsidRDefault="00B606B2" w:rsidP="009C1D00">
            <w:pPr>
              <w:pStyle w:val="NoSpacing"/>
              <w:jc w:val="center"/>
              <w:rPr>
                <w:rFonts w:asciiTheme="minorHAnsi" w:hAnsiTheme="minorHAnsi" w:cstheme="minorHAnsi"/>
                <w:sz w:val="20"/>
                <w:szCs w:val="20"/>
                <w:lang/>
              </w:rPr>
            </w:pPr>
            <w:r w:rsidRPr="009D28D9">
              <w:rPr>
                <w:rFonts w:asciiTheme="minorHAnsi" w:hAnsiTheme="minorHAnsi" w:cstheme="minorHAnsi"/>
                <w:sz w:val="20"/>
                <w:szCs w:val="20"/>
                <w:lang/>
              </w:rPr>
              <w:t>2</w:t>
            </w:r>
            <w:r w:rsidR="009C1D00" w:rsidRPr="009D28D9">
              <w:rPr>
                <w:rFonts w:asciiTheme="minorHAnsi" w:hAnsiTheme="minorHAnsi" w:cstheme="minorHAnsi"/>
                <w:sz w:val="20"/>
                <w:szCs w:val="20"/>
                <w:lang/>
              </w:rPr>
              <w:t>/500</w:t>
            </w:r>
          </w:p>
          <w:p w:rsidR="00B606B2" w:rsidRPr="007E1C68" w:rsidRDefault="00B606B2" w:rsidP="00A319CB">
            <w:pPr>
              <w:pStyle w:val="NoSpacing"/>
              <w:jc w:val="center"/>
              <w:rPr>
                <w:rFonts w:asciiTheme="minorHAnsi" w:hAnsiTheme="minorHAnsi" w:cstheme="minorHAnsi"/>
                <w:sz w:val="20"/>
                <w:szCs w:val="20"/>
                <w:lang/>
              </w:rPr>
            </w:pPr>
          </w:p>
          <w:p w:rsidR="00B606B2" w:rsidRPr="007E1C68" w:rsidRDefault="00B606B2" w:rsidP="00A319CB">
            <w:pPr>
              <w:pStyle w:val="NoSpacing"/>
              <w:jc w:val="center"/>
              <w:rPr>
                <w:rFonts w:asciiTheme="minorHAnsi" w:hAnsiTheme="minorHAnsi" w:cstheme="minorHAnsi"/>
                <w:sz w:val="20"/>
                <w:szCs w:val="20"/>
                <w:lang/>
              </w:rPr>
            </w:pPr>
          </w:p>
          <w:p w:rsidR="00B606B2" w:rsidRPr="007E1C68" w:rsidRDefault="00B606B2" w:rsidP="00A319CB">
            <w:pPr>
              <w:pStyle w:val="NoSpacing"/>
              <w:jc w:val="center"/>
              <w:rPr>
                <w:rFonts w:asciiTheme="minorHAnsi" w:hAnsiTheme="minorHAnsi" w:cstheme="minorHAnsi"/>
                <w:sz w:val="20"/>
                <w:szCs w:val="20"/>
                <w:lang/>
              </w:rPr>
            </w:pPr>
            <w:r w:rsidRPr="007E1C68">
              <w:rPr>
                <w:rFonts w:asciiTheme="minorHAnsi" w:hAnsiTheme="minorHAnsi" w:cstheme="minorHAnsi"/>
                <w:sz w:val="20"/>
                <w:szCs w:val="20"/>
                <w:lang/>
              </w:rPr>
              <w:t>16.300</w:t>
            </w:r>
          </w:p>
          <w:p w:rsidR="00B606B2" w:rsidRDefault="00B606B2" w:rsidP="00A319CB">
            <w:pPr>
              <w:pStyle w:val="NoSpacing"/>
              <w:jc w:val="center"/>
              <w:rPr>
                <w:rFonts w:asciiTheme="minorHAnsi" w:hAnsiTheme="minorHAnsi" w:cstheme="minorHAnsi"/>
                <w:sz w:val="20"/>
                <w:szCs w:val="20"/>
                <w:lang/>
              </w:rPr>
            </w:pPr>
          </w:p>
          <w:p w:rsidR="009C1D00" w:rsidRPr="007E1C68" w:rsidRDefault="009C1D00" w:rsidP="00A319CB">
            <w:pPr>
              <w:pStyle w:val="NoSpacing"/>
              <w:jc w:val="center"/>
              <w:rPr>
                <w:rFonts w:asciiTheme="minorHAnsi" w:hAnsiTheme="minorHAnsi" w:cstheme="minorHAnsi"/>
                <w:sz w:val="20"/>
                <w:szCs w:val="20"/>
                <w:lang/>
              </w:rPr>
            </w:pPr>
          </w:p>
          <w:p w:rsidR="00B606B2" w:rsidRPr="007E1C68" w:rsidRDefault="00B606B2" w:rsidP="00A319CB">
            <w:pPr>
              <w:pStyle w:val="NoSpacing"/>
              <w:jc w:val="center"/>
              <w:rPr>
                <w:rFonts w:asciiTheme="minorHAnsi" w:hAnsiTheme="minorHAnsi" w:cstheme="minorHAnsi"/>
                <w:sz w:val="20"/>
                <w:szCs w:val="20"/>
                <w:lang/>
              </w:rPr>
            </w:pPr>
            <w:r w:rsidRPr="007E1C68">
              <w:rPr>
                <w:rFonts w:asciiTheme="minorHAnsi" w:hAnsiTheme="minorHAnsi" w:cstheme="minorHAnsi"/>
                <w:sz w:val="20"/>
                <w:szCs w:val="20"/>
                <w:lang/>
              </w:rPr>
              <w:t>6</w:t>
            </w:r>
          </w:p>
          <w:p w:rsidR="00B606B2" w:rsidRPr="007E1C68" w:rsidRDefault="00B606B2" w:rsidP="00A319CB">
            <w:pPr>
              <w:pStyle w:val="NoSpacing"/>
              <w:jc w:val="center"/>
              <w:rPr>
                <w:rFonts w:asciiTheme="minorHAnsi" w:hAnsiTheme="minorHAnsi" w:cstheme="minorHAnsi"/>
                <w:sz w:val="20"/>
                <w:szCs w:val="20"/>
              </w:rPr>
            </w:pPr>
          </w:p>
          <w:p w:rsidR="00B606B2" w:rsidRDefault="00B606B2" w:rsidP="00A319CB">
            <w:pPr>
              <w:pStyle w:val="NoSpacing"/>
              <w:jc w:val="center"/>
              <w:rPr>
                <w:rFonts w:asciiTheme="minorHAnsi" w:hAnsiTheme="minorHAnsi" w:cstheme="minorHAnsi"/>
                <w:sz w:val="20"/>
                <w:szCs w:val="20"/>
                <w:lang/>
              </w:rPr>
            </w:pPr>
          </w:p>
          <w:p w:rsidR="009C1D00" w:rsidRPr="007E1C68" w:rsidRDefault="009C1D00" w:rsidP="00A319CB">
            <w:pPr>
              <w:pStyle w:val="NoSpacing"/>
              <w:jc w:val="center"/>
              <w:rPr>
                <w:rFonts w:asciiTheme="minorHAnsi" w:hAnsiTheme="minorHAnsi" w:cstheme="minorHAnsi"/>
                <w:sz w:val="20"/>
                <w:szCs w:val="20"/>
                <w:lang/>
              </w:rPr>
            </w:pPr>
          </w:p>
          <w:p w:rsidR="00B606B2" w:rsidRPr="007E1C68" w:rsidRDefault="00B606B2" w:rsidP="00A319CB">
            <w:pPr>
              <w:pStyle w:val="NoSpacing"/>
              <w:jc w:val="center"/>
              <w:rPr>
                <w:rFonts w:asciiTheme="minorHAnsi" w:hAnsiTheme="minorHAnsi" w:cstheme="minorHAnsi"/>
                <w:sz w:val="20"/>
                <w:szCs w:val="20"/>
                <w:lang/>
              </w:rPr>
            </w:pPr>
            <w:r w:rsidRPr="007E1C68">
              <w:rPr>
                <w:rFonts w:asciiTheme="minorHAnsi" w:hAnsiTheme="minorHAnsi" w:cstheme="minorHAnsi"/>
                <w:sz w:val="20"/>
                <w:szCs w:val="20"/>
                <w:lang/>
              </w:rPr>
              <w:t>10.300</w:t>
            </w:r>
          </w:p>
        </w:tc>
      </w:tr>
      <w:tr w:rsidR="00B606B2" w:rsidRPr="00FE5DC7" w:rsidTr="00B606B2">
        <w:trPr>
          <w:trHeight w:val="59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val="hr-HR"/>
              </w:rPr>
            </w:pPr>
            <w:r w:rsidRPr="007E1C68">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spacing w:before="40" w:after="40"/>
              <w:jc w:val="both"/>
              <w:rPr>
                <w:rFonts w:asciiTheme="minorHAnsi" w:hAnsiTheme="minorHAnsi" w:cstheme="minorHAnsi"/>
                <w:sz w:val="20"/>
                <w:szCs w:val="20"/>
                <w:lang/>
              </w:rPr>
            </w:pPr>
            <w:r w:rsidRPr="007E1C68">
              <w:rPr>
                <w:rFonts w:asciiTheme="minorHAnsi" w:hAnsiTheme="minorHAnsi" w:cstheme="minorHAnsi"/>
                <w:sz w:val="20"/>
                <w:szCs w:val="20"/>
                <w:lang/>
              </w:rPr>
              <w:t>Реализацијом активности унутар ове мјере у значајној мјери ће се утицати на смањење фактора негативног утицаја на квалитет ваздуха.</w:t>
            </w:r>
          </w:p>
          <w:p w:rsidR="00B606B2" w:rsidRPr="007E1C68" w:rsidRDefault="00B606B2" w:rsidP="00A319CB">
            <w:pPr>
              <w:spacing w:before="40" w:after="40"/>
              <w:jc w:val="both"/>
              <w:rPr>
                <w:rFonts w:asciiTheme="minorHAnsi" w:hAnsiTheme="minorHAnsi" w:cstheme="minorHAnsi"/>
                <w:sz w:val="20"/>
                <w:szCs w:val="20"/>
                <w:lang/>
              </w:rPr>
            </w:pPr>
          </w:p>
          <w:p w:rsidR="00B606B2" w:rsidRPr="007E1C68" w:rsidRDefault="00B606B2" w:rsidP="00A319CB">
            <w:pPr>
              <w:spacing w:before="40" w:after="40"/>
              <w:jc w:val="both"/>
              <w:rPr>
                <w:rFonts w:asciiTheme="minorHAnsi" w:eastAsia="EUAlbertina" w:hAnsiTheme="minorHAnsi" w:cstheme="minorHAnsi"/>
                <w:sz w:val="20"/>
                <w:szCs w:val="20"/>
                <w:lang/>
              </w:rPr>
            </w:pPr>
            <w:r w:rsidRPr="007E1C68">
              <w:rPr>
                <w:rFonts w:asciiTheme="minorHAnsi" w:eastAsia="EUAlbertina" w:hAnsiTheme="minorHAnsi" w:cstheme="minorHAnsi"/>
                <w:sz w:val="20"/>
                <w:szCs w:val="20"/>
                <w:lang/>
              </w:rPr>
              <w:t>Спровођењем мјере ће се подстаћи употреба система јавног градског и приградског превоза. Истовремено ће се, изградњом јавних гаража и уклањањем паркинг мјеста у центру града и изградњом пјешачко-бициклистичких стаза у граду, већи број суграђана опредијелити на активне начине кретања као што су пјешачење и бициклизам.</w:t>
            </w:r>
          </w:p>
          <w:p w:rsidR="00B606B2" w:rsidRPr="007E1C68" w:rsidRDefault="00B606B2" w:rsidP="00A319CB">
            <w:pPr>
              <w:spacing w:before="40" w:after="40"/>
              <w:jc w:val="both"/>
              <w:rPr>
                <w:rFonts w:asciiTheme="minorHAnsi" w:eastAsia="EUAlbertina" w:hAnsiTheme="minorHAnsi" w:cstheme="minorHAnsi"/>
                <w:sz w:val="20"/>
                <w:szCs w:val="20"/>
                <w:lang/>
              </w:rPr>
            </w:pPr>
          </w:p>
          <w:p w:rsidR="00B606B2" w:rsidRPr="00FF4C1A" w:rsidRDefault="00B606B2" w:rsidP="00A319CB">
            <w:pPr>
              <w:spacing w:before="40" w:after="40"/>
              <w:jc w:val="both"/>
              <w:rPr>
                <w:rFonts w:asciiTheme="minorHAnsi" w:hAnsiTheme="minorHAnsi" w:cstheme="minorHAnsi"/>
                <w:sz w:val="20"/>
                <w:szCs w:val="20"/>
                <w:lang/>
              </w:rPr>
            </w:pPr>
            <w:r w:rsidRPr="007E1C68">
              <w:rPr>
                <w:rFonts w:asciiTheme="minorHAnsi" w:hAnsiTheme="minorHAnsi" w:cstheme="minorHAnsi"/>
                <w:sz w:val="20"/>
                <w:szCs w:val="20"/>
                <w:lang/>
              </w:rPr>
              <w:t>Имплементацијом ове мјере промовисаће се</w:t>
            </w:r>
            <w:r w:rsidRPr="00FF4C1A">
              <w:rPr>
                <w:rFonts w:asciiTheme="minorHAnsi" w:hAnsiTheme="minorHAnsi" w:cstheme="minorHAnsi"/>
                <w:sz w:val="20"/>
                <w:szCs w:val="20"/>
                <w:lang/>
              </w:rPr>
              <w:t xml:space="preserve"> мобилност </w:t>
            </w:r>
            <w:r w:rsidRPr="007E1C68">
              <w:rPr>
                <w:rFonts w:asciiTheme="minorHAnsi" w:hAnsiTheme="minorHAnsi" w:cstheme="minorHAnsi"/>
                <w:sz w:val="20"/>
                <w:szCs w:val="20"/>
                <w:lang/>
              </w:rPr>
              <w:t>међу</w:t>
            </w:r>
            <w:r w:rsidRPr="00FF4C1A">
              <w:rPr>
                <w:rFonts w:asciiTheme="minorHAnsi" w:hAnsiTheme="minorHAnsi" w:cstheme="minorHAnsi"/>
                <w:sz w:val="20"/>
                <w:szCs w:val="20"/>
                <w:lang/>
              </w:rPr>
              <w:t xml:space="preserve">  грађан</w:t>
            </w:r>
            <w:r w:rsidRPr="007E1C68">
              <w:rPr>
                <w:rFonts w:asciiTheme="minorHAnsi" w:hAnsiTheme="minorHAnsi" w:cstheme="minorHAnsi"/>
                <w:sz w:val="20"/>
                <w:szCs w:val="20"/>
                <w:lang/>
              </w:rPr>
              <w:t>има,</w:t>
            </w:r>
            <w:r w:rsidRPr="00FF4C1A">
              <w:rPr>
                <w:rFonts w:asciiTheme="minorHAnsi" w:hAnsiTheme="minorHAnsi" w:cstheme="minorHAnsi"/>
                <w:sz w:val="20"/>
                <w:szCs w:val="20"/>
                <w:lang/>
              </w:rPr>
              <w:t xml:space="preserve"> посебно у сегменту немоторизованог саобраћаја и кретања, што ће </w:t>
            </w:r>
            <w:r w:rsidRPr="007E1C68">
              <w:rPr>
                <w:rFonts w:asciiTheme="minorHAnsi" w:hAnsiTheme="minorHAnsi" w:cstheme="minorHAnsi"/>
                <w:sz w:val="20"/>
                <w:szCs w:val="20"/>
                <w:lang/>
              </w:rPr>
              <w:t xml:space="preserve">значајно </w:t>
            </w:r>
            <w:r w:rsidRPr="00FF4C1A">
              <w:rPr>
                <w:rFonts w:asciiTheme="minorHAnsi" w:hAnsiTheme="minorHAnsi" w:cstheme="minorHAnsi"/>
                <w:sz w:val="20"/>
                <w:szCs w:val="20"/>
                <w:lang/>
              </w:rPr>
              <w:t>допринијети смањењу емисије гасова стаклене баште, буке и загушења.</w:t>
            </w:r>
          </w:p>
          <w:p w:rsidR="00B606B2" w:rsidRPr="007E1C68" w:rsidRDefault="00B606B2" w:rsidP="00A319CB">
            <w:pPr>
              <w:spacing w:before="40" w:after="40"/>
              <w:jc w:val="both"/>
              <w:rPr>
                <w:rFonts w:asciiTheme="minorHAnsi" w:eastAsia="EUAlbertina" w:hAnsiTheme="minorHAnsi" w:cstheme="minorHAnsi"/>
                <w:sz w:val="20"/>
                <w:szCs w:val="20"/>
                <w:lang/>
              </w:rPr>
            </w:pPr>
            <w:r w:rsidRPr="007E1C68">
              <w:rPr>
                <w:rFonts w:asciiTheme="minorHAnsi" w:eastAsia="EUAlbertina" w:hAnsiTheme="minorHAnsi" w:cstheme="minorHAnsi"/>
                <w:sz w:val="20"/>
                <w:szCs w:val="20"/>
                <w:lang/>
              </w:rPr>
              <w:t>Учесталим промотивним активностима које се односе на предности активних начина кретања повећаће се квалитет ваздуха, чиме ће Бијељина постати прихватљивије мјесто за живот.</w:t>
            </w:r>
          </w:p>
          <w:p w:rsidR="00B606B2" w:rsidRPr="007E1C68" w:rsidRDefault="00B606B2" w:rsidP="00A319CB">
            <w:pPr>
              <w:spacing w:before="40" w:after="40"/>
              <w:jc w:val="both"/>
              <w:rPr>
                <w:rFonts w:asciiTheme="minorHAnsi" w:eastAsia="EUAlbertina" w:hAnsiTheme="minorHAnsi" w:cstheme="minorHAnsi"/>
                <w:sz w:val="20"/>
                <w:szCs w:val="20"/>
                <w:lang/>
              </w:rPr>
            </w:pPr>
          </w:p>
        </w:tc>
      </w:tr>
      <w:tr w:rsidR="00B606B2" w:rsidRPr="007E1C68" w:rsidTr="00B606B2">
        <w:trPr>
          <w:trHeight w:val="536"/>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val="hr-HR"/>
              </w:rPr>
            </w:pPr>
            <w:r w:rsidRPr="007E1C68">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pStyle w:val="NoSpacing"/>
              <w:rPr>
                <w:rFonts w:asciiTheme="minorHAnsi" w:hAnsiTheme="minorHAnsi" w:cstheme="minorHAnsi"/>
                <w:b/>
                <w:bCs/>
                <w:sz w:val="20"/>
                <w:szCs w:val="20"/>
                <w:lang w:val="sr-Cyrl-BA"/>
              </w:rPr>
            </w:pPr>
          </w:p>
          <w:p w:rsidR="00B606B2" w:rsidRPr="007E1C68" w:rsidRDefault="00B606B2" w:rsidP="00A319CB">
            <w:pPr>
              <w:pStyle w:val="NoSpacing"/>
              <w:rPr>
                <w:rFonts w:asciiTheme="minorHAnsi" w:hAnsiTheme="minorHAnsi" w:cstheme="minorHAnsi"/>
                <w:b/>
                <w:bCs/>
                <w:sz w:val="20"/>
                <w:szCs w:val="20"/>
                <w:lang/>
              </w:rPr>
            </w:pPr>
            <w:r w:rsidRPr="007E1C68">
              <w:rPr>
                <w:rFonts w:asciiTheme="minorHAnsi" w:hAnsiTheme="minorHAnsi" w:cstheme="minorHAnsi"/>
                <w:b/>
                <w:bCs/>
                <w:sz w:val="20"/>
                <w:szCs w:val="20"/>
                <w:lang w:val="sr-Cyrl-BA"/>
              </w:rPr>
              <w:t>Буџет града:</w:t>
            </w:r>
          </w:p>
          <w:p w:rsidR="00B606B2" w:rsidRPr="007E1C68" w:rsidRDefault="00B606B2" w:rsidP="00A319CB">
            <w:pPr>
              <w:pStyle w:val="NoSpacing"/>
              <w:rPr>
                <w:rFonts w:asciiTheme="minorHAnsi" w:hAnsiTheme="minorHAnsi" w:cstheme="minorHAnsi"/>
                <w:b/>
                <w:bCs/>
                <w:sz w:val="20"/>
                <w:szCs w:val="20"/>
                <w:lang w:val="sr-Cyrl-BA"/>
              </w:rPr>
            </w:pPr>
            <w:r w:rsidRPr="007E1C68">
              <w:rPr>
                <w:rFonts w:asciiTheme="minorHAnsi" w:hAnsiTheme="minorHAnsi" w:cstheme="minorHAnsi"/>
                <w:b/>
                <w:bCs/>
                <w:noProof/>
                <w:sz w:val="20"/>
                <w:szCs w:val="20"/>
                <w:lang/>
              </w:rPr>
              <w:t xml:space="preserve">3.2.2.1. </w:t>
            </w:r>
            <w:r w:rsidRPr="007E1C68">
              <w:rPr>
                <w:rFonts w:asciiTheme="minorHAnsi" w:hAnsiTheme="minorHAnsi" w:cstheme="minorHAnsi"/>
                <w:b/>
                <w:bCs/>
                <w:sz w:val="20"/>
                <w:szCs w:val="20"/>
                <w:lang w:val="sr-Cyrl-BA"/>
              </w:rPr>
              <w:t>– 10.000.000 КМ</w:t>
            </w:r>
          </w:p>
          <w:p w:rsidR="00B606B2" w:rsidRPr="007E1C68" w:rsidRDefault="00B606B2" w:rsidP="00A319CB">
            <w:pPr>
              <w:pStyle w:val="NoSpacing"/>
              <w:ind w:left="190"/>
              <w:rPr>
                <w:rFonts w:asciiTheme="minorHAnsi" w:hAnsiTheme="minorHAnsi" w:cstheme="minorHAnsi"/>
                <w:sz w:val="20"/>
                <w:szCs w:val="20"/>
                <w:lang w:val="sr-Cyrl-BA"/>
              </w:rPr>
            </w:pPr>
            <w:r w:rsidRPr="007E1C68">
              <w:rPr>
                <w:rFonts w:asciiTheme="minorHAnsi" w:hAnsiTheme="minorHAnsi" w:cstheme="minorHAnsi"/>
                <w:sz w:val="20"/>
                <w:szCs w:val="20"/>
                <w:lang w:val="sr-Cyrl-BA"/>
              </w:rPr>
              <w:t>2024. – 2.000.000 КМ</w:t>
            </w:r>
          </w:p>
          <w:p w:rsidR="00B606B2" w:rsidRPr="007E1C68" w:rsidRDefault="00B606B2" w:rsidP="00A319CB">
            <w:pPr>
              <w:pStyle w:val="NoSpacing"/>
              <w:ind w:left="190"/>
              <w:rPr>
                <w:rFonts w:asciiTheme="minorHAnsi" w:hAnsiTheme="minorHAnsi" w:cstheme="minorHAnsi"/>
                <w:sz w:val="20"/>
                <w:szCs w:val="20"/>
                <w:lang w:val="sr-Cyrl-BA"/>
              </w:rPr>
            </w:pPr>
            <w:r w:rsidRPr="007E1C68">
              <w:rPr>
                <w:rFonts w:asciiTheme="minorHAnsi" w:hAnsiTheme="minorHAnsi" w:cstheme="minorHAnsi"/>
                <w:sz w:val="20"/>
                <w:szCs w:val="20"/>
                <w:lang w:val="sr-Cyrl-BA"/>
              </w:rPr>
              <w:t xml:space="preserve">2025-2030. </w:t>
            </w:r>
            <w:r w:rsidRPr="007E1C68">
              <w:rPr>
                <w:rFonts w:asciiTheme="minorHAnsi" w:hAnsiTheme="minorHAnsi" w:cstheme="minorHAnsi"/>
                <w:b/>
                <w:bCs/>
                <w:sz w:val="20"/>
                <w:szCs w:val="20"/>
                <w:lang w:val="sr-Cyrl-BA"/>
              </w:rPr>
              <w:t xml:space="preserve">– </w:t>
            </w:r>
            <w:r w:rsidRPr="007E1C68">
              <w:rPr>
                <w:rFonts w:asciiTheme="minorHAnsi" w:hAnsiTheme="minorHAnsi" w:cstheme="minorHAnsi"/>
                <w:sz w:val="20"/>
                <w:szCs w:val="20"/>
                <w:lang w:val="sr-Cyrl-BA"/>
              </w:rPr>
              <w:t>8.000.000 КМ</w:t>
            </w:r>
          </w:p>
          <w:p w:rsidR="00B606B2" w:rsidRPr="007E1C68" w:rsidRDefault="00B606B2" w:rsidP="00A319CB">
            <w:pPr>
              <w:pStyle w:val="NoSpacing"/>
              <w:rPr>
                <w:rFonts w:asciiTheme="minorHAnsi" w:hAnsiTheme="minorHAnsi" w:cstheme="minorHAnsi"/>
                <w:b/>
                <w:bCs/>
                <w:noProof/>
                <w:color w:val="FF0000"/>
                <w:sz w:val="20"/>
                <w:szCs w:val="20"/>
                <w:lang/>
              </w:rPr>
            </w:pPr>
          </w:p>
          <w:p w:rsidR="00B606B2" w:rsidRPr="007E1C68" w:rsidRDefault="00B606B2" w:rsidP="00A319CB">
            <w:pPr>
              <w:pStyle w:val="NoSpacing"/>
              <w:rPr>
                <w:rFonts w:asciiTheme="minorHAnsi" w:hAnsiTheme="minorHAnsi" w:cstheme="minorHAnsi"/>
                <w:b/>
                <w:bCs/>
                <w:sz w:val="20"/>
                <w:szCs w:val="20"/>
                <w:lang w:val="sr-Cyrl-BA"/>
              </w:rPr>
            </w:pPr>
            <w:r w:rsidRPr="007E1C68">
              <w:rPr>
                <w:rFonts w:asciiTheme="minorHAnsi" w:hAnsiTheme="minorHAnsi" w:cstheme="minorHAnsi"/>
                <w:b/>
                <w:bCs/>
                <w:noProof/>
                <w:sz w:val="20"/>
                <w:szCs w:val="20"/>
                <w:lang/>
              </w:rPr>
              <w:t xml:space="preserve">3.2.2.2. </w:t>
            </w:r>
            <w:r w:rsidRPr="007E1C68">
              <w:rPr>
                <w:rFonts w:asciiTheme="minorHAnsi" w:hAnsiTheme="minorHAnsi" w:cstheme="minorHAnsi"/>
                <w:b/>
                <w:bCs/>
                <w:sz w:val="20"/>
                <w:szCs w:val="20"/>
                <w:lang w:val="sr-Cyrl-BA"/>
              </w:rPr>
              <w:t>– 0 КМ</w:t>
            </w:r>
          </w:p>
          <w:p w:rsidR="00B606B2" w:rsidRPr="007E1C68" w:rsidRDefault="00B606B2" w:rsidP="00A319CB">
            <w:pPr>
              <w:pStyle w:val="NoSpacing"/>
              <w:rPr>
                <w:rFonts w:asciiTheme="minorHAnsi" w:hAnsiTheme="minorHAnsi" w:cstheme="minorHAnsi"/>
                <w:b/>
                <w:bCs/>
                <w:noProof/>
                <w:sz w:val="20"/>
                <w:szCs w:val="20"/>
                <w:lang/>
              </w:rPr>
            </w:pPr>
          </w:p>
          <w:p w:rsidR="00B606B2" w:rsidRPr="007E1C68" w:rsidRDefault="00B606B2" w:rsidP="00A319CB">
            <w:pPr>
              <w:pStyle w:val="NoSpacing"/>
              <w:rPr>
                <w:rFonts w:asciiTheme="minorHAnsi" w:hAnsiTheme="minorHAnsi" w:cstheme="minorHAnsi"/>
                <w:b/>
                <w:bCs/>
                <w:noProof/>
                <w:sz w:val="20"/>
                <w:szCs w:val="20"/>
                <w:lang/>
              </w:rPr>
            </w:pPr>
            <w:r w:rsidRPr="007E1C68">
              <w:rPr>
                <w:rFonts w:asciiTheme="minorHAnsi" w:hAnsiTheme="minorHAnsi" w:cstheme="minorHAnsi"/>
                <w:b/>
                <w:bCs/>
                <w:noProof/>
                <w:sz w:val="20"/>
                <w:szCs w:val="20"/>
                <w:lang/>
              </w:rPr>
              <w:t>3.2.2.3</w:t>
            </w:r>
            <w:r w:rsidRPr="007E1C68">
              <w:rPr>
                <w:rFonts w:asciiTheme="minorHAnsi" w:hAnsiTheme="minorHAnsi" w:cstheme="minorHAnsi"/>
                <w:b/>
                <w:bCs/>
                <w:noProof/>
                <w:sz w:val="20"/>
                <w:szCs w:val="20"/>
                <w:lang/>
              </w:rPr>
              <w:t>. –</w:t>
            </w:r>
            <w:r w:rsidRPr="007E1C68">
              <w:rPr>
                <w:rFonts w:asciiTheme="minorHAnsi" w:hAnsiTheme="minorHAnsi" w:cstheme="minorHAnsi"/>
                <w:b/>
                <w:bCs/>
                <w:noProof/>
                <w:sz w:val="20"/>
                <w:szCs w:val="20"/>
                <w:lang/>
              </w:rPr>
              <w:t xml:space="preserve"> 5.000.000 </w:t>
            </w:r>
            <w:r w:rsidRPr="007E1C68">
              <w:rPr>
                <w:rFonts w:asciiTheme="minorHAnsi" w:hAnsiTheme="minorHAnsi" w:cstheme="minorHAnsi"/>
                <w:b/>
                <w:bCs/>
                <w:noProof/>
                <w:sz w:val="20"/>
                <w:szCs w:val="20"/>
                <w:lang/>
              </w:rPr>
              <w:t>KM</w:t>
            </w:r>
          </w:p>
          <w:p w:rsidR="00B606B2" w:rsidRPr="007E1C68" w:rsidRDefault="00B606B2" w:rsidP="00A319CB">
            <w:pPr>
              <w:pStyle w:val="NoSpacing"/>
              <w:jc w:val="both"/>
              <w:rPr>
                <w:rFonts w:asciiTheme="minorHAnsi" w:hAnsiTheme="minorHAnsi" w:cstheme="minorHAnsi"/>
                <w:noProof/>
                <w:sz w:val="20"/>
                <w:szCs w:val="20"/>
                <w:lang/>
              </w:rPr>
            </w:pPr>
            <w:r w:rsidRPr="007E1C68">
              <w:rPr>
                <w:rFonts w:asciiTheme="minorHAnsi" w:hAnsiTheme="minorHAnsi" w:cstheme="minorHAnsi"/>
                <w:noProof/>
                <w:sz w:val="20"/>
                <w:szCs w:val="20"/>
                <w:lang/>
              </w:rPr>
              <w:t>(кредитна средства уколико не буде донације од стране републичких институција)</w:t>
            </w:r>
          </w:p>
          <w:p w:rsidR="00B606B2" w:rsidRPr="007E1C68" w:rsidRDefault="00B606B2" w:rsidP="00A319CB">
            <w:pPr>
              <w:pStyle w:val="NoSpacing"/>
              <w:rPr>
                <w:rFonts w:asciiTheme="minorHAnsi" w:hAnsiTheme="minorHAnsi" w:cstheme="minorHAnsi"/>
                <w:b/>
                <w:bCs/>
                <w:sz w:val="20"/>
                <w:szCs w:val="20"/>
                <w:lang/>
              </w:rPr>
            </w:pPr>
          </w:p>
          <w:p w:rsidR="00B606B2" w:rsidRPr="007E1C68" w:rsidRDefault="00B606B2" w:rsidP="00A319CB">
            <w:pPr>
              <w:pStyle w:val="NoSpacing"/>
              <w:rPr>
                <w:rFonts w:asciiTheme="minorHAnsi" w:hAnsiTheme="minorHAnsi" w:cstheme="minorHAnsi"/>
                <w:b/>
                <w:bCs/>
                <w:sz w:val="20"/>
                <w:szCs w:val="20"/>
                <w:lang/>
              </w:rPr>
            </w:pPr>
            <w:r w:rsidRPr="007E1C68">
              <w:rPr>
                <w:rFonts w:asciiTheme="minorHAnsi" w:hAnsiTheme="minorHAnsi" w:cstheme="minorHAnsi"/>
                <w:b/>
                <w:bCs/>
                <w:sz w:val="20"/>
                <w:szCs w:val="20"/>
                <w:lang/>
              </w:rPr>
              <w:t xml:space="preserve">3.2.2.4. </w:t>
            </w:r>
            <w:r w:rsidRPr="007E1C68">
              <w:rPr>
                <w:rFonts w:asciiTheme="minorHAnsi" w:hAnsiTheme="minorHAnsi" w:cstheme="minorHAnsi"/>
                <w:b/>
                <w:bCs/>
                <w:noProof/>
                <w:sz w:val="20"/>
                <w:szCs w:val="20"/>
                <w:lang/>
              </w:rPr>
              <w:t>–</w:t>
            </w:r>
            <w:r w:rsidRPr="007E1C68">
              <w:rPr>
                <w:rFonts w:asciiTheme="minorHAnsi" w:hAnsiTheme="minorHAnsi" w:cstheme="minorHAnsi"/>
                <w:b/>
                <w:bCs/>
                <w:noProof/>
                <w:sz w:val="20"/>
                <w:szCs w:val="20"/>
                <w:lang/>
              </w:rPr>
              <w:t xml:space="preserve"> 49.000 </w:t>
            </w:r>
            <w:r w:rsidRPr="007E1C68">
              <w:rPr>
                <w:rFonts w:asciiTheme="minorHAnsi" w:hAnsiTheme="minorHAnsi" w:cstheme="minorHAnsi"/>
                <w:b/>
                <w:bCs/>
                <w:noProof/>
                <w:sz w:val="20"/>
                <w:szCs w:val="20"/>
                <w:lang/>
              </w:rPr>
              <w:t>KM</w:t>
            </w:r>
          </w:p>
          <w:p w:rsidR="00B606B2" w:rsidRPr="007E1C68" w:rsidRDefault="00B606B2" w:rsidP="00A319CB">
            <w:pPr>
              <w:pStyle w:val="NoSpacing"/>
              <w:ind w:left="190"/>
              <w:rPr>
                <w:rFonts w:asciiTheme="minorHAnsi" w:hAnsiTheme="minorHAnsi" w:cstheme="minorHAnsi"/>
                <w:sz w:val="20"/>
                <w:szCs w:val="20"/>
                <w:lang/>
              </w:rPr>
            </w:pPr>
            <w:r w:rsidRPr="007E1C68">
              <w:rPr>
                <w:rFonts w:asciiTheme="minorHAnsi" w:hAnsiTheme="minorHAnsi" w:cstheme="minorHAnsi"/>
                <w:sz w:val="20"/>
                <w:szCs w:val="20"/>
                <w:lang/>
              </w:rPr>
              <w:t xml:space="preserve">2024.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w:t>
            </w:r>
            <w:r w:rsidRPr="007E1C68">
              <w:rPr>
                <w:rFonts w:asciiTheme="minorHAnsi" w:hAnsiTheme="minorHAnsi" w:cstheme="minorHAnsi"/>
                <w:sz w:val="20"/>
                <w:szCs w:val="20"/>
                <w:lang/>
              </w:rPr>
              <w:t>7.000 КМ</w:t>
            </w:r>
          </w:p>
          <w:p w:rsidR="00B606B2" w:rsidRPr="007E1C68" w:rsidRDefault="00B606B2" w:rsidP="00A319CB">
            <w:pPr>
              <w:pStyle w:val="NoSpacing"/>
              <w:ind w:left="190"/>
              <w:rPr>
                <w:rFonts w:asciiTheme="minorHAnsi" w:hAnsiTheme="minorHAnsi" w:cstheme="minorHAnsi"/>
                <w:noProof/>
                <w:sz w:val="20"/>
                <w:szCs w:val="20"/>
                <w:lang/>
              </w:rPr>
            </w:pPr>
            <w:r w:rsidRPr="007E1C68">
              <w:rPr>
                <w:rFonts w:asciiTheme="minorHAnsi" w:hAnsiTheme="minorHAnsi" w:cstheme="minorHAnsi"/>
                <w:sz w:val="20"/>
                <w:szCs w:val="20"/>
                <w:lang/>
              </w:rPr>
              <w:t xml:space="preserve">2025-2030.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42.000 КМ</w:t>
            </w:r>
          </w:p>
          <w:p w:rsidR="00B606B2" w:rsidRPr="007E1C68" w:rsidRDefault="00B606B2" w:rsidP="00A319CB">
            <w:pPr>
              <w:pStyle w:val="NoSpacing"/>
              <w:ind w:left="190"/>
              <w:rPr>
                <w:rFonts w:asciiTheme="minorHAnsi" w:hAnsiTheme="minorHAnsi" w:cstheme="minorHAnsi"/>
                <w:sz w:val="20"/>
                <w:szCs w:val="20"/>
                <w:lang/>
              </w:rPr>
            </w:pPr>
          </w:p>
          <w:p w:rsidR="00B606B2" w:rsidRPr="007E1C68" w:rsidRDefault="00B606B2" w:rsidP="00A319CB">
            <w:pPr>
              <w:pStyle w:val="NoSpacing"/>
              <w:rPr>
                <w:rFonts w:asciiTheme="minorHAnsi" w:hAnsiTheme="minorHAnsi" w:cstheme="minorHAnsi"/>
                <w:b/>
                <w:bCs/>
                <w:sz w:val="20"/>
                <w:szCs w:val="20"/>
                <w:lang/>
              </w:rPr>
            </w:pPr>
            <w:r w:rsidRPr="007E1C68">
              <w:rPr>
                <w:rFonts w:asciiTheme="minorHAnsi" w:hAnsiTheme="minorHAnsi" w:cstheme="minorHAnsi"/>
                <w:b/>
                <w:bCs/>
                <w:sz w:val="20"/>
                <w:szCs w:val="20"/>
                <w:lang/>
              </w:rPr>
              <w:t xml:space="preserve">УКУПНО: 15.049.000 </w:t>
            </w:r>
            <w:r w:rsidRPr="007E1C68">
              <w:rPr>
                <w:rFonts w:asciiTheme="minorHAnsi" w:hAnsiTheme="minorHAnsi" w:cstheme="minorHAnsi"/>
                <w:b/>
                <w:bCs/>
                <w:sz w:val="20"/>
                <w:szCs w:val="20"/>
                <w:lang/>
              </w:rPr>
              <w:t>KM</w:t>
            </w:r>
          </w:p>
          <w:p w:rsidR="00B606B2" w:rsidRPr="007E1C68" w:rsidRDefault="00B606B2" w:rsidP="00A319CB">
            <w:pPr>
              <w:pStyle w:val="NoSpacing"/>
              <w:rPr>
                <w:rFonts w:asciiTheme="minorHAnsi" w:hAnsiTheme="minorHAnsi" w:cstheme="minorHAnsi"/>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pStyle w:val="NoSpacing"/>
              <w:rPr>
                <w:rFonts w:asciiTheme="minorHAnsi" w:hAnsiTheme="minorHAnsi" w:cstheme="minorHAnsi"/>
                <w:b/>
                <w:bCs/>
                <w:sz w:val="20"/>
                <w:szCs w:val="20"/>
                <w:lang w:val="sr-Cyrl-BA"/>
              </w:rPr>
            </w:pPr>
          </w:p>
          <w:p w:rsidR="00B606B2" w:rsidRPr="007E1C68" w:rsidRDefault="00B606B2" w:rsidP="00A319CB">
            <w:pPr>
              <w:pStyle w:val="NoSpacing"/>
              <w:rPr>
                <w:rFonts w:asciiTheme="minorHAnsi" w:hAnsiTheme="minorHAnsi" w:cstheme="minorHAnsi"/>
                <w:b/>
                <w:bCs/>
                <w:sz w:val="20"/>
                <w:szCs w:val="20"/>
                <w:lang w:val="sr-Cyrl-BA"/>
              </w:rPr>
            </w:pPr>
            <w:r w:rsidRPr="007E1C68">
              <w:rPr>
                <w:rFonts w:asciiTheme="minorHAnsi" w:hAnsiTheme="minorHAnsi" w:cstheme="minorHAnsi"/>
                <w:b/>
                <w:bCs/>
                <w:sz w:val="20"/>
                <w:szCs w:val="20"/>
                <w:lang w:val="sr-Cyrl-BA"/>
              </w:rPr>
              <w:t>Екстерни извори:</w:t>
            </w:r>
          </w:p>
          <w:p w:rsidR="00B606B2" w:rsidRPr="007E1C68" w:rsidRDefault="00B606B2" w:rsidP="00A319CB">
            <w:pPr>
              <w:pStyle w:val="NoSpacing"/>
              <w:rPr>
                <w:rFonts w:asciiTheme="minorHAnsi" w:hAnsiTheme="minorHAnsi" w:cstheme="minorHAnsi"/>
                <w:b/>
                <w:bCs/>
                <w:sz w:val="20"/>
                <w:szCs w:val="20"/>
                <w:lang w:val="sr-Cyrl-BA"/>
              </w:rPr>
            </w:pPr>
            <w:r w:rsidRPr="007E1C68">
              <w:rPr>
                <w:rFonts w:asciiTheme="minorHAnsi" w:hAnsiTheme="minorHAnsi" w:cstheme="minorHAnsi"/>
                <w:b/>
                <w:bCs/>
                <w:noProof/>
                <w:sz w:val="20"/>
                <w:szCs w:val="20"/>
                <w:lang/>
              </w:rPr>
              <w:t xml:space="preserve">3.2.2.1. </w:t>
            </w:r>
            <w:r w:rsidRPr="007E1C68">
              <w:rPr>
                <w:rFonts w:asciiTheme="minorHAnsi" w:hAnsiTheme="minorHAnsi" w:cstheme="minorHAnsi"/>
                <w:b/>
                <w:bCs/>
                <w:sz w:val="20"/>
                <w:szCs w:val="20"/>
                <w:lang w:val="sr-Cyrl-BA"/>
              </w:rPr>
              <w:t>– 0 КМ</w:t>
            </w:r>
          </w:p>
          <w:p w:rsidR="00B606B2" w:rsidRPr="007E1C68" w:rsidRDefault="00B606B2" w:rsidP="00A319CB">
            <w:pPr>
              <w:pStyle w:val="NoSpacing"/>
              <w:rPr>
                <w:rFonts w:asciiTheme="minorHAnsi" w:hAnsiTheme="minorHAnsi" w:cstheme="minorHAnsi"/>
                <w:b/>
                <w:bCs/>
                <w:noProof/>
                <w:color w:val="FF0000"/>
                <w:sz w:val="20"/>
                <w:szCs w:val="20"/>
                <w:lang/>
              </w:rPr>
            </w:pPr>
          </w:p>
          <w:p w:rsidR="00B606B2" w:rsidRPr="007E1C68" w:rsidRDefault="00B606B2" w:rsidP="00A319CB">
            <w:pPr>
              <w:pStyle w:val="NoSpacing"/>
              <w:rPr>
                <w:rFonts w:asciiTheme="minorHAnsi" w:hAnsiTheme="minorHAnsi" w:cstheme="minorHAnsi"/>
                <w:b/>
                <w:bCs/>
                <w:noProof/>
                <w:color w:val="FF0000"/>
                <w:sz w:val="20"/>
                <w:szCs w:val="20"/>
                <w:lang/>
              </w:rPr>
            </w:pPr>
          </w:p>
          <w:p w:rsidR="00B606B2" w:rsidRPr="007E1C68" w:rsidRDefault="00B606B2" w:rsidP="00A319CB">
            <w:pPr>
              <w:pStyle w:val="NoSpacing"/>
              <w:rPr>
                <w:rFonts w:asciiTheme="minorHAnsi" w:hAnsiTheme="minorHAnsi" w:cstheme="minorHAnsi"/>
                <w:b/>
                <w:bCs/>
                <w:noProof/>
                <w:color w:val="FF0000"/>
                <w:sz w:val="20"/>
                <w:szCs w:val="20"/>
                <w:lang/>
              </w:rPr>
            </w:pPr>
          </w:p>
          <w:p w:rsidR="00B606B2" w:rsidRPr="007E1C68" w:rsidRDefault="00B606B2" w:rsidP="00A319CB">
            <w:pPr>
              <w:pStyle w:val="NoSpacing"/>
              <w:rPr>
                <w:rFonts w:asciiTheme="minorHAnsi" w:hAnsiTheme="minorHAnsi" w:cstheme="minorHAnsi"/>
                <w:b/>
                <w:bCs/>
                <w:sz w:val="20"/>
                <w:szCs w:val="20"/>
                <w:lang w:val="sr-Cyrl-BA"/>
              </w:rPr>
            </w:pPr>
            <w:r w:rsidRPr="007E1C68">
              <w:rPr>
                <w:rFonts w:asciiTheme="minorHAnsi" w:hAnsiTheme="minorHAnsi" w:cstheme="minorHAnsi"/>
                <w:b/>
                <w:bCs/>
                <w:noProof/>
                <w:sz w:val="20"/>
                <w:szCs w:val="20"/>
                <w:lang/>
              </w:rPr>
              <w:t xml:space="preserve">3.2.2.2. </w:t>
            </w:r>
            <w:r w:rsidRPr="007E1C68">
              <w:rPr>
                <w:rFonts w:asciiTheme="minorHAnsi" w:hAnsiTheme="minorHAnsi" w:cstheme="minorHAnsi"/>
                <w:b/>
                <w:bCs/>
                <w:sz w:val="20"/>
                <w:szCs w:val="20"/>
                <w:lang w:val="sr-Cyrl-BA"/>
              </w:rPr>
              <w:t>–</w:t>
            </w:r>
            <w:r w:rsidRPr="007E1C68">
              <w:rPr>
                <w:rFonts w:asciiTheme="minorHAnsi" w:hAnsiTheme="minorHAnsi" w:cstheme="minorHAnsi"/>
                <w:b/>
                <w:bCs/>
                <w:sz w:val="20"/>
                <w:szCs w:val="20"/>
                <w:lang/>
              </w:rPr>
              <w:t xml:space="preserve"> 10.000.000 </w:t>
            </w:r>
            <w:r w:rsidRPr="007E1C68">
              <w:rPr>
                <w:rFonts w:asciiTheme="minorHAnsi" w:hAnsiTheme="minorHAnsi" w:cstheme="minorHAnsi"/>
                <w:b/>
                <w:bCs/>
                <w:sz w:val="20"/>
                <w:szCs w:val="20"/>
                <w:lang w:val="sr-Cyrl-BA"/>
              </w:rPr>
              <w:t>КМ</w:t>
            </w:r>
          </w:p>
          <w:p w:rsidR="00B606B2" w:rsidRPr="007E1C68" w:rsidRDefault="00B606B2" w:rsidP="00A319CB">
            <w:pPr>
              <w:pStyle w:val="NoSpacing"/>
              <w:rPr>
                <w:rFonts w:asciiTheme="minorHAnsi" w:hAnsiTheme="minorHAnsi" w:cstheme="minorHAnsi"/>
                <w:b/>
                <w:bCs/>
                <w:noProof/>
                <w:sz w:val="20"/>
                <w:szCs w:val="20"/>
                <w:lang/>
              </w:rPr>
            </w:pPr>
          </w:p>
          <w:p w:rsidR="00B606B2" w:rsidRPr="007E1C68" w:rsidRDefault="00B606B2" w:rsidP="00A319CB">
            <w:pPr>
              <w:pStyle w:val="NoSpacing"/>
              <w:rPr>
                <w:rFonts w:asciiTheme="minorHAnsi" w:hAnsiTheme="minorHAnsi" w:cstheme="minorHAnsi"/>
                <w:b/>
                <w:bCs/>
                <w:noProof/>
                <w:sz w:val="20"/>
                <w:szCs w:val="20"/>
                <w:lang/>
              </w:rPr>
            </w:pPr>
            <w:r w:rsidRPr="007E1C68">
              <w:rPr>
                <w:rFonts w:asciiTheme="minorHAnsi" w:hAnsiTheme="minorHAnsi" w:cstheme="minorHAnsi"/>
                <w:b/>
                <w:bCs/>
                <w:noProof/>
                <w:sz w:val="20"/>
                <w:szCs w:val="20"/>
                <w:lang/>
              </w:rPr>
              <w:t>3.2.2.3</w:t>
            </w:r>
            <w:r w:rsidRPr="007E1C68">
              <w:rPr>
                <w:rFonts w:asciiTheme="minorHAnsi" w:hAnsiTheme="minorHAnsi" w:cstheme="minorHAnsi"/>
                <w:b/>
                <w:bCs/>
                <w:noProof/>
                <w:sz w:val="20"/>
                <w:szCs w:val="20"/>
                <w:lang/>
              </w:rPr>
              <w:t>. –</w:t>
            </w:r>
            <w:r w:rsidRPr="007E1C68">
              <w:rPr>
                <w:rFonts w:asciiTheme="minorHAnsi" w:hAnsiTheme="minorHAnsi" w:cstheme="minorHAnsi"/>
                <w:b/>
                <w:bCs/>
                <w:noProof/>
                <w:sz w:val="20"/>
                <w:szCs w:val="20"/>
                <w:lang/>
              </w:rPr>
              <w:t xml:space="preserve"> 0 </w:t>
            </w:r>
            <w:r w:rsidRPr="007E1C68">
              <w:rPr>
                <w:rFonts w:asciiTheme="minorHAnsi" w:hAnsiTheme="minorHAnsi" w:cstheme="minorHAnsi"/>
                <w:b/>
                <w:bCs/>
                <w:noProof/>
                <w:sz w:val="20"/>
                <w:szCs w:val="20"/>
                <w:lang/>
              </w:rPr>
              <w:t>KM</w:t>
            </w:r>
          </w:p>
          <w:p w:rsidR="00B606B2" w:rsidRPr="007E1C68" w:rsidRDefault="00B606B2" w:rsidP="00A319CB">
            <w:pPr>
              <w:pStyle w:val="NoSpacing"/>
              <w:rPr>
                <w:rFonts w:asciiTheme="minorHAnsi" w:hAnsiTheme="minorHAnsi" w:cstheme="minorHAnsi"/>
                <w:b/>
                <w:bCs/>
                <w:noProof/>
                <w:sz w:val="20"/>
                <w:szCs w:val="20"/>
                <w:lang/>
              </w:rPr>
            </w:pPr>
          </w:p>
          <w:p w:rsidR="00B606B2" w:rsidRPr="007E1C68" w:rsidRDefault="00B606B2" w:rsidP="00A319CB">
            <w:pPr>
              <w:pStyle w:val="NoSpacing"/>
              <w:rPr>
                <w:rFonts w:asciiTheme="minorHAnsi" w:hAnsiTheme="minorHAnsi" w:cstheme="minorHAnsi"/>
                <w:b/>
                <w:bCs/>
                <w:noProof/>
                <w:sz w:val="20"/>
                <w:szCs w:val="20"/>
                <w:lang/>
              </w:rPr>
            </w:pPr>
          </w:p>
          <w:p w:rsidR="00B606B2" w:rsidRPr="007E1C68" w:rsidRDefault="00B606B2" w:rsidP="00A319CB">
            <w:pPr>
              <w:pStyle w:val="NoSpacing"/>
              <w:rPr>
                <w:rFonts w:asciiTheme="minorHAnsi" w:hAnsiTheme="minorHAnsi" w:cstheme="minorHAnsi"/>
                <w:b/>
                <w:bCs/>
                <w:noProof/>
                <w:sz w:val="20"/>
                <w:szCs w:val="20"/>
                <w:lang/>
              </w:rPr>
            </w:pPr>
          </w:p>
          <w:p w:rsidR="00B606B2" w:rsidRPr="007E1C68" w:rsidRDefault="00B606B2" w:rsidP="00A319CB">
            <w:pPr>
              <w:pStyle w:val="NoSpacing"/>
              <w:rPr>
                <w:rFonts w:asciiTheme="minorHAnsi" w:hAnsiTheme="minorHAnsi" w:cstheme="minorHAnsi"/>
                <w:b/>
                <w:bCs/>
                <w:sz w:val="20"/>
                <w:szCs w:val="20"/>
                <w:lang/>
              </w:rPr>
            </w:pPr>
          </w:p>
          <w:p w:rsidR="00B606B2" w:rsidRPr="007E1C68" w:rsidRDefault="00B606B2" w:rsidP="00A319CB">
            <w:pPr>
              <w:pStyle w:val="NoSpacing"/>
              <w:rPr>
                <w:rFonts w:asciiTheme="minorHAnsi" w:hAnsiTheme="minorHAnsi" w:cstheme="minorHAnsi"/>
                <w:b/>
                <w:bCs/>
                <w:noProof/>
                <w:sz w:val="20"/>
                <w:szCs w:val="20"/>
                <w:lang/>
              </w:rPr>
            </w:pPr>
            <w:r w:rsidRPr="007E1C68">
              <w:rPr>
                <w:rFonts w:asciiTheme="minorHAnsi" w:hAnsiTheme="minorHAnsi" w:cstheme="minorHAnsi"/>
                <w:b/>
                <w:bCs/>
                <w:sz w:val="20"/>
                <w:szCs w:val="20"/>
                <w:lang/>
              </w:rPr>
              <w:t xml:space="preserve">3.2.2.4. </w:t>
            </w:r>
            <w:r w:rsidRPr="007E1C68">
              <w:rPr>
                <w:rFonts w:asciiTheme="minorHAnsi" w:hAnsiTheme="minorHAnsi" w:cstheme="minorHAnsi"/>
                <w:b/>
                <w:bCs/>
                <w:noProof/>
                <w:sz w:val="20"/>
                <w:szCs w:val="20"/>
                <w:lang/>
              </w:rPr>
              <w:t>–</w:t>
            </w:r>
            <w:r w:rsidRPr="007E1C68">
              <w:rPr>
                <w:rFonts w:asciiTheme="minorHAnsi" w:hAnsiTheme="minorHAnsi" w:cstheme="minorHAnsi"/>
                <w:b/>
                <w:bCs/>
                <w:noProof/>
                <w:sz w:val="20"/>
                <w:szCs w:val="20"/>
                <w:lang/>
              </w:rPr>
              <w:t xml:space="preserve"> 35.000 </w:t>
            </w:r>
            <w:r w:rsidRPr="007E1C68">
              <w:rPr>
                <w:rFonts w:asciiTheme="minorHAnsi" w:hAnsiTheme="minorHAnsi" w:cstheme="minorHAnsi"/>
                <w:b/>
                <w:bCs/>
                <w:noProof/>
                <w:sz w:val="20"/>
                <w:szCs w:val="20"/>
                <w:lang/>
              </w:rPr>
              <w:t>KM</w:t>
            </w:r>
          </w:p>
          <w:p w:rsidR="00B606B2" w:rsidRPr="007E1C68" w:rsidRDefault="00B606B2" w:rsidP="00A319CB">
            <w:pPr>
              <w:pStyle w:val="NoSpacing"/>
              <w:ind w:left="190"/>
              <w:rPr>
                <w:rFonts w:asciiTheme="minorHAnsi" w:hAnsiTheme="minorHAnsi" w:cstheme="minorHAnsi"/>
                <w:sz w:val="20"/>
                <w:szCs w:val="20"/>
                <w:lang/>
              </w:rPr>
            </w:pPr>
            <w:r w:rsidRPr="007E1C68">
              <w:rPr>
                <w:rFonts w:asciiTheme="minorHAnsi" w:hAnsiTheme="minorHAnsi" w:cstheme="minorHAnsi"/>
                <w:sz w:val="20"/>
                <w:szCs w:val="20"/>
                <w:lang/>
              </w:rPr>
              <w:t xml:space="preserve">2024.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w:t>
            </w:r>
            <w:r w:rsidRPr="007E1C68">
              <w:rPr>
                <w:rFonts w:asciiTheme="minorHAnsi" w:hAnsiTheme="minorHAnsi" w:cstheme="minorHAnsi"/>
                <w:sz w:val="20"/>
                <w:szCs w:val="20"/>
                <w:lang/>
              </w:rPr>
              <w:t>5.000 КМ</w:t>
            </w:r>
          </w:p>
          <w:p w:rsidR="00B606B2" w:rsidRPr="007E1C68" w:rsidRDefault="00B606B2" w:rsidP="00A319CB">
            <w:pPr>
              <w:pStyle w:val="NoSpacing"/>
              <w:ind w:left="190"/>
              <w:rPr>
                <w:rFonts w:asciiTheme="minorHAnsi" w:hAnsiTheme="minorHAnsi" w:cstheme="minorHAnsi"/>
                <w:sz w:val="20"/>
                <w:szCs w:val="20"/>
                <w:lang/>
              </w:rPr>
            </w:pPr>
            <w:r w:rsidRPr="007E1C68">
              <w:rPr>
                <w:rFonts w:asciiTheme="minorHAnsi" w:hAnsiTheme="minorHAnsi" w:cstheme="minorHAnsi"/>
                <w:sz w:val="20"/>
                <w:szCs w:val="20"/>
                <w:lang/>
              </w:rPr>
              <w:t xml:space="preserve">2025-2030.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30.000 КМ</w:t>
            </w:r>
          </w:p>
          <w:p w:rsidR="00B606B2" w:rsidRPr="007E1C68" w:rsidRDefault="00B606B2" w:rsidP="00A319CB">
            <w:pPr>
              <w:pStyle w:val="NoSpacing"/>
              <w:rPr>
                <w:rFonts w:asciiTheme="minorHAnsi" w:hAnsiTheme="minorHAnsi" w:cstheme="minorHAnsi"/>
                <w:b/>
                <w:bCs/>
                <w:sz w:val="20"/>
                <w:szCs w:val="20"/>
                <w:lang/>
              </w:rPr>
            </w:pPr>
          </w:p>
          <w:p w:rsidR="00B606B2" w:rsidRPr="007E1C68" w:rsidRDefault="00B606B2" w:rsidP="00A319CB">
            <w:pPr>
              <w:pStyle w:val="NoSpacing"/>
              <w:rPr>
                <w:rFonts w:asciiTheme="minorHAnsi" w:hAnsiTheme="minorHAnsi" w:cstheme="minorHAnsi"/>
                <w:b/>
                <w:bCs/>
                <w:sz w:val="20"/>
                <w:szCs w:val="20"/>
                <w:lang/>
              </w:rPr>
            </w:pPr>
            <w:r w:rsidRPr="007E1C68">
              <w:rPr>
                <w:rFonts w:asciiTheme="minorHAnsi" w:hAnsiTheme="minorHAnsi" w:cstheme="minorHAnsi"/>
                <w:b/>
                <w:bCs/>
                <w:sz w:val="20"/>
                <w:szCs w:val="20"/>
                <w:lang/>
              </w:rPr>
              <w:t xml:space="preserve">УКУПНО: 10.035.000 </w:t>
            </w:r>
            <w:r w:rsidRPr="007E1C68">
              <w:rPr>
                <w:rFonts w:asciiTheme="minorHAnsi" w:hAnsiTheme="minorHAnsi" w:cstheme="minorHAnsi"/>
                <w:b/>
                <w:bCs/>
                <w:sz w:val="20"/>
                <w:szCs w:val="20"/>
                <w:lang/>
              </w:rPr>
              <w:t>KM</w:t>
            </w:r>
          </w:p>
          <w:p w:rsidR="00B606B2" w:rsidRPr="007E1C68" w:rsidRDefault="00B606B2" w:rsidP="00A319CB">
            <w:pPr>
              <w:pStyle w:val="NoSpacing"/>
              <w:rPr>
                <w:rFonts w:asciiTheme="minorHAnsi" w:hAnsiTheme="minorHAnsi" w:cstheme="minorHAnsi"/>
                <w:b/>
                <w:bCs/>
                <w:sz w:val="20"/>
                <w:szCs w:val="20"/>
                <w:lang/>
              </w:rPr>
            </w:pPr>
          </w:p>
        </w:tc>
      </w:tr>
      <w:tr w:rsidR="00B606B2" w:rsidRPr="007E1C68" w:rsidTr="00B606B2">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rPr>
            </w:pPr>
            <w:r w:rsidRPr="007E1C68">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spacing w:before="40" w:after="40"/>
              <w:ind w:left="624" w:hanging="624"/>
              <w:rPr>
                <w:rFonts w:asciiTheme="minorHAnsi" w:eastAsia="Calibri" w:hAnsiTheme="minorHAnsi" w:cstheme="minorHAnsi"/>
                <w:b/>
                <w:bCs/>
                <w:sz w:val="20"/>
                <w:szCs w:val="20"/>
                <w:lang/>
              </w:rPr>
            </w:pPr>
            <w:r w:rsidRPr="007E1C68">
              <w:rPr>
                <w:rFonts w:asciiTheme="minorHAnsi" w:eastAsia="Calibri" w:hAnsiTheme="minorHAnsi" w:cstheme="minorHAnsi"/>
                <w:b/>
                <w:bCs/>
                <w:sz w:val="20"/>
                <w:szCs w:val="20"/>
                <w:lang/>
              </w:rPr>
              <w:t xml:space="preserve">25.084.000 </w:t>
            </w:r>
            <w:r w:rsidRPr="007E1C68">
              <w:rPr>
                <w:rFonts w:asciiTheme="minorHAnsi" w:eastAsia="Calibri" w:hAnsiTheme="minorHAnsi" w:cstheme="minorHAnsi"/>
                <w:b/>
                <w:bCs/>
                <w:sz w:val="20"/>
                <w:szCs w:val="20"/>
                <w:lang/>
              </w:rPr>
              <w:t>KM</w:t>
            </w:r>
          </w:p>
        </w:tc>
      </w:tr>
      <w:tr w:rsidR="00B606B2" w:rsidRPr="007E1C68" w:rsidTr="00B606B2">
        <w:trPr>
          <w:trHeight w:val="282"/>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val="bs-Cyrl-BA"/>
              </w:rPr>
            </w:pPr>
            <w:r w:rsidRPr="007E1C68">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pStyle w:val="NoSpacing"/>
              <w:rPr>
                <w:rFonts w:asciiTheme="minorHAnsi" w:hAnsiTheme="minorHAnsi" w:cstheme="minorHAnsi"/>
                <w:b/>
                <w:bCs/>
                <w:noProof/>
                <w:sz w:val="20"/>
                <w:szCs w:val="20"/>
                <w:lang/>
              </w:rPr>
            </w:pPr>
          </w:p>
          <w:p w:rsidR="00B606B2" w:rsidRPr="007E1C68" w:rsidRDefault="00B606B2" w:rsidP="00A319CB">
            <w:pPr>
              <w:pStyle w:val="NoSpacing"/>
              <w:rPr>
                <w:rFonts w:asciiTheme="minorHAnsi" w:hAnsiTheme="minorHAnsi" w:cstheme="minorHAnsi"/>
                <w:b/>
                <w:bCs/>
                <w:sz w:val="20"/>
                <w:szCs w:val="20"/>
                <w:lang w:val="sr-Cyrl-BA"/>
              </w:rPr>
            </w:pPr>
            <w:r w:rsidRPr="007E1C68">
              <w:rPr>
                <w:rFonts w:asciiTheme="minorHAnsi" w:hAnsiTheme="minorHAnsi" w:cstheme="minorHAnsi"/>
                <w:b/>
                <w:bCs/>
                <w:noProof/>
                <w:sz w:val="20"/>
                <w:szCs w:val="20"/>
                <w:lang/>
              </w:rPr>
              <w:t xml:space="preserve">3.2.2.1. </w:t>
            </w:r>
            <w:r w:rsidRPr="007E1C68">
              <w:rPr>
                <w:rFonts w:asciiTheme="minorHAnsi" w:hAnsiTheme="minorHAnsi" w:cstheme="minorHAnsi"/>
                <w:noProof/>
                <w:sz w:val="20"/>
                <w:szCs w:val="20"/>
                <w:lang/>
              </w:rPr>
              <w:t>2025-2030.</w:t>
            </w:r>
          </w:p>
          <w:p w:rsidR="00B606B2" w:rsidRPr="007E1C68" w:rsidRDefault="00B606B2" w:rsidP="00A319CB">
            <w:pPr>
              <w:pStyle w:val="NoSpacing"/>
              <w:rPr>
                <w:rFonts w:asciiTheme="minorHAnsi" w:hAnsiTheme="minorHAnsi" w:cstheme="minorHAnsi"/>
                <w:b/>
                <w:bCs/>
                <w:noProof/>
                <w:color w:val="FF0000"/>
                <w:sz w:val="20"/>
                <w:szCs w:val="20"/>
                <w:lang/>
              </w:rPr>
            </w:pPr>
          </w:p>
          <w:p w:rsidR="00B606B2" w:rsidRPr="007E1C68" w:rsidRDefault="00B606B2" w:rsidP="00A319CB">
            <w:pPr>
              <w:pStyle w:val="NoSpacing"/>
              <w:rPr>
                <w:rFonts w:asciiTheme="minorHAnsi" w:hAnsiTheme="minorHAnsi" w:cstheme="minorHAnsi"/>
                <w:b/>
                <w:bCs/>
                <w:sz w:val="20"/>
                <w:szCs w:val="20"/>
                <w:lang w:val="sr-Cyrl-BA"/>
              </w:rPr>
            </w:pPr>
            <w:r w:rsidRPr="007E1C68">
              <w:rPr>
                <w:rFonts w:asciiTheme="minorHAnsi" w:hAnsiTheme="minorHAnsi" w:cstheme="minorHAnsi"/>
                <w:b/>
                <w:bCs/>
                <w:noProof/>
                <w:sz w:val="20"/>
                <w:szCs w:val="20"/>
                <w:lang/>
              </w:rPr>
              <w:t xml:space="preserve">3.2.2.2. </w:t>
            </w:r>
            <w:r w:rsidRPr="007E1C68">
              <w:rPr>
                <w:rFonts w:asciiTheme="minorHAnsi" w:hAnsiTheme="minorHAnsi" w:cstheme="minorHAnsi"/>
                <w:noProof/>
                <w:sz w:val="20"/>
                <w:szCs w:val="20"/>
                <w:lang/>
              </w:rPr>
              <w:t>2025-2030.</w:t>
            </w:r>
          </w:p>
          <w:p w:rsidR="00B606B2" w:rsidRPr="007E1C68" w:rsidRDefault="00B606B2" w:rsidP="00A319CB">
            <w:pPr>
              <w:pStyle w:val="NoSpacing"/>
              <w:rPr>
                <w:rFonts w:asciiTheme="minorHAnsi" w:hAnsiTheme="minorHAnsi" w:cstheme="minorHAnsi"/>
                <w:b/>
                <w:bCs/>
                <w:noProof/>
                <w:sz w:val="20"/>
                <w:szCs w:val="20"/>
                <w:lang/>
              </w:rPr>
            </w:pPr>
          </w:p>
          <w:p w:rsidR="00B606B2" w:rsidRPr="007E1C68" w:rsidRDefault="00B606B2" w:rsidP="00A319CB">
            <w:pPr>
              <w:pStyle w:val="NoSpacing"/>
              <w:rPr>
                <w:rFonts w:asciiTheme="minorHAnsi" w:hAnsiTheme="minorHAnsi" w:cstheme="minorHAnsi"/>
                <w:b/>
                <w:bCs/>
                <w:noProof/>
                <w:sz w:val="20"/>
                <w:szCs w:val="20"/>
                <w:lang/>
              </w:rPr>
            </w:pPr>
            <w:r w:rsidRPr="007E1C68">
              <w:rPr>
                <w:rFonts w:asciiTheme="minorHAnsi" w:hAnsiTheme="minorHAnsi" w:cstheme="minorHAnsi"/>
                <w:b/>
                <w:bCs/>
                <w:noProof/>
                <w:sz w:val="20"/>
                <w:szCs w:val="20"/>
                <w:lang/>
              </w:rPr>
              <w:t>3.2.2.3</w:t>
            </w:r>
            <w:r w:rsidRPr="007E1C68">
              <w:rPr>
                <w:rFonts w:asciiTheme="minorHAnsi" w:hAnsiTheme="minorHAnsi" w:cstheme="minorHAnsi"/>
                <w:b/>
                <w:bCs/>
                <w:noProof/>
                <w:sz w:val="20"/>
                <w:szCs w:val="20"/>
                <w:lang/>
              </w:rPr>
              <w:t xml:space="preserve">. </w:t>
            </w:r>
            <w:r w:rsidRPr="007E1C68">
              <w:rPr>
                <w:rFonts w:asciiTheme="minorHAnsi" w:hAnsiTheme="minorHAnsi" w:cstheme="minorHAnsi"/>
                <w:noProof/>
                <w:sz w:val="20"/>
                <w:szCs w:val="20"/>
                <w:lang/>
              </w:rPr>
              <w:t>2025-2030.</w:t>
            </w:r>
          </w:p>
          <w:p w:rsidR="00B606B2" w:rsidRPr="007E1C68" w:rsidRDefault="00B606B2" w:rsidP="00A319CB">
            <w:pPr>
              <w:pStyle w:val="NoSpacing"/>
              <w:rPr>
                <w:rFonts w:asciiTheme="minorHAnsi" w:hAnsiTheme="minorHAnsi" w:cstheme="minorHAnsi"/>
                <w:b/>
                <w:bCs/>
                <w:sz w:val="20"/>
                <w:szCs w:val="20"/>
                <w:lang/>
              </w:rPr>
            </w:pPr>
          </w:p>
          <w:p w:rsidR="00B606B2" w:rsidRPr="007E1C68" w:rsidRDefault="00B606B2" w:rsidP="00A319CB">
            <w:pPr>
              <w:spacing w:before="40" w:after="40"/>
              <w:rPr>
                <w:rFonts w:asciiTheme="minorHAnsi" w:hAnsiTheme="minorHAnsi" w:cstheme="minorHAnsi"/>
                <w:b/>
                <w:bCs/>
                <w:sz w:val="20"/>
                <w:szCs w:val="20"/>
                <w:lang/>
              </w:rPr>
            </w:pPr>
            <w:r w:rsidRPr="007E1C68">
              <w:rPr>
                <w:rFonts w:asciiTheme="minorHAnsi" w:hAnsiTheme="minorHAnsi" w:cstheme="minorHAnsi"/>
                <w:b/>
                <w:bCs/>
                <w:sz w:val="20"/>
                <w:szCs w:val="20"/>
                <w:lang/>
              </w:rPr>
              <w:t xml:space="preserve">3.2.2.4. </w:t>
            </w:r>
            <w:r w:rsidRPr="007E1C68">
              <w:rPr>
                <w:rFonts w:asciiTheme="minorHAnsi" w:hAnsiTheme="minorHAnsi" w:cstheme="minorHAnsi"/>
                <w:sz w:val="20"/>
                <w:szCs w:val="20"/>
                <w:lang/>
              </w:rPr>
              <w:t>2024-2030.</w:t>
            </w:r>
            <w:r w:rsidRPr="007E1C68">
              <w:rPr>
                <w:rFonts w:asciiTheme="minorHAnsi" w:hAnsiTheme="minorHAnsi" w:cstheme="minorHAnsi"/>
                <w:b/>
                <w:bCs/>
                <w:sz w:val="20"/>
                <w:szCs w:val="20"/>
                <w:lang/>
              </w:rPr>
              <w:t xml:space="preserve"> </w:t>
            </w:r>
          </w:p>
          <w:p w:rsidR="00B606B2" w:rsidRPr="007E1C68" w:rsidRDefault="00B606B2" w:rsidP="00A319CB">
            <w:pPr>
              <w:spacing w:before="40" w:after="40"/>
              <w:rPr>
                <w:rFonts w:asciiTheme="minorHAnsi" w:eastAsia="Calibri" w:hAnsiTheme="minorHAnsi" w:cstheme="minorHAnsi"/>
                <w:b/>
                <w:bCs/>
                <w:sz w:val="20"/>
                <w:szCs w:val="20"/>
                <w:lang/>
              </w:rPr>
            </w:pPr>
          </w:p>
        </w:tc>
      </w:tr>
      <w:tr w:rsidR="00B606B2" w:rsidRPr="007E1C68" w:rsidTr="00B606B2">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val="hr-HR"/>
              </w:rPr>
            </w:pPr>
            <w:r w:rsidRPr="007E1C68">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spacing w:before="40" w:after="40"/>
              <w:rPr>
                <w:rFonts w:asciiTheme="minorHAnsi" w:eastAsia="Calibri" w:hAnsiTheme="minorHAnsi" w:cstheme="minorHAnsi"/>
                <w:sz w:val="20"/>
                <w:szCs w:val="20"/>
                <w:lang w:val="sr-Cyrl-BA"/>
              </w:rPr>
            </w:pPr>
            <w:r w:rsidRPr="007E1C68">
              <w:rPr>
                <w:rFonts w:asciiTheme="minorHAnsi" w:eastAsia="Calibri" w:hAnsiTheme="minorHAnsi" w:cstheme="minorHAnsi"/>
                <w:sz w:val="20"/>
                <w:szCs w:val="20"/>
                <w:lang w:val="sr-Cyrl-BA"/>
              </w:rPr>
              <w:t xml:space="preserve">Град Бијељина </w:t>
            </w:r>
          </w:p>
        </w:tc>
      </w:tr>
      <w:tr w:rsidR="00B606B2" w:rsidRPr="00FE5DC7" w:rsidTr="00B606B2">
        <w:trPr>
          <w:trHeight w:val="803"/>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rPr>
                <w:rFonts w:asciiTheme="minorHAnsi" w:eastAsia="Calibri" w:hAnsiTheme="minorHAnsi" w:cstheme="minorHAnsi"/>
                <w:b/>
                <w:bCs/>
                <w:sz w:val="20"/>
                <w:szCs w:val="20"/>
                <w:lang w:val="hr-HR"/>
              </w:rPr>
            </w:pPr>
            <w:r w:rsidRPr="007E1C68">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spacing w:before="40" w:after="40"/>
              <w:ind w:left="899" w:hanging="899"/>
              <w:jc w:val="both"/>
              <w:rPr>
                <w:rFonts w:asciiTheme="minorHAnsi" w:hAnsiTheme="minorHAnsi" w:cstheme="minorHAnsi"/>
                <w:b/>
                <w:bCs/>
                <w:sz w:val="20"/>
                <w:szCs w:val="20"/>
                <w:lang w:val="sr-Cyrl-BA"/>
              </w:rPr>
            </w:pPr>
          </w:p>
          <w:p w:rsidR="00B606B2" w:rsidRPr="007E1C68" w:rsidRDefault="00B606B2" w:rsidP="00A319CB">
            <w:pPr>
              <w:spacing w:before="40" w:after="40"/>
              <w:ind w:left="899" w:hanging="899"/>
              <w:jc w:val="both"/>
              <w:rPr>
                <w:rFonts w:asciiTheme="minorHAnsi" w:eastAsia="Calibri" w:hAnsiTheme="minorHAnsi" w:cstheme="minorHAnsi"/>
                <w:sz w:val="20"/>
                <w:szCs w:val="20"/>
                <w:lang/>
              </w:rPr>
            </w:pPr>
            <w:r w:rsidRPr="007E1C68">
              <w:rPr>
                <w:rFonts w:asciiTheme="minorHAnsi" w:hAnsiTheme="minorHAnsi" w:cstheme="minorHAnsi"/>
                <w:b/>
                <w:bCs/>
                <w:noProof/>
                <w:sz w:val="20"/>
                <w:szCs w:val="20"/>
                <w:lang/>
              </w:rPr>
              <w:t xml:space="preserve">3.2.2.1.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w:t>
            </w:r>
            <w:r w:rsidRPr="007E1C68">
              <w:rPr>
                <w:rFonts w:asciiTheme="minorHAnsi" w:eastAsia="Calibri" w:hAnsiTheme="minorHAnsi" w:cstheme="minorHAnsi"/>
                <w:sz w:val="20"/>
                <w:szCs w:val="20"/>
                <w:lang/>
              </w:rPr>
              <w:t xml:space="preserve">Градска управа - Одјељење за стамбено-комуналне послове и заштиту животне средине, компанија са којом ће Град потписати уговор о успостављају градских и приградских линија </w:t>
            </w:r>
          </w:p>
          <w:p w:rsidR="00B606B2" w:rsidRPr="007E1C68" w:rsidRDefault="00B606B2" w:rsidP="00A319CB">
            <w:pPr>
              <w:pStyle w:val="NoSpacing"/>
              <w:rPr>
                <w:rFonts w:asciiTheme="minorHAnsi" w:hAnsiTheme="minorHAnsi" w:cstheme="minorHAnsi"/>
                <w:b/>
                <w:bCs/>
                <w:noProof/>
                <w:color w:val="FF0000"/>
                <w:sz w:val="20"/>
                <w:szCs w:val="20"/>
                <w:lang/>
              </w:rPr>
            </w:pPr>
          </w:p>
          <w:p w:rsidR="00B606B2" w:rsidRPr="007E1C68" w:rsidRDefault="00B606B2" w:rsidP="00A319CB">
            <w:pPr>
              <w:pStyle w:val="NoSpacing"/>
              <w:ind w:left="899" w:hanging="899"/>
              <w:jc w:val="both"/>
              <w:rPr>
                <w:rFonts w:asciiTheme="minorHAnsi" w:hAnsiTheme="minorHAnsi" w:cstheme="minorHAnsi"/>
                <w:b/>
                <w:bCs/>
                <w:sz w:val="20"/>
                <w:szCs w:val="20"/>
                <w:lang/>
              </w:rPr>
            </w:pPr>
            <w:r w:rsidRPr="007E1C68">
              <w:rPr>
                <w:rFonts w:asciiTheme="minorHAnsi" w:hAnsiTheme="minorHAnsi" w:cstheme="minorHAnsi"/>
                <w:b/>
                <w:bCs/>
                <w:noProof/>
                <w:sz w:val="20"/>
                <w:szCs w:val="20"/>
                <w:lang/>
              </w:rPr>
              <w:t xml:space="preserve">3.2.2.2.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Град Бијељина </w:t>
            </w:r>
            <w:r w:rsidRPr="007E1C68">
              <w:rPr>
                <w:rFonts w:asciiTheme="minorHAnsi" w:hAnsiTheme="minorHAnsi" w:cstheme="minorHAnsi"/>
                <w:sz w:val="20"/>
                <w:szCs w:val="20"/>
                <w:lang/>
              </w:rPr>
              <w:t>- Одјељење за стамбено-комуналне послове и заштиту животне средине</w:t>
            </w:r>
            <w:r w:rsidRPr="007E1C68">
              <w:rPr>
                <w:rFonts w:asciiTheme="minorHAnsi" w:hAnsiTheme="minorHAnsi" w:cstheme="minorHAnsi"/>
                <w:noProof/>
                <w:sz w:val="20"/>
                <w:szCs w:val="20"/>
                <w:lang/>
              </w:rPr>
              <w:t>, компаније са којима ће Град потписати уговор о спровођењу радова на изградњи јавних гаража</w:t>
            </w:r>
          </w:p>
          <w:p w:rsidR="00B606B2" w:rsidRPr="007E1C68" w:rsidRDefault="00B606B2" w:rsidP="00A319CB">
            <w:pPr>
              <w:pStyle w:val="NoSpacing"/>
              <w:rPr>
                <w:rFonts w:asciiTheme="minorHAnsi" w:hAnsiTheme="minorHAnsi" w:cstheme="minorHAnsi"/>
                <w:b/>
                <w:bCs/>
                <w:noProof/>
                <w:sz w:val="20"/>
                <w:szCs w:val="20"/>
                <w:lang/>
              </w:rPr>
            </w:pPr>
          </w:p>
          <w:p w:rsidR="00B606B2" w:rsidRPr="007E1C68" w:rsidRDefault="00B606B2" w:rsidP="00A319CB">
            <w:pPr>
              <w:pStyle w:val="NoSpacing"/>
              <w:ind w:left="899" w:hanging="899"/>
              <w:jc w:val="both"/>
              <w:rPr>
                <w:rFonts w:asciiTheme="minorHAnsi" w:hAnsiTheme="minorHAnsi" w:cstheme="minorHAnsi"/>
                <w:noProof/>
                <w:sz w:val="20"/>
                <w:szCs w:val="20"/>
                <w:lang/>
              </w:rPr>
            </w:pPr>
            <w:r w:rsidRPr="007E1C68">
              <w:rPr>
                <w:rFonts w:asciiTheme="minorHAnsi" w:hAnsiTheme="minorHAnsi" w:cstheme="minorHAnsi"/>
                <w:b/>
                <w:bCs/>
                <w:noProof/>
                <w:sz w:val="20"/>
                <w:szCs w:val="20"/>
                <w:lang/>
              </w:rPr>
              <w:t>3.2.2.3</w:t>
            </w:r>
            <w:r w:rsidRPr="007E1C68">
              <w:rPr>
                <w:rFonts w:asciiTheme="minorHAnsi" w:hAnsiTheme="minorHAnsi" w:cstheme="minorHAnsi"/>
                <w:b/>
                <w:bCs/>
                <w:noProof/>
                <w:sz w:val="20"/>
                <w:szCs w:val="20"/>
                <w:lang/>
              </w:rPr>
              <w:t xml:space="preserve">.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Град Бијељина </w:t>
            </w:r>
            <w:r w:rsidRPr="007E1C68">
              <w:rPr>
                <w:rFonts w:asciiTheme="minorHAnsi" w:hAnsiTheme="minorHAnsi" w:cstheme="minorHAnsi"/>
                <w:sz w:val="20"/>
                <w:szCs w:val="20"/>
                <w:lang/>
              </w:rPr>
              <w:t xml:space="preserve">- Одјељење за стамбено-комуналне послове и заштиту животне средине, </w:t>
            </w:r>
            <w:r w:rsidRPr="007E1C68">
              <w:rPr>
                <w:rFonts w:asciiTheme="minorHAnsi" w:hAnsiTheme="minorHAnsi" w:cstheme="minorHAnsi"/>
                <w:noProof/>
                <w:sz w:val="20"/>
                <w:szCs w:val="20"/>
                <w:lang/>
              </w:rPr>
              <w:t>компанија са којом ће Град потписати уговор о спровођењу радова на изградњи пјешачко-бициклистичких стаза</w:t>
            </w:r>
          </w:p>
          <w:p w:rsidR="00B606B2" w:rsidRPr="007E1C68" w:rsidRDefault="00B606B2" w:rsidP="00A319CB">
            <w:pPr>
              <w:pStyle w:val="NoSpacing"/>
              <w:rPr>
                <w:rFonts w:asciiTheme="minorHAnsi" w:hAnsiTheme="minorHAnsi" w:cstheme="minorHAnsi"/>
                <w:b/>
                <w:bCs/>
                <w:sz w:val="20"/>
                <w:szCs w:val="20"/>
                <w:lang/>
              </w:rPr>
            </w:pPr>
          </w:p>
          <w:p w:rsidR="00B606B2" w:rsidRPr="007E1C68" w:rsidRDefault="00B606B2" w:rsidP="00A319CB">
            <w:pPr>
              <w:spacing w:before="40" w:after="40"/>
              <w:ind w:left="899" w:hanging="899"/>
              <w:jc w:val="both"/>
              <w:rPr>
                <w:rFonts w:asciiTheme="minorHAnsi" w:hAnsiTheme="minorHAnsi" w:cstheme="minorHAnsi"/>
                <w:b/>
                <w:bCs/>
                <w:sz w:val="20"/>
                <w:szCs w:val="20"/>
                <w:lang/>
              </w:rPr>
            </w:pPr>
            <w:r w:rsidRPr="007E1C68">
              <w:rPr>
                <w:rFonts w:asciiTheme="minorHAnsi" w:hAnsiTheme="minorHAnsi" w:cstheme="minorHAnsi"/>
                <w:b/>
                <w:bCs/>
                <w:sz w:val="20"/>
                <w:szCs w:val="20"/>
                <w:lang/>
              </w:rPr>
              <w:t xml:space="preserve">3.2.2.4.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Град Бијељина - Одсјек за локални економски развој и европске интеграције</w:t>
            </w:r>
          </w:p>
          <w:p w:rsidR="00B606B2" w:rsidRPr="007E1C68" w:rsidRDefault="00B606B2" w:rsidP="00A319CB">
            <w:pPr>
              <w:pStyle w:val="NoSpacing"/>
              <w:rPr>
                <w:rFonts w:asciiTheme="minorHAnsi" w:hAnsiTheme="minorHAnsi" w:cstheme="minorHAnsi"/>
                <w:noProof/>
                <w:sz w:val="20"/>
                <w:szCs w:val="20"/>
                <w:lang/>
              </w:rPr>
            </w:pPr>
          </w:p>
        </w:tc>
      </w:tr>
      <w:tr w:rsidR="00B606B2" w:rsidRPr="00FE5DC7" w:rsidTr="00B606B2">
        <w:trPr>
          <w:trHeight w:val="579"/>
          <w:jc w:val="cent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7E1C68" w:rsidRDefault="00B606B2" w:rsidP="00A319CB">
            <w:pPr>
              <w:spacing w:before="40" w:after="40"/>
              <w:jc w:val="both"/>
              <w:rPr>
                <w:rFonts w:asciiTheme="minorHAnsi" w:eastAsia="Calibri" w:hAnsiTheme="minorHAnsi" w:cstheme="minorHAnsi"/>
                <w:b/>
                <w:bCs/>
                <w:sz w:val="20"/>
                <w:szCs w:val="20"/>
                <w:lang w:val="hr-HR"/>
              </w:rPr>
            </w:pPr>
            <w:r w:rsidRPr="007E1C68">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7E1C68" w:rsidRDefault="00B606B2" w:rsidP="00A319CB">
            <w:pPr>
              <w:spacing w:before="40" w:after="40"/>
              <w:ind w:left="899" w:hanging="899"/>
              <w:jc w:val="both"/>
              <w:rPr>
                <w:rFonts w:asciiTheme="minorHAnsi" w:hAnsiTheme="minorHAnsi" w:cstheme="minorHAnsi"/>
                <w:b/>
                <w:bCs/>
                <w:sz w:val="20"/>
                <w:szCs w:val="20"/>
                <w:lang w:val="sr-Cyrl-BA"/>
              </w:rPr>
            </w:pPr>
          </w:p>
          <w:p w:rsidR="00B606B2" w:rsidRPr="007E1C68" w:rsidRDefault="00B606B2" w:rsidP="00A319CB">
            <w:pPr>
              <w:spacing w:before="40" w:after="40"/>
              <w:ind w:left="899" w:hanging="899"/>
              <w:jc w:val="both"/>
              <w:rPr>
                <w:rFonts w:asciiTheme="minorHAnsi" w:eastAsia="Calibri" w:hAnsiTheme="minorHAnsi" w:cstheme="minorHAnsi"/>
                <w:sz w:val="20"/>
                <w:szCs w:val="20"/>
                <w:lang/>
              </w:rPr>
            </w:pPr>
            <w:r w:rsidRPr="007E1C68">
              <w:rPr>
                <w:rFonts w:asciiTheme="minorHAnsi" w:hAnsiTheme="minorHAnsi" w:cstheme="minorHAnsi"/>
                <w:b/>
                <w:bCs/>
                <w:noProof/>
                <w:sz w:val="20"/>
                <w:szCs w:val="20"/>
                <w:lang/>
              </w:rPr>
              <w:t xml:space="preserve">3.2.2.1.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с</w:t>
            </w:r>
            <w:r w:rsidRPr="007E1C68">
              <w:rPr>
                <w:rFonts w:asciiTheme="minorHAnsi" w:eastAsia="Calibri" w:hAnsiTheme="minorHAnsi" w:cstheme="minorHAnsi"/>
                <w:sz w:val="20"/>
                <w:szCs w:val="20"/>
                <w:lang/>
              </w:rPr>
              <w:t>ве категорије грађана (ђаци (основна школа, средња школа, студенти), запослена лица, незапослена лица, пензионери, особе са инвалидитетом…), туристи</w:t>
            </w:r>
          </w:p>
          <w:p w:rsidR="00B606B2" w:rsidRPr="007E1C68" w:rsidRDefault="00B606B2" w:rsidP="00A319CB">
            <w:pPr>
              <w:pStyle w:val="NoSpacing"/>
              <w:rPr>
                <w:rFonts w:asciiTheme="minorHAnsi" w:hAnsiTheme="minorHAnsi" w:cstheme="minorHAnsi"/>
                <w:b/>
                <w:bCs/>
                <w:noProof/>
                <w:color w:val="FF0000"/>
                <w:sz w:val="20"/>
                <w:szCs w:val="20"/>
                <w:lang/>
              </w:rPr>
            </w:pPr>
          </w:p>
          <w:p w:rsidR="00B606B2" w:rsidRPr="007E1C68" w:rsidRDefault="00B606B2" w:rsidP="00A319CB">
            <w:pPr>
              <w:pStyle w:val="NoSpacing"/>
              <w:ind w:left="899" w:hanging="899"/>
              <w:jc w:val="both"/>
              <w:rPr>
                <w:rFonts w:asciiTheme="minorHAnsi" w:hAnsiTheme="minorHAnsi" w:cstheme="minorHAnsi"/>
                <w:b/>
                <w:bCs/>
                <w:sz w:val="20"/>
                <w:szCs w:val="20"/>
                <w:lang/>
              </w:rPr>
            </w:pPr>
            <w:r w:rsidRPr="007E1C68">
              <w:rPr>
                <w:rFonts w:asciiTheme="minorHAnsi" w:hAnsiTheme="minorHAnsi" w:cstheme="minorHAnsi"/>
                <w:b/>
                <w:bCs/>
                <w:noProof/>
                <w:sz w:val="20"/>
                <w:szCs w:val="20"/>
                <w:lang/>
              </w:rPr>
              <w:t xml:space="preserve">3.2.2.2.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с</w:t>
            </w:r>
            <w:r w:rsidRPr="007E1C68">
              <w:rPr>
                <w:rFonts w:asciiTheme="minorHAnsi" w:hAnsiTheme="minorHAnsi" w:cstheme="minorHAnsi"/>
                <w:sz w:val="20"/>
                <w:szCs w:val="20"/>
              </w:rPr>
              <w:t>ви</w:t>
            </w:r>
            <w:r w:rsidRPr="007E1C68">
              <w:rPr>
                <w:rFonts w:asciiTheme="minorHAnsi" w:hAnsiTheme="minorHAnsi" w:cstheme="minorHAnsi"/>
                <w:sz w:val="20"/>
                <w:szCs w:val="20"/>
                <w:lang w:val="sr-Cyrl-BA"/>
              </w:rPr>
              <w:t xml:space="preserve"> грађани који путничким аутомобилом долазе у урбану градску зону</w:t>
            </w:r>
          </w:p>
          <w:p w:rsidR="00B606B2" w:rsidRPr="007E1C68" w:rsidRDefault="00B606B2" w:rsidP="00A319CB">
            <w:pPr>
              <w:pStyle w:val="NoSpacing"/>
              <w:rPr>
                <w:rFonts w:asciiTheme="minorHAnsi" w:hAnsiTheme="minorHAnsi" w:cstheme="minorHAnsi"/>
                <w:b/>
                <w:bCs/>
                <w:noProof/>
                <w:sz w:val="20"/>
                <w:szCs w:val="20"/>
                <w:lang/>
              </w:rPr>
            </w:pPr>
          </w:p>
          <w:p w:rsidR="00B606B2" w:rsidRPr="007E1C68" w:rsidRDefault="00B606B2" w:rsidP="00A319CB">
            <w:pPr>
              <w:pStyle w:val="NoSpacing"/>
              <w:ind w:left="899" w:hanging="899"/>
              <w:jc w:val="both"/>
              <w:rPr>
                <w:rFonts w:asciiTheme="minorHAnsi" w:hAnsiTheme="minorHAnsi" w:cstheme="minorHAnsi"/>
                <w:noProof/>
                <w:sz w:val="20"/>
                <w:szCs w:val="20"/>
                <w:lang/>
              </w:rPr>
            </w:pPr>
            <w:r w:rsidRPr="007E1C68">
              <w:rPr>
                <w:rFonts w:asciiTheme="minorHAnsi" w:hAnsiTheme="minorHAnsi" w:cstheme="minorHAnsi"/>
                <w:b/>
                <w:bCs/>
                <w:noProof/>
                <w:sz w:val="20"/>
                <w:szCs w:val="20"/>
                <w:lang/>
              </w:rPr>
              <w:t>3.2.2.3</w:t>
            </w:r>
            <w:r w:rsidRPr="007E1C68">
              <w:rPr>
                <w:rFonts w:asciiTheme="minorHAnsi" w:hAnsiTheme="minorHAnsi" w:cstheme="minorHAnsi"/>
                <w:b/>
                <w:bCs/>
                <w:noProof/>
                <w:sz w:val="20"/>
                <w:szCs w:val="20"/>
                <w:lang/>
              </w:rPr>
              <w:t xml:space="preserve">.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с</w:t>
            </w:r>
            <w:r w:rsidRPr="007E1C68">
              <w:rPr>
                <w:rFonts w:asciiTheme="minorHAnsi" w:hAnsiTheme="minorHAnsi" w:cstheme="minorHAnsi"/>
                <w:sz w:val="20"/>
                <w:szCs w:val="20"/>
              </w:rPr>
              <w:t xml:space="preserve">ви </w:t>
            </w:r>
            <w:r w:rsidRPr="007E1C68">
              <w:rPr>
                <w:rFonts w:asciiTheme="minorHAnsi" w:hAnsiTheme="minorHAnsi" w:cstheme="minorHAnsi"/>
                <w:sz w:val="20"/>
                <w:szCs w:val="20"/>
                <w:lang w:val="sr-Cyrl-BA"/>
              </w:rPr>
              <w:t>становници који своја кретања могу обављати бициклом или пјешке</w:t>
            </w:r>
          </w:p>
          <w:p w:rsidR="00B606B2" w:rsidRPr="007E1C68" w:rsidRDefault="00B606B2" w:rsidP="00A319CB">
            <w:pPr>
              <w:pStyle w:val="NoSpacing"/>
              <w:rPr>
                <w:rFonts w:asciiTheme="minorHAnsi" w:hAnsiTheme="minorHAnsi" w:cstheme="minorHAnsi"/>
                <w:b/>
                <w:bCs/>
                <w:sz w:val="20"/>
                <w:szCs w:val="20"/>
                <w:lang/>
              </w:rPr>
            </w:pPr>
          </w:p>
          <w:p w:rsidR="00B606B2" w:rsidRPr="007E1C68" w:rsidRDefault="00B606B2" w:rsidP="00A319CB">
            <w:pPr>
              <w:spacing w:before="40" w:after="40"/>
              <w:ind w:left="899" w:hanging="899"/>
              <w:jc w:val="both"/>
              <w:rPr>
                <w:rFonts w:asciiTheme="minorHAnsi" w:hAnsiTheme="minorHAnsi" w:cstheme="minorHAnsi"/>
                <w:b/>
                <w:bCs/>
                <w:sz w:val="20"/>
                <w:szCs w:val="20"/>
                <w:lang/>
              </w:rPr>
            </w:pPr>
            <w:r w:rsidRPr="007E1C68">
              <w:rPr>
                <w:rFonts w:asciiTheme="minorHAnsi" w:hAnsiTheme="minorHAnsi" w:cstheme="minorHAnsi"/>
                <w:b/>
                <w:bCs/>
                <w:sz w:val="20"/>
                <w:szCs w:val="20"/>
                <w:lang/>
              </w:rPr>
              <w:t xml:space="preserve">3.2.2.4. </w:t>
            </w:r>
            <w:r w:rsidRPr="007E1C68">
              <w:rPr>
                <w:rFonts w:asciiTheme="minorHAnsi" w:hAnsiTheme="minorHAnsi" w:cstheme="minorHAnsi"/>
                <w:noProof/>
                <w:sz w:val="20"/>
                <w:szCs w:val="20"/>
                <w:lang/>
              </w:rPr>
              <w:t>–</w:t>
            </w:r>
            <w:r w:rsidRPr="007E1C68">
              <w:rPr>
                <w:rFonts w:asciiTheme="minorHAnsi" w:hAnsiTheme="minorHAnsi" w:cstheme="minorHAnsi"/>
                <w:noProof/>
                <w:sz w:val="20"/>
                <w:szCs w:val="20"/>
                <w:lang/>
              </w:rPr>
              <w:t xml:space="preserve"> г</w:t>
            </w:r>
            <w:r w:rsidRPr="007E1C68">
              <w:rPr>
                <w:rFonts w:asciiTheme="minorHAnsi" w:eastAsia="Calibri" w:hAnsiTheme="minorHAnsi" w:cstheme="minorHAnsi"/>
                <w:sz w:val="20"/>
                <w:szCs w:val="20"/>
                <w:lang/>
              </w:rPr>
              <w:t>рађани, удружења грађана, јавне установе, привредни субјекти...</w:t>
            </w:r>
          </w:p>
          <w:p w:rsidR="00B606B2" w:rsidRPr="007E1C68" w:rsidRDefault="00B606B2" w:rsidP="00A319CB">
            <w:pPr>
              <w:spacing w:before="40" w:after="40"/>
              <w:ind w:left="899" w:hanging="899"/>
              <w:jc w:val="both"/>
              <w:rPr>
                <w:rFonts w:asciiTheme="minorHAnsi" w:eastAsia="Calibri" w:hAnsiTheme="minorHAnsi" w:cstheme="minorHAnsi"/>
                <w:b/>
                <w:bCs/>
                <w:sz w:val="20"/>
                <w:szCs w:val="20"/>
                <w:lang/>
              </w:rPr>
            </w:pPr>
          </w:p>
        </w:tc>
      </w:tr>
    </w:tbl>
    <w:p w:rsidR="00B606B2" w:rsidRDefault="00B606B2" w:rsidP="007C14EA">
      <w:pPr>
        <w:rPr>
          <w:lang w:eastAsia="hr-HR"/>
        </w:rPr>
      </w:pPr>
    </w:p>
    <w:p w:rsidR="00B606B2" w:rsidRDefault="00B606B2" w:rsidP="007C14EA">
      <w:pPr>
        <w:rPr>
          <w:lang w:eastAsia="hr-HR"/>
        </w:rPr>
        <w:sectPr w:rsidR="00B606B2" w:rsidSect="000205AD">
          <w:pgSz w:w="11900" w:h="16840"/>
          <w:pgMar w:top="1440" w:right="1440" w:bottom="1440" w:left="1440" w:header="708" w:footer="708" w:gutter="0"/>
          <w:cols w:space="720"/>
        </w:sectPr>
      </w:pPr>
    </w:p>
    <w:tbl>
      <w:tblPr>
        <w:tblW w:w="906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5"/>
        <w:gridCol w:w="2812"/>
        <w:gridCol w:w="683"/>
        <w:gridCol w:w="1491"/>
        <w:gridCol w:w="1821"/>
      </w:tblGrid>
      <w:tr w:rsidR="00B606B2" w:rsidRPr="00FE5DC7" w:rsidTr="00B606B2">
        <w:trPr>
          <w:trHeight w:val="66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1204B2" w:rsidRDefault="00B606B2" w:rsidP="00A319CB">
            <w:pPr>
              <w:spacing w:before="40" w:after="40"/>
              <w:jc w:val="both"/>
              <w:rPr>
                <w:rFonts w:asciiTheme="minorHAnsi" w:eastAsia="Calibri" w:hAnsiTheme="minorHAnsi" w:cstheme="minorHAnsi"/>
                <w:b/>
                <w:bCs/>
                <w:smallCaps/>
                <w:sz w:val="20"/>
                <w:szCs w:val="20"/>
                <w:lang/>
              </w:rPr>
            </w:pPr>
            <w:r w:rsidRPr="001204B2">
              <w:rPr>
                <w:rFonts w:asciiTheme="minorHAnsi" w:hAnsiTheme="minorHAnsi" w:cstheme="minorHAnsi"/>
                <w:b/>
                <w:bCs/>
                <w:noProof/>
                <w:color w:val="000000"/>
                <w:sz w:val="20"/>
                <w:szCs w:val="20"/>
                <w:lang/>
              </w:rPr>
              <w:t>Успоставити интегрисани приступ заштити животне средине уз одговорније коришћење природних ресурса и обновљивих извора енергије</w:t>
            </w:r>
          </w:p>
        </w:tc>
      </w:tr>
      <w:tr w:rsidR="00B606B2" w:rsidRPr="00FE5DC7" w:rsidTr="00B606B2">
        <w:trPr>
          <w:trHeight w:val="29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991AB9" w:rsidRDefault="00B606B2" w:rsidP="00A319CB">
            <w:pPr>
              <w:spacing w:before="40" w:after="40"/>
              <w:jc w:val="both"/>
              <w:rPr>
                <w:rFonts w:asciiTheme="minorHAnsi" w:eastAsia="Calibri" w:hAnsiTheme="minorHAnsi" w:cstheme="minorHAnsi"/>
                <w:b/>
                <w:bCs/>
                <w:sz w:val="20"/>
                <w:szCs w:val="20"/>
                <w:lang/>
              </w:rPr>
            </w:pPr>
            <w:r w:rsidRPr="00991AB9">
              <w:rPr>
                <w:rFonts w:asciiTheme="minorHAnsi" w:hAnsiTheme="minorHAnsi" w:cstheme="minorHAnsi"/>
                <w:b/>
                <w:bCs/>
                <w:noProof/>
                <w:color w:val="000000" w:themeColor="text1"/>
                <w:sz w:val="20"/>
                <w:szCs w:val="20"/>
                <w:lang/>
              </w:rPr>
              <w:t>3.3. Подићи ниво заштите од елементарних непогода</w:t>
            </w:r>
          </w:p>
        </w:tc>
      </w:tr>
      <w:tr w:rsidR="00B606B2" w:rsidRPr="00FE5DC7" w:rsidTr="00B606B2">
        <w:trPr>
          <w:trHeight w:val="381"/>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991AB9" w:rsidRDefault="00B606B2" w:rsidP="00A319CB">
            <w:pPr>
              <w:jc w:val="both"/>
              <w:rPr>
                <w:rFonts w:cs="Calibri"/>
                <w:b/>
                <w:bCs/>
                <w:noProof/>
                <w:sz w:val="20"/>
                <w:szCs w:val="20"/>
                <w:lang/>
              </w:rPr>
            </w:pPr>
            <w:r w:rsidRPr="00991AB9">
              <w:rPr>
                <w:rFonts w:asciiTheme="minorHAnsi" w:hAnsiTheme="minorHAnsi" w:cstheme="minorHAnsi"/>
                <w:b/>
                <w:bCs/>
                <w:noProof/>
                <w:sz w:val="20"/>
                <w:szCs w:val="20"/>
                <w:lang/>
              </w:rPr>
              <w:t>3.3.1.</w:t>
            </w:r>
            <w:r w:rsidRPr="00991AB9">
              <w:rPr>
                <w:rFonts w:asciiTheme="minorHAnsi" w:hAnsiTheme="minorHAnsi" w:cstheme="minorHAnsi"/>
                <w:b/>
                <w:bCs/>
                <w:noProof/>
                <w:color w:val="000000" w:themeColor="text1"/>
                <w:sz w:val="20"/>
                <w:szCs w:val="20"/>
                <w:lang/>
              </w:rPr>
              <w:t xml:space="preserve"> Подизање нивоа институционалне спремности за изазове природних и других катастрофа</w:t>
            </w:r>
          </w:p>
        </w:tc>
      </w:tr>
      <w:tr w:rsidR="00B606B2" w:rsidRPr="00FE5DC7"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6021FA" w:rsidRDefault="00B606B2" w:rsidP="00A319CB">
            <w:pPr>
              <w:spacing w:before="40" w:after="40"/>
              <w:jc w:val="both"/>
              <w:rPr>
                <w:rFonts w:asciiTheme="minorHAnsi" w:hAnsiTheme="minorHAnsi" w:cstheme="minorHAnsi"/>
                <w:color w:val="000000"/>
                <w:sz w:val="20"/>
                <w:szCs w:val="20"/>
                <w:lang w:val="sr-Cyrl-CS"/>
              </w:rPr>
            </w:pPr>
            <w:r w:rsidRPr="006021FA">
              <w:rPr>
                <w:rFonts w:asciiTheme="minorHAnsi" w:eastAsia="EUAlbertina" w:hAnsiTheme="minorHAnsi" w:cstheme="minorHAnsi"/>
                <w:sz w:val="20"/>
                <w:szCs w:val="20"/>
                <w:lang w:val="sr-Cyrl-BA"/>
              </w:rPr>
              <w:t xml:space="preserve">Изградњом Дринског насипа </w:t>
            </w:r>
            <w:r w:rsidRPr="006021FA">
              <w:rPr>
                <w:rFonts w:asciiTheme="minorHAnsi" w:hAnsiTheme="minorHAnsi" w:cstheme="minorHAnsi"/>
                <w:sz w:val="20"/>
                <w:szCs w:val="20"/>
                <w:lang w:val="sr-Cyrl-BA"/>
              </w:rPr>
              <w:t xml:space="preserve">(потез од уставе у Јањи па узводно до ушћа ријеке Јање у Дрину) </w:t>
            </w:r>
            <w:r w:rsidRPr="006021FA">
              <w:rPr>
                <w:rFonts w:asciiTheme="minorHAnsi" w:hAnsiTheme="minorHAnsi" w:cstheme="minorHAnsi"/>
                <w:color w:val="000000"/>
                <w:sz w:val="20"/>
                <w:szCs w:val="20"/>
                <w:lang w:val="sr-Cyrl-CS"/>
              </w:rPr>
              <w:t>биће дат значајан допринос успостављању одрживог система заштите од поплава на подручју Бијељине.</w:t>
            </w:r>
          </w:p>
          <w:p w:rsidR="00B606B2" w:rsidRPr="006021FA" w:rsidRDefault="00B606B2" w:rsidP="00A319CB">
            <w:pPr>
              <w:spacing w:before="40" w:after="40"/>
              <w:jc w:val="both"/>
              <w:rPr>
                <w:rFonts w:asciiTheme="minorHAnsi" w:hAnsiTheme="minorHAnsi" w:cstheme="minorHAnsi"/>
                <w:color w:val="000000"/>
                <w:sz w:val="20"/>
                <w:szCs w:val="20"/>
                <w:lang w:val="sr-Cyrl-CS"/>
              </w:rPr>
            </w:pPr>
          </w:p>
          <w:p w:rsidR="00B606B2" w:rsidRPr="006021FA" w:rsidRDefault="00B606B2" w:rsidP="00A319CB">
            <w:pPr>
              <w:spacing w:before="40" w:after="40"/>
              <w:jc w:val="both"/>
              <w:rPr>
                <w:rFonts w:ascii="Calibri" w:hAnsi="Calibri" w:cs="Calibri"/>
                <w:sz w:val="20"/>
                <w:szCs w:val="20"/>
                <w:lang/>
              </w:rPr>
            </w:pPr>
            <w:r w:rsidRPr="006021FA">
              <w:rPr>
                <w:rFonts w:ascii="Calibri" w:hAnsi="Calibri" w:cs="Calibri"/>
                <w:sz w:val="20"/>
                <w:szCs w:val="20"/>
              </w:rPr>
              <w:t>M</w:t>
            </w:r>
            <w:r w:rsidRPr="006021FA">
              <w:rPr>
                <w:rFonts w:ascii="Calibri" w:hAnsi="Calibri" w:cs="Calibri"/>
                <w:sz w:val="20"/>
                <w:szCs w:val="20"/>
                <w:lang w:val="sr-Cyrl-BA"/>
              </w:rPr>
              <w:t xml:space="preserve">одернизацијом противградног система и противградне заштите постићи ће се већа ефикасност услуга у циљу заштите не само пољопривредне производње него и осталих материјалних добара. Овом активношћу значајно ће се </w:t>
            </w:r>
            <w:r w:rsidRPr="00FF4C1A">
              <w:rPr>
                <w:rFonts w:ascii="Calibri" w:hAnsi="Calibri" w:cs="Calibri"/>
                <w:sz w:val="20"/>
                <w:szCs w:val="20"/>
                <w:lang w:val="sr-Cyrl-BA"/>
              </w:rPr>
              <w:t xml:space="preserve"> утицати на заштиту пољопривредних култура ус</w:t>
            </w:r>
            <w:r w:rsidRPr="006021FA">
              <w:rPr>
                <w:rFonts w:ascii="Calibri" w:hAnsi="Calibri" w:cs="Calibri"/>
                <w:sz w:val="20"/>
                <w:szCs w:val="20"/>
                <w:lang/>
              </w:rPr>
              <w:t>љ</w:t>
            </w:r>
            <w:r w:rsidRPr="00FF4C1A">
              <w:rPr>
                <w:rFonts w:ascii="Calibri" w:hAnsi="Calibri" w:cs="Calibri"/>
                <w:sz w:val="20"/>
                <w:szCs w:val="20"/>
                <w:lang w:val="sr-Cyrl-BA"/>
              </w:rPr>
              <w:t>ед појава олује и штете на електро-водовима, објектима, као и изазивање неприлика у саобраћају, штета на возилима и повреде људи.</w:t>
            </w:r>
            <w:r w:rsidRPr="006021FA">
              <w:rPr>
                <w:rFonts w:ascii="Calibri" w:hAnsi="Calibri" w:cs="Calibri"/>
                <w:sz w:val="20"/>
                <w:szCs w:val="20"/>
                <w:lang/>
              </w:rPr>
              <w:t xml:space="preserve"> Такође, увођењем система за наводњавање ће се обезбиједити </w:t>
            </w:r>
            <w:r w:rsidRPr="00FF4C1A">
              <w:rPr>
                <w:rFonts w:ascii="Calibri" w:hAnsi="Calibri" w:cs="Calibri"/>
                <w:sz w:val="20"/>
                <w:szCs w:val="20"/>
                <w:lang/>
              </w:rPr>
              <w:t>влажност тла</w:t>
            </w:r>
            <w:r w:rsidRPr="006021FA">
              <w:rPr>
                <w:rFonts w:ascii="Calibri" w:hAnsi="Calibri" w:cs="Calibri"/>
                <w:sz w:val="20"/>
                <w:szCs w:val="20"/>
                <w:lang/>
              </w:rPr>
              <w:t>, што ће бити искористиво</w:t>
            </w:r>
            <w:r w:rsidRPr="00FF4C1A">
              <w:rPr>
                <w:rFonts w:ascii="Calibri" w:hAnsi="Calibri" w:cs="Calibri"/>
                <w:sz w:val="20"/>
                <w:szCs w:val="20"/>
                <w:lang/>
              </w:rPr>
              <w:t xml:space="preserve"> у различитим топографским условима</w:t>
            </w:r>
            <w:r w:rsidRPr="006021FA">
              <w:rPr>
                <w:rFonts w:ascii="Calibri" w:hAnsi="Calibri" w:cs="Calibri"/>
                <w:sz w:val="20"/>
                <w:szCs w:val="20"/>
                <w:lang/>
              </w:rPr>
              <w:t xml:space="preserve">, а поред тога ће се </w:t>
            </w:r>
            <w:r w:rsidRPr="00FF4C1A">
              <w:rPr>
                <w:rFonts w:ascii="Calibri" w:hAnsi="Calibri" w:cs="Calibri"/>
                <w:sz w:val="20"/>
                <w:szCs w:val="20"/>
                <w:lang/>
              </w:rPr>
              <w:t>у великој мјери унаприједити пољопривредн</w:t>
            </w:r>
            <w:r w:rsidRPr="006021FA">
              <w:rPr>
                <w:rFonts w:ascii="Calibri" w:hAnsi="Calibri" w:cs="Calibri"/>
                <w:sz w:val="20"/>
                <w:szCs w:val="20"/>
                <w:lang/>
              </w:rPr>
              <w:t>а</w:t>
            </w:r>
            <w:r w:rsidRPr="00FF4C1A">
              <w:rPr>
                <w:rFonts w:ascii="Calibri" w:hAnsi="Calibri" w:cs="Calibri"/>
                <w:sz w:val="20"/>
                <w:szCs w:val="20"/>
                <w:lang/>
              </w:rPr>
              <w:t xml:space="preserve"> производњ</w:t>
            </w:r>
            <w:r w:rsidRPr="006021FA">
              <w:rPr>
                <w:rFonts w:ascii="Calibri" w:hAnsi="Calibri" w:cs="Calibri"/>
                <w:sz w:val="20"/>
                <w:szCs w:val="20"/>
                <w:lang/>
              </w:rPr>
              <w:t>а</w:t>
            </w:r>
            <w:r w:rsidRPr="00FF4C1A">
              <w:rPr>
                <w:rFonts w:ascii="Calibri" w:hAnsi="Calibri" w:cs="Calibri"/>
                <w:sz w:val="20"/>
                <w:szCs w:val="20"/>
                <w:lang/>
              </w:rPr>
              <w:t xml:space="preserve"> и пружити заштит</w:t>
            </w:r>
            <w:r w:rsidRPr="006021FA">
              <w:rPr>
                <w:rFonts w:ascii="Calibri" w:hAnsi="Calibri" w:cs="Calibri"/>
                <w:sz w:val="20"/>
                <w:szCs w:val="20"/>
                <w:lang/>
              </w:rPr>
              <w:t>а</w:t>
            </w:r>
            <w:r w:rsidRPr="00FF4C1A">
              <w:rPr>
                <w:rFonts w:ascii="Calibri" w:hAnsi="Calibri" w:cs="Calibri"/>
                <w:sz w:val="20"/>
                <w:szCs w:val="20"/>
                <w:lang/>
              </w:rPr>
              <w:t xml:space="preserve"> од суша.</w:t>
            </w:r>
          </w:p>
          <w:p w:rsidR="00B606B2" w:rsidRPr="006021FA" w:rsidRDefault="00B606B2" w:rsidP="00A319CB">
            <w:pPr>
              <w:spacing w:before="40" w:after="40"/>
              <w:jc w:val="both"/>
              <w:rPr>
                <w:rFonts w:ascii="Calibri" w:hAnsi="Calibri" w:cs="Calibri"/>
                <w:bCs/>
                <w:sz w:val="20"/>
                <w:szCs w:val="20"/>
                <w:lang w:val="sr-Cyrl-BA"/>
              </w:rPr>
            </w:pPr>
          </w:p>
          <w:p w:rsidR="00B606B2" w:rsidRPr="006021FA" w:rsidRDefault="00B606B2" w:rsidP="00A319CB">
            <w:pPr>
              <w:spacing w:before="40" w:after="40"/>
              <w:jc w:val="both"/>
              <w:rPr>
                <w:rFonts w:ascii="Calibri" w:eastAsia="Calibri" w:hAnsi="Calibri" w:cs="Calibri"/>
                <w:bCs/>
                <w:sz w:val="20"/>
                <w:szCs w:val="20"/>
                <w:lang w:val="sr-Cyrl-BA"/>
              </w:rPr>
            </w:pPr>
            <w:r w:rsidRPr="006021FA">
              <w:rPr>
                <w:rFonts w:ascii="Calibri" w:eastAsia="Calibri" w:hAnsi="Calibri" w:cs="Calibri"/>
                <w:bCs/>
                <w:sz w:val="20"/>
                <w:szCs w:val="20"/>
                <w:lang w:val="sr-Cyrl-BA"/>
              </w:rPr>
              <w:t>Унапређењем спремности локалног система здравствене заштите</w:t>
            </w:r>
            <w:r w:rsidR="00D1392A">
              <w:rPr>
                <w:rFonts w:ascii="Calibri" w:eastAsia="Calibri" w:hAnsi="Calibri" w:cs="Calibri"/>
                <w:bCs/>
                <w:sz w:val="20"/>
                <w:szCs w:val="20"/>
                <w:lang/>
              </w:rPr>
              <w:t>, социјалне заштите и образовања</w:t>
            </w:r>
            <w:r w:rsidRPr="006021FA">
              <w:rPr>
                <w:rFonts w:ascii="Calibri" w:eastAsia="Calibri" w:hAnsi="Calibri" w:cs="Calibri"/>
                <w:bCs/>
                <w:sz w:val="20"/>
                <w:szCs w:val="20"/>
                <w:lang w:val="sr-Cyrl-BA"/>
              </w:rPr>
              <w:t xml:space="preserve"> на изазове природних и других катастрофа сачуваће се и унаприједити здравље становништва, те омогућити континуирано пружање здравствених услуга у свим околностима укључујући ванредне ситуације са посебним нагласком на рањиву популацију (труднице, породиље, дјеца и друге).</w:t>
            </w:r>
          </w:p>
          <w:p w:rsidR="00B606B2" w:rsidRPr="006021FA" w:rsidRDefault="00B606B2" w:rsidP="00A319CB">
            <w:pPr>
              <w:spacing w:before="40" w:after="40"/>
              <w:jc w:val="both"/>
              <w:rPr>
                <w:rFonts w:asciiTheme="minorHAnsi" w:hAnsiTheme="minorHAnsi" w:cstheme="minorHAnsi"/>
                <w:sz w:val="20"/>
                <w:szCs w:val="20"/>
                <w:lang w:val="sr-Cyrl-BA"/>
              </w:rPr>
            </w:pPr>
          </w:p>
          <w:p w:rsidR="00B606B2" w:rsidRPr="006021FA" w:rsidRDefault="00B606B2" w:rsidP="00A319CB">
            <w:pPr>
              <w:spacing w:before="40" w:after="40"/>
              <w:jc w:val="both"/>
              <w:rPr>
                <w:rFonts w:asciiTheme="minorHAnsi" w:hAnsiTheme="minorHAnsi" w:cstheme="minorHAnsi"/>
                <w:sz w:val="20"/>
                <w:szCs w:val="20"/>
                <w:lang w:val="sr-Cyrl-BA"/>
              </w:rPr>
            </w:pPr>
            <w:r w:rsidRPr="006021FA">
              <w:rPr>
                <w:rFonts w:asciiTheme="minorHAnsi" w:hAnsiTheme="minorHAnsi" w:cstheme="minorHAnsi"/>
                <w:sz w:val="20"/>
                <w:szCs w:val="20"/>
                <w:lang w:val="sr-Cyrl-BA"/>
              </w:rPr>
              <w:t>Усклађивањем просторно-планске документације са налазима из Процјене угрожености града омогућиће се јединици локалне самоуправе бржа рачунарска анализа и израда просторних процјена ризика кроз комбинацију научних података о опасностима и података о коришћењу земљишта и осјетљивости.</w:t>
            </w:r>
          </w:p>
          <w:p w:rsidR="00B606B2" w:rsidRPr="006021FA" w:rsidRDefault="00B606B2" w:rsidP="00A319CB">
            <w:pPr>
              <w:spacing w:before="40" w:after="40"/>
              <w:jc w:val="both"/>
              <w:rPr>
                <w:rFonts w:asciiTheme="minorHAnsi" w:hAnsiTheme="minorHAnsi" w:cstheme="minorHAnsi"/>
                <w:sz w:val="20"/>
                <w:szCs w:val="20"/>
                <w:lang w:val="sr-Cyrl-BA"/>
              </w:rPr>
            </w:pPr>
          </w:p>
          <w:p w:rsidR="00B606B2" w:rsidRPr="006021FA" w:rsidRDefault="00B606B2" w:rsidP="00A319CB">
            <w:pPr>
              <w:spacing w:before="40" w:after="40"/>
              <w:jc w:val="both"/>
              <w:rPr>
                <w:rFonts w:asciiTheme="minorHAnsi" w:eastAsia="Calibri" w:hAnsiTheme="minorHAnsi" w:cstheme="minorHAnsi"/>
                <w:bCs/>
                <w:sz w:val="20"/>
                <w:szCs w:val="20"/>
                <w:lang w:val="sr-Cyrl-BA"/>
              </w:rPr>
            </w:pPr>
            <w:r w:rsidRPr="006021FA">
              <w:rPr>
                <w:rFonts w:asciiTheme="minorHAnsi" w:hAnsiTheme="minorHAnsi" w:cstheme="minorHAnsi"/>
                <w:noProof/>
                <w:sz w:val="20"/>
                <w:szCs w:val="20"/>
                <w:lang/>
              </w:rPr>
              <w:t>Квалитетна израда процјене потребе институције за заштитом од природних и других несрећа</w:t>
            </w:r>
            <w:r w:rsidRPr="006021FA">
              <w:rPr>
                <w:rFonts w:asciiTheme="minorHAnsi" w:hAnsiTheme="minorHAnsi" w:cstheme="minorHAnsi"/>
                <w:sz w:val="20"/>
                <w:szCs w:val="20"/>
                <w:lang w:val="sr-Cyrl-BA"/>
              </w:rPr>
              <w:t xml:space="preserve"> представља облик припреме и учешћа носилаца послова и задатака заштите и спасавања у одговору на различите врсте несрећа.</w:t>
            </w:r>
          </w:p>
          <w:p w:rsidR="00B606B2" w:rsidRPr="006021FA" w:rsidRDefault="00B606B2" w:rsidP="00A319CB">
            <w:pPr>
              <w:spacing w:before="40" w:after="40"/>
              <w:jc w:val="both"/>
              <w:rPr>
                <w:rFonts w:asciiTheme="minorHAnsi" w:hAnsiTheme="minorHAnsi" w:cstheme="minorHAnsi"/>
                <w:sz w:val="20"/>
                <w:szCs w:val="20"/>
                <w:lang w:val="sr-Cyrl-BA"/>
              </w:rPr>
            </w:pPr>
            <w:r w:rsidRPr="006021FA">
              <w:rPr>
                <w:rFonts w:asciiTheme="minorHAnsi" w:hAnsiTheme="minorHAnsi" w:cstheme="minorHAnsi"/>
                <w:sz w:val="20"/>
                <w:szCs w:val="20"/>
                <w:lang w:val="sr-Cyrl-BA"/>
              </w:rPr>
              <w:t>Израда овакве процјене подразумијева активности као што су успостављање међународних обавеза и сарадња у спровођењу заштите и спасавања, дефинисање надлежности институција у области заштите и спасавања људи и материјалних добара од природних и других несрећа, као и доношење и усклађивање планова и програма заштите и спасавања од природних и других несрећа.</w:t>
            </w:r>
          </w:p>
          <w:p w:rsidR="00B606B2" w:rsidRPr="006021FA" w:rsidRDefault="00B606B2" w:rsidP="00A319CB">
            <w:pPr>
              <w:spacing w:before="40" w:after="40"/>
              <w:jc w:val="both"/>
              <w:rPr>
                <w:rFonts w:ascii="Calibri" w:hAnsi="Calibri" w:cs="Calibri"/>
                <w:sz w:val="20"/>
                <w:szCs w:val="20"/>
                <w:lang w:val="sr-Cyrl-BA"/>
              </w:rPr>
            </w:pPr>
          </w:p>
          <w:p w:rsidR="00B606B2" w:rsidRPr="00FF4C1A" w:rsidRDefault="00B606B2" w:rsidP="00A319CB">
            <w:pPr>
              <w:spacing w:before="40" w:after="40"/>
              <w:jc w:val="both"/>
              <w:rPr>
                <w:rFonts w:ascii="Calibri" w:hAnsi="Calibri" w:cs="Calibri"/>
                <w:sz w:val="20"/>
                <w:szCs w:val="20"/>
                <w:lang/>
              </w:rPr>
            </w:pPr>
            <w:r w:rsidRPr="00FF4C1A">
              <w:rPr>
                <w:rFonts w:ascii="Calibri" w:hAnsi="Calibri" w:cs="Calibri"/>
                <w:sz w:val="20"/>
                <w:szCs w:val="20"/>
                <w:lang w:val="sr-Cyrl-BA"/>
              </w:rPr>
              <w:t>Локална платформа за смањење ризика од катастрофа дјелује као покретач за спровођење заједничке визије смањења ризика од катастрофа, локалног процеса процјене ризика и израду и спровођење локалних стратегија и акционих планова за смањење ризика од катастрофа.</w:t>
            </w:r>
            <w:r w:rsidRPr="006021FA">
              <w:rPr>
                <w:rFonts w:ascii="Calibri" w:hAnsi="Calibri" w:cs="Calibri"/>
                <w:sz w:val="20"/>
                <w:szCs w:val="20"/>
                <w:lang/>
              </w:rPr>
              <w:t xml:space="preserve"> Осигурањем одрживости Платформе обезбиједиће се</w:t>
            </w:r>
            <w:r w:rsidRPr="00FF4C1A">
              <w:rPr>
                <w:rFonts w:ascii="Calibri" w:hAnsi="Calibri" w:cs="Calibri"/>
                <w:sz w:val="20"/>
                <w:szCs w:val="20"/>
                <w:lang/>
              </w:rPr>
              <w:t xml:space="preserve"> редовно унап</w:t>
            </w:r>
            <w:r w:rsidRPr="006021FA">
              <w:rPr>
                <w:rFonts w:ascii="Calibri" w:hAnsi="Calibri" w:cs="Calibri"/>
                <w:sz w:val="20"/>
                <w:szCs w:val="20"/>
                <w:lang/>
              </w:rPr>
              <w:t>ре</w:t>
            </w:r>
            <w:r w:rsidRPr="00FF4C1A">
              <w:rPr>
                <w:rFonts w:ascii="Calibri" w:hAnsi="Calibri" w:cs="Calibri"/>
                <w:sz w:val="20"/>
                <w:szCs w:val="20"/>
                <w:lang/>
              </w:rPr>
              <w:t>ђивање и кориш</w:t>
            </w:r>
            <w:r w:rsidRPr="006021FA">
              <w:rPr>
                <w:rFonts w:ascii="Calibri" w:hAnsi="Calibri" w:cs="Calibri"/>
                <w:sz w:val="20"/>
                <w:szCs w:val="20"/>
                <w:lang/>
              </w:rPr>
              <w:t>ћ</w:t>
            </w:r>
            <w:r w:rsidRPr="00FF4C1A">
              <w:rPr>
                <w:rFonts w:ascii="Calibri" w:hAnsi="Calibri" w:cs="Calibri"/>
                <w:sz w:val="20"/>
                <w:szCs w:val="20"/>
                <w:lang/>
              </w:rPr>
              <w:t xml:space="preserve">ење Система за анализу ризика од катастрофа – </w:t>
            </w:r>
            <w:r w:rsidRPr="006021FA">
              <w:rPr>
                <w:rFonts w:ascii="Calibri" w:hAnsi="Calibri" w:cs="Calibri"/>
                <w:sz w:val="20"/>
                <w:szCs w:val="20"/>
                <w:lang w:val="sr-Latn-BA"/>
              </w:rPr>
              <w:t>DRAS</w:t>
            </w:r>
            <w:r w:rsidRPr="006021FA">
              <w:rPr>
                <w:rFonts w:ascii="Calibri" w:hAnsi="Calibri" w:cs="Calibri"/>
                <w:sz w:val="20"/>
                <w:szCs w:val="20"/>
                <w:lang w:val="sr-Cyrl-BA"/>
              </w:rPr>
              <w:t xml:space="preserve"> и прикупљање историјских података о штетама и губицима, али ће се осигурати и континуирани рад </w:t>
            </w:r>
            <w:r w:rsidRPr="006021FA">
              <w:rPr>
                <w:rFonts w:ascii="Calibri" w:hAnsi="Calibri" w:cs="Calibri"/>
                <w:sz w:val="20"/>
                <w:szCs w:val="20"/>
                <w:lang w:val="sr-Latn-BA"/>
              </w:rPr>
              <w:t>DesInventar Sendai</w:t>
            </w:r>
            <w:r w:rsidRPr="006021FA">
              <w:rPr>
                <w:rFonts w:ascii="Calibri" w:hAnsi="Calibri" w:cs="Calibri"/>
                <w:sz w:val="20"/>
                <w:szCs w:val="20"/>
                <w:lang w:val="sr-Cyrl-BA"/>
              </w:rPr>
              <w:t xml:space="preserve"> оператера.</w:t>
            </w:r>
          </w:p>
          <w:p w:rsidR="00B606B2" w:rsidRPr="006021FA" w:rsidRDefault="00B606B2" w:rsidP="00A319CB">
            <w:pPr>
              <w:pStyle w:val="NoSpacing"/>
              <w:rPr>
                <w:rFonts w:eastAsia="EUAlbertina"/>
                <w:sz w:val="20"/>
                <w:szCs w:val="20"/>
                <w:lang/>
              </w:rPr>
            </w:pPr>
          </w:p>
          <w:p w:rsidR="00B606B2" w:rsidRPr="006021FA" w:rsidRDefault="00B606B2" w:rsidP="00A319CB">
            <w:pPr>
              <w:pStyle w:val="NoSpacing"/>
              <w:rPr>
                <w:rFonts w:eastAsia="EUAlbertina"/>
                <w:sz w:val="20"/>
                <w:szCs w:val="20"/>
                <w:lang/>
              </w:rPr>
            </w:pPr>
            <w:r w:rsidRPr="006021FA">
              <w:rPr>
                <w:rFonts w:eastAsia="EUAlbertina"/>
                <w:sz w:val="20"/>
                <w:szCs w:val="20"/>
                <w:lang/>
              </w:rPr>
              <w:t>Подручја дјеловања:</w:t>
            </w:r>
          </w:p>
          <w:p w:rsidR="00B606B2" w:rsidRPr="006021FA" w:rsidRDefault="00B606B2" w:rsidP="00A319CB">
            <w:pPr>
              <w:pStyle w:val="NoSpacing"/>
              <w:rPr>
                <w:noProof/>
                <w:sz w:val="20"/>
                <w:szCs w:val="20"/>
                <w:lang/>
              </w:rPr>
            </w:pPr>
            <w:r w:rsidRPr="006021FA">
              <w:rPr>
                <w:b/>
                <w:bCs/>
                <w:noProof/>
                <w:sz w:val="20"/>
                <w:szCs w:val="20"/>
                <w:lang/>
              </w:rPr>
              <w:t>3.3.1.1.</w:t>
            </w:r>
            <w:r w:rsidRPr="006021FA">
              <w:rPr>
                <w:noProof/>
                <w:sz w:val="20"/>
                <w:szCs w:val="20"/>
                <w:lang/>
              </w:rPr>
              <w:t xml:space="preserve"> Изградња д</w:t>
            </w:r>
            <w:r w:rsidRPr="006021FA">
              <w:rPr>
                <w:noProof/>
                <w:sz w:val="20"/>
                <w:szCs w:val="20"/>
                <w:lang/>
              </w:rPr>
              <w:t>ринск</w:t>
            </w:r>
            <w:r w:rsidRPr="006021FA">
              <w:rPr>
                <w:noProof/>
                <w:sz w:val="20"/>
                <w:szCs w:val="20"/>
                <w:lang/>
              </w:rPr>
              <w:t>ог</w:t>
            </w:r>
            <w:r w:rsidRPr="006021FA">
              <w:rPr>
                <w:noProof/>
                <w:sz w:val="20"/>
                <w:szCs w:val="20"/>
                <w:lang/>
              </w:rPr>
              <w:t xml:space="preserve"> насип</w:t>
            </w:r>
            <w:r w:rsidRPr="006021FA">
              <w:rPr>
                <w:noProof/>
                <w:sz w:val="20"/>
                <w:szCs w:val="20"/>
                <w:lang/>
              </w:rPr>
              <w:t>а</w:t>
            </w:r>
          </w:p>
          <w:p w:rsidR="00B606B2" w:rsidRPr="006021FA" w:rsidRDefault="00B606B2" w:rsidP="00A319CB">
            <w:pPr>
              <w:pStyle w:val="NoSpacing"/>
              <w:rPr>
                <w:noProof/>
                <w:sz w:val="20"/>
                <w:szCs w:val="20"/>
                <w:lang/>
              </w:rPr>
            </w:pPr>
            <w:r w:rsidRPr="006021FA">
              <w:rPr>
                <w:b/>
                <w:bCs/>
                <w:noProof/>
                <w:sz w:val="20"/>
                <w:szCs w:val="20"/>
                <w:lang/>
              </w:rPr>
              <w:t>3.3.1.2</w:t>
            </w:r>
            <w:r w:rsidRPr="006021FA">
              <w:rPr>
                <w:b/>
                <w:bCs/>
                <w:noProof/>
                <w:sz w:val="20"/>
                <w:szCs w:val="20"/>
                <w:lang/>
              </w:rPr>
              <w:t>.</w:t>
            </w:r>
            <w:r w:rsidRPr="006021FA">
              <w:rPr>
                <w:noProof/>
                <w:sz w:val="20"/>
                <w:szCs w:val="20"/>
                <w:lang/>
              </w:rPr>
              <w:t xml:space="preserve"> Противградна опрема и системи наводњавања</w:t>
            </w:r>
          </w:p>
          <w:p w:rsidR="00B606B2" w:rsidRPr="006021FA" w:rsidRDefault="00B606B2" w:rsidP="00A319CB">
            <w:pPr>
              <w:pStyle w:val="NoSpacing"/>
              <w:rPr>
                <w:noProof/>
                <w:sz w:val="20"/>
                <w:szCs w:val="20"/>
                <w:lang/>
              </w:rPr>
            </w:pPr>
            <w:r w:rsidRPr="006021FA">
              <w:rPr>
                <w:b/>
                <w:bCs/>
                <w:noProof/>
                <w:sz w:val="20"/>
                <w:szCs w:val="20"/>
                <w:lang/>
              </w:rPr>
              <w:t>3.3.1.3</w:t>
            </w:r>
            <w:r w:rsidRPr="006021FA">
              <w:rPr>
                <w:b/>
                <w:bCs/>
                <w:noProof/>
                <w:sz w:val="20"/>
                <w:szCs w:val="20"/>
                <w:lang/>
              </w:rPr>
              <w:t>.</w:t>
            </w:r>
            <w:r w:rsidRPr="006021FA">
              <w:rPr>
                <w:noProof/>
                <w:sz w:val="20"/>
                <w:szCs w:val="20"/>
                <w:lang/>
              </w:rPr>
              <w:t xml:space="preserve"> Унапређење спремности локалног система здравствене заштите</w:t>
            </w:r>
            <w:r w:rsidR="00D1392A">
              <w:rPr>
                <w:noProof/>
                <w:sz w:val="20"/>
                <w:szCs w:val="20"/>
                <w:lang/>
              </w:rPr>
              <w:t>, социјалне заштите и образовања</w:t>
            </w:r>
            <w:r w:rsidRPr="006021FA">
              <w:rPr>
                <w:noProof/>
                <w:sz w:val="20"/>
                <w:szCs w:val="20"/>
                <w:lang/>
              </w:rPr>
              <w:t xml:space="preserve"> на изазове природних и других катастрофа</w:t>
            </w:r>
          </w:p>
          <w:p w:rsidR="00B606B2" w:rsidRPr="006021FA" w:rsidRDefault="00B606B2" w:rsidP="00A319CB">
            <w:pPr>
              <w:pStyle w:val="NoSpacing"/>
              <w:rPr>
                <w:noProof/>
                <w:sz w:val="20"/>
                <w:szCs w:val="20"/>
                <w:lang/>
              </w:rPr>
            </w:pPr>
            <w:r w:rsidRPr="006021FA">
              <w:rPr>
                <w:b/>
                <w:bCs/>
                <w:noProof/>
                <w:sz w:val="20"/>
                <w:szCs w:val="20"/>
                <w:lang/>
              </w:rPr>
              <w:t>3.3.1.4</w:t>
            </w:r>
            <w:r w:rsidRPr="006021FA">
              <w:rPr>
                <w:b/>
                <w:bCs/>
                <w:noProof/>
                <w:sz w:val="20"/>
                <w:szCs w:val="20"/>
                <w:lang/>
              </w:rPr>
              <w:t>.</w:t>
            </w:r>
            <w:r w:rsidRPr="006021FA">
              <w:rPr>
                <w:noProof/>
                <w:sz w:val="20"/>
                <w:szCs w:val="20"/>
                <w:lang/>
              </w:rPr>
              <w:t xml:space="preserve"> Просторно-планска документација усклађена са налазима из Проц</w:t>
            </w:r>
            <w:r w:rsidRPr="006021FA">
              <w:rPr>
                <w:noProof/>
                <w:sz w:val="20"/>
                <w:szCs w:val="20"/>
                <w:lang/>
              </w:rPr>
              <w:t>j</w:t>
            </w:r>
            <w:r w:rsidRPr="006021FA">
              <w:rPr>
                <w:noProof/>
                <w:sz w:val="20"/>
                <w:szCs w:val="20"/>
                <w:lang/>
              </w:rPr>
              <w:t>ене угрожености Града Бијељина</w:t>
            </w:r>
          </w:p>
          <w:p w:rsidR="00B606B2" w:rsidRPr="006021FA" w:rsidRDefault="00B606B2" w:rsidP="00A319CB">
            <w:pPr>
              <w:pStyle w:val="NoSpacing"/>
              <w:rPr>
                <w:noProof/>
                <w:sz w:val="20"/>
                <w:szCs w:val="20"/>
                <w:lang/>
              </w:rPr>
            </w:pPr>
            <w:r w:rsidRPr="006021FA">
              <w:rPr>
                <w:b/>
                <w:bCs/>
                <w:noProof/>
                <w:sz w:val="20"/>
                <w:szCs w:val="20"/>
                <w:lang/>
              </w:rPr>
              <w:t>3.3.1.5</w:t>
            </w:r>
            <w:r w:rsidRPr="006021FA">
              <w:rPr>
                <w:b/>
                <w:bCs/>
                <w:noProof/>
                <w:sz w:val="20"/>
                <w:szCs w:val="20"/>
                <w:lang/>
              </w:rPr>
              <w:t>.</w:t>
            </w:r>
            <w:r w:rsidRPr="006021FA">
              <w:rPr>
                <w:noProof/>
                <w:sz w:val="20"/>
                <w:szCs w:val="20"/>
                <w:lang/>
              </w:rPr>
              <w:t xml:space="preserve"> Израда процјене потреба институција за заштитом од природних и других несрећа</w:t>
            </w:r>
          </w:p>
          <w:p w:rsidR="00B606B2" w:rsidRPr="006021FA" w:rsidRDefault="00B606B2" w:rsidP="00A319CB">
            <w:pPr>
              <w:pStyle w:val="NoSpacing"/>
              <w:jc w:val="both"/>
              <w:rPr>
                <w:noProof/>
                <w:sz w:val="20"/>
                <w:szCs w:val="20"/>
                <w:lang/>
              </w:rPr>
            </w:pPr>
            <w:r w:rsidRPr="006021FA">
              <w:rPr>
                <w:b/>
                <w:bCs/>
                <w:noProof/>
                <w:sz w:val="20"/>
                <w:szCs w:val="20"/>
                <w:lang/>
              </w:rPr>
              <w:t>3.3.1.6</w:t>
            </w:r>
            <w:r w:rsidRPr="006021FA">
              <w:rPr>
                <w:b/>
                <w:bCs/>
                <w:noProof/>
                <w:sz w:val="20"/>
                <w:szCs w:val="20"/>
                <w:lang/>
              </w:rPr>
              <w:t>.</w:t>
            </w:r>
            <w:r w:rsidRPr="006021FA">
              <w:rPr>
                <w:noProof/>
                <w:sz w:val="20"/>
                <w:szCs w:val="20"/>
                <w:lang/>
              </w:rPr>
              <w:t xml:space="preserve"> Осигурати одрживост мултисекторске локалне Платформе за смањење ризика од катастрофа</w:t>
            </w:r>
          </w:p>
          <w:p w:rsidR="00B606B2" w:rsidRPr="006021FA" w:rsidRDefault="00B606B2" w:rsidP="00A319CB">
            <w:pPr>
              <w:pStyle w:val="NoSpacing"/>
              <w:rPr>
                <w:rFonts w:eastAsia="EUAlbertina"/>
                <w:sz w:val="20"/>
                <w:szCs w:val="20"/>
                <w:lang/>
              </w:rPr>
            </w:pPr>
          </w:p>
        </w:tc>
      </w:tr>
      <w:tr w:rsidR="00B606B2" w:rsidRPr="00D00F15"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B606B2" w:rsidRPr="00D00F15" w:rsidTr="00B606B2">
        <w:trPr>
          <w:trHeight w:val="282"/>
          <w:jc w:val="center"/>
        </w:trPr>
        <w:tc>
          <w:tcPr>
            <w:tcW w:w="225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B606B2" w:rsidRPr="00D00F15" w:rsidTr="00B606B2">
        <w:trPr>
          <w:trHeight w:val="711"/>
          <w:jc w:val="center"/>
        </w:trPr>
        <w:tc>
          <w:tcPr>
            <w:tcW w:w="225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A337E" w:rsidRDefault="00EA337E" w:rsidP="00A319CB">
            <w:pPr>
              <w:pStyle w:val="NoSpacing"/>
              <w:jc w:val="both"/>
              <w:rPr>
                <w:sz w:val="20"/>
                <w:szCs w:val="20"/>
                <w:lang w:val="sr-Cyrl-CS"/>
              </w:rPr>
            </w:pPr>
          </w:p>
          <w:p w:rsidR="00B606B2" w:rsidRPr="004813B9" w:rsidRDefault="00B606B2" w:rsidP="00A319CB">
            <w:pPr>
              <w:pStyle w:val="NoSpacing"/>
              <w:jc w:val="both"/>
              <w:rPr>
                <w:sz w:val="20"/>
                <w:szCs w:val="20"/>
                <w:lang w:val="sr-Cyrl-CS"/>
              </w:rPr>
            </w:pPr>
            <w:r w:rsidRPr="004813B9">
              <w:rPr>
                <w:sz w:val="20"/>
                <w:szCs w:val="20"/>
                <w:lang w:val="sr-Cyrl-CS"/>
              </w:rPr>
              <w:t>Дужина дринског насипа насип (у метрима)</w:t>
            </w:r>
          </w:p>
          <w:p w:rsidR="00B606B2" w:rsidRPr="004813B9" w:rsidRDefault="00B606B2" w:rsidP="00A319CB">
            <w:pPr>
              <w:pStyle w:val="NoSpacing"/>
              <w:jc w:val="both"/>
              <w:rPr>
                <w:sz w:val="20"/>
                <w:szCs w:val="20"/>
                <w:lang w:val="sr-Cyrl-BA"/>
              </w:rPr>
            </w:pPr>
          </w:p>
          <w:p w:rsidR="00B606B2" w:rsidRPr="004813B9" w:rsidRDefault="00B606B2" w:rsidP="00A319CB">
            <w:pPr>
              <w:pStyle w:val="NoSpacing"/>
              <w:jc w:val="both"/>
              <w:rPr>
                <w:sz w:val="20"/>
                <w:szCs w:val="20"/>
                <w:lang w:val="sr-Cyrl-BA"/>
              </w:rPr>
            </w:pPr>
            <w:r w:rsidRPr="004813B9">
              <w:rPr>
                <w:rFonts w:cs="Calibri"/>
                <w:sz w:val="20"/>
                <w:szCs w:val="20"/>
                <w:lang w:val="sr-Cyrl-BA"/>
              </w:rPr>
              <w:t>Увођење прецизнијих, поузданијих и еколошки чистијих ракета новијих генерација</w:t>
            </w:r>
          </w:p>
          <w:p w:rsidR="00B606B2" w:rsidRPr="004813B9" w:rsidRDefault="00B606B2" w:rsidP="00A319CB">
            <w:pPr>
              <w:pStyle w:val="NoSpacing"/>
              <w:jc w:val="both"/>
              <w:rPr>
                <w:sz w:val="20"/>
                <w:szCs w:val="20"/>
                <w:lang w:val="sr-Cyrl-BA"/>
              </w:rPr>
            </w:pPr>
          </w:p>
          <w:p w:rsidR="00B606B2" w:rsidRPr="004813B9" w:rsidRDefault="00B606B2" w:rsidP="00A319CB">
            <w:pPr>
              <w:pStyle w:val="NoSpacing"/>
              <w:jc w:val="both"/>
              <w:rPr>
                <w:rFonts w:cs="Calibri"/>
                <w:sz w:val="20"/>
                <w:szCs w:val="20"/>
                <w:lang/>
              </w:rPr>
            </w:pPr>
            <w:r w:rsidRPr="004813B9">
              <w:rPr>
                <w:rFonts w:cs="Calibri"/>
                <w:sz w:val="20"/>
                <w:szCs w:val="20"/>
                <w:lang w:val="sr-Cyrl-BA"/>
              </w:rPr>
              <w:t>Повећање површине под системом за наводњавање (</w:t>
            </w:r>
            <w:r w:rsidRPr="004813B9">
              <w:rPr>
                <w:rFonts w:cs="Calibri"/>
                <w:sz w:val="20"/>
                <w:szCs w:val="20"/>
              </w:rPr>
              <w:t>ha)</w:t>
            </w:r>
          </w:p>
          <w:p w:rsidR="00B606B2" w:rsidRPr="004813B9" w:rsidRDefault="00B606B2" w:rsidP="00A319CB">
            <w:pPr>
              <w:pStyle w:val="NoSpacing"/>
              <w:jc w:val="both"/>
              <w:rPr>
                <w:rFonts w:cs="Calibri"/>
                <w:sz w:val="20"/>
                <w:szCs w:val="20"/>
                <w:lang/>
              </w:rPr>
            </w:pPr>
          </w:p>
          <w:p w:rsidR="00B606B2" w:rsidRPr="004813B9" w:rsidRDefault="00B606B2" w:rsidP="00A319CB">
            <w:pPr>
              <w:pStyle w:val="NoSpacing"/>
              <w:jc w:val="both"/>
              <w:rPr>
                <w:rFonts w:cs="Calibri"/>
                <w:sz w:val="20"/>
                <w:szCs w:val="20"/>
                <w:lang/>
              </w:rPr>
            </w:pPr>
            <w:r w:rsidRPr="004813B9">
              <w:rPr>
                <w:rFonts w:cs="Calibri"/>
                <w:sz w:val="20"/>
                <w:szCs w:val="20"/>
                <w:lang w:val="sr-Cyrl-BA"/>
              </w:rPr>
              <w:t>Број едукованих радника за пружање интегрисаних услуга из области СРЗ</w:t>
            </w:r>
            <w:r w:rsidRPr="004813B9">
              <w:rPr>
                <w:rFonts w:cs="Calibri"/>
                <w:sz w:val="20"/>
                <w:szCs w:val="20"/>
                <w:lang/>
              </w:rPr>
              <w:t xml:space="preserve">  (</w:t>
            </w:r>
            <w:r w:rsidRPr="004813B9">
              <w:rPr>
                <w:rFonts w:cs="Calibri"/>
                <w:sz w:val="20"/>
                <w:szCs w:val="20"/>
                <w:lang/>
              </w:rPr>
              <w:t>сексуално и репродуктивно здравље)</w:t>
            </w:r>
          </w:p>
          <w:p w:rsidR="00B606B2" w:rsidRPr="004813B9" w:rsidRDefault="00B606B2" w:rsidP="00A319CB">
            <w:pPr>
              <w:pStyle w:val="NoSpacing"/>
              <w:jc w:val="both"/>
              <w:rPr>
                <w:rFonts w:cs="Calibri"/>
                <w:sz w:val="20"/>
                <w:szCs w:val="20"/>
                <w:lang w:val="sr-Cyrl-BA"/>
              </w:rPr>
            </w:pPr>
          </w:p>
          <w:p w:rsidR="00B606B2" w:rsidRPr="004813B9" w:rsidRDefault="00B606B2" w:rsidP="00A319CB">
            <w:pPr>
              <w:pStyle w:val="NoSpacing"/>
              <w:jc w:val="both"/>
              <w:rPr>
                <w:rFonts w:cs="Calibri"/>
                <w:sz w:val="20"/>
                <w:szCs w:val="20"/>
                <w:lang w:val="sr-Cyrl-BA"/>
              </w:rPr>
            </w:pPr>
            <w:r w:rsidRPr="004813B9">
              <w:rPr>
                <w:rFonts w:cs="Calibri"/>
                <w:sz w:val="20"/>
                <w:szCs w:val="20"/>
                <w:lang w:val="sr-Cyrl-BA"/>
              </w:rPr>
              <w:t>Број едукованих радника изван система здравствене заштите који пружају услуге у области РЗН (родно засновано насиље)</w:t>
            </w:r>
          </w:p>
          <w:p w:rsidR="00B606B2" w:rsidRPr="004813B9" w:rsidRDefault="00B606B2" w:rsidP="00A319CB">
            <w:pPr>
              <w:pStyle w:val="NoSpacing"/>
              <w:jc w:val="both"/>
              <w:rPr>
                <w:rFonts w:cs="Calibri"/>
                <w:sz w:val="20"/>
                <w:szCs w:val="20"/>
                <w:lang w:val="sr-Cyrl-BA"/>
              </w:rPr>
            </w:pPr>
          </w:p>
          <w:p w:rsidR="00B606B2" w:rsidRPr="004813B9" w:rsidRDefault="00B606B2" w:rsidP="00A319CB">
            <w:pPr>
              <w:pStyle w:val="NoSpacing"/>
              <w:jc w:val="both"/>
              <w:rPr>
                <w:rFonts w:cs="Calibri"/>
                <w:sz w:val="20"/>
                <w:szCs w:val="20"/>
                <w:lang w:val="sr-Cyrl-BA"/>
              </w:rPr>
            </w:pPr>
            <w:r w:rsidRPr="004813B9">
              <w:rPr>
                <w:rFonts w:cs="Calibri"/>
                <w:sz w:val="20"/>
                <w:szCs w:val="20"/>
                <w:lang w:val="sr-Cyrl-BA"/>
              </w:rPr>
              <w:t>Број едукација у сврху упознавања људи о елементарним непогодама и несрећама које се могу десити</w:t>
            </w:r>
          </w:p>
          <w:p w:rsidR="00B606B2" w:rsidRPr="004813B9" w:rsidRDefault="00B606B2" w:rsidP="00A319CB">
            <w:pPr>
              <w:pStyle w:val="NoSpacing"/>
              <w:jc w:val="both"/>
              <w:rPr>
                <w:rFonts w:cs="Calibri"/>
                <w:sz w:val="20"/>
                <w:szCs w:val="20"/>
                <w:lang w:val="sr-Cyrl-BA"/>
              </w:rPr>
            </w:pPr>
          </w:p>
          <w:p w:rsidR="00B606B2" w:rsidRDefault="00B606B2" w:rsidP="00A319CB">
            <w:pPr>
              <w:pStyle w:val="NoSpacing"/>
              <w:jc w:val="both"/>
              <w:rPr>
                <w:rFonts w:cs="Calibri"/>
                <w:sz w:val="20"/>
                <w:szCs w:val="20"/>
                <w:lang/>
              </w:rPr>
            </w:pPr>
            <w:r w:rsidRPr="004813B9">
              <w:rPr>
                <w:rFonts w:cs="Calibri"/>
                <w:sz w:val="20"/>
                <w:szCs w:val="20"/>
                <w:lang w:val="sr-Cyrl-BA"/>
              </w:rPr>
              <w:t xml:space="preserve">Број особа обучених за управљање Системом за анализу ризика </w:t>
            </w:r>
            <w:r w:rsidRPr="004813B9">
              <w:rPr>
                <w:rFonts w:cs="Calibri"/>
                <w:sz w:val="20"/>
                <w:szCs w:val="20"/>
              </w:rPr>
              <w:t xml:space="preserve">од катастрофа – </w:t>
            </w:r>
            <w:r w:rsidRPr="004813B9">
              <w:rPr>
                <w:rFonts w:cs="Calibri"/>
                <w:sz w:val="20"/>
                <w:szCs w:val="20"/>
                <w:lang w:val="sr-Latn-BA"/>
              </w:rPr>
              <w:t>DRAS</w:t>
            </w:r>
          </w:p>
          <w:p w:rsidR="00E85020" w:rsidRDefault="00E85020" w:rsidP="00A319CB">
            <w:pPr>
              <w:pStyle w:val="NoSpacing"/>
              <w:jc w:val="both"/>
              <w:rPr>
                <w:rFonts w:cs="Calibri"/>
                <w:sz w:val="20"/>
                <w:szCs w:val="20"/>
                <w:lang/>
              </w:rPr>
            </w:pPr>
          </w:p>
          <w:p w:rsidR="00E85020" w:rsidRPr="00AA1F61" w:rsidRDefault="00E85020" w:rsidP="00E85020">
            <w:pPr>
              <w:pStyle w:val="NoSpacing"/>
              <w:jc w:val="both"/>
              <w:rPr>
                <w:rFonts w:cs="Calibri"/>
                <w:sz w:val="20"/>
                <w:szCs w:val="20"/>
                <w:lang/>
              </w:rPr>
            </w:pPr>
            <w:r w:rsidRPr="00AA1F61">
              <w:rPr>
                <w:rFonts w:cs="Calibri"/>
                <w:sz w:val="20"/>
                <w:szCs w:val="20"/>
                <w:lang/>
              </w:rPr>
              <w:t>Центар за социјални рад има израђену и усвојену процјену ризика и план заштите и спасавања</w:t>
            </w:r>
          </w:p>
          <w:p w:rsidR="00E85020" w:rsidRPr="00AA1F61" w:rsidRDefault="00E85020" w:rsidP="00E85020">
            <w:pPr>
              <w:pStyle w:val="NoSpacing"/>
              <w:jc w:val="both"/>
              <w:rPr>
                <w:rFonts w:cs="Calibri"/>
                <w:sz w:val="20"/>
                <w:szCs w:val="20"/>
                <w:lang/>
              </w:rPr>
            </w:pPr>
          </w:p>
          <w:p w:rsidR="00B606B2" w:rsidRPr="004813B9" w:rsidRDefault="00E85020" w:rsidP="00E85020">
            <w:pPr>
              <w:pStyle w:val="NoSpacing"/>
              <w:jc w:val="both"/>
              <w:rPr>
                <w:rFonts w:cs="Calibri"/>
                <w:sz w:val="20"/>
                <w:szCs w:val="20"/>
                <w:lang w:val="sr-Cyrl-BA"/>
              </w:rPr>
            </w:pPr>
            <w:r w:rsidRPr="00AA1F61">
              <w:rPr>
                <w:rFonts w:cs="Calibri"/>
                <w:sz w:val="20"/>
                <w:szCs w:val="20"/>
                <w:lang/>
              </w:rPr>
              <w:t xml:space="preserve">Број школских објеката са примијењеним моделом отпорних школа на ванредне ситуације </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jc w:val="center"/>
              <w:rPr>
                <w:sz w:val="20"/>
                <w:szCs w:val="20"/>
                <w:lang/>
              </w:rPr>
            </w:pPr>
          </w:p>
          <w:p w:rsidR="00B606B2" w:rsidRPr="004813B9" w:rsidRDefault="00B606B2" w:rsidP="00A319CB">
            <w:pPr>
              <w:pStyle w:val="NoSpacing"/>
              <w:jc w:val="center"/>
              <w:rPr>
                <w:sz w:val="20"/>
                <w:szCs w:val="20"/>
              </w:rPr>
            </w:pPr>
            <w:r w:rsidRPr="004813B9">
              <w:rPr>
                <w:sz w:val="20"/>
                <w:szCs w:val="20"/>
              </w:rPr>
              <w:t>0</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r w:rsidRPr="004813B9">
              <w:rPr>
                <w:sz w:val="20"/>
                <w:szCs w:val="20"/>
              </w:rPr>
              <w:t>0</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r w:rsidRPr="004813B9">
              <w:rPr>
                <w:sz w:val="20"/>
                <w:szCs w:val="20"/>
              </w:rPr>
              <w:t>2.478,7</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r w:rsidRPr="004813B9">
              <w:rPr>
                <w:sz w:val="20"/>
                <w:szCs w:val="20"/>
              </w:rPr>
              <w:t>3</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r w:rsidRPr="004813B9">
              <w:rPr>
                <w:sz w:val="20"/>
                <w:szCs w:val="20"/>
              </w:rPr>
              <w:t>7</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r w:rsidRPr="004813B9">
              <w:rPr>
                <w:sz w:val="20"/>
                <w:szCs w:val="20"/>
              </w:rPr>
              <w:t>10</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rPr>
                <w:sz w:val="20"/>
                <w:szCs w:val="20"/>
                <w:lang/>
              </w:rPr>
            </w:pPr>
          </w:p>
          <w:p w:rsidR="00B606B2" w:rsidRDefault="00B606B2" w:rsidP="00A319CB">
            <w:pPr>
              <w:pStyle w:val="NoSpacing"/>
              <w:jc w:val="center"/>
              <w:rPr>
                <w:sz w:val="20"/>
                <w:szCs w:val="20"/>
                <w:lang/>
              </w:rPr>
            </w:pPr>
            <w:r w:rsidRPr="004813B9">
              <w:rPr>
                <w:sz w:val="20"/>
                <w:szCs w:val="20"/>
              </w:rPr>
              <w:t>3</w:t>
            </w: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r>
              <w:rPr>
                <w:sz w:val="20"/>
                <w:szCs w:val="20"/>
                <w:lang/>
              </w:rPr>
              <w:t>0</w:t>
            </w: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p>
          <w:p w:rsidR="00E85020" w:rsidRPr="00E85020" w:rsidRDefault="00E85020" w:rsidP="00A319CB">
            <w:pPr>
              <w:pStyle w:val="NoSpacing"/>
              <w:jc w:val="center"/>
              <w:rPr>
                <w:sz w:val="20"/>
                <w:szCs w:val="20"/>
                <w:lang/>
              </w:rPr>
            </w:pPr>
            <w:r>
              <w:rPr>
                <w:sz w:val="20"/>
                <w:szCs w:val="20"/>
                <w:lang/>
              </w:rPr>
              <w:t>1</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jc w:val="center"/>
              <w:rPr>
                <w:sz w:val="20"/>
                <w:szCs w:val="20"/>
                <w:lang/>
              </w:rPr>
            </w:pPr>
          </w:p>
          <w:p w:rsidR="00B606B2" w:rsidRPr="004813B9" w:rsidRDefault="00B606B2" w:rsidP="00A319CB">
            <w:pPr>
              <w:pStyle w:val="NoSpacing"/>
              <w:jc w:val="center"/>
              <w:rPr>
                <w:sz w:val="20"/>
                <w:szCs w:val="20"/>
              </w:rPr>
            </w:pPr>
            <w:r w:rsidRPr="004813B9">
              <w:rPr>
                <w:sz w:val="20"/>
                <w:szCs w:val="20"/>
              </w:rPr>
              <w:t>2.816,80</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r w:rsidRPr="004813B9">
              <w:rPr>
                <w:sz w:val="20"/>
                <w:szCs w:val="20"/>
              </w:rPr>
              <w:t>12</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r w:rsidRPr="004813B9">
              <w:rPr>
                <w:sz w:val="20"/>
                <w:szCs w:val="20"/>
              </w:rPr>
              <w:t>10.492</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r w:rsidRPr="004813B9">
              <w:rPr>
                <w:sz w:val="20"/>
                <w:szCs w:val="20"/>
              </w:rPr>
              <w:t>6</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r w:rsidRPr="004813B9">
              <w:rPr>
                <w:sz w:val="20"/>
                <w:szCs w:val="20"/>
              </w:rPr>
              <w:t>14</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r w:rsidRPr="004813B9">
              <w:rPr>
                <w:sz w:val="20"/>
                <w:szCs w:val="20"/>
              </w:rPr>
              <w:t>30</w:t>
            </w:r>
          </w:p>
          <w:p w:rsidR="00B606B2" w:rsidRPr="004813B9" w:rsidRDefault="00B606B2" w:rsidP="00A319CB">
            <w:pPr>
              <w:pStyle w:val="NoSpacing"/>
              <w:jc w:val="center"/>
              <w:rPr>
                <w:sz w:val="20"/>
                <w:szCs w:val="20"/>
              </w:rPr>
            </w:pPr>
          </w:p>
          <w:p w:rsidR="00B606B2" w:rsidRPr="004813B9" w:rsidRDefault="00B606B2" w:rsidP="00A319CB">
            <w:pPr>
              <w:pStyle w:val="NoSpacing"/>
              <w:jc w:val="center"/>
              <w:rPr>
                <w:sz w:val="20"/>
                <w:szCs w:val="20"/>
              </w:rPr>
            </w:pPr>
          </w:p>
          <w:p w:rsidR="00B606B2" w:rsidRPr="004813B9" w:rsidRDefault="00B606B2" w:rsidP="00A319CB">
            <w:pPr>
              <w:pStyle w:val="NoSpacing"/>
              <w:rPr>
                <w:sz w:val="20"/>
                <w:szCs w:val="20"/>
                <w:lang/>
              </w:rPr>
            </w:pPr>
          </w:p>
          <w:p w:rsidR="00B606B2" w:rsidRDefault="00B606B2" w:rsidP="00A319CB">
            <w:pPr>
              <w:pStyle w:val="NoSpacing"/>
              <w:jc w:val="center"/>
              <w:rPr>
                <w:sz w:val="20"/>
                <w:szCs w:val="20"/>
                <w:lang/>
              </w:rPr>
            </w:pPr>
            <w:r w:rsidRPr="004813B9">
              <w:rPr>
                <w:sz w:val="20"/>
                <w:szCs w:val="20"/>
              </w:rPr>
              <w:t>10</w:t>
            </w: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r>
              <w:rPr>
                <w:sz w:val="20"/>
                <w:szCs w:val="20"/>
                <w:lang/>
              </w:rPr>
              <w:t>1</w:t>
            </w: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p>
          <w:p w:rsidR="00E85020" w:rsidRDefault="00E85020" w:rsidP="00A319CB">
            <w:pPr>
              <w:pStyle w:val="NoSpacing"/>
              <w:jc w:val="center"/>
              <w:rPr>
                <w:sz w:val="20"/>
                <w:szCs w:val="20"/>
                <w:lang/>
              </w:rPr>
            </w:pPr>
            <w:r>
              <w:rPr>
                <w:sz w:val="20"/>
                <w:szCs w:val="20"/>
                <w:lang/>
              </w:rPr>
              <w:t>5</w:t>
            </w:r>
          </w:p>
          <w:p w:rsidR="00E85020" w:rsidRDefault="00E85020" w:rsidP="00A319CB">
            <w:pPr>
              <w:pStyle w:val="NoSpacing"/>
              <w:jc w:val="center"/>
              <w:rPr>
                <w:sz w:val="20"/>
                <w:szCs w:val="20"/>
                <w:lang/>
              </w:rPr>
            </w:pPr>
          </w:p>
          <w:p w:rsidR="00E85020" w:rsidRPr="00E85020" w:rsidRDefault="00E85020" w:rsidP="00A319CB">
            <w:pPr>
              <w:pStyle w:val="NoSpacing"/>
              <w:jc w:val="center"/>
              <w:rPr>
                <w:sz w:val="20"/>
                <w:szCs w:val="20"/>
                <w:lang/>
              </w:rPr>
            </w:pPr>
          </w:p>
        </w:tc>
      </w:tr>
      <w:tr w:rsidR="00B606B2" w:rsidRPr="00FE5DC7" w:rsidTr="00B606B2">
        <w:trPr>
          <w:trHeight w:val="59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Theme="minorHAnsi" w:eastAsia="EUAlbertina" w:hAnsiTheme="minorHAnsi" w:cstheme="minorHAnsi"/>
                <w:sz w:val="20"/>
                <w:szCs w:val="20"/>
                <w:lang/>
              </w:rPr>
            </w:pPr>
          </w:p>
          <w:p w:rsidR="00B606B2" w:rsidRDefault="00B606B2" w:rsidP="00A319CB">
            <w:pPr>
              <w:spacing w:before="40" w:after="40"/>
              <w:jc w:val="both"/>
              <w:rPr>
                <w:rFonts w:asciiTheme="minorHAnsi" w:eastAsia="EUAlbertina" w:hAnsiTheme="minorHAnsi" w:cstheme="minorHAnsi"/>
                <w:sz w:val="20"/>
                <w:szCs w:val="20"/>
                <w:lang/>
              </w:rPr>
            </w:pPr>
            <w:r w:rsidRPr="006021FA">
              <w:rPr>
                <w:rFonts w:asciiTheme="minorHAnsi" w:eastAsia="EUAlbertina" w:hAnsiTheme="minorHAnsi" w:cstheme="minorHAnsi"/>
                <w:sz w:val="20"/>
                <w:szCs w:val="20"/>
                <w:lang/>
              </w:rPr>
              <w:t>Реализацијом ове мјере у великој мјери ће се подићи ниво заштите од елементарних непогода, са посебним акцентом на унапређење институционалне спремности  за изазове природних и других катастрофа.</w:t>
            </w:r>
          </w:p>
          <w:p w:rsidR="00B606B2" w:rsidRPr="00C16851" w:rsidRDefault="00B606B2" w:rsidP="00A319CB">
            <w:pPr>
              <w:spacing w:before="40" w:after="40"/>
              <w:jc w:val="both"/>
              <w:rPr>
                <w:rFonts w:asciiTheme="minorHAnsi" w:eastAsia="EUAlbertina" w:hAnsiTheme="minorHAnsi" w:cstheme="minorHAnsi"/>
                <w:sz w:val="20"/>
                <w:szCs w:val="20"/>
                <w:lang/>
              </w:rPr>
            </w:pPr>
          </w:p>
        </w:tc>
      </w:tr>
      <w:tr w:rsidR="00B606B2" w:rsidRPr="00D00F15" w:rsidTr="00B606B2">
        <w:trPr>
          <w:trHeight w:val="53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Буџет града:</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3.3.1.1. – 0 КМ</w:t>
            </w:r>
          </w:p>
          <w:p w:rsidR="00B606B2" w:rsidRPr="0038081F" w:rsidRDefault="00B606B2" w:rsidP="00A319CB">
            <w:pPr>
              <w:pStyle w:val="NoSpacing"/>
              <w:rPr>
                <w:b/>
                <w:bCs/>
                <w:sz w:val="20"/>
                <w:szCs w:val="20"/>
              </w:rPr>
            </w:pPr>
          </w:p>
          <w:p w:rsidR="00B606B2" w:rsidRDefault="00B606B2" w:rsidP="00A319CB">
            <w:pPr>
              <w:pStyle w:val="NoSpacing"/>
              <w:rPr>
                <w:b/>
                <w:bCs/>
                <w:sz w:val="20"/>
                <w:szCs w:val="20"/>
                <w:lang/>
              </w:rPr>
            </w:pPr>
            <w:r w:rsidRPr="0038081F">
              <w:rPr>
                <w:b/>
                <w:bCs/>
                <w:sz w:val="20"/>
                <w:szCs w:val="20"/>
              </w:rPr>
              <w:t>3.3.1.2. – 87.000 КМ</w:t>
            </w:r>
          </w:p>
          <w:p w:rsidR="00B606B2" w:rsidRPr="00FA642A" w:rsidRDefault="00B606B2" w:rsidP="00A319CB">
            <w:pPr>
              <w:pStyle w:val="NoSpacing"/>
              <w:ind w:left="190"/>
              <w:rPr>
                <w:sz w:val="20"/>
                <w:szCs w:val="20"/>
                <w:lang/>
              </w:rPr>
            </w:pPr>
            <w:r w:rsidRPr="00FA642A">
              <w:rPr>
                <w:sz w:val="20"/>
                <w:szCs w:val="20"/>
                <w:lang/>
              </w:rPr>
              <w:t>Противградна опрема:</w:t>
            </w:r>
          </w:p>
          <w:p w:rsidR="00B606B2" w:rsidRPr="00FA642A" w:rsidRDefault="00B606B2" w:rsidP="00A319CB">
            <w:pPr>
              <w:pStyle w:val="NoSpacing"/>
              <w:ind w:left="190"/>
              <w:rPr>
                <w:sz w:val="20"/>
                <w:szCs w:val="20"/>
                <w:lang/>
              </w:rPr>
            </w:pPr>
            <w:r w:rsidRPr="00FA642A">
              <w:rPr>
                <w:sz w:val="20"/>
                <w:szCs w:val="20"/>
                <w:lang/>
              </w:rPr>
              <w:t>2024-2026. - 15.000 КМ</w:t>
            </w:r>
          </w:p>
          <w:p w:rsidR="00B606B2" w:rsidRPr="00FA642A" w:rsidRDefault="00B606B2" w:rsidP="00A319CB">
            <w:pPr>
              <w:pStyle w:val="NoSpacing"/>
              <w:ind w:left="190"/>
              <w:rPr>
                <w:sz w:val="20"/>
                <w:szCs w:val="20"/>
                <w:lang/>
              </w:rPr>
            </w:pPr>
            <w:r w:rsidRPr="00FA642A">
              <w:rPr>
                <w:sz w:val="20"/>
                <w:szCs w:val="20"/>
                <w:lang/>
              </w:rPr>
              <w:t>Систем за наводњавање:</w:t>
            </w:r>
          </w:p>
          <w:p w:rsidR="00B606B2" w:rsidRPr="00FA642A" w:rsidRDefault="00B606B2" w:rsidP="00A319CB">
            <w:pPr>
              <w:pStyle w:val="NoSpacing"/>
              <w:ind w:left="190"/>
              <w:rPr>
                <w:sz w:val="20"/>
                <w:szCs w:val="20"/>
                <w:lang/>
              </w:rPr>
            </w:pPr>
            <w:r w:rsidRPr="00FA642A">
              <w:rPr>
                <w:sz w:val="20"/>
                <w:szCs w:val="20"/>
                <w:lang/>
              </w:rPr>
              <w:t>2024-2026. - 72.000 КМ</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3.3.1.3. – 10.000 КМ</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3.3.1.4. – 10.000 КМ</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3.3.1.5. – 10.000 КМ</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3.3.1.6. – 6.000 КМ</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УКУПНО:  123.000 KM</w:t>
            </w: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Екстерни извори:</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3.3.1.1. – 1.940.607,77 КМ</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 xml:space="preserve">3.3.1.2. – </w:t>
            </w:r>
            <w:r>
              <w:rPr>
                <w:b/>
                <w:bCs/>
                <w:sz w:val="20"/>
                <w:szCs w:val="20"/>
                <w:lang/>
              </w:rPr>
              <w:t xml:space="preserve">0 </w:t>
            </w:r>
            <w:r w:rsidRPr="0038081F">
              <w:rPr>
                <w:b/>
                <w:bCs/>
                <w:sz w:val="20"/>
                <w:szCs w:val="20"/>
              </w:rPr>
              <w:t>КМ</w:t>
            </w:r>
          </w:p>
          <w:p w:rsidR="00B606B2" w:rsidRDefault="00B606B2" w:rsidP="00A319CB">
            <w:pPr>
              <w:pStyle w:val="NoSpacing"/>
              <w:rPr>
                <w:b/>
                <w:bCs/>
                <w:sz w:val="20"/>
                <w:szCs w:val="20"/>
                <w:lang/>
              </w:rPr>
            </w:pPr>
          </w:p>
          <w:p w:rsidR="00B606B2" w:rsidRDefault="00B606B2" w:rsidP="00A319CB">
            <w:pPr>
              <w:pStyle w:val="NoSpacing"/>
              <w:rPr>
                <w:b/>
                <w:bCs/>
                <w:sz w:val="20"/>
                <w:szCs w:val="20"/>
                <w:lang/>
              </w:rPr>
            </w:pPr>
          </w:p>
          <w:p w:rsidR="00B606B2" w:rsidRDefault="00B606B2" w:rsidP="00A319CB">
            <w:pPr>
              <w:pStyle w:val="NoSpacing"/>
              <w:rPr>
                <w:b/>
                <w:bCs/>
                <w:sz w:val="20"/>
                <w:szCs w:val="20"/>
                <w:lang/>
              </w:rPr>
            </w:pPr>
          </w:p>
          <w:p w:rsidR="00B606B2" w:rsidRDefault="00B606B2" w:rsidP="00A319CB">
            <w:pPr>
              <w:pStyle w:val="NoSpacing"/>
              <w:rPr>
                <w:b/>
                <w:bCs/>
                <w:sz w:val="20"/>
                <w:szCs w:val="20"/>
                <w:lang/>
              </w:rPr>
            </w:pPr>
          </w:p>
          <w:p w:rsidR="00B606B2" w:rsidRPr="00FA642A" w:rsidRDefault="00B606B2" w:rsidP="00A319CB">
            <w:pPr>
              <w:pStyle w:val="NoSpacing"/>
              <w:rPr>
                <w:b/>
                <w:bCs/>
                <w:sz w:val="20"/>
                <w:szCs w:val="20"/>
                <w:lang/>
              </w:rPr>
            </w:pPr>
          </w:p>
          <w:p w:rsidR="00B606B2" w:rsidRPr="0038081F" w:rsidRDefault="00B606B2" w:rsidP="00A319CB">
            <w:pPr>
              <w:pStyle w:val="NoSpacing"/>
              <w:rPr>
                <w:b/>
                <w:bCs/>
                <w:sz w:val="20"/>
                <w:szCs w:val="20"/>
              </w:rPr>
            </w:pPr>
            <w:r w:rsidRPr="0038081F">
              <w:rPr>
                <w:b/>
                <w:bCs/>
                <w:sz w:val="20"/>
                <w:szCs w:val="20"/>
              </w:rPr>
              <w:t xml:space="preserve">3.3.1.3. – </w:t>
            </w:r>
            <w:r>
              <w:rPr>
                <w:b/>
                <w:bCs/>
                <w:sz w:val="20"/>
                <w:szCs w:val="20"/>
                <w:lang/>
              </w:rPr>
              <w:t xml:space="preserve">0 </w:t>
            </w:r>
            <w:r w:rsidRPr="0038081F">
              <w:rPr>
                <w:b/>
                <w:bCs/>
                <w:sz w:val="20"/>
                <w:szCs w:val="20"/>
              </w:rPr>
              <w:t>КМ</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 xml:space="preserve">3.3.1.4. – </w:t>
            </w:r>
            <w:r>
              <w:rPr>
                <w:b/>
                <w:bCs/>
                <w:sz w:val="20"/>
                <w:szCs w:val="20"/>
                <w:lang/>
              </w:rPr>
              <w:t xml:space="preserve">0 </w:t>
            </w:r>
            <w:r w:rsidRPr="0038081F">
              <w:rPr>
                <w:b/>
                <w:bCs/>
                <w:sz w:val="20"/>
                <w:szCs w:val="20"/>
              </w:rPr>
              <w:t>КМ</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 xml:space="preserve">3.3.1.5. – </w:t>
            </w:r>
            <w:r>
              <w:rPr>
                <w:b/>
                <w:bCs/>
                <w:sz w:val="20"/>
                <w:szCs w:val="20"/>
                <w:lang/>
              </w:rPr>
              <w:t xml:space="preserve">0 </w:t>
            </w:r>
            <w:r w:rsidRPr="0038081F">
              <w:rPr>
                <w:b/>
                <w:bCs/>
                <w:sz w:val="20"/>
                <w:szCs w:val="20"/>
              </w:rPr>
              <w:t>КМ</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 xml:space="preserve">3.3.1.6. – </w:t>
            </w:r>
            <w:r>
              <w:rPr>
                <w:b/>
                <w:bCs/>
                <w:sz w:val="20"/>
                <w:szCs w:val="20"/>
                <w:lang/>
              </w:rPr>
              <w:t xml:space="preserve">0 </w:t>
            </w:r>
            <w:r w:rsidRPr="0038081F">
              <w:rPr>
                <w:b/>
                <w:bCs/>
                <w:sz w:val="20"/>
                <w:szCs w:val="20"/>
              </w:rPr>
              <w:t>КМ</w:t>
            </w: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p>
          <w:p w:rsidR="00B606B2" w:rsidRPr="0038081F" w:rsidRDefault="00B606B2" w:rsidP="00A319CB">
            <w:pPr>
              <w:pStyle w:val="NoSpacing"/>
              <w:rPr>
                <w:b/>
                <w:bCs/>
                <w:sz w:val="20"/>
                <w:szCs w:val="20"/>
              </w:rPr>
            </w:pPr>
            <w:r w:rsidRPr="0038081F">
              <w:rPr>
                <w:b/>
                <w:bCs/>
                <w:sz w:val="20"/>
                <w:szCs w:val="20"/>
              </w:rPr>
              <w:t>УКУПНО: 1.940.607,77 KM</w:t>
            </w:r>
          </w:p>
        </w:tc>
      </w:tr>
      <w:tr w:rsidR="00B606B2" w:rsidRPr="00D00F15"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ind w:left="624" w:hanging="624"/>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2.063.607,77 </w:t>
            </w:r>
            <w:r w:rsidRPr="00D00F15">
              <w:rPr>
                <w:rFonts w:asciiTheme="minorHAnsi" w:eastAsia="Calibri" w:hAnsiTheme="minorHAnsi" w:cstheme="minorHAnsi"/>
                <w:b/>
                <w:bCs/>
                <w:sz w:val="20"/>
                <w:szCs w:val="20"/>
                <w:lang/>
              </w:rPr>
              <w:t>KM</w:t>
            </w:r>
          </w:p>
        </w:tc>
      </w:tr>
      <w:tr w:rsidR="00B606B2" w:rsidRPr="00D00F15"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EA337E">
            <w:pPr>
              <w:spacing w:before="40" w:after="40"/>
              <w:rPr>
                <w:rFonts w:ascii="Calibri" w:eastAsia="Calibri" w:hAnsi="Calibri" w:cs="Calibri"/>
                <w:sz w:val="20"/>
                <w:szCs w:val="20"/>
                <w:lang w:val="bs-Cyrl-BA"/>
              </w:rPr>
            </w:pPr>
            <w:r>
              <w:rPr>
                <w:rFonts w:ascii="Calibri" w:eastAsia="Calibri" w:hAnsi="Calibri" w:cs="Calibri"/>
                <w:sz w:val="20"/>
                <w:szCs w:val="20"/>
                <w:lang w:val="bs-Cyrl-BA"/>
              </w:rPr>
              <w:t>Буџет Града за период 2024-2026. година:</w:t>
            </w:r>
          </w:p>
          <w:p w:rsidR="00B606B2" w:rsidRDefault="00B606B2" w:rsidP="00A319CB">
            <w:pPr>
              <w:spacing w:before="40" w:after="40"/>
              <w:ind w:left="624" w:hanging="624"/>
              <w:rPr>
                <w:rFonts w:ascii="Calibri" w:eastAsia="Calibri" w:hAnsi="Calibri" w:cs="Calibri"/>
                <w:sz w:val="20"/>
                <w:szCs w:val="20"/>
                <w:lang w:val="bs-Cyrl-BA"/>
              </w:rPr>
            </w:pPr>
            <w:r>
              <w:rPr>
                <w:rFonts w:ascii="Calibri" w:eastAsia="Calibri" w:hAnsi="Calibri" w:cs="Calibri"/>
                <w:sz w:val="20"/>
                <w:szCs w:val="20"/>
                <w:lang w:val="bs-Cyrl-BA"/>
              </w:rPr>
              <w:t>Укупно: 87.000 КМ</w:t>
            </w:r>
          </w:p>
          <w:p w:rsidR="00B606B2" w:rsidRPr="004035E4" w:rsidRDefault="00B606B2" w:rsidP="00D60031">
            <w:pPr>
              <w:pStyle w:val="ListParagraph"/>
              <w:numPr>
                <w:ilvl w:val="0"/>
                <w:numId w:val="57"/>
              </w:numPr>
              <w:spacing w:before="40" w:after="40" w:line="240" w:lineRule="auto"/>
              <w:contextualSpacing/>
              <w:rPr>
                <w:rFonts w:cs="Calibri"/>
                <w:b/>
                <w:sz w:val="20"/>
                <w:szCs w:val="20"/>
                <w:lang w:val="sr-Cyrl-BA"/>
              </w:rPr>
            </w:pPr>
            <w:r w:rsidRPr="004035E4">
              <w:rPr>
                <w:rFonts w:cs="Calibri"/>
                <w:sz w:val="20"/>
                <w:szCs w:val="20"/>
                <w:lang w:val="bs-Cyrl-BA"/>
              </w:rPr>
              <w:t>противградна опрема</w:t>
            </w:r>
            <w:r w:rsidRPr="004035E4">
              <w:rPr>
                <w:rFonts w:cs="Calibri"/>
                <w:sz w:val="20"/>
                <w:szCs w:val="20"/>
                <w:lang w:val="hr-HR"/>
              </w:rPr>
              <w:t xml:space="preserve">: </w:t>
            </w:r>
            <w:r w:rsidRPr="004035E4">
              <w:rPr>
                <w:rFonts w:cs="Calibri"/>
                <w:sz w:val="20"/>
                <w:szCs w:val="20"/>
                <w:lang w:val="sr-Cyrl-BA"/>
              </w:rPr>
              <w:t>15.000 КМ</w:t>
            </w:r>
          </w:p>
          <w:p w:rsidR="00B606B2" w:rsidRDefault="00B606B2" w:rsidP="00A319CB">
            <w:pPr>
              <w:pStyle w:val="NoSpacing"/>
              <w:rPr>
                <w:b/>
                <w:bCs/>
                <w:noProof/>
                <w:sz w:val="20"/>
                <w:szCs w:val="20"/>
                <w:lang/>
              </w:rPr>
            </w:pPr>
            <w:r w:rsidRPr="004035E4">
              <w:rPr>
                <w:rFonts w:cs="Calibri"/>
                <w:sz w:val="20"/>
                <w:szCs w:val="20"/>
                <w:lang w:val="sr-Cyrl-BA"/>
              </w:rPr>
              <w:t>систем за наводњавање: 72.</w:t>
            </w:r>
            <w:r>
              <w:rPr>
                <w:rFonts w:cs="Calibri"/>
                <w:sz w:val="20"/>
                <w:szCs w:val="20"/>
                <w:lang w:val="sr-Cyrl-BA"/>
              </w:rPr>
              <w:t>000 КМ</w:t>
            </w:r>
          </w:p>
          <w:p w:rsidR="00B606B2" w:rsidRDefault="00B606B2" w:rsidP="00A319CB">
            <w:pPr>
              <w:pStyle w:val="NoSpacing"/>
              <w:rPr>
                <w:b/>
                <w:bCs/>
                <w:noProof/>
                <w:sz w:val="20"/>
                <w:szCs w:val="20"/>
                <w:lang/>
              </w:rPr>
            </w:pPr>
          </w:p>
          <w:p w:rsidR="00B606B2" w:rsidRDefault="00B606B2" w:rsidP="00A319CB">
            <w:pPr>
              <w:pStyle w:val="NoSpacing"/>
              <w:rPr>
                <w:noProof/>
                <w:sz w:val="20"/>
                <w:szCs w:val="20"/>
                <w:lang/>
              </w:rPr>
            </w:pPr>
            <w:r w:rsidRPr="00AE7890">
              <w:rPr>
                <w:b/>
                <w:bCs/>
                <w:noProof/>
                <w:sz w:val="20"/>
                <w:szCs w:val="20"/>
                <w:lang/>
              </w:rPr>
              <w:t>3.3.</w:t>
            </w:r>
            <w:r>
              <w:rPr>
                <w:b/>
                <w:bCs/>
                <w:noProof/>
                <w:sz w:val="20"/>
                <w:szCs w:val="20"/>
                <w:lang/>
              </w:rPr>
              <w:t>1</w:t>
            </w:r>
            <w:r w:rsidRPr="00AE7890">
              <w:rPr>
                <w:b/>
                <w:bCs/>
                <w:noProof/>
                <w:sz w:val="20"/>
                <w:szCs w:val="20"/>
                <w:lang/>
              </w:rPr>
              <w:t>.1</w:t>
            </w:r>
            <w:r w:rsidRPr="00AE7890">
              <w:rPr>
                <w:b/>
                <w:bCs/>
                <w:noProof/>
                <w:sz w:val="20"/>
                <w:szCs w:val="20"/>
                <w:lang/>
              </w:rPr>
              <w:t>.</w:t>
            </w:r>
            <w:r w:rsidRPr="00AE7890">
              <w:rPr>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sz w:val="20"/>
                <w:szCs w:val="20"/>
                <w:lang w:val="sr-Cyrl-BA"/>
              </w:rPr>
              <w:t xml:space="preserve"> 2024-2025.</w:t>
            </w:r>
          </w:p>
          <w:p w:rsidR="00B606B2" w:rsidRPr="00D00F15" w:rsidRDefault="00B606B2" w:rsidP="00A319CB">
            <w:pPr>
              <w:pStyle w:val="NoSpacing"/>
              <w:rPr>
                <w:lang/>
              </w:rPr>
            </w:pPr>
          </w:p>
          <w:p w:rsidR="00B606B2" w:rsidRDefault="00B606B2" w:rsidP="00A319CB">
            <w:pPr>
              <w:pStyle w:val="NoSpacing"/>
              <w:rPr>
                <w:noProof/>
                <w:sz w:val="20"/>
                <w:szCs w:val="20"/>
                <w:lang/>
              </w:rPr>
            </w:pPr>
            <w:r w:rsidRPr="00AE7890">
              <w:rPr>
                <w:b/>
                <w:bCs/>
                <w:noProof/>
                <w:sz w:val="20"/>
                <w:szCs w:val="20"/>
                <w:lang/>
              </w:rPr>
              <w:t>3.3.</w:t>
            </w:r>
            <w:r>
              <w:rPr>
                <w:b/>
                <w:bCs/>
                <w:noProof/>
                <w:sz w:val="20"/>
                <w:szCs w:val="20"/>
                <w:lang/>
              </w:rPr>
              <w:t>1</w:t>
            </w:r>
            <w:r w:rsidRPr="00AE7890">
              <w:rPr>
                <w:b/>
                <w:bCs/>
                <w:noProof/>
                <w:sz w:val="20"/>
                <w:szCs w:val="20"/>
                <w:lang/>
              </w:rPr>
              <w:t>.2</w:t>
            </w:r>
            <w:r w:rsidRPr="00AE7890">
              <w:rPr>
                <w:b/>
                <w:bCs/>
                <w:noProof/>
                <w:sz w:val="20"/>
                <w:szCs w:val="20"/>
                <w:lang/>
              </w:rPr>
              <w:t>.</w:t>
            </w:r>
            <w:r w:rsidRPr="00AE7890">
              <w:rPr>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sz w:val="20"/>
                <w:szCs w:val="20"/>
                <w:lang w:val="sr-Cyrl-BA"/>
              </w:rPr>
              <w:t xml:space="preserve"> 2024-2026.</w:t>
            </w:r>
          </w:p>
          <w:p w:rsidR="00B606B2" w:rsidRPr="00AE7890" w:rsidRDefault="00B606B2" w:rsidP="00A319CB">
            <w:pPr>
              <w:pStyle w:val="NoSpacing"/>
              <w:rPr>
                <w:noProof/>
                <w:sz w:val="20"/>
                <w:szCs w:val="20"/>
                <w:lang/>
              </w:rPr>
            </w:pPr>
          </w:p>
          <w:p w:rsidR="00B606B2" w:rsidRDefault="00B606B2" w:rsidP="00A319CB">
            <w:pPr>
              <w:pStyle w:val="NoSpacing"/>
              <w:rPr>
                <w:rFonts w:asciiTheme="minorHAnsi" w:hAnsiTheme="minorHAnsi" w:cstheme="minorHAnsi"/>
                <w:sz w:val="20"/>
                <w:szCs w:val="20"/>
                <w:lang w:val="sr-Cyrl-BA"/>
              </w:rPr>
            </w:pPr>
            <w:r w:rsidRPr="00AE7890">
              <w:rPr>
                <w:b/>
                <w:bCs/>
                <w:noProof/>
                <w:sz w:val="20"/>
                <w:szCs w:val="20"/>
                <w:lang/>
              </w:rPr>
              <w:t>3.3.</w:t>
            </w:r>
            <w:r>
              <w:rPr>
                <w:b/>
                <w:bCs/>
                <w:noProof/>
                <w:sz w:val="20"/>
                <w:szCs w:val="20"/>
                <w:lang/>
              </w:rPr>
              <w:t>1</w:t>
            </w:r>
            <w:r w:rsidRPr="00AE7890">
              <w:rPr>
                <w:b/>
                <w:bCs/>
                <w:noProof/>
                <w:sz w:val="20"/>
                <w:szCs w:val="20"/>
                <w:lang/>
              </w:rPr>
              <w:t>.3</w:t>
            </w:r>
            <w:r>
              <w:rPr>
                <w:noProof/>
                <w:sz w:val="20"/>
                <w:szCs w:val="20"/>
                <w:lang/>
              </w:rPr>
              <w:t>.</w:t>
            </w:r>
            <w:r w:rsidRPr="00AE7890">
              <w:rPr>
                <w:noProof/>
                <w:sz w:val="20"/>
                <w:szCs w:val="20"/>
                <w:lang/>
              </w:rPr>
              <w:t xml:space="preserve"> </w:t>
            </w:r>
            <w:r w:rsidRPr="005C1BC2">
              <w:rPr>
                <w:rFonts w:asciiTheme="minorHAnsi" w:hAnsiTheme="minorHAnsi" w:cstheme="minorHAnsi"/>
                <w:sz w:val="20"/>
                <w:szCs w:val="20"/>
                <w:lang w:val="sr-Cyrl-BA"/>
              </w:rPr>
              <w:t>–</w:t>
            </w:r>
            <w:r>
              <w:rPr>
                <w:rFonts w:asciiTheme="minorHAnsi" w:hAnsiTheme="minorHAnsi" w:cstheme="minorHAnsi"/>
                <w:sz w:val="20"/>
                <w:szCs w:val="20"/>
                <w:lang w:val="sr-Cyrl-BA"/>
              </w:rPr>
              <w:t xml:space="preserve"> 2024-2026.</w:t>
            </w:r>
          </w:p>
          <w:p w:rsidR="00B606B2" w:rsidRDefault="00B606B2" w:rsidP="00A319CB">
            <w:pPr>
              <w:pStyle w:val="NoSpacing"/>
              <w:rPr>
                <w:rFonts w:cstheme="minorHAnsi"/>
                <w:sz w:val="20"/>
                <w:szCs w:val="20"/>
                <w:lang w:val="sr-Cyrl-BA"/>
              </w:rPr>
            </w:pPr>
          </w:p>
          <w:p w:rsidR="00B606B2" w:rsidRDefault="00B606B2" w:rsidP="00A319CB">
            <w:pPr>
              <w:pStyle w:val="NoSpacing"/>
              <w:rPr>
                <w:rFonts w:cstheme="minorHAnsi"/>
                <w:sz w:val="20"/>
                <w:szCs w:val="20"/>
                <w:lang w:val="sr-Cyrl-BA"/>
              </w:rPr>
            </w:pPr>
            <w:r w:rsidRPr="00C16851">
              <w:rPr>
                <w:rFonts w:cstheme="minorHAnsi"/>
                <w:b/>
                <w:bCs/>
                <w:sz w:val="20"/>
                <w:szCs w:val="20"/>
                <w:lang w:val="sr-Cyrl-BA"/>
              </w:rPr>
              <w:t>3.3.</w:t>
            </w:r>
            <w:r>
              <w:rPr>
                <w:rFonts w:cstheme="minorHAnsi"/>
                <w:b/>
                <w:bCs/>
                <w:sz w:val="20"/>
                <w:szCs w:val="20"/>
                <w:lang w:val="sr-Cyrl-BA"/>
              </w:rPr>
              <w:t>1</w:t>
            </w:r>
            <w:r w:rsidRPr="00C16851">
              <w:rPr>
                <w:rFonts w:cstheme="minorHAnsi"/>
                <w:b/>
                <w:bCs/>
                <w:sz w:val="20"/>
                <w:szCs w:val="20"/>
                <w:lang w:val="sr-Cyrl-BA"/>
              </w:rPr>
              <w:t>.4.</w:t>
            </w:r>
            <w:r>
              <w:rPr>
                <w:rFonts w:cstheme="minorHAnsi"/>
                <w:sz w:val="20"/>
                <w:szCs w:val="20"/>
                <w:lang w:val="sr-Cyrl-BA"/>
              </w:rPr>
              <w:t xml:space="preserve"> </w:t>
            </w:r>
            <w:r w:rsidRPr="005C1BC2">
              <w:rPr>
                <w:rFonts w:asciiTheme="minorHAnsi" w:hAnsiTheme="minorHAnsi" w:cstheme="minorHAnsi"/>
                <w:sz w:val="20"/>
                <w:szCs w:val="20"/>
                <w:lang w:val="sr-Cyrl-BA"/>
              </w:rPr>
              <w:t>–</w:t>
            </w:r>
            <w:r>
              <w:rPr>
                <w:rFonts w:cstheme="minorHAnsi"/>
                <w:sz w:val="20"/>
                <w:szCs w:val="20"/>
                <w:lang w:val="sr-Cyrl-BA"/>
              </w:rPr>
              <w:t xml:space="preserve"> 2024-2026.</w:t>
            </w:r>
          </w:p>
          <w:p w:rsidR="00B606B2" w:rsidRDefault="00B606B2" w:rsidP="00A319CB">
            <w:pPr>
              <w:pStyle w:val="NoSpacing"/>
              <w:rPr>
                <w:rFonts w:cstheme="minorHAnsi"/>
                <w:sz w:val="20"/>
                <w:szCs w:val="20"/>
                <w:lang w:val="sr-Cyrl-BA"/>
              </w:rPr>
            </w:pPr>
          </w:p>
          <w:p w:rsidR="00B606B2" w:rsidRDefault="00B606B2" w:rsidP="00A319CB">
            <w:pPr>
              <w:pStyle w:val="NoSpacing"/>
              <w:rPr>
                <w:rFonts w:cstheme="minorHAnsi"/>
                <w:sz w:val="20"/>
                <w:szCs w:val="20"/>
                <w:lang w:val="sr-Cyrl-BA"/>
              </w:rPr>
            </w:pPr>
            <w:r w:rsidRPr="00C16851">
              <w:rPr>
                <w:rFonts w:cstheme="minorHAnsi"/>
                <w:b/>
                <w:bCs/>
                <w:sz w:val="20"/>
                <w:szCs w:val="20"/>
                <w:lang w:val="sr-Cyrl-BA"/>
              </w:rPr>
              <w:t>3.3.</w:t>
            </w:r>
            <w:r>
              <w:rPr>
                <w:rFonts w:cstheme="minorHAnsi"/>
                <w:b/>
                <w:bCs/>
                <w:sz w:val="20"/>
                <w:szCs w:val="20"/>
                <w:lang w:val="sr-Cyrl-BA"/>
              </w:rPr>
              <w:t>1</w:t>
            </w:r>
            <w:r w:rsidRPr="00C16851">
              <w:rPr>
                <w:rFonts w:cstheme="minorHAnsi"/>
                <w:b/>
                <w:bCs/>
                <w:sz w:val="20"/>
                <w:szCs w:val="20"/>
                <w:lang w:val="sr-Cyrl-BA"/>
              </w:rPr>
              <w:t>.5.</w:t>
            </w:r>
            <w:r w:rsidRPr="005C1BC2">
              <w:rPr>
                <w:rFonts w:asciiTheme="minorHAnsi" w:hAnsiTheme="minorHAnsi" w:cstheme="minorHAnsi"/>
                <w:sz w:val="20"/>
                <w:szCs w:val="20"/>
                <w:lang w:val="sr-Cyrl-BA"/>
              </w:rPr>
              <w:t xml:space="preserve"> –</w:t>
            </w:r>
            <w:r>
              <w:rPr>
                <w:rFonts w:cstheme="minorHAnsi"/>
                <w:sz w:val="20"/>
                <w:szCs w:val="20"/>
                <w:lang w:val="sr-Cyrl-BA"/>
              </w:rPr>
              <w:t xml:space="preserve"> 2024-2026.</w:t>
            </w:r>
          </w:p>
          <w:p w:rsidR="00B606B2" w:rsidRDefault="00B606B2" w:rsidP="00A319CB">
            <w:pPr>
              <w:pStyle w:val="NoSpacing"/>
              <w:rPr>
                <w:rFonts w:cstheme="minorHAnsi"/>
                <w:sz w:val="20"/>
                <w:szCs w:val="20"/>
                <w:lang w:val="sr-Cyrl-BA"/>
              </w:rPr>
            </w:pPr>
          </w:p>
          <w:p w:rsidR="00B606B2" w:rsidRPr="00AE7890" w:rsidRDefault="00B606B2" w:rsidP="00A319CB">
            <w:pPr>
              <w:pStyle w:val="NoSpacing"/>
              <w:rPr>
                <w:noProof/>
                <w:sz w:val="20"/>
                <w:szCs w:val="20"/>
                <w:lang/>
              </w:rPr>
            </w:pPr>
            <w:r w:rsidRPr="00C16851">
              <w:rPr>
                <w:rFonts w:cstheme="minorHAnsi"/>
                <w:b/>
                <w:bCs/>
                <w:sz w:val="20"/>
                <w:szCs w:val="20"/>
                <w:lang w:val="sr-Cyrl-BA"/>
              </w:rPr>
              <w:t>3.3.</w:t>
            </w:r>
            <w:r>
              <w:rPr>
                <w:rFonts w:cstheme="minorHAnsi"/>
                <w:b/>
                <w:bCs/>
                <w:sz w:val="20"/>
                <w:szCs w:val="20"/>
                <w:lang w:val="sr-Cyrl-BA"/>
              </w:rPr>
              <w:t>1</w:t>
            </w:r>
            <w:r w:rsidRPr="00C16851">
              <w:rPr>
                <w:rFonts w:cstheme="minorHAnsi"/>
                <w:b/>
                <w:bCs/>
                <w:sz w:val="20"/>
                <w:szCs w:val="20"/>
                <w:lang w:val="sr-Cyrl-BA"/>
              </w:rPr>
              <w:t>.6.</w:t>
            </w:r>
            <w:r>
              <w:rPr>
                <w:rFonts w:cstheme="minorHAnsi"/>
                <w:sz w:val="20"/>
                <w:szCs w:val="20"/>
                <w:lang w:val="sr-Cyrl-BA"/>
              </w:rPr>
              <w:t xml:space="preserve"> </w:t>
            </w:r>
            <w:r w:rsidRPr="005C1BC2">
              <w:rPr>
                <w:rFonts w:asciiTheme="minorHAnsi" w:hAnsiTheme="minorHAnsi" w:cstheme="minorHAnsi"/>
                <w:sz w:val="20"/>
                <w:szCs w:val="20"/>
                <w:lang w:val="sr-Cyrl-BA"/>
              </w:rPr>
              <w:t>–</w:t>
            </w:r>
            <w:r>
              <w:rPr>
                <w:rFonts w:cstheme="minorHAnsi"/>
                <w:sz w:val="20"/>
                <w:szCs w:val="20"/>
                <w:lang w:val="sr-Cyrl-BA"/>
              </w:rPr>
              <w:t xml:space="preserve"> 2024-2026.</w:t>
            </w:r>
          </w:p>
          <w:p w:rsidR="00B606B2" w:rsidRPr="00D00F15" w:rsidRDefault="00B606B2" w:rsidP="00A319CB">
            <w:pPr>
              <w:spacing w:before="40" w:after="40"/>
              <w:rPr>
                <w:rFonts w:asciiTheme="minorHAnsi" w:eastAsia="Calibri" w:hAnsiTheme="minorHAnsi" w:cstheme="minorHAnsi"/>
                <w:b/>
                <w:bCs/>
                <w:sz w:val="20"/>
                <w:szCs w:val="20"/>
                <w:lang/>
              </w:rPr>
            </w:pPr>
          </w:p>
        </w:tc>
      </w:tr>
      <w:tr w:rsidR="00B606B2" w:rsidRPr="00D00F15"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 xml:space="preserve">Град Бијељина </w:t>
            </w:r>
          </w:p>
        </w:tc>
      </w:tr>
      <w:tr w:rsidR="00B606B2" w:rsidRPr="00FE5DC7"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pStyle w:val="NoSpacing"/>
              <w:rPr>
                <w:rFonts w:asciiTheme="minorHAnsi" w:hAnsiTheme="minorHAnsi" w:cstheme="minorHAnsi"/>
                <w:b/>
                <w:bCs/>
                <w:noProof/>
                <w:sz w:val="20"/>
                <w:szCs w:val="20"/>
                <w:lang/>
              </w:rPr>
            </w:pPr>
          </w:p>
          <w:p w:rsidR="00B606B2" w:rsidRPr="00A87B28" w:rsidRDefault="00B606B2" w:rsidP="00A319CB">
            <w:pPr>
              <w:pStyle w:val="NoSpacing"/>
              <w:rPr>
                <w:rFonts w:asciiTheme="minorHAnsi" w:hAnsiTheme="minorHAnsi" w:cstheme="minorHAnsi"/>
                <w:noProof/>
                <w:sz w:val="20"/>
                <w:szCs w:val="20"/>
                <w:lang/>
              </w:rPr>
            </w:pPr>
            <w:r w:rsidRPr="00A87B28">
              <w:rPr>
                <w:rFonts w:asciiTheme="minorHAnsi" w:hAnsiTheme="minorHAnsi" w:cstheme="minorHAnsi"/>
                <w:b/>
                <w:bCs/>
                <w:noProof/>
                <w:sz w:val="20"/>
                <w:szCs w:val="20"/>
                <w:lang/>
              </w:rPr>
              <w:t>3.3.1.1</w:t>
            </w:r>
            <w:r w:rsidRPr="00A87B28">
              <w:rPr>
                <w:rFonts w:asciiTheme="minorHAnsi" w:hAnsiTheme="minorHAnsi" w:cstheme="minorHAnsi"/>
                <w:b/>
                <w:bCs/>
                <w:noProof/>
                <w:sz w:val="20"/>
                <w:szCs w:val="20"/>
                <w:lang/>
              </w:rPr>
              <w:t>.</w:t>
            </w:r>
            <w:r w:rsidRPr="00A87B28">
              <w:rPr>
                <w:rFonts w:asciiTheme="minorHAnsi" w:hAnsiTheme="minorHAnsi" w:cstheme="minorHAnsi"/>
                <w:noProof/>
                <w:sz w:val="20"/>
                <w:szCs w:val="20"/>
                <w:lang/>
              </w:rPr>
              <w:t xml:space="preserve"> </w:t>
            </w:r>
            <w:r w:rsidRPr="00A87B28">
              <w:rPr>
                <w:rFonts w:asciiTheme="minorHAnsi" w:hAnsiTheme="minorHAnsi" w:cstheme="minorHAnsi"/>
                <w:b/>
                <w:bCs/>
                <w:sz w:val="20"/>
                <w:szCs w:val="20"/>
                <w:lang w:val="sr-Cyrl-BA"/>
              </w:rPr>
              <w:t xml:space="preserve">– </w:t>
            </w:r>
            <w:r w:rsidRPr="00A87B28">
              <w:rPr>
                <w:rFonts w:asciiTheme="minorHAnsi" w:hAnsiTheme="minorHAnsi" w:cstheme="minorHAnsi"/>
                <w:sz w:val="20"/>
                <w:szCs w:val="20"/>
                <w:lang w:val="sr-Cyrl-BA"/>
              </w:rPr>
              <w:t>ЈУ „Воде РС“</w:t>
            </w:r>
          </w:p>
          <w:p w:rsidR="00B606B2" w:rsidRPr="00A87B28" w:rsidRDefault="00B606B2" w:rsidP="00A319CB">
            <w:pPr>
              <w:pStyle w:val="NoSpacing"/>
              <w:rPr>
                <w:rFonts w:asciiTheme="minorHAnsi" w:hAnsiTheme="minorHAnsi" w:cstheme="minorHAnsi"/>
                <w:lang/>
              </w:rPr>
            </w:pPr>
          </w:p>
          <w:p w:rsidR="00B606B2" w:rsidRPr="00FF4C1A" w:rsidRDefault="00B606B2" w:rsidP="00A319CB">
            <w:pPr>
              <w:spacing w:before="40" w:after="40"/>
              <w:ind w:left="757" w:hanging="757"/>
              <w:jc w:val="both"/>
              <w:rPr>
                <w:rFonts w:asciiTheme="minorHAnsi" w:eastAsia="Calibri" w:hAnsiTheme="minorHAnsi" w:cstheme="minorHAnsi"/>
                <w:sz w:val="20"/>
                <w:szCs w:val="20"/>
                <w:lang w:val="hr-HR"/>
              </w:rPr>
            </w:pPr>
            <w:r w:rsidRPr="00A87B28">
              <w:rPr>
                <w:rFonts w:asciiTheme="minorHAnsi" w:hAnsiTheme="minorHAnsi" w:cstheme="minorHAnsi"/>
                <w:b/>
                <w:bCs/>
                <w:noProof/>
                <w:sz w:val="20"/>
                <w:szCs w:val="20"/>
                <w:lang/>
              </w:rPr>
              <w:t>3.3.1.2</w:t>
            </w:r>
            <w:r w:rsidRPr="00A87B28">
              <w:rPr>
                <w:rFonts w:asciiTheme="minorHAnsi" w:hAnsiTheme="minorHAnsi" w:cstheme="minorHAnsi"/>
                <w:b/>
                <w:bCs/>
                <w:noProof/>
                <w:sz w:val="20"/>
                <w:szCs w:val="20"/>
                <w:lang/>
              </w:rPr>
              <w:t>.</w:t>
            </w:r>
            <w:r w:rsidRPr="00A87B28">
              <w:rPr>
                <w:rFonts w:asciiTheme="minorHAnsi" w:hAnsiTheme="minorHAnsi" w:cstheme="minorHAnsi"/>
                <w:noProof/>
                <w:sz w:val="20"/>
                <w:szCs w:val="20"/>
                <w:lang/>
              </w:rPr>
              <w:t xml:space="preserve"> </w:t>
            </w:r>
            <w:r w:rsidRPr="00A87B28">
              <w:rPr>
                <w:rFonts w:asciiTheme="minorHAnsi" w:hAnsiTheme="minorHAnsi" w:cstheme="minorHAnsi"/>
                <w:b/>
                <w:bCs/>
                <w:sz w:val="20"/>
                <w:szCs w:val="20"/>
                <w:lang w:val="sr-Cyrl-BA"/>
              </w:rPr>
              <w:t xml:space="preserve">– </w:t>
            </w:r>
            <w:r w:rsidRPr="00A87B28">
              <w:rPr>
                <w:rFonts w:asciiTheme="minorHAnsi" w:eastAsia="Calibri" w:hAnsiTheme="minorHAnsi" w:cstheme="minorHAnsi"/>
                <w:sz w:val="20"/>
                <w:szCs w:val="20"/>
                <w:lang w:val="sr-Cyrl-BA"/>
              </w:rPr>
              <w:t>Град Бијељина</w:t>
            </w:r>
            <w:r w:rsidRPr="00FF4C1A">
              <w:rPr>
                <w:rFonts w:asciiTheme="minorHAnsi" w:eastAsia="Calibri" w:hAnsiTheme="minorHAnsi" w:cstheme="minorHAnsi"/>
                <w:sz w:val="20"/>
                <w:szCs w:val="20"/>
                <w:lang w:val="hr-HR"/>
              </w:rPr>
              <w:t xml:space="preserve">, </w:t>
            </w:r>
            <w:r w:rsidRPr="00A87B28">
              <w:rPr>
                <w:rFonts w:asciiTheme="minorHAnsi" w:eastAsia="Calibri" w:hAnsiTheme="minorHAnsi" w:cstheme="minorHAnsi"/>
                <w:sz w:val="20"/>
                <w:szCs w:val="20"/>
                <w:lang w:val="sr-Cyrl-BA"/>
              </w:rPr>
              <w:t>ЈП „Противградна превентива Републике Српске“, Завод за водопривреду</w:t>
            </w:r>
          </w:p>
          <w:p w:rsidR="00B606B2" w:rsidRPr="00A87B28" w:rsidRDefault="00B606B2" w:rsidP="00A319CB">
            <w:pPr>
              <w:pStyle w:val="NoSpacing"/>
              <w:rPr>
                <w:rFonts w:asciiTheme="minorHAnsi" w:hAnsiTheme="minorHAnsi" w:cstheme="minorHAnsi"/>
                <w:noProof/>
                <w:sz w:val="20"/>
                <w:szCs w:val="20"/>
                <w:lang/>
              </w:rPr>
            </w:pPr>
          </w:p>
          <w:p w:rsidR="00B606B2" w:rsidRPr="00FF4C1A" w:rsidRDefault="00B606B2" w:rsidP="00A319CB">
            <w:pPr>
              <w:spacing w:before="40" w:after="40"/>
              <w:ind w:left="757" w:hanging="757"/>
              <w:jc w:val="both"/>
              <w:rPr>
                <w:rFonts w:ascii="Calibri" w:eastAsia="Calibri" w:hAnsi="Calibri" w:cs="Calibri"/>
                <w:sz w:val="20"/>
                <w:szCs w:val="20"/>
                <w:lang/>
              </w:rPr>
            </w:pPr>
            <w:r w:rsidRPr="00A87B28">
              <w:rPr>
                <w:rFonts w:asciiTheme="minorHAnsi" w:hAnsiTheme="minorHAnsi" w:cstheme="minorHAnsi"/>
                <w:b/>
                <w:bCs/>
                <w:noProof/>
                <w:sz w:val="20"/>
                <w:szCs w:val="20"/>
                <w:lang/>
              </w:rPr>
              <w:t>3.3.1.3</w:t>
            </w:r>
            <w:r w:rsidRPr="00A87B28">
              <w:rPr>
                <w:rFonts w:asciiTheme="minorHAnsi" w:hAnsiTheme="minorHAnsi" w:cstheme="minorHAnsi"/>
                <w:noProof/>
                <w:sz w:val="20"/>
                <w:szCs w:val="20"/>
                <w:lang/>
              </w:rPr>
              <w:t>.</w:t>
            </w:r>
            <w:r w:rsidRPr="00A87B28">
              <w:rPr>
                <w:rFonts w:asciiTheme="minorHAnsi" w:hAnsiTheme="minorHAnsi" w:cstheme="minorHAnsi"/>
                <w:noProof/>
                <w:sz w:val="20"/>
                <w:szCs w:val="20"/>
                <w:lang/>
              </w:rPr>
              <w:t xml:space="preserve"> </w:t>
            </w:r>
            <w:r w:rsidRPr="00A87B28">
              <w:rPr>
                <w:rFonts w:asciiTheme="minorHAnsi" w:hAnsiTheme="minorHAnsi" w:cstheme="minorHAnsi"/>
                <w:sz w:val="20"/>
                <w:szCs w:val="20"/>
                <w:lang w:val="sr-Cyrl-BA"/>
              </w:rPr>
              <w:t>–</w:t>
            </w:r>
            <w:r>
              <w:rPr>
                <w:rFonts w:asciiTheme="minorHAnsi" w:hAnsiTheme="minorHAnsi" w:cstheme="minorHAnsi"/>
                <w:sz w:val="20"/>
                <w:szCs w:val="20"/>
                <w:lang w:val="sr-Cyrl-BA"/>
              </w:rPr>
              <w:t xml:space="preserve"> </w:t>
            </w:r>
            <w:r>
              <w:rPr>
                <w:rFonts w:ascii="Calibri" w:eastAsia="Calibri" w:hAnsi="Calibri" w:cs="Calibri"/>
                <w:sz w:val="20"/>
                <w:szCs w:val="20"/>
                <w:lang w:val="sr-Cyrl-BA"/>
              </w:rPr>
              <w:t>Град Бијељина</w:t>
            </w:r>
            <w:r w:rsidRPr="00FF4C1A">
              <w:rPr>
                <w:rFonts w:ascii="Calibri" w:eastAsia="Calibri" w:hAnsi="Calibri" w:cs="Calibri"/>
                <w:sz w:val="20"/>
                <w:szCs w:val="20"/>
                <w:lang/>
              </w:rPr>
              <w:t xml:space="preserve">, </w:t>
            </w:r>
            <w:r>
              <w:rPr>
                <w:rFonts w:ascii="Calibri" w:eastAsia="Calibri" w:hAnsi="Calibri" w:cs="Calibri"/>
                <w:sz w:val="20"/>
                <w:szCs w:val="20"/>
                <w:lang w:val="sr-Cyrl-BA"/>
              </w:rPr>
              <w:t>Дом здравља Бијељина, Центар за социјални рад</w:t>
            </w:r>
          </w:p>
          <w:p w:rsidR="00B606B2" w:rsidRPr="00A87B28" w:rsidRDefault="00B606B2" w:rsidP="00A319CB">
            <w:pPr>
              <w:pStyle w:val="NoSpacing"/>
              <w:rPr>
                <w:rFonts w:asciiTheme="minorHAnsi" w:hAnsiTheme="minorHAnsi" w:cstheme="minorHAnsi"/>
                <w:sz w:val="20"/>
                <w:szCs w:val="20"/>
                <w:lang w:val="sr-Cyrl-BA"/>
              </w:rPr>
            </w:pPr>
          </w:p>
          <w:p w:rsidR="00B606B2" w:rsidRPr="00FF4C1A" w:rsidRDefault="00B606B2" w:rsidP="00A319CB">
            <w:pPr>
              <w:spacing w:before="40" w:after="40"/>
              <w:ind w:left="757" w:hanging="757"/>
              <w:jc w:val="both"/>
              <w:rPr>
                <w:rFonts w:ascii="Calibri" w:eastAsia="Calibri" w:hAnsi="Calibri" w:cs="Calibri"/>
                <w:sz w:val="20"/>
                <w:szCs w:val="20"/>
                <w:lang w:val="sr-Cyrl-BA"/>
              </w:rPr>
            </w:pPr>
            <w:r w:rsidRPr="00A87B28">
              <w:rPr>
                <w:rFonts w:asciiTheme="minorHAnsi" w:hAnsiTheme="minorHAnsi" w:cstheme="minorHAnsi"/>
                <w:b/>
                <w:bCs/>
                <w:sz w:val="20"/>
                <w:szCs w:val="20"/>
                <w:lang w:val="sr-Cyrl-BA"/>
              </w:rPr>
              <w:t>3.3.1.4.</w:t>
            </w:r>
            <w:r w:rsidRPr="00A87B28">
              <w:rPr>
                <w:rFonts w:asciiTheme="minorHAnsi" w:hAnsiTheme="minorHAnsi" w:cstheme="minorHAnsi"/>
                <w:sz w:val="20"/>
                <w:szCs w:val="20"/>
                <w:lang w:val="sr-Cyrl-BA"/>
              </w:rPr>
              <w:t xml:space="preserve"> –</w:t>
            </w:r>
            <w:r>
              <w:rPr>
                <w:rFonts w:ascii="Calibri" w:eastAsia="Calibri" w:hAnsi="Calibri" w:cs="Calibri"/>
                <w:sz w:val="20"/>
                <w:szCs w:val="20"/>
                <w:lang w:val="sr-Cyrl-BA"/>
              </w:rPr>
              <w:t xml:space="preserve"> Град Бијељина</w:t>
            </w:r>
            <w:r w:rsidRPr="00FF4C1A">
              <w:rPr>
                <w:rFonts w:ascii="Calibri" w:eastAsia="Calibri" w:hAnsi="Calibri" w:cs="Calibri"/>
                <w:sz w:val="20"/>
                <w:szCs w:val="20"/>
                <w:lang w:val="sr-Cyrl-BA"/>
              </w:rPr>
              <w:t>, Одјељење за борачко-инвалидску и цивилну заштиту</w:t>
            </w:r>
          </w:p>
          <w:p w:rsidR="00B606B2" w:rsidRPr="00A87B28" w:rsidRDefault="00B606B2" w:rsidP="00A319CB">
            <w:pPr>
              <w:pStyle w:val="NoSpacing"/>
              <w:rPr>
                <w:rFonts w:asciiTheme="minorHAnsi" w:hAnsiTheme="minorHAnsi" w:cstheme="minorHAnsi"/>
                <w:sz w:val="20"/>
                <w:szCs w:val="20"/>
                <w:lang w:val="sr-Cyrl-BA"/>
              </w:rPr>
            </w:pPr>
          </w:p>
          <w:p w:rsidR="00B606B2" w:rsidRPr="00A87B28" w:rsidRDefault="00B606B2" w:rsidP="00A319CB">
            <w:pPr>
              <w:pStyle w:val="NoSpacing"/>
              <w:ind w:left="757" w:hanging="757"/>
              <w:jc w:val="both"/>
              <w:rPr>
                <w:rFonts w:asciiTheme="minorHAnsi" w:hAnsiTheme="minorHAnsi" w:cstheme="minorHAnsi"/>
                <w:sz w:val="20"/>
                <w:szCs w:val="20"/>
                <w:lang w:val="sr-Cyrl-BA"/>
              </w:rPr>
            </w:pPr>
            <w:r w:rsidRPr="00A87B28">
              <w:rPr>
                <w:rFonts w:asciiTheme="minorHAnsi" w:hAnsiTheme="minorHAnsi" w:cstheme="minorHAnsi"/>
                <w:b/>
                <w:bCs/>
                <w:sz w:val="20"/>
                <w:szCs w:val="20"/>
                <w:lang w:val="sr-Cyrl-BA"/>
              </w:rPr>
              <w:t>3.3.1.5.</w:t>
            </w:r>
            <w:r w:rsidRPr="00A87B28">
              <w:rPr>
                <w:rFonts w:asciiTheme="minorHAnsi" w:hAnsiTheme="minorHAnsi" w:cstheme="minorHAnsi"/>
                <w:sz w:val="20"/>
                <w:szCs w:val="20"/>
                <w:lang w:val="sr-Cyrl-BA"/>
              </w:rPr>
              <w:t xml:space="preserve"> – </w:t>
            </w:r>
            <w:r>
              <w:rPr>
                <w:rFonts w:cs="Calibri"/>
                <w:sz w:val="20"/>
                <w:szCs w:val="20"/>
                <w:lang w:val="sr-Cyrl-BA"/>
              </w:rPr>
              <w:t>Град Бијељина</w:t>
            </w:r>
            <w:r>
              <w:rPr>
                <w:rFonts w:cs="Calibri"/>
                <w:sz w:val="20"/>
                <w:szCs w:val="20"/>
              </w:rPr>
              <w:t>, Одјељење за борачко-инвалидску и цивилну заштиту</w:t>
            </w:r>
          </w:p>
          <w:p w:rsidR="00B606B2" w:rsidRPr="00A87B28" w:rsidRDefault="00B606B2" w:rsidP="00A319CB">
            <w:pPr>
              <w:pStyle w:val="NoSpacing"/>
              <w:rPr>
                <w:rFonts w:asciiTheme="minorHAnsi" w:hAnsiTheme="minorHAnsi" w:cstheme="minorHAnsi"/>
                <w:sz w:val="20"/>
                <w:szCs w:val="20"/>
                <w:lang w:val="sr-Cyrl-BA"/>
              </w:rPr>
            </w:pPr>
          </w:p>
          <w:p w:rsidR="00B606B2" w:rsidRDefault="00B606B2" w:rsidP="00A319CB">
            <w:pPr>
              <w:pStyle w:val="NoSpacing"/>
              <w:ind w:left="757" w:hanging="757"/>
              <w:jc w:val="both"/>
              <w:rPr>
                <w:rFonts w:cs="Calibri"/>
                <w:sz w:val="20"/>
                <w:szCs w:val="20"/>
                <w:lang/>
              </w:rPr>
            </w:pPr>
            <w:r w:rsidRPr="00A87B28">
              <w:rPr>
                <w:rFonts w:asciiTheme="minorHAnsi" w:hAnsiTheme="minorHAnsi" w:cstheme="minorHAnsi"/>
                <w:b/>
                <w:bCs/>
                <w:sz w:val="20"/>
                <w:szCs w:val="20"/>
                <w:lang w:val="sr-Cyrl-BA"/>
              </w:rPr>
              <w:t>3.3.1.6.</w:t>
            </w:r>
            <w:r w:rsidRPr="00A87B28">
              <w:rPr>
                <w:rFonts w:asciiTheme="minorHAnsi" w:hAnsiTheme="minorHAnsi" w:cstheme="minorHAnsi"/>
                <w:sz w:val="20"/>
                <w:szCs w:val="20"/>
                <w:lang w:val="sr-Cyrl-BA"/>
              </w:rPr>
              <w:t xml:space="preserve"> – </w:t>
            </w:r>
            <w:r>
              <w:rPr>
                <w:rFonts w:cs="Calibri"/>
                <w:sz w:val="20"/>
                <w:szCs w:val="20"/>
                <w:lang w:val="sr-Cyrl-BA"/>
              </w:rPr>
              <w:t>Град Бијељина</w:t>
            </w:r>
            <w:r>
              <w:rPr>
                <w:rFonts w:cs="Calibri"/>
                <w:sz w:val="20"/>
                <w:szCs w:val="20"/>
              </w:rPr>
              <w:t>, Одјељење за борачко-инвалидску и цивилну заштиту</w:t>
            </w:r>
          </w:p>
          <w:p w:rsidR="00B606B2" w:rsidRPr="0038081F" w:rsidRDefault="00B606B2" w:rsidP="00A319CB">
            <w:pPr>
              <w:pStyle w:val="NoSpacing"/>
              <w:ind w:left="757" w:hanging="757"/>
              <w:jc w:val="both"/>
              <w:rPr>
                <w:rFonts w:asciiTheme="minorHAnsi" w:hAnsiTheme="minorHAnsi" w:cstheme="minorHAnsi"/>
                <w:noProof/>
                <w:sz w:val="20"/>
                <w:szCs w:val="20"/>
                <w:lang/>
              </w:rPr>
            </w:pPr>
          </w:p>
        </w:tc>
      </w:tr>
      <w:tr w:rsidR="00B606B2" w:rsidRPr="00FE5DC7" w:rsidTr="00B606B2">
        <w:trPr>
          <w:trHeight w:val="579"/>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pStyle w:val="NoSpacing"/>
              <w:rPr>
                <w:b/>
                <w:bCs/>
                <w:noProof/>
                <w:sz w:val="20"/>
                <w:szCs w:val="20"/>
                <w:lang/>
              </w:rPr>
            </w:pPr>
          </w:p>
          <w:p w:rsidR="00B606B2" w:rsidRDefault="00B606B2" w:rsidP="00A319CB">
            <w:pPr>
              <w:pStyle w:val="NoSpacing"/>
              <w:rPr>
                <w:noProof/>
                <w:sz w:val="20"/>
                <w:szCs w:val="20"/>
                <w:lang/>
              </w:rPr>
            </w:pPr>
            <w:r w:rsidRPr="00AE7890">
              <w:rPr>
                <w:b/>
                <w:bCs/>
                <w:noProof/>
                <w:sz w:val="20"/>
                <w:szCs w:val="20"/>
                <w:lang/>
              </w:rPr>
              <w:t>3.3.</w:t>
            </w:r>
            <w:r>
              <w:rPr>
                <w:b/>
                <w:bCs/>
                <w:noProof/>
                <w:sz w:val="20"/>
                <w:szCs w:val="20"/>
                <w:lang/>
              </w:rPr>
              <w:t>1</w:t>
            </w:r>
            <w:r w:rsidRPr="00AE7890">
              <w:rPr>
                <w:b/>
                <w:bCs/>
                <w:noProof/>
                <w:sz w:val="20"/>
                <w:szCs w:val="20"/>
                <w:lang/>
              </w:rPr>
              <w:t>.1</w:t>
            </w:r>
            <w:r w:rsidRPr="00AE7890">
              <w:rPr>
                <w:b/>
                <w:bCs/>
                <w:noProof/>
                <w:sz w:val="20"/>
                <w:szCs w:val="20"/>
                <w:lang/>
              </w:rPr>
              <w:t>.</w:t>
            </w:r>
            <w:r w:rsidRPr="00AE7890">
              <w:rPr>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sz w:val="20"/>
                <w:szCs w:val="20"/>
                <w:lang w:val="sr-Cyrl-BA"/>
              </w:rPr>
              <w:t xml:space="preserve"> Сви грађани</w:t>
            </w:r>
          </w:p>
          <w:p w:rsidR="00B606B2" w:rsidRPr="00D00F15" w:rsidRDefault="00B606B2" w:rsidP="00A319CB">
            <w:pPr>
              <w:pStyle w:val="NoSpacing"/>
              <w:rPr>
                <w:lang/>
              </w:rPr>
            </w:pPr>
          </w:p>
          <w:p w:rsidR="00B606B2" w:rsidRDefault="00B606B2" w:rsidP="00A319CB">
            <w:pPr>
              <w:pStyle w:val="NoSpacing"/>
              <w:jc w:val="both"/>
              <w:rPr>
                <w:noProof/>
                <w:sz w:val="20"/>
                <w:szCs w:val="20"/>
                <w:lang/>
              </w:rPr>
            </w:pPr>
            <w:r w:rsidRPr="00AE7890">
              <w:rPr>
                <w:b/>
                <w:bCs/>
                <w:noProof/>
                <w:sz w:val="20"/>
                <w:szCs w:val="20"/>
                <w:lang/>
              </w:rPr>
              <w:t>3.3.</w:t>
            </w:r>
            <w:r>
              <w:rPr>
                <w:b/>
                <w:bCs/>
                <w:noProof/>
                <w:sz w:val="20"/>
                <w:szCs w:val="20"/>
                <w:lang/>
              </w:rPr>
              <w:t>1</w:t>
            </w:r>
            <w:r w:rsidRPr="00AE7890">
              <w:rPr>
                <w:b/>
                <w:bCs/>
                <w:noProof/>
                <w:sz w:val="20"/>
                <w:szCs w:val="20"/>
                <w:lang/>
              </w:rPr>
              <w:t>.2</w:t>
            </w:r>
            <w:r w:rsidRPr="00AE7890">
              <w:rPr>
                <w:b/>
                <w:bCs/>
                <w:noProof/>
                <w:sz w:val="20"/>
                <w:szCs w:val="20"/>
                <w:lang/>
              </w:rPr>
              <w:t>.</w:t>
            </w:r>
            <w:r w:rsidRPr="00AE7890">
              <w:rPr>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sz w:val="20"/>
                <w:szCs w:val="20"/>
                <w:lang w:val="sr-Cyrl-BA"/>
              </w:rPr>
              <w:t xml:space="preserve"> </w:t>
            </w:r>
            <w:r>
              <w:rPr>
                <w:rFonts w:cs="Calibri"/>
                <w:sz w:val="20"/>
                <w:szCs w:val="20"/>
                <w:lang w:val="sr-Cyrl-BA"/>
              </w:rPr>
              <w:t>Пољопривредна произвођачи, остали грађани</w:t>
            </w:r>
          </w:p>
          <w:p w:rsidR="00B606B2" w:rsidRPr="00AE7890" w:rsidRDefault="00B606B2" w:rsidP="00A319CB">
            <w:pPr>
              <w:pStyle w:val="NoSpacing"/>
              <w:rPr>
                <w:noProof/>
                <w:sz w:val="20"/>
                <w:szCs w:val="20"/>
                <w:lang/>
              </w:rPr>
            </w:pPr>
          </w:p>
          <w:p w:rsidR="00B606B2" w:rsidRDefault="00B606B2" w:rsidP="00A319CB">
            <w:pPr>
              <w:pStyle w:val="NoSpacing"/>
              <w:ind w:left="616" w:hanging="616"/>
              <w:jc w:val="both"/>
              <w:rPr>
                <w:rFonts w:asciiTheme="minorHAnsi" w:hAnsiTheme="minorHAnsi" w:cstheme="minorHAnsi"/>
                <w:sz w:val="20"/>
                <w:szCs w:val="20"/>
                <w:lang w:val="sr-Cyrl-BA"/>
              </w:rPr>
            </w:pPr>
            <w:r w:rsidRPr="00AE7890">
              <w:rPr>
                <w:b/>
                <w:bCs/>
                <w:noProof/>
                <w:sz w:val="20"/>
                <w:szCs w:val="20"/>
                <w:lang/>
              </w:rPr>
              <w:t>3.3.</w:t>
            </w:r>
            <w:r>
              <w:rPr>
                <w:b/>
                <w:bCs/>
                <w:noProof/>
                <w:sz w:val="20"/>
                <w:szCs w:val="20"/>
                <w:lang/>
              </w:rPr>
              <w:t>1</w:t>
            </w:r>
            <w:r w:rsidRPr="00AE7890">
              <w:rPr>
                <w:b/>
                <w:bCs/>
                <w:noProof/>
                <w:sz w:val="20"/>
                <w:szCs w:val="20"/>
                <w:lang/>
              </w:rPr>
              <w:t>.3</w:t>
            </w:r>
            <w:r>
              <w:rPr>
                <w:noProof/>
                <w:sz w:val="20"/>
                <w:szCs w:val="20"/>
                <w:lang/>
              </w:rPr>
              <w:t>.</w:t>
            </w:r>
            <w:r w:rsidRPr="00AE7890">
              <w:rPr>
                <w:noProof/>
                <w:sz w:val="20"/>
                <w:szCs w:val="20"/>
                <w:lang/>
              </w:rPr>
              <w:t xml:space="preserve"> </w:t>
            </w:r>
            <w:r w:rsidRPr="005C1BC2">
              <w:rPr>
                <w:rFonts w:asciiTheme="minorHAnsi" w:hAnsiTheme="minorHAnsi" w:cstheme="minorHAnsi"/>
                <w:sz w:val="20"/>
                <w:szCs w:val="20"/>
                <w:lang w:val="sr-Cyrl-BA"/>
              </w:rPr>
              <w:t>–</w:t>
            </w:r>
            <w:r>
              <w:rPr>
                <w:rFonts w:asciiTheme="minorHAnsi" w:hAnsiTheme="minorHAnsi" w:cstheme="minorHAnsi"/>
                <w:sz w:val="20"/>
                <w:szCs w:val="20"/>
                <w:lang w:val="sr-Cyrl-BA"/>
              </w:rPr>
              <w:t xml:space="preserve"> </w:t>
            </w:r>
            <w:r>
              <w:rPr>
                <w:rFonts w:cs="Calibri"/>
                <w:sz w:val="20"/>
                <w:szCs w:val="20"/>
                <w:lang w:val="sr-Cyrl-BA"/>
              </w:rPr>
              <w:t>Радници у систему здравствене заштите, радници из сродних области ван</w:t>
            </w:r>
            <w:r w:rsidR="00113F97">
              <w:rPr>
                <w:rFonts w:cs="Calibri"/>
                <w:sz w:val="20"/>
                <w:szCs w:val="20"/>
                <w:lang w:val="sr-Cyrl-BA"/>
              </w:rPr>
              <w:t xml:space="preserve"> </w:t>
            </w:r>
            <w:r>
              <w:rPr>
                <w:rFonts w:cs="Calibri"/>
                <w:sz w:val="20"/>
                <w:szCs w:val="20"/>
                <w:lang w:val="sr-Cyrl-BA"/>
              </w:rPr>
              <w:t xml:space="preserve">система здравствене заштите, </w:t>
            </w:r>
            <w:r w:rsidR="00113F97">
              <w:rPr>
                <w:rFonts w:cs="Calibri"/>
                <w:sz w:val="20"/>
                <w:szCs w:val="20"/>
                <w:lang w:val="sr-Cyrl-BA"/>
              </w:rPr>
              <w:t xml:space="preserve">дјеца, рањиве категорије, </w:t>
            </w:r>
            <w:r>
              <w:rPr>
                <w:rFonts w:cs="Calibri"/>
                <w:sz w:val="20"/>
                <w:szCs w:val="20"/>
                <w:lang w:val="sr-Cyrl-BA"/>
              </w:rPr>
              <w:t>остали грађани</w:t>
            </w:r>
          </w:p>
          <w:p w:rsidR="00B606B2" w:rsidRDefault="00B606B2" w:rsidP="00A319CB">
            <w:pPr>
              <w:pStyle w:val="NoSpacing"/>
              <w:rPr>
                <w:rFonts w:cstheme="minorHAnsi"/>
                <w:sz w:val="20"/>
                <w:szCs w:val="20"/>
                <w:lang w:val="sr-Cyrl-BA"/>
              </w:rPr>
            </w:pPr>
          </w:p>
          <w:p w:rsidR="00B606B2" w:rsidRDefault="00B606B2" w:rsidP="00A319CB">
            <w:pPr>
              <w:pStyle w:val="NoSpacing"/>
              <w:ind w:left="757" w:hanging="757"/>
              <w:jc w:val="both"/>
              <w:rPr>
                <w:rFonts w:cstheme="minorHAnsi"/>
                <w:sz w:val="20"/>
                <w:szCs w:val="20"/>
                <w:lang w:val="sr-Cyrl-BA"/>
              </w:rPr>
            </w:pPr>
            <w:r w:rsidRPr="00C16851">
              <w:rPr>
                <w:rFonts w:cstheme="minorHAnsi"/>
                <w:b/>
                <w:bCs/>
                <w:sz w:val="20"/>
                <w:szCs w:val="20"/>
                <w:lang w:val="sr-Cyrl-BA"/>
              </w:rPr>
              <w:t>3.3.</w:t>
            </w:r>
            <w:r>
              <w:rPr>
                <w:rFonts w:cstheme="minorHAnsi"/>
                <w:b/>
                <w:bCs/>
                <w:sz w:val="20"/>
                <w:szCs w:val="20"/>
                <w:lang w:val="sr-Cyrl-BA"/>
              </w:rPr>
              <w:t>1</w:t>
            </w:r>
            <w:r w:rsidRPr="00C16851">
              <w:rPr>
                <w:rFonts w:cstheme="minorHAnsi"/>
                <w:b/>
                <w:bCs/>
                <w:sz w:val="20"/>
                <w:szCs w:val="20"/>
                <w:lang w:val="sr-Cyrl-BA"/>
              </w:rPr>
              <w:t>.4.</w:t>
            </w:r>
            <w:r>
              <w:rPr>
                <w:rFonts w:cstheme="minorHAnsi"/>
                <w:sz w:val="20"/>
                <w:szCs w:val="20"/>
                <w:lang w:val="sr-Cyrl-BA"/>
              </w:rPr>
              <w:t xml:space="preserve"> </w:t>
            </w:r>
            <w:r w:rsidRPr="005C1BC2">
              <w:rPr>
                <w:rFonts w:asciiTheme="minorHAnsi" w:hAnsiTheme="minorHAnsi" w:cstheme="minorHAnsi"/>
                <w:sz w:val="20"/>
                <w:szCs w:val="20"/>
                <w:lang w:val="sr-Cyrl-BA"/>
              </w:rPr>
              <w:t>–</w:t>
            </w:r>
            <w:r>
              <w:rPr>
                <w:rFonts w:cstheme="minorHAnsi"/>
                <w:sz w:val="20"/>
                <w:szCs w:val="20"/>
                <w:lang w:val="sr-Cyrl-BA"/>
              </w:rPr>
              <w:t xml:space="preserve"> П</w:t>
            </w:r>
            <w:r>
              <w:rPr>
                <w:rFonts w:cs="Calibri"/>
                <w:sz w:val="20"/>
                <w:szCs w:val="20"/>
                <w:lang w:val="sr-Cyrl-BA"/>
              </w:rPr>
              <w:t>рипадници јединица из области цивилне заштите, представници НВО сектора, остали грађани</w:t>
            </w:r>
          </w:p>
          <w:p w:rsidR="00B606B2" w:rsidRDefault="00B606B2" w:rsidP="00A319CB">
            <w:pPr>
              <w:pStyle w:val="NoSpacing"/>
              <w:rPr>
                <w:rFonts w:cstheme="minorHAnsi"/>
                <w:sz w:val="20"/>
                <w:szCs w:val="20"/>
                <w:lang w:val="sr-Cyrl-BA"/>
              </w:rPr>
            </w:pPr>
          </w:p>
          <w:p w:rsidR="00B606B2" w:rsidRDefault="00B606B2" w:rsidP="00A319CB">
            <w:pPr>
              <w:pStyle w:val="NoSpacing"/>
              <w:ind w:left="757" w:hanging="757"/>
              <w:rPr>
                <w:rFonts w:cstheme="minorHAnsi"/>
                <w:sz w:val="20"/>
                <w:szCs w:val="20"/>
                <w:lang w:val="sr-Cyrl-BA"/>
              </w:rPr>
            </w:pPr>
            <w:r w:rsidRPr="00C16851">
              <w:rPr>
                <w:rFonts w:cstheme="minorHAnsi"/>
                <w:b/>
                <w:bCs/>
                <w:sz w:val="20"/>
                <w:szCs w:val="20"/>
                <w:lang w:val="sr-Cyrl-BA"/>
              </w:rPr>
              <w:t>3.3.</w:t>
            </w:r>
            <w:r>
              <w:rPr>
                <w:rFonts w:cstheme="minorHAnsi"/>
                <w:b/>
                <w:bCs/>
                <w:sz w:val="20"/>
                <w:szCs w:val="20"/>
                <w:lang w:val="sr-Cyrl-BA"/>
              </w:rPr>
              <w:t>1</w:t>
            </w:r>
            <w:r w:rsidRPr="00C16851">
              <w:rPr>
                <w:rFonts w:cstheme="minorHAnsi"/>
                <w:b/>
                <w:bCs/>
                <w:sz w:val="20"/>
                <w:szCs w:val="20"/>
                <w:lang w:val="sr-Cyrl-BA"/>
              </w:rPr>
              <w:t>.5.</w:t>
            </w:r>
            <w:r w:rsidRPr="005C1BC2">
              <w:rPr>
                <w:rFonts w:asciiTheme="minorHAnsi" w:hAnsiTheme="minorHAnsi" w:cstheme="minorHAnsi"/>
                <w:sz w:val="20"/>
                <w:szCs w:val="20"/>
                <w:lang w:val="sr-Cyrl-BA"/>
              </w:rPr>
              <w:t xml:space="preserve"> –</w:t>
            </w:r>
            <w:r>
              <w:rPr>
                <w:rFonts w:cstheme="minorHAnsi"/>
                <w:sz w:val="20"/>
                <w:szCs w:val="20"/>
                <w:lang w:val="sr-Cyrl-BA"/>
              </w:rPr>
              <w:t xml:space="preserve"> Ученици и службеници у школама на подручју града, службеници у јавним институцијама, остали грађани</w:t>
            </w:r>
          </w:p>
          <w:p w:rsidR="00B606B2" w:rsidRDefault="00B606B2" w:rsidP="00A319CB">
            <w:pPr>
              <w:pStyle w:val="NoSpacing"/>
              <w:rPr>
                <w:rFonts w:cstheme="minorHAnsi"/>
                <w:sz w:val="20"/>
                <w:szCs w:val="20"/>
                <w:lang w:val="sr-Cyrl-BA"/>
              </w:rPr>
            </w:pPr>
          </w:p>
          <w:p w:rsidR="00B606B2" w:rsidRPr="00A87B28" w:rsidRDefault="00B606B2" w:rsidP="00A319CB">
            <w:pPr>
              <w:pStyle w:val="NoSpacing"/>
              <w:rPr>
                <w:noProof/>
                <w:sz w:val="20"/>
                <w:szCs w:val="20"/>
                <w:lang/>
              </w:rPr>
            </w:pPr>
            <w:r w:rsidRPr="00C16851">
              <w:rPr>
                <w:rFonts w:cstheme="minorHAnsi"/>
                <w:b/>
                <w:bCs/>
                <w:sz w:val="20"/>
                <w:szCs w:val="20"/>
                <w:lang w:val="sr-Cyrl-BA"/>
              </w:rPr>
              <w:t>3.3.</w:t>
            </w:r>
            <w:r>
              <w:rPr>
                <w:rFonts w:cstheme="minorHAnsi"/>
                <w:b/>
                <w:bCs/>
                <w:sz w:val="20"/>
                <w:szCs w:val="20"/>
                <w:lang w:val="sr-Cyrl-BA"/>
              </w:rPr>
              <w:t>1</w:t>
            </w:r>
            <w:r w:rsidRPr="00C16851">
              <w:rPr>
                <w:rFonts w:cstheme="minorHAnsi"/>
                <w:b/>
                <w:bCs/>
                <w:sz w:val="20"/>
                <w:szCs w:val="20"/>
                <w:lang w:val="sr-Cyrl-BA"/>
              </w:rPr>
              <w:t>.6.</w:t>
            </w:r>
            <w:r>
              <w:rPr>
                <w:rFonts w:cstheme="minorHAnsi"/>
                <w:sz w:val="20"/>
                <w:szCs w:val="20"/>
                <w:lang w:val="sr-Cyrl-BA"/>
              </w:rPr>
              <w:t xml:space="preserve"> </w:t>
            </w:r>
            <w:r w:rsidRPr="005C1BC2">
              <w:rPr>
                <w:rFonts w:asciiTheme="minorHAnsi" w:hAnsiTheme="minorHAnsi" w:cstheme="minorHAnsi"/>
                <w:sz w:val="20"/>
                <w:szCs w:val="20"/>
                <w:lang w:val="sr-Cyrl-BA"/>
              </w:rPr>
              <w:t>–</w:t>
            </w:r>
            <w:r>
              <w:rPr>
                <w:rFonts w:cstheme="minorHAnsi"/>
                <w:sz w:val="20"/>
                <w:szCs w:val="20"/>
                <w:lang w:val="sr-Cyrl-BA"/>
              </w:rPr>
              <w:t xml:space="preserve"> </w:t>
            </w:r>
            <w:r>
              <w:rPr>
                <w:rFonts w:cs="Calibri"/>
                <w:sz w:val="20"/>
                <w:szCs w:val="20"/>
              </w:rPr>
              <w:t>Чланови локалне ДРР платформе</w:t>
            </w:r>
            <w:r>
              <w:rPr>
                <w:rFonts w:cs="Calibri"/>
                <w:sz w:val="20"/>
                <w:szCs w:val="20"/>
                <w:lang/>
              </w:rPr>
              <w:t>, остали грађани</w:t>
            </w:r>
          </w:p>
          <w:p w:rsidR="00B606B2" w:rsidRPr="00D00F15" w:rsidRDefault="00B606B2" w:rsidP="00A319CB">
            <w:pPr>
              <w:spacing w:before="40" w:after="40"/>
              <w:jc w:val="both"/>
              <w:rPr>
                <w:rFonts w:asciiTheme="minorHAnsi" w:hAnsiTheme="minorHAnsi" w:cstheme="minorHAnsi"/>
                <w:sz w:val="20"/>
                <w:szCs w:val="20"/>
                <w:lang w:val="sr-Cyrl-BA"/>
              </w:rPr>
            </w:pPr>
          </w:p>
        </w:tc>
      </w:tr>
    </w:tbl>
    <w:p w:rsidR="00B606B2" w:rsidRDefault="00B606B2" w:rsidP="007C14EA">
      <w:pPr>
        <w:rPr>
          <w:lang w:eastAsia="hr-HR"/>
        </w:rPr>
      </w:pPr>
    </w:p>
    <w:p w:rsidR="00B606B2" w:rsidRDefault="00B606B2" w:rsidP="007C14EA">
      <w:pPr>
        <w:rPr>
          <w:lang w:eastAsia="hr-HR"/>
        </w:rPr>
        <w:sectPr w:rsidR="00B606B2" w:rsidSect="000205AD">
          <w:pgSz w:w="11900" w:h="16840"/>
          <w:pgMar w:top="1440" w:right="1440" w:bottom="1440" w:left="1440" w:header="708" w:footer="708" w:gutter="0"/>
          <w:cols w:space="720"/>
        </w:sectPr>
      </w:pPr>
    </w:p>
    <w:tbl>
      <w:tblPr>
        <w:tblW w:w="906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5"/>
        <w:gridCol w:w="2812"/>
        <w:gridCol w:w="683"/>
        <w:gridCol w:w="1491"/>
        <w:gridCol w:w="1821"/>
      </w:tblGrid>
      <w:tr w:rsidR="00B606B2" w:rsidRPr="00FE5DC7" w:rsidTr="00B606B2">
        <w:trPr>
          <w:trHeight w:val="66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1204B2" w:rsidRDefault="00B606B2" w:rsidP="00A319CB">
            <w:pPr>
              <w:spacing w:before="40" w:after="40"/>
              <w:jc w:val="both"/>
              <w:rPr>
                <w:rFonts w:asciiTheme="minorHAnsi" w:eastAsia="Calibri" w:hAnsiTheme="minorHAnsi" w:cstheme="minorHAnsi"/>
                <w:b/>
                <w:bCs/>
                <w:smallCaps/>
                <w:sz w:val="20"/>
                <w:szCs w:val="20"/>
                <w:lang/>
              </w:rPr>
            </w:pPr>
            <w:r w:rsidRPr="001204B2">
              <w:rPr>
                <w:rFonts w:asciiTheme="minorHAnsi" w:hAnsiTheme="minorHAnsi" w:cstheme="minorHAnsi"/>
                <w:b/>
                <w:bCs/>
                <w:noProof/>
                <w:color w:val="000000"/>
                <w:sz w:val="20"/>
                <w:szCs w:val="20"/>
                <w:lang/>
              </w:rPr>
              <w:t>Успоставити интегрисани приступ заштити животне средине уз одговорније коришћење природних ресурса и обновљивих извора енергије</w:t>
            </w:r>
          </w:p>
        </w:tc>
      </w:tr>
      <w:tr w:rsidR="00B606B2" w:rsidRPr="00FE5DC7" w:rsidTr="00B606B2">
        <w:trPr>
          <w:trHeight w:val="29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AE7890" w:rsidRDefault="00B606B2" w:rsidP="00A319CB">
            <w:pPr>
              <w:spacing w:before="40" w:after="40"/>
              <w:jc w:val="both"/>
              <w:rPr>
                <w:rFonts w:asciiTheme="minorHAnsi" w:eastAsia="Calibri" w:hAnsiTheme="minorHAnsi" w:cstheme="minorHAnsi"/>
                <w:b/>
                <w:bCs/>
                <w:sz w:val="20"/>
                <w:szCs w:val="20"/>
                <w:lang/>
              </w:rPr>
            </w:pPr>
            <w:r w:rsidRPr="00AE7890">
              <w:rPr>
                <w:rFonts w:asciiTheme="minorHAnsi" w:hAnsiTheme="minorHAnsi" w:cstheme="minorHAnsi"/>
                <w:b/>
                <w:bCs/>
                <w:noProof/>
                <w:color w:val="000000" w:themeColor="text1"/>
                <w:sz w:val="20"/>
                <w:szCs w:val="20"/>
                <w:lang/>
              </w:rPr>
              <w:t>3.3. Подићи ниво заштите од елементарних непогода</w:t>
            </w:r>
          </w:p>
        </w:tc>
      </w:tr>
      <w:tr w:rsidR="00B606B2" w:rsidRPr="00D00F15" w:rsidTr="00B606B2">
        <w:trPr>
          <w:trHeight w:val="381"/>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AE7890" w:rsidRDefault="00B606B2" w:rsidP="00A319CB">
            <w:pPr>
              <w:jc w:val="both"/>
              <w:rPr>
                <w:rFonts w:cs="Calibri"/>
                <w:b/>
                <w:bCs/>
                <w:noProof/>
                <w:sz w:val="20"/>
                <w:szCs w:val="20"/>
                <w:lang/>
              </w:rPr>
            </w:pPr>
            <w:r w:rsidRPr="00AE7890">
              <w:rPr>
                <w:rFonts w:asciiTheme="minorHAnsi" w:hAnsiTheme="minorHAnsi" w:cstheme="minorHAnsi"/>
                <w:b/>
                <w:bCs/>
                <w:noProof/>
                <w:sz w:val="20"/>
                <w:szCs w:val="20"/>
                <w:lang/>
              </w:rPr>
              <w:t>3.3.</w:t>
            </w:r>
            <w:r w:rsidRPr="00AE7890">
              <w:rPr>
                <w:rFonts w:asciiTheme="minorHAnsi" w:hAnsiTheme="minorHAnsi" w:cstheme="minorHAnsi"/>
                <w:b/>
                <w:bCs/>
                <w:noProof/>
                <w:sz w:val="20"/>
                <w:szCs w:val="20"/>
                <w:lang/>
              </w:rPr>
              <w:t>2</w:t>
            </w:r>
            <w:r w:rsidRPr="00AE7890">
              <w:rPr>
                <w:rFonts w:asciiTheme="minorHAnsi" w:hAnsiTheme="minorHAnsi" w:cstheme="minorHAnsi"/>
                <w:b/>
                <w:bCs/>
                <w:noProof/>
                <w:sz w:val="20"/>
                <w:szCs w:val="20"/>
                <w:lang/>
              </w:rPr>
              <w:t>.</w:t>
            </w:r>
            <w:r w:rsidRPr="00AE7890">
              <w:rPr>
                <w:rFonts w:asciiTheme="minorHAnsi" w:hAnsiTheme="minorHAnsi" w:cstheme="minorHAnsi"/>
                <w:b/>
                <w:bCs/>
                <w:noProof/>
                <w:color w:val="000000" w:themeColor="text1"/>
                <w:sz w:val="20"/>
                <w:szCs w:val="20"/>
                <w:lang/>
              </w:rPr>
              <w:t xml:space="preserve"> Јачање</w:t>
            </w:r>
            <w:r w:rsidRPr="00AE7890">
              <w:rPr>
                <w:rFonts w:asciiTheme="minorHAnsi" w:hAnsiTheme="minorHAnsi"/>
                <w:b/>
                <w:bCs/>
                <w:noProof/>
                <w:color w:val="000000" w:themeColor="text1"/>
                <w:sz w:val="20"/>
                <w:szCs w:val="20"/>
                <w:lang/>
              </w:rPr>
              <w:t xml:space="preserve"> капацитета служби спасавања</w:t>
            </w:r>
          </w:p>
        </w:tc>
      </w:tr>
      <w:tr w:rsidR="00B606B2" w:rsidRPr="00D00F15"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Calibri" w:hAnsi="Calibri" w:cs="Calibri"/>
                <w:sz w:val="20"/>
                <w:szCs w:val="20"/>
                <w:lang w:val="sr-Cyrl-BA"/>
              </w:rPr>
            </w:pPr>
            <w:r>
              <w:rPr>
                <w:rFonts w:ascii="Calibri" w:hAnsi="Calibri" w:cs="Calibri"/>
                <w:sz w:val="20"/>
                <w:szCs w:val="20"/>
                <w:lang w:val="sr-Cyrl-BA"/>
              </w:rPr>
              <w:t xml:space="preserve">Јачањем </w:t>
            </w:r>
            <w:r>
              <w:rPr>
                <w:rFonts w:ascii="Calibri" w:hAnsi="Calibri" w:cs="Calibri"/>
                <w:sz w:val="20"/>
                <w:szCs w:val="20"/>
                <w:lang/>
              </w:rPr>
              <w:t>ресурсних</w:t>
            </w:r>
            <w:r>
              <w:rPr>
                <w:rFonts w:ascii="Calibri" w:hAnsi="Calibri" w:cs="Calibri"/>
                <w:sz w:val="20"/>
                <w:szCs w:val="20"/>
                <w:lang w:val="sr-Cyrl-BA"/>
              </w:rPr>
              <w:t xml:space="preserve"> капацитета структуре цивилне заштите и спасавања настоји се побољшати отпорност и превентивно дјеловање на елементарну и другу несрећу, као и повећање способности заштите и спасавања људи и материјалних добара у подручјима која су погођена елементарним непогодама и другим несрећама.</w:t>
            </w:r>
          </w:p>
          <w:p w:rsidR="00B606B2" w:rsidRDefault="00B606B2" w:rsidP="00A319CB">
            <w:pPr>
              <w:spacing w:before="40" w:after="40"/>
              <w:jc w:val="both"/>
              <w:rPr>
                <w:rFonts w:ascii="Calibri" w:hAnsi="Calibri" w:cs="Calibri"/>
                <w:sz w:val="20"/>
                <w:szCs w:val="20"/>
                <w:lang/>
              </w:rPr>
            </w:pPr>
            <w:r>
              <w:rPr>
                <w:rFonts w:ascii="Calibri" w:hAnsi="Calibri" w:cs="Calibri"/>
                <w:sz w:val="20"/>
                <w:szCs w:val="20"/>
                <w:lang w:val="sr-Cyrl-BA"/>
              </w:rPr>
              <w:t xml:space="preserve">Наведена мјера дефинисана је са циљем да се све структуре цивилне заштите обуче и оспособе за благовремено и ефикасно извршење мјера и задатака заштите и спасавања на подручју града са тежиштем на обуци специјализованих јединица цивилне заштите. </w:t>
            </w:r>
          </w:p>
          <w:p w:rsidR="00B606B2" w:rsidRDefault="00B606B2" w:rsidP="00A319CB">
            <w:pPr>
              <w:spacing w:before="40" w:after="40"/>
              <w:jc w:val="both"/>
              <w:rPr>
                <w:rFonts w:ascii="Calibri" w:hAnsi="Calibri" w:cs="Calibri"/>
                <w:sz w:val="20"/>
                <w:szCs w:val="20"/>
                <w:lang/>
              </w:rPr>
            </w:pPr>
          </w:p>
          <w:p w:rsidR="00B606B2" w:rsidRDefault="00B606B2" w:rsidP="00A319CB">
            <w:pPr>
              <w:spacing w:before="40" w:after="40"/>
              <w:jc w:val="both"/>
              <w:rPr>
                <w:rFonts w:ascii="Calibri" w:eastAsia="Calibri" w:hAnsi="Calibri" w:cs="Calibri"/>
                <w:sz w:val="20"/>
                <w:szCs w:val="20"/>
                <w:lang w:val="sr-Cyrl-BA"/>
              </w:rPr>
            </w:pPr>
            <w:r>
              <w:rPr>
                <w:rFonts w:ascii="Calibri" w:hAnsi="Calibri" w:cs="Calibri"/>
                <w:sz w:val="20"/>
                <w:szCs w:val="20"/>
                <w:lang/>
              </w:rPr>
              <w:t xml:space="preserve">Поред константних обука и практичних вјежби за спасиоце, план је да се унаприједи </w:t>
            </w:r>
            <w:r>
              <w:rPr>
                <w:rFonts w:ascii="Calibri" w:eastAsia="Calibri" w:hAnsi="Calibri" w:cs="Calibri"/>
                <w:sz w:val="20"/>
                <w:szCs w:val="20"/>
                <w:lang w:val="sr-Cyrl-BA"/>
              </w:rPr>
              <w:t xml:space="preserve">материјално-техничка опремљеност су кроз набавку и опремање структура цивилне заштите са одговарајућим материјално-техничким средствима и опремом ради предузимања одговарајућих мјера у акцијама заштите и спасавања. </w:t>
            </w:r>
          </w:p>
          <w:p w:rsidR="00B606B2" w:rsidRDefault="00B606B2" w:rsidP="00A319CB">
            <w:pPr>
              <w:spacing w:before="40" w:after="40"/>
              <w:jc w:val="both"/>
              <w:rPr>
                <w:rFonts w:ascii="Calibri" w:eastAsia="Calibri" w:hAnsi="Calibri" w:cs="Calibri"/>
                <w:sz w:val="20"/>
                <w:szCs w:val="20"/>
                <w:lang w:val="sr-Cyrl-BA"/>
              </w:rPr>
            </w:pPr>
          </w:p>
          <w:p w:rsidR="00B606B2" w:rsidRDefault="00B606B2" w:rsidP="00A319CB">
            <w:pPr>
              <w:spacing w:before="40" w:after="40"/>
              <w:jc w:val="both"/>
              <w:rPr>
                <w:rFonts w:ascii="Calibri" w:eastAsia="Calibri" w:hAnsi="Calibri" w:cs="Calibri"/>
                <w:sz w:val="20"/>
                <w:szCs w:val="20"/>
                <w:lang w:val="sr-Cyrl-BA"/>
              </w:rPr>
            </w:pPr>
            <w:r>
              <w:rPr>
                <w:rFonts w:ascii="Calibri" w:eastAsia="Calibri" w:hAnsi="Calibri" w:cs="Calibri"/>
                <w:sz w:val="20"/>
                <w:szCs w:val="20"/>
                <w:lang w:val="sr-Cyrl-BA"/>
              </w:rPr>
              <w:t>Ова мјера обухвата јачање структура цивилне заштите и на тај начин повећава спремност јединица цивилне заштите за адекватно и у најкраћем року  одговора на појаву природних и других опасности и на тај начин ће смањити њихов негативни утицај на животе, имовину, као и смањење репрезентативних ризика чиме се ствара повољније окружење.</w:t>
            </w:r>
          </w:p>
          <w:p w:rsidR="00B606B2" w:rsidRDefault="00B606B2" w:rsidP="00A319CB">
            <w:pPr>
              <w:spacing w:before="40" w:after="40"/>
              <w:jc w:val="both"/>
              <w:rPr>
                <w:rFonts w:ascii="Calibri" w:hAnsi="Calibri" w:cs="Calibri"/>
                <w:sz w:val="20"/>
                <w:szCs w:val="20"/>
                <w:lang/>
              </w:rPr>
            </w:pPr>
          </w:p>
          <w:p w:rsidR="00B606B2" w:rsidRPr="00270842" w:rsidRDefault="00B606B2" w:rsidP="00A319CB">
            <w:pPr>
              <w:spacing w:before="40" w:after="40"/>
              <w:jc w:val="both"/>
              <w:rPr>
                <w:rFonts w:ascii="Calibri" w:hAnsi="Calibri" w:cs="Calibri"/>
                <w:sz w:val="20"/>
                <w:szCs w:val="20"/>
                <w:lang/>
              </w:rPr>
            </w:pPr>
            <w:r>
              <w:rPr>
                <w:rFonts w:ascii="Calibri" w:hAnsi="Calibri" w:cs="Calibri"/>
                <w:sz w:val="20"/>
                <w:szCs w:val="20"/>
                <w:lang/>
              </w:rPr>
              <w:t>Битно је навести да је п</w:t>
            </w:r>
            <w:r w:rsidRPr="00D542C4">
              <w:rPr>
                <w:rFonts w:ascii="Calibri" w:hAnsi="Calibri" w:cs="Calibri"/>
                <w:sz w:val="20"/>
                <w:szCs w:val="20"/>
                <w:lang/>
              </w:rPr>
              <w:t>одручје града током цијеле године потенцијално угрожено од пожара</w:t>
            </w:r>
            <w:r>
              <w:rPr>
                <w:rFonts w:ascii="Calibri" w:hAnsi="Calibri" w:cs="Calibri"/>
                <w:sz w:val="20"/>
                <w:szCs w:val="20"/>
                <w:lang/>
              </w:rPr>
              <w:t>, те да су исти у</w:t>
            </w:r>
            <w:r w:rsidRPr="00D542C4">
              <w:rPr>
                <w:rFonts w:ascii="Calibri" w:hAnsi="Calibri" w:cs="Calibri"/>
                <w:sz w:val="20"/>
                <w:szCs w:val="20"/>
                <w:lang/>
              </w:rPr>
              <w:t xml:space="preserve"> љетном пери</w:t>
            </w:r>
            <w:r>
              <w:rPr>
                <w:rFonts w:ascii="Calibri" w:hAnsi="Calibri" w:cs="Calibri"/>
                <w:sz w:val="20"/>
                <w:szCs w:val="20"/>
                <w:lang/>
              </w:rPr>
              <w:t>о</w:t>
            </w:r>
            <w:r w:rsidRPr="00D542C4">
              <w:rPr>
                <w:rFonts w:ascii="Calibri" w:hAnsi="Calibri" w:cs="Calibri"/>
                <w:sz w:val="20"/>
                <w:szCs w:val="20"/>
                <w:lang/>
              </w:rPr>
              <w:t xml:space="preserve">ду </w:t>
            </w:r>
            <w:r>
              <w:rPr>
                <w:rFonts w:ascii="Calibri" w:hAnsi="Calibri" w:cs="Calibri"/>
                <w:sz w:val="20"/>
                <w:szCs w:val="20"/>
                <w:lang/>
              </w:rPr>
              <w:t>учесталији на обрадивим површинама због високих температура и непажљивог третирања земљишта од стране појединаца</w:t>
            </w:r>
            <w:r w:rsidRPr="00D542C4">
              <w:rPr>
                <w:rFonts w:ascii="Calibri" w:hAnsi="Calibri" w:cs="Calibri"/>
                <w:sz w:val="20"/>
                <w:szCs w:val="20"/>
                <w:lang/>
              </w:rPr>
              <w:t xml:space="preserve">, </w:t>
            </w:r>
            <w:r>
              <w:rPr>
                <w:rFonts w:ascii="Calibri" w:hAnsi="Calibri" w:cs="Calibri"/>
                <w:sz w:val="20"/>
                <w:szCs w:val="20"/>
                <w:lang/>
              </w:rPr>
              <w:t>док су</w:t>
            </w:r>
            <w:r w:rsidRPr="00D542C4">
              <w:rPr>
                <w:rFonts w:ascii="Calibri" w:hAnsi="Calibri" w:cs="Calibri"/>
                <w:sz w:val="20"/>
                <w:szCs w:val="20"/>
                <w:lang/>
              </w:rPr>
              <w:t xml:space="preserve"> у зимском периоду </w:t>
            </w:r>
            <w:r>
              <w:rPr>
                <w:rFonts w:ascii="Calibri" w:hAnsi="Calibri" w:cs="Calibri"/>
                <w:sz w:val="20"/>
                <w:szCs w:val="20"/>
                <w:lang/>
              </w:rPr>
              <w:t xml:space="preserve">учестали </w:t>
            </w:r>
            <w:r w:rsidRPr="00D542C4">
              <w:rPr>
                <w:rFonts w:ascii="Calibri" w:hAnsi="Calibri" w:cs="Calibri"/>
                <w:sz w:val="20"/>
                <w:szCs w:val="20"/>
                <w:lang/>
              </w:rPr>
              <w:t>пожари у затвореном простору (стамбеним зградама, привредним и индустриским објектима)</w:t>
            </w:r>
            <w:r>
              <w:rPr>
                <w:rFonts w:ascii="Calibri" w:hAnsi="Calibri" w:cs="Calibri"/>
                <w:sz w:val="20"/>
                <w:szCs w:val="20"/>
                <w:lang/>
              </w:rPr>
              <w:t xml:space="preserve">. </w:t>
            </w:r>
            <w:r w:rsidRPr="00D542C4">
              <w:rPr>
                <w:rFonts w:ascii="Calibri" w:hAnsi="Calibri" w:cs="Calibri"/>
                <w:sz w:val="20"/>
                <w:szCs w:val="20"/>
                <w:lang/>
              </w:rPr>
              <w:t>У циљу унапређења нивоа заштите и спашавања од пожара и других елементарних непогода на подручју Бијељин</w:t>
            </w:r>
            <w:r>
              <w:rPr>
                <w:rFonts w:ascii="Calibri" w:hAnsi="Calibri" w:cs="Calibri"/>
                <w:sz w:val="20"/>
                <w:szCs w:val="20"/>
                <w:lang/>
              </w:rPr>
              <w:t>е</w:t>
            </w:r>
            <w:r w:rsidRPr="00D542C4">
              <w:rPr>
                <w:rFonts w:ascii="Calibri" w:hAnsi="Calibri" w:cs="Calibri"/>
                <w:sz w:val="20"/>
                <w:szCs w:val="20"/>
                <w:lang/>
              </w:rPr>
              <w:t xml:space="preserve"> </w:t>
            </w:r>
            <w:r>
              <w:rPr>
                <w:rFonts w:ascii="Calibri" w:hAnsi="Calibri" w:cs="Calibri"/>
                <w:sz w:val="20"/>
                <w:szCs w:val="20"/>
                <w:lang/>
              </w:rPr>
              <w:t>спроводе се активности</w:t>
            </w:r>
            <w:r w:rsidRPr="00D542C4">
              <w:rPr>
                <w:rFonts w:ascii="Calibri" w:hAnsi="Calibri" w:cs="Calibri"/>
                <w:sz w:val="20"/>
                <w:szCs w:val="20"/>
                <w:lang/>
              </w:rPr>
              <w:t xml:space="preserve"> </w:t>
            </w:r>
            <w:r>
              <w:rPr>
                <w:rFonts w:ascii="Calibri" w:hAnsi="Calibri" w:cs="Calibri"/>
                <w:sz w:val="20"/>
                <w:szCs w:val="20"/>
                <w:lang/>
              </w:rPr>
              <w:t>на</w:t>
            </w:r>
            <w:r w:rsidRPr="00D542C4">
              <w:rPr>
                <w:rFonts w:ascii="Calibri" w:hAnsi="Calibri" w:cs="Calibri"/>
                <w:sz w:val="20"/>
                <w:szCs w:val="20"/>
                <w:lang/>
              </w:rPr>
              <w:t xml:space="preserve"> измјештању и изградњи новог ватрогасног дома</w:t>
            </w:r>
            <w:r>
              <w:rPr>
                <w:rFonts w:ascii="Calibri" w:hAnsi="Calibri" w:cs="Calibri"/>
                <w:sz w:val="20"/>
                <w:szCs w:val="20"/>
                <w:lang/>
              </w:rPr>
              <w:t xml:space="preserve"> који ће се налазити на адекватној локацији, те ће бити опремљен свом неопходном опремом за рад. </w:t>
            </w:r>
          </w:p>
          <w:p w:rsidR="00B606B2" w:rsidRPr="00AE7890" w:rsidRDefault="00B606B2" w:rsidP="00A319CB">
            <w:pPr>
              <w:pStyle w:val="NoSpacing"/>
              <w:rPr>
                <w:rFonts w:eastAsia="EUAlbertina"/>
                <w:sz w:val="20"/>
                <w:szCs w:val="20"/>
                <w:lang/>
              </w:rPr>
            </w:pPr>
          </w:p>
          <w:p w:rsidR="00B606B2" w:rsidRPr="00AE7890" w:rsidRDefault="00B606B2" w:rsidP="00A319CB">
            <w:pPr>
              <w:pStyle w:val="NoSpacing"/>
              <w:rPr>
                <w:rFonts w:eastAsia="EUAlbertina"/>
                <w:sz w:val="20"/>
                <w:szCs w:val="20"/>
                <w:lang/>
              </w:rPr>
            </w:pPr>
            <w:r w:rsidRPr="00AE7890">
              <w:rPr>
                <w:rFonts w:eastAsia="EUAlbertina"/>
                <w:sz w:val="20"/>
                <w:szCs w:val="20"/>
                <w:lang/>
              </w:rPr>
              <w:t>Подручја дјеловања:</w:t>
            </w:r>
          </w:p>
          <w:p w:rsidR="00B606B2" w:rsidRPr="00AE7890" w:rsidRDefault="00B606B2" w:rsidP="00A319CB">
            <w:pPr>
              <w:pStyle w:val="NoSpacing"/>
              <w:rPr>
                <w:noProof/>
                <w:sz w:val="20"/>
                <w:szCs w:val="20"/>
                <w:lang/>
              </w:rPr>
            </w:pPr>
            <w:r w:rsidRPr="00AE7890">
              <w:rPr>
                <w:b/>
                <w:bCs/>
                <w:noProof/>
                <w:sz w:val="20"/>
                <w:szCs w:val="20"/>
                <w:lang/>
              </w:rPr>
              <w:t>3.3.2.1</w:t>
            </w:r>
            <w:r w:rsidRPr="00AE7890">
              <w:rPr>
                <w:b/>
                <w:bCs/>
                <w:noProof/>
                <w:sz w:val="20"/>
                <w:szCs w:val="20"/>
                <w:lang/>
              </w:rPr>
              <w:t>.</w:t>
            </w:r>
            <w:r w:rsidRPr="00AE7890">
              <w:rPr>
                <w:noProof/>
                <w:sz w:val="20"/>
                <w:szCs w:val="20"/>
                <w:lang/>
              </w:rPr>
              <w:t xml:space="preserve"> Јачање људских капацитета ЦЗ и спасавања</w:t>
            </w:r>
          </w:p>
          <w:p w:rsidR="00B606B2" w:rsidRPr="00AE7890" w:rsidRDefault="00B606B2" w:rsidP="00A319CB">
            <w:pPr>
              <w:pStyle w:val="NoSpacing"/>
              <w:rPr>
                <w:noProof/>
                <w:sz w:val="20"/>
                <w:szCs w:val="20"/>
                <w:lang/>
              </w:rPr>
            </w:pPr>
            <w:r w:rsidRPr="00AE7890">
              <w:rPr>
                <w:b/>
                <w:bCs/>
                <w:noProof/>
                <w:sz w:val="20"/>
                <w:szCs w:val="20"/>
                <w:lang/>
              </w:rPr>
              <w:t>3.3.2.2</w:t>
            </w:r>
            <w:r w:rsidRPr="00AE7890">
              <w:rPr>
                <w:b/>
                <w:bCs/>
                <w:noProof/>
                <w:sz w:val="20"/>
                <w:szCs w:val="20"/>
                <w:lang/>
              </w:rPr>
              <w:t>.</w:t>
            </w:r>
            <w:r w:rsidRPr="00AE7890">
              <w:rPr>
                <w:noProof/>
                <w:sz w:val="20"/>
                <w:szCs w:val="20"/>
                <w:lang/>
              </w:rPr>
              <w:t xml:space="preserve"> Унапређење материјално техничке опремљености службе ЦЗ и спасавања</w:t>
            </w:r>
          </w:p>
          <w:p w:rsidR="00B606B2" w:rsidRPr="00AE7890" w:rsidRDefault="00B606B2" w:rsidP="00A319CB">
            <w:pPr>
              <w:pStyle w:val="NoSpacing"/>
              <w:rPr>
                <w:noProof/>
                <w:sz w:val="20"/>
                <w:szCs w:val="20"/>
                <w:lang/>
              </w:rPr>
            </w:pPr>
            <w:r w:rsidRPr="00AE7890">
              <w:rPr>
                <w:b/>
                <w:bCs/>
                <w:noProof/>
                <w:sz w:val="20"/>
                <w:szCs w:val="20"/>
                <w:lang/>
              </w:rPr>
              <w:t>3.3.2.3</w:t>
            </w:r>
            <w:r>
              <w:rPr>
                <w:noProof/>
                <w:sz w:val="20"/>
                <w:szCs w:val="20"/>
                <w:lang/>
              </w:rPr>
              <w:t>.</w:t>
            </w:r>
            <w:r w:rsidRPr="00AE7890">
              <w:rPr>
                <w:noProof/>
                <w:sz w:val="20"/>
                <w:szCs w:val="20"/>
                <w:lang/>
              </w:rPr>
              <w:t xml:space="preserve"> Изградња ватрогасног дома</w:t>
            </w:r>
          </w:p>
          <w:p w:rsidR="00B606B2" w:rsidRPr="00AE7890" w:rsidRDefault="00B606B2" w:rsidP="00A319CB">
            <w:pPr>
              <w:pStyle w:val="NoSpacing"/>
              <w:rPr>
                <w:rFonts w:eastAsia="EUAlbertina"/>
                <w:sz w:val="20"/>
                <w:szCs w:val="20"/>
                <w:lang/>
              </w:rPr>
            </w:pPr>
          </w:p>
        </w:tc>
      </w:tr>
      <w:tr w:rsidR="00B606B2" w:rsidRPr="00D00F15"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jc w:val="both"/>
              <w:rPr>
                <w:rFonts w:asciiTheme="minorHAnsi" w:eastAsia="Calibri" w:hAnsiTheme="minorHAnsi" w:cstheme="minorHAnsi"/>
                <w:sz w:val="20"/>
                <w:szCs w:val="20"/>
                <w:lang/>
              </w:rPr>
            </w:pPr>
            <w:r w:rsidRPr="00D00F15">
              <w:rPr>
                <w:rFonts w:asciiTheme="minorHAnsi" w:eastAsia="Calibri" w:hAnsiTheme="minorHAnsi" w:cstheme="minorHAnsi"/>
                <w:sz w:val="20"/>
                <w:szCs w:val="20"/>
                <w:lang/>
              </w:rPr>
              <w:t>-</w:t>
            </w:r>
          </w:p>
        </w:tc>
      </w:tr>
      <w:tr w:rsidR="00B606B2" w:rsidRPr="00D00F15" w:rsidTr="00B606B2">
        <w:trPr>
          <w:trHeight w:val="282"/>
          <w:jc w:val="center"/>
        </w:trPr>
        <w:tc>
          <w:tcPr>
            <w:tcW w:w="225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B606B2" w:rsidRPr="00D00F15" w:rsidTr="00B606B2">
        <w:trPr>
          <w:trHeight w:val="711"/>
          <w:jc w:val="center"/>
        </w:trPr>
        <w:tc>
          <w:tcPr>
            <w:tcW w:w="225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rPr>
                <w:rFonts w:cs="Calibri"/>
                <w:sz w:val="20"/>
                <w:szCs w:val="20"/>
                <w:lang w:val="sr-Cyrl-BA"/>
              </w:rPr>
            </w:pPr>
          </w:p>
          <w:p w:rsidR="00B606B2" w:rsidRPr="009D28D9" w:rsidRDefault="00B606B2" w:rsidP="00A319CB">
            <w:pPr>
              <w:pStyle w:val="NoSpacing"/>
              <w:rPr>
                <w:rFonts w:cs="Calibri"/>
                <w:sz w:val="20"/>
                <w:szCs w:val="20"/>
                <w:lang w:val="sr-Cyrl-BA"/>
              </w:rPr>
            </w:pPr>
            <w:r w:rsidRPr="009D28D9">
              <w:rPr>
                <w:rFonts w:cs="Calibri"/>
                <w:sz w:val="20"/>
                <w:szCs w:val="20"/>
                <w:lang w:val="sr-Cyrl-BA"/>
              </w:rPr>
              <w:t xml:space="preserve">Број </w:t>
            </w:r>
            <w:r w:rsidR="009C1D00" w:rsidRPr="009D28D9">
              <w:rPr>
                <w:rFonts w:cs="Calibri"/>
                <w:sz w:val="20"/>
                <w:szCs w:val="20"/>
                <w:lang w:val="sr-Cyrl-BA"/>
              </w:rPr>
              <w:t xml:space="preserve">обучених </w:t>
            </w:r>
            <w:r w:rsidRPr="009D28D9">
              <w:rPr>
                <w:rFonts w:cs="Calibri"/>
                <w:sz w:val="20"/>
                <w:szCs w:val="20"/>
                <w:lang w:val="sr-Cyrl-BA"/>
              </w:rPr>
              <w:t xml:space="preserve">припадника </w:t>
            </w:r>
            <w:r w:rsidR="009C1D00" w:rsidRPr="009D28D9">
              <w:rPr>
                <w:rFonts w:cs="Calibri"/>
                <w:sz w:val="20"/>
                <w:szCs w:val="20"/>
                <w:lang w:val="sr-Cyrl-BA"/>
              </w:rPr>
              <w:t xml:space="preserve">служби заштите и спасавања </w:t>
            </w:r>
          </w:p>
          <w:p w:rsidR="00B606B2" w:rsidRPr="009C1D00" w:rsidRDefault="00B606B2" w:rsidP="00A319CB">
            <w:pPr>
              <w:pStyle w:val="NoSpacing"/>
              <w:rPr>
                <w:rFonts w:cs="Calibri"/>
                <w:sz w:val="20"/>
                <w:szCs w:val="20"/>
                <w:highlight w:val="green"/>
                <w:lang w:val="sr-Cyrl-BA"/>
              </w:rPr>
            </w:pPr>
          </w:p>
          <w:p w:rsidR="00B606B2" w:rsidRPr="009C1D00" w:rsidRDefault="00B606B2" w:rsidP="00A319CB">
            <w:pPr>
              <w:pStyle w:val="NoSpacing"/>
              <w:rPr>
                <w:rFonts w:cs="Calibri"/>
                <w:sz w:val="20"/>
                <w:szCs w:val="20"/>
                <w:highlight w:val="green"/>
                <w:lang/>
              </w:rPr>
            </w:pPr>
          </w:p>
          <w:p w:rsidR="009C1D00" w:rsidRPr="009D28D9" w:rsidRDefault="00B606B2" w:rsidP="00A319CB">
            <w:pPr>
              <w:pStyle w:val="NoSpacing"/>
              <w:rPr>
                <w:rFonts w:cs="Calibri"/>
                <w:sz w:val="20"/>
                <w:szCs w:val="20"/>
                <w:lang w:val="sr-Cyrl-BA"/>
              </w:rPr>
            </w:pPr>
            <w:r w:rsidRPr="009D28D9">
              <w:rPr>
                <w:rFonts w:cs="Calibri"/>
                <w:sz w:val="20"/>
                <w:szCs w:val="20"/>
                <w:lang w:val="sr-Cyrl-BA"/>
              </w:rPr>
              <w:t>Комплет</w:t>
            </w:r>
            <w:r w:rsidR="009C1D00" w:rsidRPr="009D28D9">
              <w:rPr>
                <w:rFonts w:cs="Calibri"/>
                <w:sz w:val="20"/>
                <w:szCs w:val="20"/>
                <w:lang w:val="sr-Cyrl-BA"/>
              </w:rPr>
              <w:t>и</w:t>
            </w:r>
            <w:r w:rsidRPr="009D28D9">
              <w:rPr>
                <w:rFonts w:cs="Calibri"/>
                <w:sz w:val="20"/>
                <w:szCs w:val="20"/>
                <w:lang w:val="sr-Cyrl-BA"/>
              </w:rPr>
              <w:t xml:space="preserve"> опреме за </w:t>
            </w:r>
            <w:r w:rsidR="009C1D00" w:rsidRPr="009D28D9">
              <w:rPr>
                <w:rFonts w:cs="Calibri"/>
                <w:sz w:val="20"/>
                <w:szCs w:val="20"/>
                <w:lang w:val="sr-Cyrl-BA"/>
              </w:rPr>
              <w:t xml:space="preserve"> заштиту и </w:t>
            </w:r>
            <w:r w:rsidRPr="009D28D9">
              <w:rPr>
                <w:rFonts w:cs="Calibri"/>
                <w:sz w:val="20"/>
                <w:szCs w:val="20"/>
                <w:lang w:val="sr-Cyrl-BA"/>
              </w:rPr>
              <w:t xml:space="preserve">спасавање </w:t>
            </w:r>
          </w:p>
          <w:p w:rsidR="00B606B2" w:rsidRPr="009C1D00" w:rsidRDefault="00B606B2" w:rsidP="00A319CB">
            <w:pPr>
              <w:pStyle w:val="NoSpacing"/>
              <w:rPr>
                <w:rFonts w:cs="Calibri"/>
                <w:sz w:val="20"/>
                <w:szCs w:val="20"/>
                <w:highlight w:val="green"/>
                <w:lang/>
              </w:rPr>
            </w:pPr>
          </w:p>
          <w:p w:rsidR="00B606B2" w:rsidRDefault="009C1D00" w:rsidP="00A319CB">
            <w:pPr>
              <w:pStyle w:val="NoSpacing"/>
              <w:rPr>
                <w:rFonts w:cs="Calibri"/>
                <w:sz w:val="20"/>
                <w:szCs w:val="20"/>
                <w:lang/>
              </w:rPr>
            </w:pPr>
            <w:r w:rsidRPr="009D28D9">
              <w:rPr>
                <w:rFonts w:cs="Calibri"/>
                <w:sz w:val="20"/>
                <w:szCs w:val="20"/>
                <w:lang/>
              </w:rPr>
              <w:t xml:space="preserve">Изграђен </w:t>
            </w:r>
            <w:r w:rsidR="00762BA2" w:rsidRPr="009D28D9">
              <w:rPr>
                <w:rFonts w:cs="Calibri"/>
                <w:sz w:val="20"/>
                <w:szCs w:val="20"/>
                <w:lang/>
              </w:rPr>
              <w:t xml:space="preserve">и функционалан нови </w:t>
            </w:r>
            <w:r w:rsidR="00B606B2" w:rsidRPr="009D28D9">
              <w:rPr>
                <w:rFonts w:cs="Calibri"/>
                <w:sz w:val="20"/>
                <w:szCs w:val="20"/>
                <w:lang/>
              </w:rPr>
              <w:t>ватрогасни дом</w:t>
            </w:r>
          </w:p>
          <w:p w:rsidR="00B606B2" w:rsidRPr="00631FF4" w:rsidRDefault="00B606B2" w:rsidP="009D28D9">
            <w:pPr>
              <w:pStyle w:val="NoSpacing"/>
              <w:rPr>
                <w:rFonts w:cs="Calibri"/>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jc w:val="center"/>
              <w:rPr>
                <w:rFonts w:cs="Calibri"/>
                <w:sz w:val="20"/>
                <w:szCs w:val="20"/>
                <w:lang/>
              </w:rPr>
            </w:pPr>
          </w:p>
          <w:p w:rsidR="00B606B2" w:rsidRPr="00631FF4" w:rsidRDefault="009C1D00" w:rsidP="00A319CB">
            <w:pPr>
              <w:pStyle w:val="NoSpacing"/>
              <w:jc w:val="center"/>
              <w:rPr>
                <w:rFonts w:cs="Calibri"/>
                <w:sz w:val="20"/>
                <w:szCs w:val="20"/>
              </w:rPr>
            </w:pPr>
            <w:r>
              <w:rPr>
                <w:rFonts w:cs="Calibri"/>
                <w:sz w:val="20"/>
                <w:szCs w:val="20"/>
                <w:lang/>
              </w:rPr>
              <w:t>8</w:t>
            </w:r>
            <w:r w:rsidR="00B606B2" w:rsidRPr="00631FF4">
              <w:rPr>
                <w:rFonts w:cs="Calibri"/>
                <w:sz w:val="20"/>
                <w:szCs w:val="20"/>
              </w:rPr>
              <w:t>5</w:t>
            </w:r>
          </w:p>
          <w:p w:rsidR="00B606B2" w:rsidRPr="00631FF4" w:rsidRDefault="00B606B2" w:rsidP="00A319CB">
            <w:pPr>
              <w:pStyle w:val="NoSpacing"/>
              <w:jc w:val="center"/>
              <w:rPr>
                <w:rFonts w:cs="Calibri"/>
                <w:sz w:val="20"/>
                <w:szCs w:val="20"/>
                <w:lang w:val="sr-Cyrl-BA"/>
              </w:rPr>
            </w:pPr>
          </w:p>
          <w:p w:rsidR="00B606B2" w:rsidRPr="00631FF4" w:rsidRDefault="00B606B2" w:rsidP="00A319CB">
            <w:pPr>
              <w:pStyle w:val="NoSpacing"/>
              <w:jc w:val="center"/>
              <w:rPr>
                <w:rFonts w:cs="Calibri"/>
                <w:sz w:val="20"/>
                <w:szCs w:val="20"/>
                <w:lang w:val="sr-Cyrl-BA"/>
              </w:rPr>
            </w:pPr>
          </w:p>
          <w:p w:rsidR="00B606B2" w:rsidRPr="00631FF4" w:rsidRDefault="00B606B2" w:rsidP="00A319CB">
            <w:pPr>
              <w:pStyle w:val="NoSpacing"/>
              <w:jc w:val="center"/>
              <w:rPr>
                <w:rFonts w:cs="Calibri"/>
                <w:sz w:val="20"/>
                <w:szCs w:val="20"/>
                <w:lang w:val="sr-Cyrl-BA"/>
              </w:rPr>
            </w:pPr>
          </w:p>
          <w:p w:rsidR="00B606B2" w:rsidRPr="00631FF4" w:rsidRDefault="009C1D00" w:rsidP="009C1D00">
            <w:pPr>
              <w:pStyle w:val="NoSpacing"/>
              <w:jc w:val="center"/>
              <w:rPr>
                <w:rFonts w:cs="Calibri"/>
                <w:sz w:val="20"/>
                <w:szCs w:val="20"/>
                <w:lang/>
              </w:rPr>
            </w:pPr>
            <w:r>
              <w:rPr>
                <w:rFonts w:cs="Calibri"/>
                <w:sz w:val="20"/>
                <w:szCs w:val="20"/>
                <w:lang/>
              </w:rPr>
              <w:t>2</w:t>
            </w:r>
          </w:p>
          <w:p w:rsidR="00B606B2" w:rsidRDefault="00B606B2" w:rsidP="009C1D00">
            <w:pPr>
              <w:pStyle w:val="NoSpacing"/>
              <w:rPr>
                <w:rFonts w:cs="Calibri"/>
                <w:sz w:val="20"/>
                <w:szCs w:val="20"/>
                <w:lang/>
              </w:rPr>
            </w:pPr>
          </w:p>
          <w:p w:rsidR="009C1D00" w:rsidRPr="00631FF4" w:rsidRDefault="009C1D00" w:rsidP="009C1D00">
            <w:pPr>
              <w:pStyle w:val="NoSpacing"/>
              <w:rPr>
                <w:rFonts w:cs="Calibri"/>
                <w:sz w:val="20"/>
                <w:szCs w:val="20"/>
                <w:lang/>
              </w:rPr>
            </w:pPr>
          </w:p>
          <w:p w:rsidR="00B606B2" w:rsidRPr="00631FF4" w:rsidRDefault="00B606B2" w:rsidP="00A319CB">
            <w:pPr>
              <w:pStyle w:val="NoSpacing"/>
              <w:jc w:val="center"/>
              <w:rPr>
                <w:rFonts w:cs="Calibri"/>
                <w:sz w:val="20"/>
                <w:szCs w:val="20"/>
                <w:lang/>
              </w:rPr>
            </w:pPr>
            <w:r w:rsidRPr="00631FF4">
              <w:rPr>
                <w:rFonts w:cs="Calibri"/>
                <w:sz w:val="20"/>
                <w:szCs w:val="20"/>
                <w:lang/>
              </w:rPr>
              <w:t>0</w:t>
            </w:r>
          </w:p>
          <w:p w:rsidR="009D28D9" w:rsidRPr="00631FF4" w:rsidRDefault="009D28D9" w:rsidP="009D28D9">
            <w:pPr>
              <w:pStyle w:val="NoSpacing"/>
              <w:rPr>
                <w:rFonts w:cs="Calibri"/>
                <w:sz w:val="20"/>
                <w:szCs w:val="20"/>
                <w:lang/>
              </w:rPr>
            </w:pP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Default="00B606B2" w:rsidP="00A319CB">
            <w:pPr>
              <w:pStyle w:val="NoSpacing"/>
              <w:jc w:val="center"/>
              <w:rPr>
                <w:rFonts w:cs="Calibri"/>
                <w:sz w:val="20"/>
                <w:szCs w:val="20"/>
                <w:lang/>
              </w:rPr>
            </w:pPr>
          </w:p>
          <w:p w:rsidR="00B606B2" w:rsidRPr="00631FF4" w:rsidRDefault="009C1D00" w:rsidP="00A319CB">
            <w:pPr>
              <w:pStyle w:val="NoSpacing"/>
              <w:jc w:val="center"/>
              <w:rPr>
                <w:rFonts w:cs="Calibri"/>
                <w:sz w:val="20"/>
                <w:szCs w:val="20"/>
              </w:rPr>
            </w:pPr>
            <w:r>
              <w:rPr>
                <w:rFonts w:cs="Calibri"/>
                <w:sz w:val="20"/>
                <w:szCs w:val="20"/>
                <w:lang/>
              </w:rPr>
              <w:t>1</w:t>
            </w:r>
            <w:r w:rsidR="00B606B2" w:rsidRPr="00631FF4">
              <w:rPr>
                <w:rFonts w:cs="Calibri"/>
                <w:sz w:val="20"/>
                <w:szCs w:val="20"/>
              </w:rPr>
              <w:t>30</w:t>
            </w:r>
          </w:p>
          <w:p w:rsidR="00B606B2" w:rsidRPr="00631FF4" w:rsidRDefault="00B606B2" w:rsidP="00A319CB">
            <w:pPr>
              <w:pStyle w:val="NoSpacing"/>
              <w:jc w:val="center"/>
              <w:rPr>
                <w:rFonts w:cs="Calibri"/>
                <w:sz w:val="20"/>
                <w:szCs w:val="20"/>
                <w:lang w:val="sr-Cyrl-BA"/>
              </w:rPr>
            </w:pPr>
          </w:p>
          <w:p w:rsidR="00B606B2" w:rsidRPr="00631FF4" w:rsidRDefault="00B606B2" w:rsidP="00A319CB">
            <w:pPr>
              <w:pStyle w:val="NoSpacing"/>
              <w:jc w:val="center"/>
              <w:rPr>
                <w:rFonts w:cs="Calibri"/>
                <w:sz w:val="20"/>
                <w:szCs w:val="20"/>
                <w:lang w:val="sr-Cyrl-BA"/>
              </w:rPr>
            </w:pPr>
          </w:p>
          <w:p w:rsidR="00B606B2" w:rsidRPr="00631FF4" w:rsidRDefault="00B606B2" w:rsidP="009C1D00">
            <w:pPr>
              <w:pStyle w:val="NoSpacing"/>
              <w:rPr>
                <w:rFonts w:cs="Calibri"/>
                <w:sz w:val="20"/>
                <w:szCs w:val="20"/>
                <w:lang/>
              </w:rPr>
            </w:pPr>
          </w:p>
          <w:p w:rsidR="00B606B2" w:rsidRPr="00631FF4" w:rsidRDefault="009C1D00" w:rsidP="009C1D00">
            <w:pPr>
              <w:pStyle w:val="NoSpacing"/>
              <w:jc w:val="center"/>
              <w:rPr>
                <w:rFonts w:cs="Calibri"/>
                <w:sz w:val="20"/>
                <w:szCs w:val="20"/>
                <w:lang/>
              </w:rPr>
            </w:pPr>
            <w:r>
              <w:rPr>
                <w:rFonts w:cs="Calibri"/>
                <w:sz w:val="20"/>
                <w:szCs w:val="20"/>
                <w:lang/>
              </w:rPr>
              <w:t>28</w:t>
            </w:r>
          </w:p>
          <w:p w:rsidR="00B606B2" w:rsidRDefault="00B606B2" w:rsidP="00A319CB">
            <w:pPr>
              <w:pStyle w:val="NoSpacing"/>
              <w:jc w:val="center"/>
              <w:rPr>
                <w:rFonts w:cs="Calibri"/>
                <w:sz w:val="20"/>
                <w:szCs w:val="20"/>
                <w:lang/>
              </w:rPr>
            </w:pPr>
          </w:p>
          <w:p w:rsidR="009C1D00" w:rsidRDefault="009C1D00" w:rsidP="00A319CB">
            <w:pPr>
              <w:pStyle w:val="NoSpacing"/>
              <w:jc w:val="center"/>
              <w:rPr>
                <w:rFonts w:cs="Calibri"/>
                <w:sz w:val="20"/>
                <w:szCs w:val="20"/>
                <w:lang/>
              </w:rPr>
            </w:pPr>
          </w:p>
          <w:p w:rsidR="009C1D00" w:rsidRDefault="009C1D00" w:rsidP="00A319CB">
            <w:pPr>
              <w:pStyle w:val="NoSpacing"/>
              <w:jc w:val="center"/>
              <w:rPr>
                <w:rFonts w:cs="Calibri"/>
                <w:sz w:val="20"/>
                <w:szCs w:val="20"/>
                <w:lang/>
              </w:rPr>
            </w:pPr>
            <w:r>
              <w:rPr>
                <w:rFonts w:cs="Calibri"/>
                <w:sz w:val="20"/>
                <w:szCs w:val="20"/>
                <w:lang/>
              </w:rPr>
              <w:t>1</w:t>
            </w:r>
          </w:p>
          <w:p w:rsidR="009D28D9" w:rsidRPr="00631FF4" w:rsidRDefault="009D28D9" w:rsidP="009D28D9">
            <w:pPr>
              <w:pStyle w:val="NoSpacing"/>
              <w:rPr>
                <w:rFonts w:cs="Calibri"/>
                <w:sz w:val="20"/>
                <w:szCs w:val="20"/>
                <w:lang/>
              </w:rPr>
            </w:pPr>
          </w:p>
        </w:tc>
      </w:tr>
      <w:tr w:rsidR="00B606B2" w:rsidRPr="00FE5DC7" w:rsidTr="00B606B2">
        <w:trPr>
          <w:trHeight w:val="59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jc w:val="both"/>
              <w:rPr>
                <w:rFonts w:ascii="Calibri" w:eastAsia="EUAlbertina" w:hAnsi="Calibri" w:cs="Calibri"/>
                <w:sz w:val="20"/>
                <w:szCs w:val="20"/>
                <w:lang/>
              </w:rPr>
            </w:pPr>
            <w:r>
              <w:rPr>
                <w:rFonts w:ascii="Calibri" w:eastAsia="EUAlbertina" w:hAnsi="Calibri" w:cs="Calibri"/>
                <w:sz w:val="20"/>
                <w:szCs w:val="20"/>
                <w:lang/>
              </w:rPr>
              <w:t>Реализацијом ове мјере у значајној мјери ће се ојачати капацитети служби спасавања у свим сегментима.</w:t>
            </w:r>
          </w:p>
          <w:p w:rsidR="00B606B2" w:rsidRDefault="00B606B2" w:rsidP="00A319CB">
            <w:pPr>
              <w:spacing w:before="40" w:after="40"/>
              <w:jc w:val="both"/>
              <w:rPr>
                <w:rFonts w:ascii="Calibri" w:eastAsia="EUAlbertina" w:hAnsi="Calibri" w:cs="Calibri"/>
                <w:sz w:val="20"/>
                <w:szCs w:val="20"/>
                <w:lang w:val="sr-Cyrl-BA"/>
              </w:rPr>
            </w:pPr>
          </w:p>
          <w:p w:rsidR="00B606B2" w:rsidRDefault="00B606B2" w:rsidP="00A319CB">
            <w:pPr>
              <w:spacing w:before="40" w:after="40"/>
              <w:jc w:val="both"/>
              <w:rPr>
                <w:rFonts w:ascii="Calibri" w:eastAsia="EUAlbertina" w:hAnsi="Calibri" w:cs="Calibri"/>
                <w:sz w:val="20"/>
                <w:szCs w:val="20"/>
                <w:lang w:val="sr-Cyrl-BA"/>
              </w:rPr>
            </w:pPr>
            <w:r>
              <w:rPr>
                <w:rFonts w:ascii="Calibri" w:eastAsia="EUAlbertina" w:hAnsi="Calibri" w:cs="Calibri"/>
                <w:sz w:val="20"/>
                <w:szCs w:val="20"/>
                <w:lang w:val="sr-Cyrl-BA"/>
              </w:rPr>
              <w:t>Кроз спроведене активности ће се допринијети бољој обучености снага заштите и спасавања те побољшати превентивно дјеловање на елементарне непогоде и друге несреће, брже и ефикасније интервенције спасавања из угрожених подручја.</w:t>
            </w:r>
          </w:p>
          <w:p w:rsidR="00B606B2" w:rsidRDefault="00B606B2" w:rsidP="00A319CB">
            <w:pPr>
              <w:spacing w:before="40" w:after="40"/>
              <w:jc w:val="both"/>
              <w:rPr>
                <w:rFonts w:ascii="Calibri" w:eastAsia="EUAlbertina" w:hAnsi="Calibri" w:cs="Calibri"/>
                <w:sz w:val="20"/>
                <w:szCs w:val="20"/>
                <w:lang w:val="sr-Cyrl-BA"/>
              </w:rPr>
            </w:pPr>
          </w:p>
          <w:p w:rsidR="00B606B2" w:rsidRPr="00F760EA" w:rsidRDefault="00B606B2" w:rsidP="00A319CB">
            <w:pPr>
              <w:spacing w:before="40" w:after="40"/>
              <w:jc w:val="both"/>
              <w:rPr>
                <w:rFonts w:ascii="Calibri" w:eastAsia="EUAlbertina" w:hAnsi="Calibri" w:cs="Calibri"/>
                <w:sz w:val="20"/>
                <w:szCs w:val="20"/>
                <w:lang/>
              </w:rPr>
            </w:pPr>
            <w:r>
              <w:rPr>
                <w:rFonts w:ascii="Calibri" w:eastAsia="EUAlbertina" w:hAnsi="Calibri" w:cs="Calibri"/>
                <w:sz w:val="20"/>
                <w:szCs w:val="20"/>
                <w:lang w:val="sr-Cyrl-BA"/>
              </w:rPr>
              <w:t>Спровођењем специјалистичких обука за употребу и примјену савремене опреме повећава се ниво отпорности на елементарну непогоду и другу несрећу, те бољи и ефикасан одговор на исту.</w:t>
            </w:r>
          </w:p>
          <w:p w:rsidR="00B606B2" w:rsidRDefault="00B606B2" w:rsidP="00A319CB">
            <w:pPr>
              <w:spacing w:before="40" w:after="40"/>
              <w:jc w:val="both"/>
              <w:rPr>
                <w:rFonts w:ascii="Calibri" w:eastAsia="EUAlbertina" w:hAnsi="Calibri" w:cs="Calibri"/>
                <w:sz w:val="20"/>
                <w:szCs w:val="20"/>
                <w:lang w:val="sr-Cyrl-BA"/>
              </w:rPr>
            </w:pPr>
          </w:p>
          <w:p w:rsidR="00B606B2" w:rsidRDefault="00B606B2" w:rsidP="00A319CB">
            <w:pPr>
              <w:spacing w:before="40" w:after="40"/>
              <w:jc w:val="both"/>
              <w:rPr>
                <w:rFonts w:ascii="Calibri" w:eastAsia="Calibri" w:hAnsi="Calibri" w:cs="Calibri"/>
                <w:sz w:val="20"/>
                <w:szCs w:val="20"/>
                <w:lang w:val="sr-Cyrl-BA"/>
              </w:rPr>
            </w:pPr>
            <w:r>
              <w:rPr>
                <w:rFonts w:ascii="Calibri" w:eastAsia="Calibri" w:hAnsi="Calibri" w:cs="Calibri"/>
                <w:sz w:val="20"/>
                <w:szCs w:val="20"/>
                <w:lang w:val="sr-Cyrl-BA"/>
              </w:rPr>
              <w:t>Кроз унапређење опремљености служби цивилне заштите и спасавања дефинисана је са циљем јачања капацитета структура цивилне заштите и тако омогућава квалитетније превентивно дјеловање  и одговор на појаву реперезентативних ризика узрокованих природним и другим опасностима.</w:t>
            </w:r>
          </w:p>
          <w:p w:rsidR="00B606B2" w:rsidRDefault="00B606B2" w:rsidP="00A319CB">
            <w:pPr>
              <w:spacing w:before="40" w:after="40"/>
              <w:jc w:val="both"/>
              <w:rPr>
                <w:rFonts w:ascii="Calibri" w:eastAsia="EUAlbertina" w:hAnsi="Calibri" w:cs="Calibri"/>
                <w:sz w:val="20"/>
                <w:szCs w:val="20"/>
                <w:lang/>
              </w:rPr>
            </w:pPr>
          </w:p>
          <w:p w:rsidR="00B606B2" w:rsidRDefault="00B606B2" w:rsidP="00A319CB">
            <w:pPr>
              <w:spacing w:before="40" w:after="40"/>
              <w:jc w:val="both"/>
              <w:rPr>
                <w:rFonts w:ascii="Calibri" w:eastAsia="EUAlbertina" w:hAnsi="Calibri" w:cs="Calibri"/>
                <w:sz w:val="20"/>
                <w:szCs w:val="20"/>
                <w:lang/>
              </w:rPr>
            </w:pPr>
            <w:r>
              <w:rPr>
                <w:rFonts w:ascii="Calibri" w:eastAsia="EUAlbertina" w:hAnsi="Calibri" w:cs="Calibri"/>
                <w:sz w:val="20"/>
                <w:szCs w:val="20"/>
                <w:lang/>
              </w:rPr>
              <w:t>И на крају, изградњом</w:t>
            </w:r>
            <w:r w:rsidRPr="00D542C4">
              <w:rPr>
                <w:rFonts w:ascii="Calibri" w:eastAsia="EUAlbertina" w:hAnsi="Calibri" w:cs="Calibri"/>
                <w:sz w:val="20"/>
                <w:szCs w:val="20"/>
                <w:lang/>
              </w:rPr>
              <w:t xml:space="preserve"> ватрогасног дома </w:t>
            </w:r>
            <w:r>
              <w:rPr>
                <w:rFonts w:ascii="Calibri" w:eastAsia="EUAlbertina" w:hAnsi="Calibri" w:cs="Calibri"/>
                <w:sz w:val="20"/>
                <w:szCs w:val="20"/>
                <w:lang/>
              </w:rPr>
              <w:t>ће се пониди на виши ниво</w:t>
            </w:r>
            <w:r w:rsidRPr="00D542C4">
              <w:rPr>
                <w:rFonts w:ascii="Calibri" w:eastAsia="EUAlbertina" w:hAnsi="Calibri" w:cs="Calibri"/>
                <w:sz w:val="20"/>
                <w:szCs w:val="20"/>
                <w:lang/>
              </w:rPr>
              <w:t xml:space="preserve"> </w:t>
            </w:r>
            <w:r>
              <w:rPr>
                <w:rFonts w:ascii="Calibri" w:eastAsia="EUAlbertina" w:hAnsi="Calibri" w:cs="Calibri"/>
                <w:sz w:val="20"/>
                <w:szCs w:val="20"/>
                <w:lang/>
              </w:rPr>
              <w:t>могућност заштите</w:t>
            </w:r>
            <w:r w:rsidRPr="00D542C4">
              <w:rPr>
                <w:rFonts w:ascii="Calibri" w:eastAsia="EUAlbertina" w:hAnsi="Calibri" w:cs="Calibri"/>
                <w:sz w:val="20"/>
                <w:szCs w:val="20"/>
                <w:lang/>
              </w:rPr>
              <w:t xml:space="preserve"> и помоћи становништву са подручја града, а у случају пожара, поплава или других елементарних непогода.</w:t>
            </w:r>
          </w:p>
          <w:p w:rsidR="00B606B2" w:rsidRPr="005C1BC2" w:rsidRDefault="00B606B2" w:rsidP="00A319CB">
            <w:pPr>
              <w:spacing w:before="40" w:after="40"/>
              <w:jc w:val="both"/>
              <w:rPr>
                <w:rFonts w:ascii="Calibri" w:eastAsia="EUAlbertina" w:hAnsi="Calibri" w:cs="Calibri"/>
                <w:sz w:val="20"/>
                <w:szCs w:val="20"/>
                <w:lang/>
              </w:rPr>
            </w:pPr>
          </w:p>
        </w:tc>
      </w:tr>
      <w:tr w:rsidR="00B606B2" w:rsidRPr="00FE5DC7" w:rsidTr="00B606B2">
        <w:trPr>
          <w:trHeight w:val="53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997A57" w:rsidRDefault="00B606B2" w:rsidP="00A319CB">
            <w:pPr>
              <w:spacing w:before="40" w:after="40"/>
              <w:ind w:left="624" w:hanging="624"/>
              <w:rPr>
                <w:rFonts w:asciiTheme="minorHAnsi" w:hAnsiTheme="minorHAnsi" w:cstheme="minorHAnsi"/>
                <w:b/>
                <w:bCs/>
                <w:sz w:val="20"/>
                <w:szCs w:val="20"/>
                <w:lang w:val="sr-Cyrl-BA"/>
              </w:rPr>
            </w:pPr>
          </w:p>
          <w:p w:rsidR="00B606B2" w:rsidRPr="00997A57" w:rsidRDefault="00B606B2" w:rsidP="00A319CB">
            <w:pPr>
              <w:spacing w:before="40" w:after="40"/>
              <w:ind w:left="624" w:hanging="624"/>
              <w:rPr>
                <w:rFonts w:asciiTheme="minorHAnsi" w:hAnsiTheme="minorHAnsi" w:cstheme="minorHAnsi"/>
                <w:b/>
                <w:bCs/>
                <w:sz w:val="20"/>
                <w:szCs w:val="20"/>
                <w:lang w:val="sr-Cyrl-BA"/>
              </w:rPr>
            </w:pPr>
            <w:r w:rsidRPr="00997A57">
              <w:rPr>
                <w:rFonts w:asciiTheme="minorHAnsi" w:hAnsiTheme="minorHAnsi" w:cstheme="minorHAnsi"/>
                <w:b/>
                <w:bCs/>
                <w:sz w:val="20"/>
                <w:szCs w:val="20"/>
                <w:lang w:val="sr-Cyrl-BA"/>
              </w:rPr>
              <w:t>Буџет града:</w:t>
            </w:r>
          </w:p>
          <w:p w:rsidR="00B606B2" w:rsidRPr="00997A57" w:rsidRDefault="00B606B2" w:rsidP="00A319CB">
            <w:pPr>
              <w:pStyle w:val="NoSpacing"/>
              <w:rPr>
                <w:b/>
                <w:bCs/>
                <w:noProof/>
                <w:sz w:val="20"/>
                <w:szCs w:val="20"/>
                <w:lang/>
              </w:rPr>
            </w:pPr>
            <w:r w:rsidRPr="00997A57">
              <w:rPr>
                <w:b/>
                <w:bCs/>
                <w:noProof/>
                <w:sz w:val="20"/>
                <w:szCs w:val="20"/>
                <w:lang/>
              </w:rPr>
              <w:t>3.3.2.1</w:t>
            </w:r>
            <w:r w:rsidRPr="00997A57">
              <w:rPr>
                <w:b/>
                <w:bCs/>
                <w:noProof/>
                <w:sz w:val="20"/>
                <w:szCs w:val="20"/>
                <w:lang/>
              </w:rPr>
              <w:t>.</w:t>
            </w:r>
            <w:r w:rsidRPr="00997A57">
              <w:rPr>
                <w:b/>
                <w:bCs/>
                <w:noProof/>
                <w:sz w:val="20"/>
                <w:szCs w:val="20"/>
                <w:lang/>
              </w:rPr>
              <w:t xml:space="preserve"> </w:t>
            </w:r>
            <w:r w:rsidRPr="00997A57">
              <w:rPr>
                <w:rFonts w:asciiTheme="minorHAnsi" w:hAnsiTheme="minorHAnsi" w:cstheme="minorHAnsi"/>
                <w:b/>
                <w:bCs/>
                <w:sz w:val="20"/>
                <w:szCs w:val="20"/>
                <w:lang w:val="sr-Cyrl-BA"/>
              </w:rPr>
              <w:t>– 34.000 КМ</w:t>
            </w:r>
          </w:p>
          <w:p w:rsidR="00B606B2" w:rsidRPr="00997A57" w:rsidRDefault="00B606B2" w:rsidP="00A319CB">
            <w:pPr>
              <w:pStyle w:val="NoSpacing"/>
              <w:rPr>
                <w:b/>
                <w:bCs/>
                <w:noProof/>
                <w:sz w:val="20"/>
                <w:szCs w:val="20"/>
                <w:lang/>
              </w:rPr>
            </w:pPr>
          </w:p>
          <w:p w:rsidR="00B606B2" w:rsidRPr="00997A57" w:rsidRDefault="00B606B2" w:rsidP="00A319CB">
            <w:pPr>
              <w:pStyle w:val="NoSpacing"/>
              <w:rPr>
                <w:b/>
                <w:bCs/>
                <w:noProof/>
                <w:sz w:val="20"/>
                <w:szCs w:val="20"/>
                <w:lang/>
              </w:rPr>
            </w:pPr>
            <w:r w:rsidRPr="00997A57">
              <w:rPr>
                <w:b/>
                <w:bCs/>
                <w:noProof/>
                <w:sz w:val="20"/>
                <w:szCs w:val="20"/>
                <w:lang/>
              </w:rPr>
              <w:t>3.3.2.2</w:t>
            </w:r>
            <w:r w:rsidRPr="00997A57">
              <w:rPr>
                <w:b/>
                <w:bCs/>
                <w:noProof/>
                <w:sz w:val="20"/>
                <w:szCs w:val="20"/>
                <w:lang/>
              </w:rPr>
              <w:t>.</w:t>
            </w:r>
            <w:r w:rsidRPr="00997A57">
              <w:rPr>
                <w:b/>
                <w:bCs/>
                <w:noProof/>
                <w:sz w:val="20"/>
                <w:szCs w:val="20"/>
                <w:lang/>
              </w:rPr>
              <w:t xml:space="preserve"> </w:t>
            </w:r>
            <w:r w:rsidRPr="00997A57">
              <w:rPr>
                <w:rFonts w:asciiTheme="minorHAnsi" w:hAnsiTheme="minorHAnsi" w:cstheme="minorHAnsi"/>
                <w:b/>
                <w:bCs/>
                <w:sz w:val="20"/>
                <w:szCs w:val="20"/>
                <w:lang w:val="sr-Cyrl-BA"/>
              </w:rPr>
              <w:t>– 265.000 КМ</w:t>
            </w:r>
          </w:p>
          <w:p w:rsidR="00B606B2" w:rsidRPr="00997A57" w:rsidRDefault="00B606B2" w:rsidP="00A319CB">
            <w:pPr>
              <w:pStyle w:val="NoSpacing"/>
              <w:rPr>
                <w:b/>
                <w:bCs/>
                <w:noProof/>
                <w:sz w:val="20"/>
                <w:szCs w:val="20"/>
                <w:lang/>
              </w:rPr>
            </w:pPr>
          </w:p>
          <w:p w:rsidR="00B606B2" w:rsidRDefault="00B606B2" w:rsidP="00A319CB">
            <w:pPr>
              <w:pStyle w:val="NoSpacing"/>
              <w:rPr>
                <w:rFonts w:asciiTheme="minorHAnsi" w:hAnsiTheme="minorHAnsi" w:cstheme="minorHAnsi"/>
                <w:b/>
                <w:bCs/>
                <w:sz w:val="20"/>
                <w:szCs w:val="20"/>
                <w:lang w:val="sr-Cyrl-BA"/>
              </w:rPr>
            </w:pPr>
            <w:r w:rsidRPr="00997A57">
              <w:rPr>
                <w:b/>
                <w:bCs/>
                <w:noProof/>
                <w:sz w:val="20"/>
                <w:szCs w:val="20"/>
                <w:lang/>
              </w:rPr>
              <w:t>3.3.2.3</w:t>
            </w:r>
            <w:r w:rsidRPr="00997A57">
              <w:rPr>
                <w:b/>
                <w:bCs/>
                <w:noProof/>
                <w:sz w:val="20"/>
                <w:szCs w:val="20"/>
                <w:lang/>
              </w:rPr>
              <w:t>.</w:t>
            </w:r>
            <w:r w:rsidRPr="00997A57">
              <w:rPr>
                <w:b/>
                <w:bCs/>
                <w:noProof/>
                <w:sz w:val="20"/>
                <w:szCs w:val="20"/>
                <w:lang/>
              </w:rPr>
              <w:t xml:space="preserve"> </w:t>
            </w:r>
            <w:r w:rsidRPr="00997A57">
              <w:rPr>
                <w:rFonts w:asciiTheme="minorHAnsi" w:hAnsiTheme="minorHAnsi" w:cstheme="minorHAnsi"/>
                <w:b/>
                <w:bCs/>
                <w:sz w:val="20"/>
                <w:szCs w:val="20"/>
                <w:lang w:val="sr-Cyrl-BA"/>
              </w:rPr>
              <w:t>– 6.700.000 КМ</w:t>
            </w:r>
          </w:p>
          <w:p w:rsidR="00B606B2" w:rsidRPr="00997A57" w:rsidRDefault="00B606B2" w:rsidP="00A319CB">
            <w:pPr>
              <w:pStyle w:val="NoSpacing"/>
              <w:ind w:left="190"/>
              <w:rPr>
                <w:rFonts w:cstheme="minorHAnsi"/>
                <w:noProof/>
                <w:sz w:val="20"/>
                <w:szCs w:val="20"/>
                <w:lang w:val="sr-Cyrl-BA"/>
              </w:rPr>
            </w:pPr>
            <w:r w:rsidRPr="00997A57">
              <w:rPr>
                <w:rFonts w:cstheme="minorHAnsi"/>
                <w:noProof/>
                <w:sz w:val="20"/>
                <w:szCs w:val="20"/>
                <w:lang w:val="sr-Cyrl-BA"/>
              </w:rPr>
              <w:t>2024. - 700.000 КМ</w:t>
            </w:r>
          </w:p>
          <w:p w:rsidR="00B606B2" w:rsidRPr="00997A57" w:rsidRDefault="00B606B2" w:rsidP="00A319CB">
            <w:pPr>
              <w:pStyle w:val="NoSpacing"/>
              <w:ind w:left="190"/>
              <w:rPr>
                <w:noProof/>
                <w:sz w:val="20"/>
                <w:szCs w:val="20"/>
                <w:lang/>
              </w:rPr>
            </w:pPr>
            <w:r w:rsidRPr="00997A57">
              <w:rPr>
                <w:rFonts w:cstheme="minorHAnsi"/>
                <w:noProof/>
                <w:sz w:val="20"/>
                <w:szCs w:val="20"/>
                <w:lang w:val="sr-Cyrl-BA"/>
              </w:rPr>
              <w:t>2025-2030. - 6.000.000 КМ</w:t>
            </w:r>
          </w:p>
          <w:p w:rsidR="00B606B2" w:rsidRPr="00997A57"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ind w:left="624" w:hanging="624"/>
              <w:rPr>
                <w:rFonts w:asciiTheme="minorHAnsi" w:eastAsia="Calibri" w:hAnsiTheme="minorHAnsi" w:cstheme="minorHAnsi"/>
                <w:b/>
                <w:bCs/>
                <w:sz w:val="20"/>
                <w:szCs w:val="20"/>
                <w:lang/>
              </w:rPr>
            </w:pPr>
            <w:r w:rsidRPr="00997A57">
              <w:rPr>
                <w:rFonts w:asciiTheme="minorHAnsi" w:eastAsia="Calibri" w:hAnsiTheme="minorHAnsi" w:cstheme="minorHAnsi"/>
                <w:b/>
                <w:bCs/>
                <w:sz w:val="20"/>
                <w:szCs w:val="20"/>
                <w:lang/>
              </w:rPr>
              <w:t xml:space="preserve">УКУПНО:  6.999.000 </w:t>
            </w:r>
            <w:r w:rsidRPr="00997A57">
              <w:rPr>
                <w:rFonts w:asciiTheme="minorHAnsi" w:eastAsia="Calibri" w:hAnsiTheme="minorHAnsi" w:cstheme="minorHAnsi"/>
                <w:b/>
                <w:bCs/>
                <w:sz w:val="20"/>
                <w:szCs w:val="20"/>
                <w:lang/>
              </w:rPr>
              <w:t>KM</w:t>
            </w:r>
          </w:p>
          <w:p w:rsidR="00B606B2" w:rsidRPr="00997A57" w:rsidRDefault="00B606B2" w:rsidP="00A319CB">
            <w:pPr>
              <w:spacing w:before="40" w:after="40"/>
              <w:ind w:left="624" w:hanging="624"/>
              <w:rPr>
                <w:rFonts w:asciiTheme="minorHAnsi" w:eastAsia="Calibri" w:hAnsiTheme="minorHAnsi" w:cstheme="minorHAnsi"/>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997A57" w:rsidRDefault="00B606B2" w:rsidP="00A319CB">
            <w:pPr>
              <w:pStyle w:val="NoSpacing"/>
              <w:rPr>
                <w:b/>
                <w:bCs/>
                <w:sz w:val="20"/>
                <w:szCs w:val="20"/>
                <w:lang/>
              </w:rPr>
            </w:pPr>
          </w:p>
          <w:p w:rsidR="00B606B2" w:rsidRPr="00997A57" w:rsidRDefault="00B606B2" w:rsidP="00A319CB">
            <w:pPr>
              <w:pStyle w:val="NoSpacing"/>
              <w:rPr>
                <w:b/>
                <w:bCs/>
                <w:sz w:val="20"/>
                <w:szCs w:val="20"/>
                <w:lang/>
              </w:rPr>
            </w:pPr>
            <w:r w:rsidRPr="00997A57">
              <w:rPr>
                <w:b/>
                <w:bCs/>
                <w:sz w:val="20"/>
                <w:szCs w:val="20"/>
                <w:lang/>
              </w:rPr>
              <w:t>Екстерни извори:</w:t>
            </w:r>
          </w:p>
          <w:p w:rsidR="00B606B2" w:rsidRPr="00997A57" w:rsidRDefault="00B606B2" w:rsidP="00A319CB">
            <w:pPr>
              <w:pStyle w:val="NoSpacing"/>
              <w:rPr>
                <w:b/>
                <w:bCs/>
                <w:noProof/>
                <w:sz w:val="20"/>
                <w:szCs w:val="20"/>
                <w:lang/>
              </w:rPr>
            </w:pPr>
            <w:r w:rsidRPr="00997A57">
              <w:rPr>
                <w:b/>
                <w:bCs/>
                <w:noProof/>
                <w:sz w:val="20"/>
                <w:szCs w:val="20"/>
                <w:lang/>
              </w:rPr>
              <w:t>3.3.2.1</w:t>
            </w:r>
            <w:r w:rsidRPr="00997A57">
              <w:rPr>
                <w:b/>
                <w:bCs/>
                <w:noProof/>
                <w:sz w:val="20"/>
                <w:szCs w:val="20"/>
                <w:lang/>
              </w:rPr>
              <w:t>.</w:t>
            </w:r>
            <w:r w:rsidRPr="00997A57">
              <w:rPr>
                <w:b/>
                <w:bCs/>
                <w:noProof/>
                <w:sz w:val="20"/>
                <w:szCs w:val="20"/>
                <w:lang/>
              </w:rPr>
              <w:t xml:space="preserve"> </w:t>
            </w:r>
            <w:r w:rsidRPr="00997A57">
              <w:rPr>
                <w:rFonts w:asciiTheme="minorHAnsi" w:hAnsiTheme="minorHAnsi" w:cstheme="minorHAnsi"/>
                <w:b/>
                <w:bCs/>
                <w:sz w:val="20"/>
                <w:szCs w:val="20"/>
                <w:lang w:val="sr-Cyrl-BA"/>
              </w:rPr>
              <w:t>– 0 КМ</w:t>
            </w:r>
          </w:p>
          <w:p w:rsidR="00B606B2" w:rsidRPr="00997A57" w:rsidRDefault="00B606B2" w:rsidP="00A319CB">
            <w:pPr>
              <w:pStyle w:val="NoSpacing"/>
              <w:rPr>
                <w:b/>
                <w:bCs/>
                <w:noProof/>
                <w:sz w:val="20"/>
                <w:szCs w:val="20"/>
                <w:lang/>
              </w:rPr>
            </w:pPr>
          </w:p>
          <w:p w:rsidR="00B606B2" w:rsidRPr="00997A57" w:rsidRDefault="00B606B2" w:rsidP="00A319CB">
            <w:pPr>
              <w:pStyle w:val="NoSpacing"/>
              <w:rPr>
                <w:b/>
                <w:bCs/>
                <w:noProof/>
                <w:sz w:val="20"/>
                <w:szCs w:val="20"/>
                <w:lang/>
              </w:rPr>
            </w:pPr>
            <w:r w:rsidRPr="00997A57">
              <w:rPr>
                <w:b/>
                <w:bCs/>
                <w:noProof/>
                <w:sz w:val="20"/>
                <w:szCs w:val="20"/>
                <w:lang/>
              </w:rPr>
              <w:t>3.3.2.2</w:t>
            </w:r>
            <w:r w:rsidRPr="00997A57">
              <w:rPr>
                <w:b/>
                <w:bCs/>
                <w:noProof/>
                <w:sz w:val="20"/>
                <w:szCs w:val="20"/>
                <w:lang/>
              </w:rPr>
              <w:t>.</w:t>
            </w:r>
            <w:r w:rsidRPr="00997A57">
              <w:rPr>
                <w:b/>
                <w:bCs/>
                <w:noProof/>
                <w:sz w:val="20"/>
                <w:szCs w:val="20"/>
                <w:lang/>
              </w:rPr>
              <w:t xml:space="preserve"> </w:t>
            </w:r>
            <w:r w:rsidRPr="00997A57">
              <w:rPr>
                <w:rFonts w:asciiTheme="minorHAnsi" w:hAnsiTheme="minorHAnsi" w:cstheme="minorHAnsi"/>
                <w:b/>
                <w:bCs/>
                <w:sz w:val="20"/>
                <w:szCs w:val="20"/>
                <w:lang w:val="sr-Cyrl-BA"/>
              </w:rPr>
              <w:t>– 0 КМ</w:t>
            </w:r>
          </w:p>
          <w:p w:rsidR="00B606B2" w:rsidRPr="00997A57" w:rsidRDefault="00B606B2" w:rsidP="00A319CB">
            <w:pPr>
              <w:pStyle w:val="NoSpacing"/>
              <w:rPr>
                <w:b/>
                <w:bCs/>
                <w:noProof/>
                <w:sz w:val="20"/>
                <w:szCs w:val="20"/>
                <w:lang/>
              </w:rPr>
            </w:pPr>
          </w:p>
          <w:p w:rsidR="00B606B2" w:rsidRPr="00997A57" w:rsidRDefault="00B606B2" w:rsidP="00A319CB">
            <w:pPr>
              <w:pStyle w:val="NoSpacing"/>
              <w:rPr>
                <w:b/>
                <w:bCs/>
                <w:noProof/>
                <w:sz w:val="20"/>
                <w:szCs w:val="20"/>
                <w:lang/>
              </w:rPr>
            </w:pPr>
            <w:r w:rsidRPr="00997A57">
              <w:rPr>
                <w:b/>
                <w:bCs/>
                <w:noProof/>
                <w:sz w:val="20"/>
                <w:szCs w:val="20"/>
                <w:lang/>
              </w:rPr>
              <w:t>3.3.2.3</w:t>
            </w:r>
            <w:r w:rsidRPr="00997A57">
              <w:rPr>
                <w:b/>
                <w:bCs/>
                <w:noProof/>
                <w:sz w:val="20"/>
                <w:szCs w:val="20"/>
                <w:lang/>
              </w:rPr>
              <w:t>.</w:t>
            </w:r>
            <w:r w:rsidRPr="00997A57">
              <w:rPr>
                <w:b/>
                <w:bCs/>
                <w:noProof/>
                <w:sz w:val="20"/>
                <w:szCs w:val="20"/>
                <w:lang/>
              </w:rPr>
              <w:t xml:space="preserve"> </w:t>
            </w:r>
            <w:r w:rsidRPr="00997A57">
              <w:rPr>
                <w:rFonts w:asciiTheme="minorHAnsi" w:hAnsiTheme="minorHAnsi" w:cstheme="minorHAnsi"/>
                <w:b/>
                <w:bCs/>
                <w:sz w:val="20"/>
                <w:szCs w:val="20"/>
                <w:lang w:val="sr-Cyrl-BA"/>
              </w:rPr>
              <w:t>– 0 КМ</w:t>
            </w:r>
          </w:p>
          <w:p w:rsidR="00B606B2" w:rsidRPr="00997A57" w:rsidRDefault="00B606B2" w:rsidP="00A319CB">
            <w:pPr>
              <w:spacing w:before="40" w:after="40"/>
              <w:ind w:left="624" w:hanging="624"/>
              <w:rPr>
                <w:rFonts w:asciiTheme="minorHAnsi" w:eastAsia="Calibri" w:hAnsiTheme="minorHAnsi" w:cstheme="minorHAnsi"/>
                <w:b/>
                <w:bCs/>
                <w:sz w:val="20"/>
                <w:szCs w:val="20"/>
                <w:lang/>
              </w:rPr>
            </w:pPr>
          </w:p>
          <w:p w:rsidR="00B606B2" w:rsidRDefault="00B606B2" w:rsidP="00A319CB">
            <w:pPr>
              <w:spacing w:before="40" w:after="40"/>
              <w:ind w:left="624" w:hanging="624"/>
              <w:rPr>
                <w:rFonts w:asciiTheme="minorHAnsi" w:eastAsia="Calibri" w:hAnsiTheme="minorHAnsi" w:cstheme="minorHAnsi"/>
                <w:b/>
                <w:bCs/>
                <w:sz w:val="20"/>
                <w:szCs w:val="20"/>
                <w:lang/>
              </w:rPr>
            </w:pPr>
          </w:p>
          <w:p w:rsidR="00B606B2" w:rsidRPr="00997A57" w:rsidRDefault="00B606B2" w:rsidP="00A319CB">
            <w:pPr>
              <w:spacing w:before="40" w:after="40"/>
              <w:ind w:left="624" w:hanging="624"/>
              <w:rPr>
                <w:rFonts w:asciiTheme="minorHAnsi" w:eastAsia="Calibri" w:hAnsiTheme="minorHAnsi" w:cstheme="minorHAnsi"/>
                <w:b/>
                <w:bCs/>
                <w:sz w:val="20"/>
                <w:szCs w:val="20"/>
                <w:lang/>
              </w:rPr>
            </w:pPr>
          </w:p>
          <w:p w:rsidR="00B606B2" w:rsidRDefault="00B606B2" w:rsidP="00A319CB">
            <w:pPr>
              <w:spacing w:before="40" w:after="40"/>
              <w:ind w:left="624" w:hanging="624"/>
              <w:rPr>
                <w:rFonts w:asciiTheme="minorHAnsi" w:eastAsia="Calibri" w:hAnsiTheme="minorHAnsi" w:cstheme="minorHAnsi"/>
                <w:b/>
                <w:bCs/>
                <w:sz w:val="20"/>
                <w:szCs w:val="20"/>
                <w:lang/>
              </w:rPr>
            </w:pPr>
            <w:r w:rsidRPr="00997A57">
              <w:rPr>
                <w:rFonts w:asciiTheme="minorHAnsi" w:eastAsia="Calibri" w:hAnsiTheme="minorHAnsi" w:cstheme="minorHAnsi"/>
                <w:b/>
                <w:bCs/>
                <w:sz w:val="20"/>
                <w:szCs w:val="20"/>
                <w:lang/>
              </w:rPr>
              <w:t xml:space="preserve">УКУПНО: 0 </w:t>
            </w:r>
            <w:r w:rsidRPr="00997A57">
              <w:rPr>
                <w:rFonts w:asciiTheme="minorHAnsi" w:eastAsia="Calibri" w:hAnsiTheme="minorHAnsi" w:cstheme="minorHAnsi"/>
                <w:b/>
                <w:bCs/>
                <w:sz w:val="20"/>
                <w:szCs w:val="20"/>
                <w:lang/>
              </w:rPr>
              <w:t>KM</w:t>
            </w:r>
          </w:p>
          <w:p w:rsidR="00B606B2" w:rsidRPr="00997A57" w:rsidRDefault="00B606B2" w:rsidP="00A319CB">
            <w:pPr>
              <w:spacing w:before="40" w:after="40"/>
              <w:ind w:left="624" w:hanging="624"/>
              <w:rPr>
                <w:rFonts w:asciiTheme="minorHAnsi" w:eastAsia="Calibri" w:hAnsiTheme="minorHAnsi" w:cstheme="minorHAnsi"/>
                <w:b/>
                <w:bCs/>
                <w:sz w:val="20"/>
                <w:szCs w:val="20"/>
                <w:lang/>
              </w:rPr>
            </w:pPr>
          </w:p>
        </w:tc>
      </w:tr>
      <w:tr w:rsidR="00B606B2" w:rsidRPr="00D00F15"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ind w:left="624" w:hanging="624"/>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6.999</w:t>
            </w:r>
            <w:r w:rsidRPr="00D00F15">
              <w:rPr>
                <w:rFonts w:asciiTheme="minorHAnsi" w:eastAsia="Calibri" w:hAnsiTheme="minorHAnsi" w:cstheme="minorHAnsi"/>
                <w:b/>
                <w:bCs/>
                <w:sz w:val="20"/>
                <w:szCs w:val="20"/>
                <w:lang/>
              </w:rPr>
              <w:t xml:space="preserve">.000 </w:t>
            </w:r>
            <w:r w:rsidRPr="00D00F15">
              <w:rPr>
                <w:rFonts w:asciiTheme="minorHAnsi" w:eastAsia="Calibri" w:hAnsiTheme="minorHAnsi" w:cstheme="minorHAnsi"/>
                <w:b/>
                <w:bCs/>
                <w:sz w:val="20"/>
                <w:szCs w:val="20"/>
                <w:lang/>
              </w:rPr>
              <w:t>KM</w:t>
            </w:r>
          </w:p>
        </w:tc>
      </w:tr>
      <w:tr w:rsidR="00B606B2" w:rsidRPr="00D00F15"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b/>
                <w:bCs/>
                <w:sz w:val="20"/>
                <w:szCs w:val="20"/>
                <w:lang/>
              </w:rPr>
            </w:pPr>
            <w:r w:rsidRPr="005C1BC2">
              <w:rPr>
                <w:rFonts w:asciiTheme="minorHAnsi" w:eastAsia="Calibri" w:hAnsiTheme="minorHAnsi" w:cstheme="minorHAnsi"/>
                <w:b/>
                <w:bCs/>
                <w:sz w:val="20"/>
                <w:szCs w:val="20"/>
                <w:lang/>
              </w:rPr>
              <w:t>3.3.2.1.</w:t>
            </w:r>
            <w:r>
              <w:rPr>
                <w:rFonts w:asciiTheme="minorHAnsi" w:eastAsia="Calibri" w:hAnsiTheme="minorHAnsi" w:cstheme="minorHAnsi"/>
                <w:sz w:val="20"/>
                <w:szCs w:val="20"/>
                <w:lang/>
              </w:rPr>
              <w:t xml:space="preserve"> </w:t>
            </w:r>
            <w:r w:rsidRPr="00D00F15">
              <w:rPr>
                <w:rFonts w:asciiTheme="minorHAnsi" w:eastAsia="Calibri" w:hAnsiTheme="minorHAnsi" w:cstheme="minorHAnsi"/>
                <w:sz w:val="20"/>
                <w:szCs w:val="20"/>
                <w:lang/>
              </w:rPr>
              <w:t>202</w:t>
            </w:r>
            <w:r>
              <w:rPr>
                <w:rFonts w:asciiTheme="minorHAnsi" w:eastAsia="Calibri" w:hAnsiTheme="minorHAnsi" w:cstheme="minorHAnsi"/>
                <w:sz w:val="20"/>
                <w:szCs w:val="20"/>
                <w:lang/>
              </w:rPr>
              <w:t>4</w:t>
            </w:r>
            <w:r w:rsidRPr="00D00F15">
              <w:rPr>
                <w:rFonts w:asciiTheme="minorHAnsi" w:eastAsia="Calibri" w:hAnsiTheme="minorHAnsi" w:cstheme="minorHAnsi"/>
                <w:sz w:val="20"/>
                <w:szCs w:val="20"/>
                <w:lang/>
              </w:rPr>
              <w:t xml:space="preserve"> - 20</w:t>
            </w:r>
            <w:r>
              <w:rPr>
                <w:rFonts w:asciiTheme="minorHAnsi" w:eastAsia="Calibri" w:hAnsiTheme="minorHAnsi" w:cstheme="minorHAnsi"/>
                <w:sz w:val="20"/>
                <w:szCs w:val="20"/>
                <w:lang/>
              </w:rPr>
              <w:t>26</w:t>
            </w:r>
            <w:r w:rsidRPr="00D00F15">
              <w:rPr>
                <w:rFonts w:asciiTheme="minorHAnsi" w:eastAsia="Calibri" w:hAnsiTheme="minorHAnsi" w:cstheme="minorHAnsi"/>
                <w:sz w:val="20"/>
                <w:szCs w:val="20"/>
                <w:lang/>
              </w:rPr>
              <w:t>.</w:t>
            </w:r>
            <w:r w:rsidRPr="00D00F15">
              <w:rPr>
                <w:rFonts w:asciiTheme="minorHAnsi" w:eastAsia="Calibri" w:hAnsiTheme="minorHAnsi" w:cstheme="minorHAnsi"/>
                <w:b/>
                <w:bCs/>
                <w:sz w:val="20"/>
                <w:szCs w:val="20"/>
                <w:lang/>
              </w:rPr>
              <w:t xml:space="preserve"> </w:t>
            </w:r>
          </w:p>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3.3.2.2. </w:t>
            </w:r>
            <w:r w:rsidRPr="00D00F15">
              <w:rPr>
                <w:rFonts w:asciiTheme="minorHAnsi" w:eastAsia="Calibri" w:hAnsiTheme="minorHAnsi" w:cstheme="minorHAnsi"/>
                <w:sz w:val="20"/>
                <w:szCs w:val="20"/>
                <w:lang/>
              </w:rPr>
              <w:t>202</w:t>
            </w:r>
            <w:r>
              <w:rPr>
                <w:rFonts w:asciiTheme="minorHAnsi" w:eastAsia="Calibri" w:hAnsiTheme="minorHAnsi" w:cstheme="minorHAnsi"/>
                <w:sz w:val="20"/>
                <w:szCs w:val="20"/>
                <w:lang/>
              </w:rPr>
              <w:t>4</w:t>
            </w:r>
            <w:r w:rsidRPr="00D00F15">
              <w:rPr>
                <w:rFonts w:asciiTheme="minorHAnsi" w:eastAsia="Calibri" w:hAnsiTheme="minorHAnsi" w:cstheme="minorHAnsi"/>
                <w:sz w:val="20"/>
                <w:szCs w:val="20"/>
                <w:lang/>
              </w:rPr>
              <w:t xml:space="preserve"> - 20</w:t>
            </w:r>
            <w:r>
              <w:rPr>
                <w:rFonts w:asciiTheme="minorHAnsi" w:eastAsia="Calibri" w:hAnsiTheme="minorHAnsi" w:cstheme="minorHAnsi"/>
                <w:sz w:val="20"/>
                <w:szCs w:val="20"/>
                <w:lang/>
              </w:rPr>
              <w:t>26</w:t>
            </w:r>
            <w:r w:rsidRPr="00D00F15">
              <w:rPr>
                <w:rFonts w:asciiTheme="minorHAnsi" w:eastAsia="Calibri" w:hAnsiTheme="minorHAnsi" w:cstheme="minorHAnsi"/>
                <w:sz w:val="20"/>
                <w:szCs w:val="20"/>
                <w:lang/>
              </w:rPr>
              <w:t>.</w:t>
            </w:r>
          </w:p>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3.3.2.3. </w:t>
            </w:r>
            <w:r w:rsidRPr="005C1BC2">
              <w:rPr>
                <w:rFonts w:asciiTheme="minorHAnsi" w:eastAsia="Calibri" w:hAnsiTheme="minorHAnsi" w:cstheme="minorHAnsi"/>
                <w:sz w:val="20"/>
                <w:szCs w:val="20"/>
                <w:lang/>
              </w:rPr>
              <w:t>2024 - 2030.</w:t>
            </w:r>
          </w:p>
          <w:p w:rsidR="00B606B2" w:rsidRPr="00D00F15" w:rsidRDefault="00B606B2" w:rsidP="00A319CB">
            <w:pPr>
              <w:spacing w:before="40" w:after="40"/>
              <w:rPr>
                <w:rFonts w:asciiTheme="minorHAnsi" w:eastAsia="Calibri" w:hAnsiTheme="minorHAnsi" w:cstheme="minorHAnsi"/>
                <w:b/>
                <w:bCs/>
                <w:sz w:val="20"/>
                <w:szCs w:val="20"/>
                <w:lang/>
              </w:rPr>
            </w:pPr>
          </w:p>
        </w:tc>
      </w:tr>
      <w:tr w:rsidR="00B606B2" w:rsidRPr="00D00F15"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rPr>
                <w:rFonts w:asciiTheme="minorHAnsi" w:eastAsia="Calibri" w:hAnsiTheme="minorHAnsi" w:cstheme="minorHAnsi"/>
                <w:sz w:val="20"/>
                <w:szCs w:val="20"/>
                <w:lang w:val="sr-Cyrl-BA"/>
              </w:rPr>
            </w:pPr>
            <w:r w:rsidRPr="00D00F15">
              <w:rPr>
                <w:rFonts w:asciiTheme="minorHAnsi" w:eastAsia="Calibri" w:hAnsiTheme="minorHAnsi" w:cstheme="minorHAnsi"/>
                <w:sz w:val="20"/>
                <w:szCs w:val="20"/>
                <w:lang w:val="sr-Cyrl-BA"/>
              </w:rPr>
              <w:t xml:space="preserve">Град Бијељина </w:t>
            </w:r>
          </w:p>
        </w:tc>
      </w:tr>
      <w:tr w:rsidR="00B606B2" w:rsidRPr="00FE5DC7"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pStyle w:val="NoSpacing"/>
              <w:ind w:left="757" w:hanging="757"/>
              <w:jc w:val="both"/>
              <w:rPr>
                <w:b/>
                <w:bCs/>
                <w:noProof/>
                <w:sz w:val="20"/>
                <w:szCs w:val="20"/>
                <w:lang/>
              </w:rPr>
            </w:pPr>
          </w:p>
          <w:p w:rsidR="00B606B2" w:rsidRDefault="00B606B2" w:rsidP="00A319CB">
            <w:pPr>
              <w:pStyle w:val="NoSpacing"/>
              <w:ind w:left="757" w:hanging="757"/>
              <w:jc w:val="both"/>
              <w:rPr>
                <w:noProof/>
                <w:sz w:val="20"/>
                <w:szCs w:val="20"/>
                <w:lang/>
              </w:rPr>
            </w:pPr>
            <w:r w:rsidRPr="00AE7890">
              <w:rPr>
                <w:b/>
                <w:bCs/>
                <w:noProof/>
                <w:sz w:val="20"/>
                <w:szCs w:val="20"/>
                <w:lang/>
              </w:rPr>
              <w:t>3.3.2.1</w:t>
            </w:r>
            <w:r w:rsidRPr="00AE7890">
              <w:rPr>
                <w:b/>
                <w:bCs/>
                <w:noProof/>
                <w:sz w:val="20"/>
                <w:szCs w:val="20"/>
                <w:lang/>
              </w:rPr>
              <w:t>.</w:t>
            </w:r>
            <w:r w:rsidRPr="00AE7890">
              <w:rPr>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Pr>
                <w:rFonts w:cs="Calibri"/>
                <w:sz w:val="20"/>
                <w:szCs w:val="20"/>
                <w:lang w:val="sr-Cyrl-BA"/>
              </w:rPr>
              <w:t>Град Бијељина, Одјељење за борачко-инвалидску и цивилну заштиту</w:t>
            </w:r>
          </w:p>
          <w:p w:rsidR="00B606B2" w:rsidRPr="00AE7890" w:rsidRDefault="00B606B2" w:rsidP="00A319CB">
            <w:pPr>
              <w:pStyle w:val="NoSpacing"/>
              <w:rPr>
                <w:noProof/>
                <w:sz w:val="20"/>
                <w:szCs w:val="20"/>
                <w:lang/>
              </w:rPr>
            </w:pPr>
          </w:p>
          <w:p w:rsidR="00B606B2" w:rsidRDefault="00B606B2" w:rsidP="00A319CB">
            <w:pPr>
              <w:pStyle w:val="NoSpacing"/>
              <w:ind w:left="757" w:hanging="757"/>
              <w:jc w:val="both"/>
              <w:rPr>
                <w:noProof/>
                <w:sz w:val="20"/>
                <w:szCs w:val="20"/>
                <w:lang/>
              </w:rPr>
            </w:pPr>
            <w:r w:rsidRPr="00AE7890">
              <w:rPr>
                <w:b/>
                <w:bCs/>
                <w:noProof/>
                <w:sz w:val="20"/>
                <w:szCs w:val="20"/>
                <w:lang/>
              </w:rPr>
              <w:t>3.3.2.2</w:t>
            </w:r>
            <w:r w:rsidRPr="00AE7890">
              <w:rPr>
                <w:b/>
                <w:bCs/>
                <w:noProof/>
                <w:sz w:val="20"/>
                <w:szCs w:val="20"/>
                <w:lang/>
              </w:rPr>
              <w:t>.</w:t>
            </w:r>
            <w:r w:rsidRPr="00AE7890">
              <w:rPr>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Pr>
                <w:rFonts w:cs="Calibri"/>
                <w:sz w:val="20"/>
                <w:szCs w:val="20"/>
                <w:lang w:val="sr-Cyrl-BA"/>
              </w:rPr>
              <w:t>Град Бијељина, Одјељење за борачко-инвалидску и цивилну заштиту</w:t>
            </w:r>
          </w:p>
          <w:p w:rsidR="00B606B2" w:rsidRPr="00AE7890" w:rsidRDefault="00B606B2" w:rsidP="00A319CB">
            <w:pPr>
              <w:pStyle w:val="NoSpacing"/>
              <w:rPr>
                <w:noProof/>
                <w:sz w:val="20"/>
                <w:szCs w:val="20"/>
                <w:lang/>
              </w:rPr>
            </w:pPr>
          </w:p>
          <w:p w:rsidR="00B606B2" w:rsidRPr="00AE7890" w:rsidRDefault="00B606B2" w:rsidP="00A319CB">
            <w:pPr>
              <w:pStyle w:val="NoSpacing"/>
              <w:jc w:val="both"/>
              <w:rPr>
                <w:noProof/>
                <w:sz w:val="20"/>
                <w:szCs w:val="20"/>
                <w:lang/>
              </w:rPr>
            </w:pPr>
            <w:r w:rsidRPr="00AE7890">
              <w:rPr>
                <w:b/>
                <w:bCs/>
                <w:noProof/>
                <w:sz w:val="20"/>
                <w:szCs w:val="20"/>
                <w:lang/>
              </w:rPr>
              <w:t>3.3.2.3</w:t>
            </w:r>
            <w:r>
              <w:rPr>
                <w:noProof/>
                <w:sz w:val="20"/>
                <w:szCs w:val="20"/>
                <w:lang/>
              </w:rPr>
              <w:t>.</w:t>
            </w:r>
            <w:r w:rsidRPr="00AE7890">
              <w:rPr>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Pr>
                <w:rFonts w:cs="Calibri"/>
                <w:sz w:val="20"/>
                <w:szCs w:val="20"/>
                <w:lang w:val="sr-Cyrl-BA"/>
              </w:rPr>
              <w:t>Град Бијељина, Територијална ватрогасно-спасилачка јединица</w:t>
            </w:r>
          </w:p>
          <w:p w:rsidR="00B606B2" w:rsidRPr="00D00F15" w:rsidRDefault="00B606B2" w:rsidP="00A319CB">
            <w:pPr>
              <w:spacing w:before="40" w:after="40"/>
              <w:ind w:left="624" w:hanging="624"/>
              <w:jc w:val="both"/>
              <w:rPr>
                <w:rFonts w:asciiTheme="minorHAnsi" w:hAnsiTheme="minorHAnsi" w:cstheme="minorHAnsi"/>
                <w:sz w:val="20"/>
                <w:szCs w:val="20"/>
                <w:lang w:val="sr-Cyrl-BA"/>
              </w:rPr>
            </w:pPr>
          </w:p>
        </w:tc>
      </w:tr>
      <w:tr w:rsidR="00B606B2" w:rsidRPr="00FE5DC7" w:rsidTr="00B606B2">
        <w:trPr>
          <w:trHeight w:val="579"/>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pStyle w:val="NoSpacing"/>
              <w:ind w:left="757" w:hanging="757"/>
              <w:jc w:val="both"/>
              <w:rPr>
                <w:b/>
                <w:bCs/>
                <w:noProof/>
                <w:sz w:val="20"/>
                <w:szCs w:val="20"/>
                <w:lang/>
              </w:rPr>
            </w:pPr>
          </w:p>
          <w:p w:rsidR="00B606B2" w:rsidRDefault="00B606B2" w:rsidP="00A319CB">
            <w:pPr>
              <w:pStyle w:val="NoSpacing"/>
              <w:ind w:left="757" w:hanging="757"/>
              <w:jc w:val="both"/>
              <w:rPr>
                <w:noProof/>
                <w:sz w:val="20"/>
                <w:szCs w:val="20"/>
                <w:lang/>
              </w:rPr>
            </w:pPr>
            <w:r w:rsidRPr="00AE7890">
              <w:rPr>
                <w:b/>
                <w:bCs/>
                <w:noProof/>
                <w:sz w:val="20"/>
                <w:szCs w:val="20"/>
                <w:lang/>
              </w:rPr>
              <w:t>3.3.2.1</w:t>
            </w:r>
            <w:r w:rsidRPr="00AE7890">
              <w:rPr>
                <w:b/>
                <w:bCs/>
                <w:noProof/>
                <w:sz w:val="20"/>
                <w:szCs w:val="20"/>
                <w:lang/>
              </w:rPr>
              <w:t>.</w:t>
            </w:r>
            <w:r w:rsidRPr="00AE7890">
              <w:rPr>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Pr>
                <w:rFonts w:cs="Calibri"/>
                <w:sz w:val="20"/>
                <w:szCs w:val="20"/>
                <w:lang w:val="sr-Cyrl-BA"/>
              </w:rPr>
              <w:t>Припадници градских специјализованих јединица цивилне заштите, Савјет Мјесних заједница, остали грађани</w:t>
            </w:r>
          </w:p>
          <w:p w:rsidR="00B606B2" w:rsidRPr="00AE7890" w:rsidRDefault="00B606B2" w:rsidP="00A319CB">
            <w:pPr>
              <w:pStyle w:val="NoSpacing"/>
              <w:rPr>
                <w:noProof/>
                <w:sz w:val="20"/>
                <w:szCs w:val="20"/>
                <w:lang/>
              </w:rPr>
            </w:pPr>
          </w:p>
          <w:p w:rsidR="00B606B2" w:rsidRDefault="00B606B2" w:rsidP="00A319CB">
            <w:pPr>
              <w:pStyle w:val="NoSpacing"/>
              <w:ind w:left="757" w:hanging="757"/>
              <w:jc w:val="both"/>
              <w:rPr>
                <w:noProof/>
                <w:sz w:val="20"/>
                <w:szCs w:val="20"/>
                <w:lang/>
              </w:rPr>
            </w:pPr>
            <w:r w:rsidRPr="00AE7890">
              <w:rPr>
                <w:b/>
                <w:bCs/>
                <w:noProof/>
                <w:sz w:val="20"/>
                <w:szCs w:val="20"/>
                <w:lang/>
              </w:rPr>
              <w:t>3.3.2.2</w:t>
            </w:r>
            <w:r w:rsidRPr="00AE7890">
              <w:rPr>
                <w:b/>
                <w:bCs/>
                <w:noProof/>
                <w:sz w:val="20"/>
                <w:szCs w:val="20"/>
                <w:lang/>
              </w:rPr>
              <w:t>.</w:t>
            </w:r>
            <w:r w:rsidRPr="00AE7890">
              <w:rPr>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Pr>
                <w:rFonts w:cs="Calibri"/>
                <w:sz w:val="20"/>
                <w:szCs w:val="20"/>
                <w:lang w:val="sr-Cyrl-BA"/>
              </w:rPr>
              <w:t>Припадници градских специјализованих јединица цивилне заштите, остали грађани</w:t>
            </w:r>
          </w:p>
          <w:p w:rsidR="00B606B2" w:rsidRPr="00AE7890" w:rsidRDefault="00B606B2" w:rsidP="00A319CB">
            <w:pPr>
              <w:pStyle w:val="NoSpacing"/>
              <w:rPr>
                <w:noProof/>
                <w:sz w:val="20"/>
                <w:szCs w:val="20"/>
                <w:lang/>
              </w:rPr>
            </w:pPr>
          </w:p>
          <w:p w:rsidR="00B606B2" w:rsidRPr="00AE7890" w:rsidRDefault="00B606B2" w:rsidP="00A319CB">
            <w:pPr>
              <w:pStyle w:val="NoSpacing"/>
              <w:ind w:left="757" w:hanging="757"/>
              <w:jc w:val="both"/>
              <w:rPr>
                <w:noProof/>
                <w:sz w:val="20"/>
                <w:szCs w:val="20"/>
                <w:lang/>
              </w:rPr>
            </w:pPr>
            <w:r w:rsidRPr="00AE7890">
              <w:rPr>
                <w:b/>
                <w:bCs/>
                <w:noProof/>
                <w:sz w:val="20"/>
                <w:szCs w:val="20"/>
                <w:lang/>
              </w:rPr>
              <w:t>3.3.2.3</w:t>
            </w:r>
            <w:r>
              <w:rPr>
                <w:noProof/>
                <w:sz w:val="20"/>
                <w:szCs w:val="20"/>
                <w:lang/>
              </w:rPr>
              <w:t>.</w:t>
            </w:r>
            <w:r w:rsidRPr="00AE7890">
              <w:rPr>
                <w:noProof/>
                <w:sz w:val="20"/>
                <w:szCs w:val="20"/>
                <w:lang/>
              </w:rPr>
              <w:t xml:space="preserve"> </w:t>
            </w:r>
            <w:r w:rsidRPr="00D00F15">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sidRPr="007962E8">
              <w:rPr>
                <w:rFonts w:asciiTheme="minorHAnsi" w:hAnsiTheme="minorHAnsi" w:cstheme="minorHAnsi"/>
                <w:sz w:val="20"/>
                <w:szCs w:val="20"/>
                <w:lang w:val="sr-Cyrl-BA"/>
              </w:rPr>
              <w:t>Припадници</w:t>
            </w:r>
            <w:r>
              <w:rPr>
                <w:rFonts w:asciiTheme="minorHAnsi" w:hAnsiTheme="minorHAnsi" w:cstheme="minorHAnsi"/>
                <w:b/>
                <w:bCs/>
                <w:sz w:val="20"/>
                <w:szCs w:val="20"/>
                <w:lang w:val="sr-Cyrl-BA"/>
              </w:rPr>
              <w:t xml:space="preserve"> </w:t>
            </w:r>
            <w:r>
              <w:rPr>
                <w:rFonts w:cs="Calibri"/>
                <w:sz w:val="20"/>
                <w:szCs w:val="20"/>
                <w:lang w:val="sr-Cyrl-BA"/>
              </w:rPr>
              <w:t>Територијално ватрогасне-спасилачке јединице, остали грађани</w:t>
            </w:r>
          </w:p>
          <w:p w:rsidR="00B606B2" w:rsidRPr="00D00F15" w:rsidRDefault="00B606B2" w:rsidP="00A319CB">
            <w:pPr>
              <w:spacing w:before="40" w:after="40"/>
              <w:jc w:val="both"/>
              <w:rPr>
                <w:rFonts w:asciiTheme="minorHAnsi" w:hAnsiTheme="minorHAnsi" w:cstheme="minorHAnsi"/>
                <w:sz w:val="20"/>
                <w:szCs w:val="20"/>
                <w:lang w:val="sr-Cyrl-BA"/>
              </w:rPr>
            </w:pPr>
          </w:p>
        </w:tc>
      </w:tr>
    </w:tbl>
    <w:p w:rsidR="00E06D3A" w:rsidRDefault="00E06D3A" w:rsidP="007C14EA">
      <w:pPr>
        <w:rPr>
          <w:lang w:eastAsia="hr-HR"/>
        </w:rPr>
        <w:sectPr w:rsidR="00E06D3A" w:rsidSect="000205AD">
          <w:pgSz w:w="11900" w:h="16840"/>
          <w:pgMar w:top="1440" w:right="1440" w:bottom="1440" w:left="1440" w:header="708" w:footer="708" w:gutter="0"/>
          <w:cols w:space="720"/>
        </w:sectPr>
      </w:pPr>
    </w:p>
    <w:tbl>
      <w:tblPr>
        <w:tblW w:w="906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5"/>
        <w:gridCol w:w="2812"/>
        <w:gridCol w:w="683"/>
        <w:gridCol w:w="1491"/>
        <w:gridCol w:w="1821"/>
      </w:tblGrid>
      <w:tr w:rsidR="00E06D3A" w:rsidRPr="00FE5DC7" w:rsidTr="00E06D3A">
        <w:trPr>
          <w:trHeight w:val="66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val="hr-HR"/>
              </w:rPr>
            </w:pPr>
            <w:r w:rsidRPr="008E5ED4">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8E5ED4" w:rsidRDefault="00E06D3A" w:rsidP="008F631E">
            <w:pPr>
              <w:pStyle w:val="NoSpacing"/>
              <w:jc w:val="both"/>
              <w:rPr>
                <w:rFonts w:asciiTheme="minorHAnsi" w:hAnsiTheme="minorHAnsi" w:cstheme="minorHAnsi"/>
                <w:b/>
                <w:bCs/>
                <w:smallCaps/>
                <w:sz w:val="20"/>
                <w:szCs w:val="20"/>
                <w:lang/>
              </w:rPr>
            </w:pPr>
            <w:r w:rsidRPr="008E5ED4">
              <w:rPr>
                <w:rFonts w:asciiTheme="minorHAnsi" w:hAnsiTheme="minorHAnsi" w:cstheme="minorHAnsi"/>
                <w:b/>
                <w:bCs/>
                <w:noProof/>
                <w:sz w:val="20"/>
                <w:szCs w:val="20"/>
                <w:lang/>
              </w:rPr>
              <w:t>Успоставити интегрисани приступ заштити животне средине уз одговорније коришћење природних ресурса и обновљивих извора енергије</w:t>
            </w:r>
          </w:p>
        </w:tc>
      </w:tr>
      <w:tr w:rsidR="00E06D3A" w:rsidRPr="00FE5DC7" w:rsidTr="00E06D3A">
        <w:trPr>
          <w:trHeight w:val="29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val="bs-Cyrl-BA"/>
              </w:rPr>
            </w:pPr>
            <w:r w:rsidRPr="008E5ED4">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8E5ED4" w:rsidRDefault="00E06D3A" w:rsidP="008F631E">
            <w:pPr>
              <w:pStyle w:val="NoSpacing"/>
              <w:jc w:val="both"/>
              <w:rPr>
                <w:rFonts w:asciiTheme="minorHAnsi" w:hAnsiTheme="minorHAnsi" w:cstheme="minorHAnsi"/>
                <w:b/>
                <w:bCs/>
                <w:sz w:val="20"/>
                <w:szCs w:val="20"/>
              </w:rPr>
            </w:pPr>
            <w:r w:rsidRPr="008E5ED4">
              <w:rPr>
                <w:rFonts w:asciiTheme="minorHAnsi" w:hAnsiTheme="minorHAnsi" w:cstheme="minorHAnsi"/>
                <w:b/>
                <w:bCs/>
                <w:noProof/>
                <w:sz w:val="20"/>
                <w:szCs w:val="20"/>
                <w:lang/>
              </w:rPr>
              <w:t>3.4. Обезбиједити енергетски одржив развој града</w:t>
            </w:r>
          </w:p>
        </w:tc>
      </w:tr>
      <w:tr w:rsidR="00E06D3A" w:rsidRPr="008E5ED4" w:rsidTr="00E06D3A">
        <w:trPr>
          <w:trHeight w:val="381"/>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val="hr-HR"/>
              </w:rPr>
            </w:pPr>
            <w:r w:rsidRPr="008E5ED4">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8E5ED4" w:rsidRDefault="00E06D3A" w:rsidP="008F631E">
            <w:pPr>
              <w:pStyle w:val="NoSpacing"/>
              <w:jc w:val="both"/>
              <w:rPr>
                <w:rFonts w:asciiTheme="minorHAnsi" w:hAnsiTheme="minorHAnsi" w:cstheme="minorHAnsi"/>
                <w:b/>
                <w:bCs/>
                <w:sz w:val="20"/>
                <w:szCs w:val="20"/>
                <w:lang/>
              </w:rPr>
            </w:pPr>
            <w:r w:rsidRPr="008E5ED4">
              <w:rPr>
                <w:rStyle w:val="NoSpacingChar"/>
                <w:rFonts w:asciiTheme="minorHAnsi" w:hAnsiTheme="minorHAnsi" w:cstheme="minorHAnsi"/>
                <w:b/>
                <w:bCs/>
                <w:sz w:val="20"/>
                <w:szCs w:val="20"/>
              </w:rPr>
              <w:t>3</w:t>
            </w:r>
            <w:r w:rsidRPr="008E5ED4">
              <w:rPr>
                <w:rStyle w:val="NoSpacingChar"/>
                <w:rFonts w:asciiTheme="minorHAnsi" w:hAnsiTheme="minorHAnsi" w:cstheme="minorHAnsi"/>
                <w:b/>
                <w:bCs/>
                <w:sz w:val="20"/>
                <w:szCs w:val="20"/>
                <w:lang/>
              </w:rPr>
              <w:t>.4.</w:t>
            </w:r>
            <w:r w:rsidRPr="008E5ED4">
              <w:rPr>
                <w:rStyle w:val="NoSpacingChar"/>
                <w:rFonts w:asciiTheme="minorHAnsi" w:hAnsiTheme="minorHAnsi" w:cstheme="minorHAnsi"/>
                <w:b/>
                <w:bCs/>
                <w:sz w:val="20"/>
                <w:szCs w:val="20"/>
                <w:lang/>
              </w:rPr>
              <w:t>1</w:t>
            </w:r>
            <w:r w:rsidRPr="008E5ED4">
              <w:rPr>
                <w:rStyle w:val="NoSpacingChar"/>
                <w:rFonts w:asciiTheme="minorHAnsi" w:hAnsiTheme="minorHAnsi" w:cstheme="minorHAnsi"/>
                <w:b/>
                <w:bCs/>
                <w:sz w:val="20"/>
                <w:szCs w:val="20"/>
                <w:lang/>
              </w:rPr>
              <w:t>. Унапређење енергетске ефикасности</w:t>
            </w:r>
          </w:p>
        </w:tc>
      </w:tr>
      <w:tr w:rsidR="00E06D3A" w:rsidRPr="00FE5DC7" w:rsidTr="00E06D3A">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val="hr-HR"/>
              </w:rPr>
            </w:pPr>
            <w:r w:rsidRPr="008E5ED4">
              <w:rPr>
                <w:rFonts w:asciiTheme="minorHAnsi" w:eastAsia="Calibri" w:hAnsiTheme="minorHAnsi" w:cstheme="minorHAnsi"/>
                <w:b/>
                <w:bCs/>
                <w:sz w:val="20"/>
                <w:szCs w:val="20"/>
                <w:lang w:val="bs-Cyrl-BA"/>
              </w:rPr>
              <w:t>Опис мјере са оквирним</w:t>
            </w:r>
            <w:r w:rsidRPr="008E5ED4">
              <w:rPr>
                <w:rFonts w:asciiTheme="minorHAnsi" w:eastAsia="Calibri" w:hAnsiTheme="minorHAnsi" w:cstheme="minorHAnsi"/>
                <w:b/>
                <w:bCs/>
                <w:sz w:val="20"/>
                <w:szCs w:val="20"/>
                <w:lang w:val="hr-HR"/>
              </w:rPr>
              <w:t xml:space="preserve"> </w:t>
            </w:r>
            <w:r w:rsidRPr="008E5ED4">
              <w:rPr>
                <w:rFonts w:asciiTheme="minorHAnsi" w:eastAsia="Calibri" w:hAnsiTheme="minorHAnsi" w:cstheme="minorHAnsi"/>
                <w:b/>
                <w:bCs/>
                <w:sz w:val="20"/>
                <w:szCs w:val="20"/>
                <w:lang w:val="bs-Cyrl-BA"/>
              </w:rPr>
              <w:t>подручјима дјеловања</w:t>
            </w:r>
            <w:r w:rsidRPr="008E5ED4">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8E5ED4" w:rsidRDefault="00E06D3A" w:rsidP="008F631E">
            <w:pPr>
              <w:pStyle w:val="NoSpacing"/>
              <w:jc w:val="both"/>
              <w:rPr>
                <w:rFonts w:asciiTheme="minorHAnsi" w:hAnsiTheme="minorHAnsi" w:cstheme="minorHAnsi"/>
                <w:b/>
                <w:bCs/>
                <w:sz w:val="20"/>
                <w:szCs w:val="20"/>
                <w:lang/>
              </w:rPr>
            </w:pPr>
          </w:p>
          <w:p w:rsidR="003653A3" w:rsidRPr="00BA2150" w:rsidRDefault="00E06D3A" w:rsidP="003653A3">
            <w:pPr>
              <w:pStyle w:val="NoSpacing"/>
              <w:jc w:val="both"/>
              <w:rPr>
                <w:rFonts w:asciiTheme="minorHAnsi" w:hAnsiTheme="minorHAnsi" w:cstheme="minorHAnsi"/>
                <w:sz w:val="20"/>
                <w:szCs w:val="20"/>
                <w:lang/>
              </w:rPr>
            </w:pPr>
            <w:r w:rsidRPr="00BA2150">
              <w:rPr>
                <w:rFonts w:asciiTheme="minorHAnsi" w:hAnsiTheme="minorHAnsi" w:cstheme="minorHAnsi"/>
                <w:sz w:val="20"/>
                <w:szCs w:val="20"/>
                <w:lang/>
              </w:rPr>
              <w:t xml:space="preserve">3.4.1.1. </w:t>
            </w:r>
            <w:r w:rsidR="003653A3" w:rsidRPr="00BA2150">
              <w:rPr>
                <w:rFonts w:asciiTheme="minorHAnsi" w:hAnsiTheme="minorHAnsi" w:cstheme="minorHAnsi"/>
                <w:sz w:val="20"/>
                <w:szCs w:val="20"/>
                <w:lang/>
              </w:rPr>
              <w:t>Развојем система даљинског гријања, односно изградњом топловода за прикључење јавних и приватних објеката на систем даљинског гријања ће се допринијети енергетској ефикасности у граду. Предвиђено је да се на овакав систем гријања прикључе објекти Основног суда и музичке школе „Стеван Мокрањац“. Прегледом концентрација мјерених загађујућих супстанци у ваздуху, долази се до закључка да квалитет ваздуха у највећој мјери зависи од гријања из локалних ложишта и саобраћаја. У градској зони, поред рада Градске топлане, евидентирана су и друга ложишта у пословним субјектима, као и у стамбеним зградама који нису прикључени на градску топлану, односно систем даљинског гријања.</w:t>
            </w:r>
          </w:p>
          <w:p w:rsidR="00FD01EC" w:rsidRPr="00BA2150" w:rsidRDefault="003653A3" w:rsidP="003653A3">
            <w:pPr>
              <w:pStyle w:val="NoSpacing"/>
              <w:jc w:val="both"/>
              <w:rPr>
                <w:rFonts w:ascii="Arial" w:hAnsi="Arial" w:cs="Arial"/>
                <w:sz w:val="20"/>
                <w:szCs w:val="20"/>
                <w:lang/>
              </w:rPr>
            </w:pPr>
            <w:r w:rsidRPr="00BA2150">
              <w:rPr>
                <w:rFonts w:asciiTheme="minorHAnsi" w:hAnsiTheme="minorHAnsi" w:cstheme="minorHAnsi"/>
                <w:sz w:val="20"/>
                <w:szCs w:val="20"/>
                <w:lang/>
              </w:rPr>
              <w:t>Развојем система даљинског гријања, стимулисањем правних и физичких лица да пређу на градску топлану у многоме би се побољшао квалитет ваздуха током зимских мјесеци на подручју градске зоне у Бијељини.</w:t>
            </w:r>
          </w:p>
          <w:p w:rsidR="00E06D3A" w:rsidRPr="00BA2150" w:rsidRDefault="00E06D3A" w:rsidP="008F631E">
            <w:pPr>
              <w:pStyle w:val="NoSpacing"/>
              <w:jc w:val="both"/>
              <w:rPr>
                <w:rFonts w:asciiTheme="minorHAnsi" w:hAnsiTheme="minorHAnsi" w:cstheme="minorHAnsi"/>
                <w:color w:val="C00000"/>
                <w:sz w:val="20"/>
                <w:szCs w:val="20"/>
                <w:lang/>
              </w:rPr>
            </w:pPr>
          </w:p>
          <w:p w:rsidR="00E06D3A" w:rsidRPr="003653A3" w:rsidRDefault="003653A3" w:rsidP="008F631E">
            <w:pPr>
              <w:pStyle w:val="NoSpacing"/>
              <w:jc w:val="both"/>
              <w:rPr>
                <w:rFonts w:asciiTheme="minorHAnsi" w:eastAsia="EUAlbertina" w:hAnsiTheme="minorHAnsi" w:cstheme="minorHAnsi"/>
                <w:sz w:val="20"/>
                <w:szCs w:val="20"/>
                <w:lang/>
              </w:rPr>
            </w:pPr>
            <w:r w:rsidRPr="00BA2150">
              <w:rPr>
                <w:rFonts w:asciiTheme="minorHAnsi" w:eastAsia="EUAlbertina" w:hAnsiTheme="minorHAnsi" w:cstheme="minorHAnsi"/>
                <w:sz w:val="20"/>
                <w:szCs w:val="20"/>
                <w:lang/>
              </w:rPr>
              <w:t xml:space="preserve">3.4.1.2. Прегледом концентрација мјерених загађујућих супстанци у ваздуху, долази се до закључка да квалитет ваздуха у највећој мјери зависи од гријања из локалних ложишта и саобраћаја. У околини локације ''Топлана'', поред рада Градске топлане, евидентирана су и друга ложишта у предузећима, као и у стамбеним зградама који нису прикључени на Градску топлану, односно централни систем гријања. Увођењем друге врсте енергента у рад Градске топлане (у односу на угаљ који се сада користи), те развојем </w:t>
            </w:r>
            <w:r w:rsidR="00EF7B41" w:rsidRPr="00BA2150">
              <w:rPr>
                <w:rFonts w:asciiTheme="minorHAnsi" w:eastAsia="EUAlbertina" w:hAnsiTheme="minorHAnsi" w:cstheme="minorHAnsi"/>
                <w:sz w:val="20"/>
                <w:szCs w:val="20"/>
                <w:lang/>
              </w:rPr>
              <w:t>даљинског</w:t>
            </w:r>
            <w:r w:rsidRPr="00BA2150">
              <w:rPr>
                <w:rFonts w:asciiTheme="minorHAnsi" w:eastAsia="EUAlbertina" w:hAnsiTheme="minorHAnsi" w:cstheme="minorHAnsi"/>
                <w:sz w:val="20"/>
                <w:szCs w:val="20"/>
                <w:lang/>
              </w:rPr>
              <w:t xml:space="preserve"> система гријања, стимулисања физичких лица да пређу на друге енергенте у односу на угаљ који се највише користи, у многоме би се побољшао квалитет ваздуха током зимских мјесеци на подручју градске зоне у Бијељини.</w:t>
            </w:r>
          </w:p>
          <w:p w:rsidR="003653A3" w:rsidRPr="00152FCD" w:rsidRDefault="003653A3" w:rsidP="008F631E">
            <w:pPr>
              <w:pStyle w:val="NoSpacing"/>
              <w:jc w:val="both"/>
              <w:rPr>
                <w:rFonts w:asciiTheme="minorHAnsi" w:eastAsia="EUAlbertina" w:hAnsiTheme="minorHAnsi" w:cstheme="minorHAnsi"/>
                <w:color w:val="C00000"/>
                <w:sz w:val="20"/>
                <w:szCs w:val="20"/>
                <w:lang/>
              </w:rPr>
            </w:pPr>
          </w:p>
          <w:p w:rsidR="00E06D3A" w:rsidRPr="00CB78C1" w:rsidRDefault="00E06D3A" w:rsidP="008F631E">
            <w:pPr>
              <w:pStyle w:val="NoSpacing"/>
              <w:jc w:val="both"/>
              <w:rPr>
                <w:rFonts w:asciiTheme="minorHAnsi" w:eastAsia="EUAlbertina" w:hAnsiTheme="minorHAnsi" w:cstheme="minorHAnsi"/>
                <w:b/>
                <w:bCs/>
                <w:sz w:val="20"/>
                <w:szCs w:val="20"/>
                <w:lang/>
              </w:rPr>
            </w:pPr>
            <w:r w:rsidRPr="00CB78C1">
              <w:rPr>
                <w:rFonts w:asciiTheme="minorHAnsi" w:eastAsia="EUAlbertina" w:hAnsiTheme="minorHAnsi" w:cstheme="minorHAnsi"/>
                <w:b/>
                <w:bCs/>
                <w:sz w:val="20"/>
                <w:szCs w:val="20"/>
                <w:lang/>
              </w:rPr>
              <w:t>Подручја дјеловања:</w:t>
            </w:r>
          </w:p>
          <w:p w:rsidR="00E06D3A" w:rsidRPr="00CB78C1" w:rsidRDefault="00E06D3A" w:rsidP="008F631E">
            <w:pPr>
              <w:pStyle w:val="NoSpacing"/>
              <w:jc w:val="both"/>
              <w:rPr>
                <w:rFonts w:asciiTheme="minorHAnsi" w:hAnsiTheme="minorHAnsi" w:cstheme="minorHAnsi"/>
                <w:noProof/>
                <w:sz w:val="20"/>
                <w:szCs w:val="20"/>
                <w:lang/>
              </w:rPr>
            </w:pPr>
            <w:r w:rsidRPr="00CB78C1">
              <w:rPr>
                <w:rFonts w:asciiTheme="minorHAnsi" w:hAnsiTheme="minorHAnsi" w:cstheme="minorHAnsi"/>
                <w:b/>
                <w:bCs/>
                <w:noProof/>
                <w:sz w:val="20"/>
                <w:szCs w:val="20"/>
                <w:lang/>
              </w:rPr>
              <w:t xml:space="preserve">3.4.1.1. </w:t>
            </w:r>
            <w:r w:rsidRPr="00CB78C1">
              <w:rPr>
                <w:rFonts w:asciiTheme="minorHAnsi" w:hAnsiTheme="minorHAnsi" w:cstheme="minorHAnsi"/>
                <w:sz w:val="20"/>
                <w:szCs w:val="20"/>
              </w:rPr>
              <w:t>Изградња топлово</w:t>
            </w:r>
            <w:r w:rsidRPr="00CB78C1">
              <w:rPr>
                <w:rFonts w:asciiTheme="minorHAnsi" w:hAnsiTheme="minorHAnsi" w:cstheme="minorHAnsi"/>
                <w:sz w:val="20"/>
                <w:szCs w:val="20"/>
                <w:lang/>
              </w:rPr>
              <w:t>д</w:t>
            </w:r>
            <w:r w:rsidRPr="00CB78C1">
              <w:rPr>
                <w:rFonts w:asciiTheme="minorHAnsi" w:hAnsiTheme="minorHAnsi" w:cstheme="minorHAnsi"/>
                <w:sz w:val="20"/>
                <w:szCs w:val="20"/>
              </w:rPr>
              <w:t>а за прикључење јавних објеката на систем даљинског гријања</w:t>
            </w:r>
          </w:p>
          <w:p w:rsidR="00E06D3A" w:rsidRPr="00CB78C1" w:rsidRDefault="00E06D3A" w:rsidP="008F631E">
            <w:pPr>
              <w:pStyle w:val="NoSpacing"/>
              <w:jc w:val="both"/>
              <w:rPr>
                <w:rFonts w:asciiTheme="minorHAnsi" w:hAnsiTheme="minorHAnsi" w:cstheme="minorHAnsi"/>
                <w:b/>
                <w:bCs/>
                <w:sz w:val="20"/>
                <w:szCs w:val="20"/>
                <w:lang/>
              </w:rPr>
            </w:pPr>
            <w:r w:rsidRPr="00CB78C1">
              <w:rPr>
                <w:rFonts w:asciiTheme="minorHAnsi" w:hAnsiTheme="minorHAnsi" w:cstheme="minorHAnsi"/>
                <w:b/>
                <w:bCs/>
                <w:sz w:val="20"/>
                <w:szCs w:val="20"/>
                <w:lang/>
              </w:rPr>
              <w:t xml:space="preserve">3.4.1.2.  </w:t>
            </w:r>
            <w:r w:rsidRPr="00CB78C1">
              <w:rPr>
                <w:rFonts w:asciiTheme="minorHAnsi" w:hAnsiTheme="minorHAnsi" w:cstheme="minorHAnsi"/>
                <w:sz w:val="20"/>
                <w:szCs w:val="20"/>
                <w:lang/>
              </w:rPr>
              <w:t>Пребацивање градске топлане на еколошки прихватљиве изворе енергије</w:t>
            </w:r>
          </w:p>
          <w:p w:rsidR="00E06D3A" w:rsidRPr="008E5ED4" w:rsidRDefault="00E06D3A" w:rsidP="008F631E">
            <w:pPr>
              <w:pStyle w:val="NoSpacing"/>
              <w:jc w:val="both"/>
              <w:rPr>
                <w:rFonts w:asciiTheme="minorHAnsi" w:eastAsia="EUAlbertina" w:hAnsiTheme="minorHAnsi" w:cstheme="minorHAnsi"/>
                <w:b/>
                <w:bCs/>
                <w:sz w:val="20"/>
                <w:szCs w:val="20"/>
                <w:lang/>
              </w:rPr>
            </w:pPr>
          </w:p>
        </w:tc>
      </w:tr>
      <w:tr w:rsidR="00E06D3A" w:rsidRPr="008E5ED4" w:rsidTr="00E06D3A">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val="hr-HR"/>
              </w:rPr>
            </w:pPr>
            <w:r w:rsidRPr="008E5ED4">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8E5ED4" w:rsidRDefault="00E06D3A" w:rsidP="008F631E">
            <w:pPr>
              <w:spacing w:before="40" w:after="40"/>
              <w:jc w:val="both"/>
              <w:rPr>
                <w:rFonts w:asciiTheme="minorHAnsi" w:eastAsia="Calibri" w:hAnsiTheme="minorHAnsi" w:cstheme="minorHAnsi"/>
                <w:sz w:val="20"/>
                <w:szCs w:val="20"/>
                <w:lang/>
              </w:rPr>
            </w:pPr>
            <w:r w:rsidRPr="008E5ED4">
              <w:rPr>
                <w:rFonts w:asciiTheme="minorHAnsi" w:eastAsia="Calibri" w:hAnsiTheme="minorHAnsi" w:cstheme="minorHAnsi"/>
                <w:sz w:val="20"/>
                <w:szCs w:val="20"/>
                <w:lang/>
              </w:rPr>
              <w:t>-</w:t>
            </w:r>
          </w:p>
        </w:tc>
      </w:tr>
      <w:tr w:rsidR="00E06D3A" w:rsidRPr="008E5ED4" w:rsidTr="00E06D3A">
        <w:trPr>
          <w:trHeight w:val="282"/>
          <w:jc w:val="center"/>
        </w:trPr>
        <w:tc>
          <w:tcPr>
            <w:tcW w:w="225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val="hr-HR"/>
              </w:rPr>
            </w:pPr>
            <w:r w:rsidRPr="008E5ED4">
              <w:rPr>
                <w:rFonts w:asciiTheme="minorHAnsi" w:eastAsia="Calibri" w:hAnsiTheme="minorHAnsi" w:cstheme="minorHAnsi"/>
                <w:b/>
                <w:bCs/>
                <w:sz w:val="20"/>
                <w:szCs w:val="20"/>
                <w:lang w:val="bs-Cyrl-BA"/>
              </w:rPr>
              <w:t>Индикатори</w:t>
            </w:r>
            <w:r w:rsidRPr="008E5ED4">
              <w:rPr>
                <w:rFonts w:asciiTheme="minorHAnsi" w:eastAsia="Calibri" w:hAnsiTheme="minorHAnsi" w:cstheme="minorHAnsi"/>
                <w:b/>
                <w:bCs/>
                <w:sz w:val="20"/>
                <w:szCs w:val="20"/>
                <w:lang w:val="hr-HR"/>
              </w:rPr>
              <w:t xml:space="preserve"> </w:t>
            </w:r>
            <w:r w:rsidRPr="008E5ED4">
              <w:rPr>
                <w:rFonts w:asciiTheme="minorHAnsi" w:eastAsia="Calibri" w:hAnsiTheme="minorHAnsi" w:cstheme="minorHAnsi"/>
                <w:b/>
                <w:bCs/>
                <w:sz w:val="20"/>
                <w:szCs w:val="20"/>
                <w:lang w:val="bs-Cyrl-BA"/>
              </w:rPr>
              <w:t>за праћење</w:t>
            </w:r>
            <w:r w:rsidRPr="008E5ED4">
              <w:rPr>
                <w:rFonts w:asciiTheme="minorHAnsi" w:eastAsia="Calibri" w:hAnsiTheme="minorHAnsi" w:cstheme="minorHAnsi"/>
                <w:b/>
                <w:bCs/>
                <w:sz w:val="20"/>
                <w:szCs w:val="20"/>
                <w:lang w:val="hr-HR"/>
              </w:rPr>
              <w:t xml:space="preserve"> </w:t>
            </w:r>
            <w:r w:rsidRPr="008E5ED4">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ind w:left="624" w:hanging="624"/>
              <w:jc w:val="center"/>
              <w:rPr>
                <w:rFonts w:asciiTheme="minorHAnsi" w:eastAsia="Calibri" w:hAnsiTheme="minorHAnsi" w:cstheme="minorHAnsi"/>
                <w:b/>
                <w:sz w:val="20"/>
                <w:szCs w:val="20"/>
                <w:lang w:val="bs-Cyrl-BA"/>
              </w:rPr>
            </w:pPr>
            <w:r w:rsidRPr="008E5ED4">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jc w:val="center"/>
              <w:rPr>
                <w:rFonts w:asciiTheme="minorHAnsi" w:eastAsia="Calibri" w:hAnsiTheme="minorHAnsi" w:cstheme="minorHAnsi"/>
                <w:b/>
                <w:sz w:val="20"/>
                <w:szCs w:val="20"/>
                <w:lang w:val="bs-Cyrl-BA"/>
              </w:rPr>
            </w:pPr>
            <w:r w:rsidRPr="008E5ED4">
              <w:rPr>
                <w:rFonts w:asciiTheme="minorHAnsi" w:eastAsia="Calibri" w:hAnsiTheme="minorHAnsi" w:cstheme="minorHAnsi"/>
                <w:b/>
                <w:sz w:val="20"/>
                <w:szCs w:val="20"/>
                <w:lang w:val="bs-Cyrl-BA"/>
              </w:rPr>
              <w:t>Полазне</w:t>
            </w:r>
          </w:p>
          <w:p w:rsidR="00E06D3A" w:rsidRPr="008E5ED4" w:rsidRDefault="00E06D3A" w:rsidP="008F631E">
            <w:pPr>
              <w:spacing w:before="40" w:after="40"/>
              <w:jc w:val="center"/>
              <w:rPr>
                <w:rFonts w:asciiTheme="minorHAnsi" w:eastAsia="Calibri" w:hAnsiTheme="minorHAnsi" w:cstheme="minorHAnsi"/>
                <w:b/>
                <w:sz w:val="20"/>
                <w:szCs w:val="20"/>
                <w:lang w:val="hr-HR"/>
              </w:rPr>
            </w:pPr>
            <w:r w:rsidRPr="008E5ED4">
              <w:rPr>
                <w:rFonts w:asciiTheme="minorHAnsi" w:eastAsia="Calibri" w:hAnsiTheme="minorHAnsi" w:cstheme="minorHAnsi"/>
                <w:b/>
                <w:sz w:val="20"/>
                <w:szCs w:val="20"/>
                <w:lang w:val="bs-Cyrl-BA"/>
              </w:rPr>
              <w:t>вриједности</w:t>
            </w:r>
            <w:r w:rsidRPr="008E5ED4">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ind w:left="624" w:hanging="624"/>
              <w:jc w:val="center"/>
              <w:rPr>
                <w:rFonts w:asciiTheme="minorHAnsi" w:eastAsia="Calibri" w:hAnsiTheme="minorHAnsi" w:cstheme="minorHAnsi"/>
                <w:b/>
                <w:sz w:val="20"/>
                <w:szCs w:val="20"/>
                <w:lang w:val="bs-Cyrl-BA"/>
              </w:rPr>
            </w:pPr>
            <w:r w:rsidRPr="008E5ED4">
              <w:rPr>
                <w:rFonts w:asciiTheme="minorHAnsi" w:eastAsia="Calibri" w:hAnsiTheme="minorHAnsi" w:cstheme="minorHAnsi"/>
                <w:b/>
                <w:sz w:val="20"/>
                <w:szCs w:val="20"/>
                <w:lang w:val="bs-Cyrl-BA"/>
              </w:rPr>
              <w:t>Циљне</w:t>
            </w:r>
          </w:p>
          <w:p w:rsidR="00E06D3A" w:rsidRPr="008E5ED4" w:rsidRDefault="00E06D3A" w:rsidP="008F631E">
            <w:pPr>
              <w:spacing w:before="40" w:after="40"/>
              <w:jc w:val="center"/>
              <w:rPr>
                <w:rFonts w:asciiTheme="minorHAnsi" w:eastAsia="Calibri" w:hAnsiTheme="minorHAnsi" w:cstheme="minorHAnsi"/>
                <w:b/>
                <w:sz w:val="20"/>
                <w:szCs w:val="20"/>
                <w:lang w:val="hr-HR"/>
              </w:rPr>
            </w:pPr>
            <w:r w:rsidRPr="008E5ED4">
              <w:rPr>
                <w:rFonts w:asciiTheme="minorHAnsi" w:eastAsia="Calibri" w:hAnsiTheme="minorHAnsi" w:cstheme="minorHAnsi"/>
                <w:b/>
                <w:sz w:val="20"/>
                <w:szCs w:val="20"/>
                <w:lang w:val="bs-Cyrl-BA"/>
              </w:rPr>
              <w:t>вриједности</w:t>
            </w:r>
            <w:r w:rsidRPr="008E5ED4">
              <w:rPr>
                <w:rFonts w:asciiTheme="minorHAnsi" w:eastAsia="Calibri" w:hAnsiTheme="minorHAnsi" w:cstheme="minorHAnsi"/>
                <w:b/>
                <w:sz w:val="20"/>
                <w:szCs w:val="20"/>
                <w:lang w:val="hr-HR"/>
              </w:rPr>
              <w:t xml:space="preserve">*** </w:t>
            </w:r>
          </w:p>
        </w:tc>
      </w:tr>
      <w:tr w:rsidR="00E06D3A" w:rsidRPr="008E5ED4" w:rsidTr="00E06D3A">
        <w:trPr>
          <w:trHeight w:val="711"/>
          <w:jc w:val="center"/>
        </w:trPr>
        <w:tc>
          <w:tcPr>
            <w:tcW w:w="225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E06D3A" w:rsidRPr="008E5ED4" w:rsidRDefault="00E06D3A" w:rsidP="008F631E">
            <w:pPr>
              <w:pStyle w:val="NoSpacing"/>
              <w:rPr>
                <w:sz w:val="20"/>
                <w:szCs w:val="20"/>
                <w:lang/>
              </w:rPr>
            </w:pPr>
          </w:p>
          <w:p w:rsidR="009D28D9" w:rsidRDefault="009D28D9" w:rsidP="009D28D9">
            <w:pPr>
              <w:pStyle w:val="NoSpacing"/>
              <w:jc w:val="both"/>
              <w:rPr>
                <w:sz w:val="20"/>
                <w:szCs w:val="20"/>
                <w:lang/>
              </w:rPr>
            </w:pPr>
            <w:r>
              <w:rPr>
                <w:sz w:val="20"/>
                <w:szCs w:val="20"/>
                <w:lang/>
              </w:rPr>
              <w:t>Израђена студија изводљивости – превођење топлане на еколошки прихватљиве изворе енергије</w:t>
            </w:r>
          </w:p>
          <w:p w:rsidR="009D28D9" w:rsidRDefault="009D28D9" w:rsidP="009D28D9">
            <w:pPr>
              <w:pStyle w:val="NoSpacing"/>
              <w:jc w:val="both"/>
              <w:rPr>
                <w:sz w:val="20"/>
                <w:szCs w:val="20"/>
                <w:lang/>
              </w:rPr>
            </w:pPr>
          </w:p>
          <w:p w:rsidR="00E06D3A" w:rsidRPr="008E5ED4" w:rsidRDefault="00E06D3A" w:rsidP="008F631E">
            <w:pPr>
              <w:pStyle w:val="NoSpacing"/>
              <w:jc w:val="both"/>
              <w:rPr>
                <w:sz w:val="20"/>
                <w:szCs w:val="20"/>
                <w:lang/>
              </w:rPr>
            </w:pPr>
            <w:r w:rsidRPr="008E5ED4">
              <w:rPr>
                <w:sz w:val="20"/>
                <w:szCs w:val="20"/>
              </w:rPr>
              <w:t>Нови објекти прикључени на систем даљинског гријања</w:t>
            </w:r>
          </w:p>
          <w:p w:rsidR="00E06D3A" w:rsidRPr="008E5ED4" w:rsidRDefault="00E06D3A" w:rsidP="009D28D9">
            <w:pPr>
              <w:pStyle w:val="NoSpacing"/>
              <w:jc w:val="both"/>
              <w:rPr>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E06D3A" w:rsidRPr="008E5ED4" w:rsidRDefault="00E06D3A" w:rsidP="008F631E">
            <w:pPr>
              <w:pStyle w:val="NoSpacing"/>
              <w:jc w:val="center"/>
              <w:rPr>
                <w:sz w:val="20"/>
                <w:szCs w:val="20"/>
                <w:lang/>
              </w:rPr>
            </w:pPr>
          </w:p>
          <w:p w:rsidR="00E06D3A" w:rsidRPr="008E5ED4" w:rsidRDefault="00E06D3A" w:rsidP="008F631E">
            <w:pPr>
              <w:pStyle w:val="NoSpacing"/>
              <w:jc w:val="center"/>
              <w:rPr>
                <w:sz w:val="20"/>
                <w:szCs w:val="20"/>
                <w:lang/>
              </w:rPr>
            </w:pPr>
            <w:r w:rsidRPr="008E5ED4">
              <w:rPr>
                <w:sz w:val="20"/>
                <w:szCs w:val="20"/>
              </w:rPr>
              <w:t>0</w:t>
            </w:r>
          </w:p>
          <w:p w:rsidR="00E06D3A" w:rsidRPr="008E5ED4" w:rsidRDefault="00E06D3A" w:rsidP="008F631E">
            <w:pPr>
              <w:pStyle w:val="NoSpacing"/>
              <w:jc w:val="center"/>
              <w:rPr>
                <w:rFonts w:asciiTheme="minorHAnsi" w:hAnsiTheme="minorHAnsi" w:cstheme="minorHAnsi"/>
                <w:sz w:val="20"/>
                <w:szCs w:val="20"/>
                <w:lang/>
              </w:rPr>
            </w:pPr>
          </w:p>
          <w:p w:rsidR="00E06D3A" w:rsidRDefault="00E06D3A" w:rsidP="008F631E">
            <w:pPr>
              <w:pStyle w:val="NoSpacing"/>
              <w:jc w:val="center"/>
              <w:rPr>
                <w:rFonts w:asciiTheme="minorHAnsi" w:hAnsiTheme="minorHAnsi" w:cstheme="minorHAnsi"/>
                <w:sz w:val="20"/>
                <w:szCs w:val="20"/>
                <w:lang/>
              </w:rPr>
            </w:pPr>
          </w:p>
          <w:p w:rsidR="009D28D9" w:rsidRPr="008E5ED4" w:rsidRDefault="009D28D9" w:rsidP="008F631E">
            <w:pPr>
              <w:pStyle w:val="NoSpacing"/>
              <w:jc w:val="center"/>
              <w:rPr>
                <w:rFonts w:asciiTheme="minorHAnsi" w:hAnsiTheme="minorHAnsi" w:cstheme="minorHAnsi"/>
                <w:sz w:val="20"/>
                <w:szCs w:val="20"/>
                <w:lang/>
              </w:rPr>
            </w:pPr>
          </w:p>
          <w:p w:rsidR="00E06D3A" w:rsidRPr="008E5ED4" w:rsidRDefault="00E06D3A" w:rsidP="008F631E">
            <w:pPr>
              <w:pStyle w:val="NoSpacing"/>
              <w:jc w:val="center"/>
              <w:rPr>
                <w:rFonts w:asciiTheme="minorHAnsi" w:hAnsiTheme="minorHAnsi" w:cstheme="minorHAnsi"/>
                <w:sz w:val="20"/>
                <w:szCs w:val="20"/>
                <w:lang/>
              </w:rPr>
            </w:pPr>
            <w:r>
              <w:rPr>
                <w:rFonts w:asciiTheme="minorHAnsi" w:hAnsiTheme="minorHAnsi" w:cstheme="minorHAnsi"/>
                <w:sz w:val="20"/>
                <w:szCs w:val="20"/>
                <w:lang/>
              </w:rPr>
              <w:t>0</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E06D3A" w:rsidRPr="008E5ED4" w:rsidRDefault="00E06D3A" w:rsidP="008F631E">
            <w:pPr>
              <w:pStyle w:val="NoSpacing"/>
              <w:jc w:val="center"/>
              <w:rPr>
                <w:sz w:val="20"/>
                <w:szCs w:val="20"/>
                <w:lang/>
              </w:rPr>
            </w:pPr>
          </w:p>
          <w:p w:rsidR="00E06D3A" w:rsidRPr="008E5ED4" w:rsidRDefault="009D28D9" w:rsidP="008F631E">
            <w:pPr>
              <w:pStyle w:val="NoSpacing"/>
              <w:jc w:val="center"/>
              <w:rPr>
                <w:sz w:val="20"/>
                <w:szCs w:val="20"/>
                <w:lang/>
              </w:rPr>
            </w:pPr>
            <w:r>
              <w:rPr>
                <w:sz w:val="20"/>
                <w:szCs w:val="20"/>
                <w:lang/>
              </w:rPr>
              <w:t>1</w:t>
            </w:r>
          </w:p>
          <w:p w:rsidR="00E06D3A" w:rsidRPr="008E5ED4" w:rsidRDefault="00E06D3A" w:rsidP="008F631E">
            <w:pPr>
              <w:pStyle w:val="NoSpacing"/>
              <w:jc w:val="center"/>
              <w:rPr>
                <w:rFonts w:asciiTheme="minorHAnsi" w:hAnsiTheme="minorHAnsi" w:cstheme="minorHAnsi"/>
                <w:sz w:val="20"/>
                <w:szCs w:val="20"/>
                <w:lang/>
              </w:rPr>
            </w:pPr>
          </w:p>
          <w:p w:rsidR="00E06D3A" w:rsidRDefault="00E06D3A" w:rsidP="008F631E">
            <w:pPr>
              <w:pStyle w:val="NoSpacing"/>
              <w:jc w:val="center"/>
              <w:rPr>
                <w:rFonts w:asciiTheme="minorHAnsi" w:hAnsiTheme="minorHAnsi" w:cstheme="minorHAnsi"/>
                <w:sz w:val="20"/>
                <w:szCs w:val="20"/>
                <w:lang/>
              </w:rPr>
            </w:pPr>
          </w:p>
          <w:p w:rsidR="009D28D9" w:rsidRPr="008E5ED4" w:rsidRDefault="009D28D9" w:rsidP="008F631E">
            <w:pPr>
              <w:pStyle w:val="NoSpacing"/>
              <w:jc w:val="center"/>
              <w:rPr>
                <w:rFonts w:asciiTheme="minorHAnsi" w:hAnsiTheme="minorHAnsi" w:cstheme="minorHAnsi"/>
                <w:sz w:val="20"/>
                <w:szCs w:val="20"/>
                <w:lang/>
              </w:rPr>
            </w:pPr>
          </w:p>
          <w:p w:rsidR="00E06D3A" w:rsidRPr="008E5ED4" w:rsidRDefault="009D28D9" w:rsidP="008F631E">
            <w:pPr>
              <w:pStyle w:val="NoSpacing"/>
              <w:jc w:val="center"/>
              <w:rPr>
                <w:rFonts w:asciiTheme="minorHAnsi" w:hAnsiTheme="minorHAnsi" w:cstheme="minorHAnsi"/>
                <w:sz w:val="20"/>
                <w:szCs w:val="20"/>
                <w:lang/>
              </w:rPr>
            </w:pPr>
            <w:r>
              <w:rPr>
                <w:rFonts w:asciiTheme="minorHAnsi" w:hAnsiTheme="minorHAnsi" w:cstheme="minorHAnsi"/>
                <w:sz w:val="20"/>
                <w:szCs w:val="20"/>
                <w:lang/>
              </w:rPr>
              <w:t>2</w:t>
            </w:r>
            <w:r w:rsidR="009B6F1A">
              <w:rPr>
                <w:rFonts w:asciiTheme="minorHAnsi" w:hAnsiTheme="minorHAnsi" w:cstheme="minorHAnsi"/>
                <w:sz w:val="20"/>
                <w:szCs w:val="20"/>
                <w:lang/>
              </w:rPr>
              <w:t>0</w:t>
            </w:r>
          </w:p>
        </w:tc>
      </w:tr>
      <w:tr w:rsidR="00E06D3A" w:rsidRPr="00FE5DC7" w:rsidTr="00E06D3A">
        <w:trPr>
          <w:trHeight w:val="59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val="hr-HR"/>
              </w:rPr>
            </w:pPr>
            <w:r w:rsidRPr="008E5ED4">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8E5ED4" w:rsidRDefault="00E06D3A" w:rsidP="008F631E">
            <w:pPr>
              <w:spacing w:before="40" w:after="40"/>
              <w:jc w:val="both"/>
              <w:rPr>
                <w:rFonts w:asciiTheme="minorHAnsi" w:eastAsia="EUAlbertina" w:hAnsiTheme="minorHAnsi" w:cstheme="minorHAnsi"/>
                <w:sz w:val="20"/>
                <w:szCs w:val="20"/>
                <w:lang/>
              </w:rPr>
            </w:pPr>
          </w:p>
          <w:p w:rsidR="00E06D3A" w:rsidRPr="008E5ED4" w:rsidRDefault="00E06D3A" w:rsidP="008F631E">
            <w:pPr>
              <w:pStyle w:val="NoSpacing"/>
              <w:ind w:left="757" w:hanging="757"/>
              <w:jc w:val="both"/>
              <w:rPr>
                <w:rFonts w:asciiTheme="minorHAnsi" w:hAnsiTheme="minorHAnsi" w:cstheme="minorHAnsi"/>
                <w:sz w:val="20"/>
                <w:szCs w:val="20"/>
                <w:lang/>
              </w:rPr>
            </w:pPr>
            <w:r w:rsidRPr="008E5ED4">
              <w:rPr>
                <w:rFonts w:asciiTheme="minorHAnsi" w:hAnsiTheme="minorHAnsi" w:cstheme="minorHAnsi"/>
                <w:b/>
                <w:bCs/>
                <w:noProof/>
                <w:sz w:val="20"/>
                <w:szCs w:val="20"/>
                <w:lang/>
              </w:rPr>
              <w:t xml:space="preserve">3.4.1.1. </w:t>
            </w:r>
            <w:r w:rsidRPr="008E5ED4">
              <w:rPr>
                <w:rFonts w:asciiTheme="minorHAnsi" w:hAnsiTheme="minorHAnsi" w:cstheme="minorHAnsi"/>
                <w:sz w:val="20"/>
                <w:szCs w:val="20"/>
              </w:rPr>
              <w:t>Изградњ</w:t>
            </w:r>
            <w:r w:rsidRPr="008E5ED4">
              <w:rPr>
                <w:rFonts w:asciiTheme="minorHAnsi" w:hAnsiTheme="minorHAnsi" w:cstheme="minorHAnsi"/>
                <w:sz w:val="20"/>
                <w:szCs w:val="20"/>
                <w:lang/>
              </w:rPr>
              <w:t>ом</w:t>
            </w:r>
            <w:r w:rsidRPr="008E5ED4">
              <w:rPr>
                <w:rFonts w:asciiTheme="minorHAnsi" w:hAnsiTheme="minorHAnsi" w:cstheme="minorHAnsi"/>
                <w:sz w:val="20"/>
                <w:szCs w:val="20"/>
              </w:rPr>
              <w:t xml:space="preserve"> топлово</w:t>
            </w:r>
            <w:r w:rsidRPr="008E5ED4">
              <w:rPr>
                <w:rFonts w:asciiTheme="minorHAnsi" w:hAnsiTheme="minorHAnsi" w:cstheme="minorHAnsi"/>
                <w:sz w:val="20"/>
                <w:szCs w:val="20"/>
                <w:lang/>
              </w:rPr>
              <w:t>д</w:t>
            </w:r>
            <w:r w:rsidRPr="008E5ED4">
              <w:rPr>
                <w:rFonts w:asciiTheme="minorHAnsi" w:hAnsiTheme="minorHAnsi" w:cstheme="minorHAnsi"/>
                <w:sz w:val="20"/>
                <w:szCs w:val="20"/>
              </w:rPr>
              <w:t xml:space="preserve">а за прикључење јавних објеката на систем даљинског гријања </w:t>
            </w:r>
            <w:r>
              <w:rPr>
                <w:rFonts w:eastAsia="EUAlbertina" w:cs="Calibri"/>
                <w:sz w:val="20"/>
                <w:szCs w:val="20"/>
              </w:rPr>
              <w:t xml:space="preserve">доприноси </w:t>
            </w:r>
            <w:r>
              <w:rPr>
                <w:rFonts w:eastAsia="EUAlbertina" w:cs="Calibri"/>
                <w:sz w:val="20"/>
                <w:szCs w:val="20"/>
                <w:lang/>
              </w:rPr>
              <w:t xml:space="preserve">се </w:t>
            </w:r>
            <w:r>
              <w:rPr>
                <w:rFonts w:eastAsia="EUAlbertina" w:cs="Calibri"/>
                <w:sz w:val="20"/>
                <w:szCs w:val="20"/>
              </w:rPr>
              <w:t>смањењу штетних емисија у ваздух у ужем језгу града Бијељина</w:t>
            </w:r>
            <w:r>
              <w:rPr>
                <w:rFonts w:eastAsia="EUAlbertina" w:cs="Calibri"/>
                <w:sz w:val="20"/>
                <w:szCs w:val="20"/>
                <w:lang/>
              </w:rPr>
              <w:t>.</w:t>
            </w:r>
          </w:p>
          <w:p w:rsidR="00E06D3A" w:rsidRPr="00CB78C1" w:rsidRDefault="00E06D3A" w:rsidP="00CB78C1">
            <w:pPr>
              <w:pStyle w:val="NoSpacing1"/>
              <w:jc w:val="both"/>
              <w:rPr>
                <w:noProof/>
                <w:sz w:val="20"/>
                <w:szCs w:val="20"/>
                <w:lang/>
              </w:rPr>
            </w:pPr>
          </w:p>
          <w:p w:rsidR="00CB78C1" w:rsidRDefault="00E06D3A" w:rsidP="00CB78C1">
            <w:pPr>
              <w:pStyle w:val="NoSpacing1"/>
              <w:ind w:left="750" w:hanging="750"/>
              <w:jc w:val="both"/>
              <w:rPr>
                <w:rFonts w:asciiTheme="minorHAnsi" w:hAnsiTheme="minorHAnsi" w:cstheme="minorHAnsi"/>
                <w:sz w:val="20"/>
                <w:szCs w:val="20"/>
                <w:lang/>
              </w:rPr>
            </w:pPr>
            <w:r w:rsidRPr="00BA2150">
              <w:rPr>
                <w:rFonts w:asciiTheme="minorHAnsi" w:hAnsiTheme="minorHAnsi" w:cstheme="minorHAnsi"/>
                <w:b/>
                <w:bCs/>
                <w:sz w:val="20"/>
                <w:szCs w:val="20"/>
                <w:lang/>
              </w:rPr>
              <w:t>3.4.1.2.</w:t>
            </w:r>
            <w:r w:rsidRPr="00BA2150">
              <w:rPr>
                <w:rFonts w:asciiTheme="minorHAnsi" w:hAnsiTheme="minorHAnsi" w:cstheme="minorHAnsi"/>
                <w:sz w:val="20"/>
                <w:szCs w:val="20"/>
                <w:lang/>
              </w:rPr>
              <w:t xml:space="preserve">  </w:t>
            </w:r>
            <w:r w:rsidR="00CB78C1" w:rsidRPr="00BA2150">
              <w:rPr>
                <w:rFonts w:asciiTheme="minorHAnsi" w:hAnsiTheme="minorHAnsi" w:cstheme="minorHAnsi"/>
                <w:sz w:val="20"/>
                <w:szCs w:val="20"/>
                <w:lang/>
              </w:rPr>
              <w:t>Увођењем новог енергента у рад Градске топлане, те стимулисањем правних и физичких лица да пређу на друге енергенте у односу на угаљ који се највише користи још више би се побољшао квалитет ваздуха током зимских мјесеци на подручју градске зоне у Бијељини.</w:t>
            </w:r>
          </w:p>
          <w:p w:rsidR="00CB78C1" w:rsidRDefault="00CB78C1" w:rsidP="00CB78C1">
            <w:pPr>
              <w:pStyle w:val="NoSpacing1"/>
              <w:ind w:left="750" w:hanging="750"/>
              <w:jc w:val="both"/>
              <w:rPr>
                <w:rFonts w:asciiTheme="minorHAnsi" w:hAnsiTheme="minorHAnsi" w:cstheme="minorHAnsi"/>
                <w:sz w:val="20"/>
                <w:szCs w:val="20"/>
                <w:lang/>
              </w:rPr>
            </w:pPr>
          </w:p>
          <w:p w:rsidR="00E06D3A" w:rsidRPr="00CB78C1" w:rsidRDefault="00CB78C1" w:rsidP="00CB78C1">
            <w:pPr>
              <w:pStyle w:val="NoSpacing1"/>
              <w:jc w:val="both"/>
              <w:rPr>
                <w:rFonts w:cstheme="minorHAnsi"/>
                <w:sz w:val="20"/>
                <w:szCs w:val="20"/>
                <w:lang w:val="sr-Cyrl-CS"/>
              </w:rPr>
            </w:pPr>
            <w:r>
              <w:rPr>
                <w:rFonts w:asciiTheme="minorHAnsi" w:hAnsiTheme="minorHAnsi" w:cstheme="minorHAnsi"/>
                <w:sz w:val="20"/>
                <w:szCs w:val="20"/>
                <w:lang/>
              </w:rPr>
              <w:t>Израда с</w:t>
            </w:r>
            <w:r w:rsidRPr="0094336F">
              <w:rPr>
                <w:rFonts w:asciiTheme="minorHAnsi" w:hAnsiTheme="minorHAnsi" w:cstheme="minorHAnsi"/>
                <w:sz w:val="20"/>
                <w:szCs w:val="20"/>
                <w:lang/>
              </w:rPr>
              <w:t>тудиј</w:t>
            </w:r>
            <w:r>
              <w:rPr>
                <w:rFonts w:asciiTheme="minorHAnsi" w:hAnsiTheme="minorHAnsi" w:cstheme="minorHAnsi"/>
                <w:sz w:val="20"/>
                <w:szCs w:val="20"/>
                <w:lang/>
              </w:rPr>
              <w:t>е</w:t>
            </w:r>
            <w:r w:rsidRPr="0094336F">
              <w:rPr>
                <w:rFonts w:asciiTheme="minorHAnsi" w:hAnsiTheme="minorHAnsi" w:cstheme="minorHAnsi"/>
                <w:sz w:val="20"/>
                <w:szCs w:val="20"/>
                <w:lang/>
              </w:rPr>
              <w:t xml:space="preserve"> изводљивости за стављање у функцију геотермалних извора у сврху топлификације града</w:t>
            </w:r>
            <w:r>
              <w:rPr>
                <w:rFonts w:cstheme="minorHAnsi"/>
                <w:sz w:val="20"/>
                <w:szCs w:val="20"/>
                <w:lang/>
              </w:rPr>
              <w:t xml:space="preserve"> </w:t>
            </w:r>
            <w:r w:rsidR="00E06D3A">
              <w:rPr>
                <w:rFonts w:cstheme="minorHAnsi"/>
                <w:sz w:val="20"/>
                <w:szCs w:val="20"/>
                <w:lang w:val="sr-Cyrl-CS"/>
              </w:rPr>
              <w:t>је предуслов за квалитетан и одржив прелазак на обновљиве изворе енергије.</w:t>
            </w:r>
          </w:p>
          <w:p w:rsidR="00E06D3A" w:rsidRPr="008E5ED4" w:rsidRDefault="00E06D3A" w:rsidP="008F631E">
            <w:pPr>
              <w:spacing w:before="40" w:after="40"/>
              <w:jc w:val="both"/>
              <w:rPr>
                <w:rFonts w:asciiTheme="minorHAnsi" w:eastAsia="EUAlbertina" w:hAnsiTheme="minorHAnsi" w:cstheme="minorHAnsi"/>
                <w:sz w:val="20"/>
                <w:szCs w:val="20"/>
                <w:lang/>
              </w:rPr>
            </w:pPr>
          </w:p>
        </w:tc>
      </w:tr>
      <w:tr w:rsidR="00E06D3A" w:rsidRPr="00FE5DC7" w:rsidTr="00E06D3A">
        <w:trPr>
          <w:trHeight w:val="53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val="hr-HR"/>
              </w:rPr>
            </w:pPr>
            <w:r w:rsidRPr="008E5ED4">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8E5ED4" w:rsidRDefault="00E06D3A" w:rsidP="008F631E">
            <w:pPr>
              <w:spacing w:before="40" w:after="40"/>
              <w:ind w:left="624" w:hanging="624"/>
              <w:rPr>
                <w:rFonts w:asciiTheme="minorHAnsi" w:hAnsiTheme="minorHAnsi" w:cstheme="minorHAnsi"/>
                <w:b/>
                <w:bCs/>
                <w:sz w:val="20"/>
                <w:szCs w:val="20"/>
                <w:lang w:val="sr-Cyrl-BA"/>
              </w:rPr>
            </w:pPr>
          </w:p>
          <w:p w:rsidR="00E06D3A" w:rsidRPr="008E5ED4" w:rsidRDefault="00E06D3A" w:rsidP="008F631E">
            <w:pPr>
              <w:spacing w:before="40" w:after="40"/>
              <w:ind w:left="624" w:hanging="624"/>
              <w:rPr>
                <w:rFonts w:asciiTheme="minorHAnsi" w:hAnsiTheme="minorHAnsi" w:cstheme="minorHAnsi"/>
                <w:b/>
                <w:bCs/>
                <w:sz w:val="20"/>
                <w:szCs w:val="20"/>
                <w:lang w:val="sr-Cyrl-BA"/>
              </w:rPr>
            </w:pPr>
            <w:r w:rsidRPr="008E5ED4">
              <w:rPr>
                <w:rFonts w:asciiTheme="minorHAnsi" w:hAnsiTheme="minorHAnsi" w:cstheme="minorHAnsi"/>
                <w:b/>
                <w:bCs/>
                <w:sz w:val="20"/>
                <w:szCs w:val="20"/>
                <w:lang w:val="sr-Cyrl-BA"/>
              </w:rPr>
              <w:t>Буџет града:</w:t>
            </w:r>
          </w:p>
          <w:p w:rsidR="00E06D3A" w:rsidRPr="008E5ED4" w:rsidRDefault="00E06D3A" w:rsidP="008F631E">
            <w:pPr>
              <w:spacing w:before="40" w:after="40"/>
              <w:rPr>
                <w:rFonts w:asciiTheme="minorHAnsi" w:eastAsia="Calibri" w:hAnsiTheme="minorHAnsi" w:cstheme="minorHAnsi"/>
                <w:b/>
                <w:bCs/>
                <w:sz w:val="20"/>
                <w:szCs w:val="20"/>
                <w:lang/>
              </w:rPr>
            </w:pPr>
            <w:r w:rsidRPr="008E5ED4">
              <w:rPr>
                <w:rFonts w:asciiTheme="minorHAnsi" w:hAnsiTheme="minorHAnsi" w:cstheme="minorHAnsi"/>
                <w:b/>
                <w:bCs/>
                <w:noProof/>
                <w:sz w:val="20"/>
                <w:szCs w:val="20"/>
                <w:lang/>
              </w:rPr>
              <w:t>3.4.1.1.</w:t>
            </w:r>
            <w:r w:rsidRPr="008E5ED4">
              <w:rPr>
                <w:rFonts w:asciiTheme="minorHAnsi" w:eastAsia="Calibri" w:hAnsiTheme="minorHAnsi" w:cstheme="minorHAnsi"/>
                <w:b/>
                <w:bCs/>
                <w:sz w:val="20"/>
                <w:szCs w:val="20"/>
                <w:lang/>
              </w:rPr>
              <w:t xml:space="preserve"> </w:t>
            </w:r>
            <w:r w:rsidRPr="008E5ED4">
              <w:rPr>
                <w:rFonts w:asciiTheme="minorHAnsi" w:hAnsiTheme="minorHAnsi" w:cstheme="minorHAnsi"/>
                <w:b/>
                <w:bCs/>
                <w:sz w:val="20"/>
                <w:szCs w:val="20"/>
                <w:lang w:val="sr-Cyrl-BA"/>
              </w:rPr>
              <w:t>–</w:t>
            </w:r>
            <w:r w:rsidRPr="008E5ED4">
              <w:rPr>
                <w:rFonts w:asciiTheme="minorHAnsi" w:eastAsia="Calibri" w:hAnsiTheme="minorHAnsi" w:cstheme="minorHAnsi"/>
                <w:b/>
                <w:bCs/>
                <w:sz w:val="20"/>
                <w:szCs w:val="20"/>
                <w:lang/>
              </w:rPr>
              <w:t xml:space="preserve"> </w:t>
            </w:r>
            <w:r>
              <w:rPr>
                <w:rFonts w:asciiTheme="minorHAnsi" w:eastAsia="Calibri" w:hAnsiTheme="minorHAnsi" w:cstheme="minorHAnsi"/>
                <w:b/>
                <w:bCs/>
                <w:sz w:val="20"/>
                <w:szCs w:val="20"/>
                <w:lang/>
              </w:rPr>
              <w:t>300.000</w:t>
            </w:r>
            <w:r w:rsidRPr="008E5ED4">
              <w:rPr>
                <w:rFonts w:asciiTheme="minorHAnsi" w:eastAsia="Calibri" w:hAnsiTheme="minorHAnsi" w:cstheme="minorHAnsi"/>
                <w:b/>
                <w:bCs/>
                <w:sz w:val="20"/>
                <w:szCs w:val="20"/>
                <w:lang/>
              </w:rPr>
              <w:t xml:space="preserve"> </w:t>
            </w:r>
            <w:r w:rsidRPr="008E5ED4">
              <w:rPr>
                <w:rFonts w:asciiTheme="minorHAnsi" w:eastAsia="Calibri" w:hAnsiTheme="minorHAnsi" w:cstheme="minorHAnsi"/>
                <w:b/>
                <w:bCs/>
                <w:sz w:val="20"/>
                <w:szCs w:val="20"/>
                <w:lang/>
              </w:rPr>
              <w:t>KM</w:t>
            </w:r>
          </w:p>
          <w:p w:rsidR="00E06D3A" w:rsidRPr="008E5ED4" w:rsidRDefault="00E06D3A" w:rsidP="008F631E">
            <w:pPr>
              <w:spacing w:before="40" w:after="40"/>
              <w:rPr>
                <w:rFonts w:asciiTheme="minorHAnsi" w:eastAsia="Calibri" w:hAnsiTheme="minorHAnsi" w:cstheme="minorHAnsi"/>
                <w:b/>
                <w:bCs/>
                <w:sz w:val="20"/>
                <w:szCs w:val="20"/>
                <w:lang/>
              </w:rPr>
            </w:pPr>
          </w:p>
          <w:p w:rsidR="00E06D3A" w:rsidRPr="008E5ED4" w:rsidRDefault="00E06D3A" w:rsidP="008F631E">
            <w:pPr>
              <w:spacing w:before="40" w:after="40"/>
              <w:rPr>
                <w:rFonts w:asciiTheme="minorHAnsi" w:hAnsiTheme="minorHAnsi" w:cstheme="minorHAnsi"/>
                <w:b/>
                <w:bCs/>
                <w:sz w:val="20"/>
                <w:szCs w:val="20"/>
                <w:lang/>
              </w:rPr>
            </w:pPr>
            <w:r w:rsidRPr="008E5ED4">
              <w:rPr>
                <w:rFonts w:asciiTheme="minorHAnsi" w:hAnsiTheme="minorHAnsi" w:cstheme="minorHAnsi"/>
                <w:b/>
                <w:bCs/>
                <w:noProof/>
                <w:sz w:val="20"/>
                <w:szCs w:val="20"/>
                <w:lang/>
              </w:rPr>
              <w:t>3.4.1.2.</w:t>
            </w:r>
            <w:r w:rsidRPr="008E5ED4">
              <w:rPr>
                <w:rFonts w:asciiTheme="minorHAnsi" w:eastAsia="Calibri" w:hAnsiTheme="minorHAnsi" w:cstheme="minorHAnsi"/>
                <w:b/>
                <w:bCs/>
                <w:sz w:val="20"/>
                <w:szCs w:val="20"/>
                <w:lang/>
              </w:rPr>
              <w:t xml:space="preserve"> </w:t>
            </w:r>
            <w:r w:rsidRPr="008E5ED4">
              <w:rPr>
                <w:rFonts w:asciiTheme="minorHAnsi" w:hAnsiTheme="minorHAnsi" w:cstheme="minorHAnsi"/>
                <w:b/>
                <w:bCs/>
                <w:sz w:val="20"/>
                <w:szCs w:val="20"/>
                <w:lang w:val="sr-Cyrl-BA"/>
              </w:rPr>
              <w:t>–</w:t>
            </w:r>
            <w:r w:rsidRPr="008E5ED4">
              <w:rPr>
                <w:rFonts w:asciiTheme="minorHAnsi" w:hAnsiTheme="minorHAnsi" w:cstheme="minorHAnsi"/>
                <w:b/>
                <w:bCs/>
                <w:sz w:val="20"/>
                <w:szCs w:val="20"/>
                <w:lang/>
              </w:rPr>
              <w:t xml:space="preserve"> </w:t>
            </w:r>
            <w:r>
              <w:rPr>
                <w:rFonts w:asciiTheme="minorHAnsi" w:eastAsia="Calibri" w:hAnsiTheme="minorHAnsi" w:cstheme="minorHAnsi"/>
                <w:b/>
                <w:bCs/>
                <w:sz w:val="20"/>
                <w:szCs w:val="20"/>
                <w:lang/>
              </w:rPr>
              <w:t>60.000</w:t>
            </w:r>
            <w:r w:rsidRPr="008E5ED4">
              <w:rPr>
                <w:rFonts w:asciiTheme="minorHAnsi" w:hAnsiTheme="minorHAnsi" w:cstheme="minorHAnsi"/>
                <w:b/>
                <w:bCs/>
                <w:sz w:val="20"/>
                <w:szCs w:val="20"/>
                <w:lang/>
              </w:rPr>
              <w:t xml:space="preserve"> </w:t>
            </w:r>
            <w:r w:rsidRPr="008E5ED4">
              <w:rPr>
                <w:rFonts w:asciiTheme="minorHAnsi" w:hAnsiTheme="minorHAnsi" w:cstheme="minorHAnsi"/>
                <w:b/>
                <w:bCs/>
                <w:sz w:val="20"/>
                <w:szCs w:val="20"/>
                <w:lang/>
              </w:rPr>
              <w:t>KM</w:t>
            </w:r>
          </w:p>
          <w:p w:rsidR="00E06D3A" w:rsidRPr="008E5ED4" w:rsidRDefault="00E06D3A" w:rsidP="008F631E">
            <w:pPr>
              <w:spacing w:before="40" w:after="40"/>
              <w:ind w:left="190"/>
              <w:rPr>
                <w:rFonts w:asciiTheme="minorHAnsi" w:eastAsia="Calibri" w:hAnsiTheme="minorHAnsi" w:cstheme="minorHAnsi"/>
                <w:sz w:val="20"/>
                <w:szCs w:val="20"/>
                <w:lang/>
              </w:rPr>
            </w:pPr>
          </w:p>
          <w:p w:rsidR="00E06D3A" w:rsidRPr="008E5ED4" w:rsidRDefault="00E06D3A" w:rsidP="008F631E">
            <w:pPr>
              <w:spacing w:before="40" w:after="40"/>
              <w:ind w:left="624" w:hanging="624"/>
              <w:rPr>
                <w:rFonts w:asciiTheme="minorHAnsi" w:eastAsia="Calibri" w:hAnsiTheme="minorHAnsi" w:cstheme="minorHAnsi"/>
                <w:b/>
                <w:bCs/>
                <w:sz w:val="20"/>
                <w:szCs w:val="20"/>
                <w:lang/>
              </w:rPr>
            </w:pPr>
            <w:r w:rsidRPr="008E5ED4">
              <w:rPr>
                <w:rFonts w:asciiTheme="minorHAnsi" w:eastAsia="Calibri" w:hAnsiTheme="minorHAnsi" w:cstheme="minorHAnsi"/>
                <w:b/>
                <w:bCs/>
                <w:sz w:val="20"/>
                <w:szCs w:val="20"/>
                <w:lang/>
              </w:rPr>
              <w:t xml:space="preserve">УКУПНО:  </w:t>
            </w:r>
            <w:r>
              <w:rPr>
                <w:rFonts w:asciiTheme="minorHAnsi" w:eastAsia="Calibri" w:hAnsiTheme="minorHAnsi" w:cstheme="minorHAnsi"/>
                <w:b/>
                <w:bCs/>
                <w:sz w:val="20"/>
                <w:szCs w:val="20"/>
                <w:lang/>
              </w:rPr>
              <w:t xml:space="preserve">360.000 </w:t>
            </w:r>
            <w:r w:rsidRPr="008E5ED4">
              <w:rPr>
                <w:rFonts w:asciiTheme="minorHAnsi" w:eastAsia="Calibri" w:hAnsiTheme="minorHAnsi" w:cstheme="minorHAnsi"/>
                <w:b/>
                <w:bCs/>
                <w:sz w:val="20"/>
                <w:szCs w:val="20"/>
                <w:lang/>
              </w:rPr>
              <w:t>KM</w:t>
            </w:r>
          </w:p>
          <w:p w:rsidR="00E06D3A" w:rsidRPr="008E5ED4" w:rsidRDefault="00E06D3A" w:rsidP="008F631E">
            <w:pPr>
              <w:spacing w:before="40" w:after="40"/>
              <w:ind w:left="624" w:hanging="624"/>
              <w:rPr>
                <w:rFonts w:asciiTheme="minorHAnsi" w:eastAsia="Calibri" w:hAnsiTheme="minorHAnsi" w:cstheme="minorHAnsi"/>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8E5ED4" w:rsidRDefault="00E06D3A" w:rsidP="008F631E">
            <w:pPr>
              <w:pStyle w:val="NoSpacing"/>
              <w:rPr>
                <w:rFonts w:asciiTheme="minorHAnsi" w:hAnsiTheme="minorHAnsi" w:cstheme="minorHAnsi"/>
                <w:b/>
                <w:bCs/>
                <w:sz w:val="20"/>
                <w:szCs w:val="20"/>
                <w:lang/>
              </w:rPr>
            </w:pPr>
          </w:p>
          <w:p w:rsidR="00E06D3A" w:rsidRPr="008E5ED4" w:rsidRDefault="00E06D3A" w:rsidP="008F631E">
            <w:pPr>
              <w:spacing w:before="40" w:after="40"/>
              <w:ind w:left="624" w:hanging="624"/>
              <w:rPr>
                <w:rFonts w:asciiTheme="minorHAnsi" w:hAnsiTheme="minorHAnsi" w:cstheme="minorHAnsi"/>
                <w:b/>
                <w:bCs/>
                <w:sz w:val="20"/>
                <w:szCs w:val="20"/>
                <w:lang w:val="sr-Cyrl-BA"/>
              </w:rPr>
            </w:pPr>
            <w:r>
              <w:rPr>
                <w:rFonts w:asciiTheme="minorHAnsi" w:hAnsiTheme="minorHAnsi" w:cstheme="minorHAnsi"/>
                <w:b/>
                <w:bCs/>
                <w:sz w:val="20"/>
                <w:szCs w:val="20"/>
                <w:lang w:val="sr-Cyrl-BA"/>
              </w:rPr>
              <w:t>Екстерна средства</w:t>
            </w:r>
            <w:r w:rsidRPr="008E5ED4">
              <w:rPr>
                <w:rFonts w:asciiTheme="minorHAnsi" w:hAnsiTheme="minorHAnsi" w:cstheme="minorHAnsi"/>
                <w:b/>
                <w:bCs/>
                <w:sz w:val="20"/>
                <w:szCs w:val="20"/>
                <w:lang w:val="sr-Cyrl-BA"/>
              </w:rPr>
              <w:t>:</w:t>
            </w:r>
          </w:p>
          <w:p w:rsidR="00E06D3A" w:rsidRPr="008E5ED4" w:rsidRDefault="00E06D3A" w:rsidP="008F631E">
            <w:pPr>
              <w:spacing w:before="40" w:after="40"/>
              <w:rPr>
                <w:rFonts w:asciiTheme="minorHAnsi" w:eastAsia="Calibri" w:hAnsiTheme="minorHAnsi" w:cstheme="minorHAnsi"/>
                <w:b/>
                <w:bCs/>
                <w:sz w:val="20"/>
                <w:szCs w:val="20"/>
                <w:lang/>
              </w:rPr>
            </w:pPr>
            <w:r w:rsidRPr="008E5ED4">
              <w:rPr>
                <w:rFonts w:asciiTheme="minorHAnsi" w:hAnsiTheme="minorHAnsi" w:cstheme="minorHAnsi"/>
                <w:b/>
                <w:bCs/>
                <w:noProof/>
                <w:sz w:val="20"/>
                <w:szCs w:val="20"/>
                <w:lang/>
              </w:rPr>
              <w:t>3.4.1.1.</w:t>
            </w:r>
            <w:r w:rsidRPr="008E5ED4">
              <w:rPr>
                <w:rFonts w:asciiTheme="minorHAnsi" w:eastAsia="Calibri" w:hAnsiTheme="minorHAnsi" w:cstheme="minorHAnsi"/>
                <w:b/>
                <w:bCs/>
                <w:sz w:val="20"/>
                <w:szCs w:val="20"/>
                <w:lang/>
              </w:rPr>
              <w:t xml:space="preserve"> </w:t>
            </w:r>
            <w:r w:rsidRPr="008E5ED4">
              <w:rPr>
                <w:rFonts w:asciiTheme="minorHAnsi" w:hAnsiTheme="minorHAnsi" w:cstheme="minorHAnsi"/>
                <w:b/>
                <w:bCs/>
                <w:sz w:val="20"/>
                <w:szCs w:val="20"/>
                <w:lang w:val="sr-Cyrl-BA"/>
              </w:rPr>
              <w:t>–</w:t>
            </w:r>
            <w:r w:rsidRPr="008E5ED4">
              <w:rPr>
                <w:rFonts w:asciiTheme="minorHAnsi" w:eastAsia="Calibri" w:hAnsiTheme="minorHAnsi" w:cstheme="minorHAnsi"/>
                <w:b/>
                <w:bCs/>
                <w:sz w:val="20"/>
                <w:szCs w:val="20"/>
                <w:lang/>
              </w:rPr>
              <w:t xml:space="preserve"> </w:t>
            </w:r>
            <w:r w:rsidRPr="008E5ED4">
              <w:rPr>
                <w:rFonts w:asciiTheme="minorHAnsi" w:eastAsia="Calibri" w:hAnsiTheme="minorHAnsi" w:cstheme="minorHAnsi"/>
                <w:b/>
                <w:bCs/>
                <w:sz w:val="20"/>
                <w:szCs w:val="20"/>
                <w:lang/>
              </w:rPr>
              <w:t xml:space="preserve">0 </w:t>
            </w:r>
            <w:r w:rsidRPr="008E5ED4">
              <w:rPr>
                <w:rFonts w:asciiTheme="minorHAnsi" w:eastAsia="Calibri" w:hAnsiTheme="minorHAnsi" w:cstheme="minorHAnsi"/>
                <w:b/>
                <w:bCs/>
                <w:sz w:val="20"/>
                <w:szCs w:val="20"/>
                <w:lang/>
              </w:rPr>
              <w:t>KM</w:t>
            </w:r>
          </w:p>
          <w:p w:rsidR="00E06D3A" w:rsidRPr="008E5ED4" w:rsidRDefault="00E06D3A" w:rsidP="008F631E">
            <w:pPr>
              <w:spacing w:before="40" w:after="40"/>
              <w:rPr>
                <w:rFonts w:asciiTheme="minorHAnsi" w:eastAsia="Calibri" w:hAnsiTheme="minorHAnsi" w:cstheme="minorHAnsi"/>
                <w:b/>
                <w:bCs/>
                <w:sz w:val="20"/>
                <w:szCs w:val="20"/>
                <w:lang/>
              </w:rPr>
            </w:pPr>
          </w:p>
          <w:p w:rsidR="00E06D3A" w:rsidRPr="008E5ED4" w:rsidRDefault="00E06D3A" w:rsidP="008F631E">
            <w:pPr>
              <w:spacing w:before="40" w:after="40"/>
              <w:rPr>
                <w:rFonts w:asciiTheme="minorHAnsi" w:hAnsiTheme="minorHAnsi" w:cstheme="minorHAnsi"/>
                <w:b/>
                <w:bCs/>
                <w:sz w:val="20"/>
                <w:szCs w:val="20"/>
                <w:lang/>
              </w:rPr>
            </w:pPr>
            <w:r w:rsidRPr="008E5ED4">
              <w:rPr>
                <w:rFonts w:asciiTheme="minorHAnsi" w:hAnsiTheme="minorHAnsi" w:cstheme="minorHAnsi"/>
                <w:b/>
                <w:bCs/>
                <w:noProof/>
                <w:sz w:val="20"/>
                <w:szCs w:val="20"/>
                <w:lang/>
              </w:rPr>
              <w:t>3.4.1.2.</w:t>
            </w:r>
            <w:r w:rsidRPr="008E5ED4">
              <w:rPr>
                <w:rFonts w:asciiTheme="minorHAnsi" w:eastAsia="Calibri" w:hAnsiTheme="minorHAnsi" w:cstheme="minorHAnsi"/>
                <w:b/>
                <w:bCs/>
                <w:sz w:val="20"/>
                <w:szCs w:val="20"/>
                <w:lang/>
              </w:rPr>
              <w:t xml:space="preserve"> </w:t>
            </w:r>
            <w:r w:rsidRPr="008E5ED4">
              <w:rPr>
                <w:rFonts w:asciiTheme="minorHAnsi" w:hAnsiTheme="minorHAnsi" w:cstheme="minorHAnsi"/>
                <w:b/>
                <w:bCs/>
                <w:sz w:val="20"/>
                <w:szCs w:val="20"/>
                <w:lang w:val="sr-Cyrl-BA"/>
              </w:rPr>
              <w:t>–</w:t>
            </w:r>
            <w:r w:rsidRPr="008E5ED4">
              <w:rPr>
                <w:rFonts w:asciiTheme="minorHAnsi" w:hAnsiTheme="minorHAnsi" w:cstheme="minorHAnsi"/>
                <w:b/>
                <w:bCs/>
                <w:sz w:val="20"/>
                <w:szCs w:val="20"/>
                <w:lang/>
              </w:rPr>
              <w:t xml:space="preserve"> </w:t>
            </w:r>
            <w:r w:rsidRPr="008E5ED4">
              <w:rPr>
                <w:rFonts w:asciiTheme="minorHAnsi" w:hAnsiTheme="minorHAnsi" w:cstheme="minorHAnsi"/>
                <w:b/>
                <w:bCs/>
                <w:sz w:val="20"/>
                <w:szCs w:val="20"/>
                <w:lang/>
              </w:rPr>
              <w:t xml:space="preserve">0 </w:t>
            </w:r>
            <w:r w:rsidRPr="008E5ED4">
              <w:rPr>
                <w:rFonts w:asciiTheme="minorHAnsi" w:hAnsiTheme="minorHAnsi" w:cstheme="minorHAnsi"/>
                <w:b/>
                <w:bCs/>
                <w:sz w:val="20"/>
                <w:szCs w:val="20"/>
                <w:lang/>
              </w:rPr>
              <w:t>KM</w:t>
            </w:r>
          </w:p>
          <w:p w:rsidR="00E06D3A" w:rsidRPr="008E5ED4" w:rsidRDefault="00E06D3A" w:rsidP="008F631E">
            <w:pPr>
              <w:spacing w:before="40" w:after="40"/>
              <w:rPr>
                <w:rFonts w:asciiTheme="minorHAnsi" w:eastAsia="Calibri" w:hAnsiTheme="minorHAnsi" w:cstheme="minorHAnsi"/>
                <w:b/>
                <w:bCs/>
                <w:sz w:val="20"/>
                <w:szCs w:val="20"/>
                <w:lang/>
              </w:rPr>
            </w:pPr>
          </w:p>
          <w:p w:rsidR="00E06D3A" w:rsidRPr="008E5ED4" w:rsidRDefault="00E06D3A" w:rsidP="008F631E">
            <w:pPr>
              <w:spacing w:before="40" w:after="40"/>
              <w:ind w:left="624" w:hanging="624"/>
              <w:rPr>
                <w:rFonts w:asciiTheme="minorHAnsi" w:eastAsia="Calibri" w:hAnsiTheme="minorHAnsi" w:cstheme="minorHAnsi"/>
                <w:b/>
                <w:bCs/>
                <w:sz w:val="20"/>
                <w:szCs w:val="20"/>
                <w:lang/>
              </w:rPr>
            </w:pPr>
            <w:r w:rsidRPr="008E5ED4">
              <w:rPr>
                <w:rFonts w:asciiTheme="minorHAnsi" w:eastAsia="Calibri" w:hAnsiTheme="minorHAnsi" w:cstheme="minorHAnsi"/>
                <w:b/>
                <w:bCs/>
                <w:sz w:val="20"/>
                <w:szCs w:val="20"/>
                <w:lang/>
              </w:rPr>
              <w:t xml:space="preserve">УКУПНО:  </w:t>
            </w:r>
            <w:r w:rsidRPr="008E5ED4">
              <w:rPr>
                <w:rFonts w:asciiTheme="minorHAnsi" w:eastAsia="Calibri" w:hAnsiTheme="minorHAnsi" w:cstheme="minorHAnsi"/>
                <w:b/>
                <w:bCs/>
                <w:sz w:val="20"/>
                <w:szCs w:val="20"/>
                <w:lang/>
              </w:rPr>
              <w:t xml:space="preserve"> </w:t>
            </w:r>
            <w:r w:rsidRPr="008E5ED4">
              <w:rPr>
                <w:rFonts w:asciiTheme="minorHAnsi" w:eastAsia="Calibri" w:hAnsiTheme="minorHAnsi" w:cstheme="minorHAnsi"/>
                <w:b/>
                <w:bCs/>
                <w:sz w:val="20"/>
                <w:szCs w:val="20"/>
                <w:lang/>
              </w:rPr>
              <w:t xml:space="preserve">0 </w:t>
            </w:r>
            <w:r w:rsidRPr="008E5ED4">
              <w:rPr>
                <w:rFonts w:asciiTheme="minorHAnsi" w:eastAsia="Calibri" w:hAnsiTheme="minorHAnsi" w:cstheme="minorHAnsi"/>
                <w:b/>
                <w:bCs/>
                <w:sz w:val="20"/>
                <w:szCs w:val="20"/>
                <w:lang/>
              </w:rPr>
              <w:t>KM</w:t>
            </w:r>
          </w:p>
          <w:p w:rsidR="00E06D3A" w:rsidRPr="008E5ED4" w:rsidRDefault="00E06D3A" w:rsidP="008F631E">
            <w:pPr>
              <w:spacing w:before="40" w:after="40"/>
              <w:ind w:left="624" w:hanging="624"/>
              <w:rPr>
                <w:rFonts w:asciiTheme="minorHAnsi" w:eastAsia="Calibri" w:hAnsiTheme="minorHAnsi" w:cstheme="minorHAnsi"/>
                <w:b/>
                <w:bCs/>
                <w:sz w:val="20"/>
                <w:szCs w:val="20"/>
                <w:lang/>
              </w:rPr>
            </w:pPr>
          </w:p>
        </w:tc>
      </w:tr>
      <w:tr w:rsidR="00E06D3A" w:rsidRPr="008E5ED4" w:rsidTr="00E06D3A">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rPr>
            </w:pPr>
            <w:r w:rsidRPr="008E5ED4">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8E5ED4" w:rsidRDefault="00E06D3A" w:rsidP="008F631E">
            <w:pPr>
              <w:spacing w:before="40" w:after="40"/>
              <w:ind w:left="624" w:hanging="624"/>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360.000 </w:t>
            </w:r>
            <w:r w:rsidRPr="008E5ED4">
              <w:rPr>
                <w:rFonts w:asciiTheme="minorHAnsi" w:eastAsia="Calibri" w:hAnsiTheme="minorHAnsi" w:cstheme="minorHAnsi"/>
                <w:b/>
                <w:bCs/>
                <w:sz w:val="20"/>
                <w:szCs w:val="20"/>
                <w:lang/>
              </w:rPr>
              <w:t>KM</w:t>
            </w:r>
          </w:p>
        </w:tc>
      </w:tr>
      <w:tr w:rsidR="00E06D3A" w:rsidRPr="008E5ED4" w:rsidTr="00E06D3A">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val="bs-Cyrl-BA"/>
              </w:rPr>
            </w:pPr>
            <w:r w:rsidRPr="008E5ED4">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Default="00E06D3A" w:rsidP="008F631E">
            <w:pPr>
              <w:pStyle w:val="NoSpacing"/>
              <w:jc w:val="both"/>
              <w:rPr>
                <w:rFonts w:asciiTheme="minorHAnsi" w:hAnsiTheme="minorHAnsi" w:cstheme="minorHAnsi"/>
                <w:b/>
                <w:bCs/>
                <w:noProof/>
                <w:sz w:val="20"/>
                <w:szCs w:val="20"/>
                <w:lang/>
              </w:rPr>
            </w:pPr>
          </w:p>
          <w:p w:rsidR="00E06D3A" w:rsidRPr="008E5ED4" w:rsidRDefault="00E06D3A" w:rsidP="008F631E">
            <w:pPr>
              <w:pStyle w:val="NoSpacing"/>
              <w:jc w:val="both"/>
              <w:rPr>
                <w:rFonts w:asciiTheme="minorHAnsi" w:hAnsiTheme="minorHAnsi" w:cstheme="minorHAnsi"/>
                <w:sz w:val="20"/>
                <w:szCs w:val="20"/>
                <w:lang/>
              </w:rPr>
            </w:pPr>
            <w:r w:rsidRPr="008E5ED4">
              <w:rPr>
                <w:rFonts w:asciiTheme="minorHAnsi" w:hAnsiTheme="minorHAnsi" w:cstheme="minorHAnsi"/>
                <w:b/>
                <w:bCs/>
                <w:noProof/>
                <w:sz w:val="20"/>
                <w:szCs w:val="20"/>
                <w:lang/>
              </w:rPr>
              <w:t xml:space="preserve">3.4.1.1. </w:t>
            </w:r>
            <w:r w:rsidRPr="008E5ED4">
              <w:rPr>
                <w:rFonts w:asciiTheme="minorHAnsi" w:hAnsiTheme="minorHAnsi" w:cstheme="minorHAnsi"/>
                <w:noProof/>
                <w:sz w:val="20"/>
                <w:szCs w:val="20"/>
                <w:lang/>
              </w:rPr>
              <w:t>2024 -</w:t>
            </w:r>
            <w:r>
              <w:rPr>
                <w:rFonts w:asciiTheme="minorHAnsi" w:hAnsiTheme="minorHAnsi" w:cstheme="minorHAnsi"/>
                <w:noProof/>
                <w:sz w:val="20"/>
                <w:szCs w:val="20"/>
                <w:lang/>
              </w:rPr>
              <w:t xml:space="preserve"> </w:t>
            </w:r>
            <w:r w:rsidRPr="008E5ED4">
              <w:rPr>
                <w:rFonts w:asciiTheme="minorHAnsi" w:hAnsiTheme="minorHAnsi" w:cstheme="minorHAnsi"/>
                <w:noProof/>
                <w:sz w:val="20"/>
                <w:szCs w:val="20"/>
                <w:lang/>
              </w:rPr>
              <w:t>2026.</w:t>
            </w:r>
          </w:p>
          <w:p w:rsidR="00E06D3A" w:rsidRPr="008E5ED4" w:rsidRDefault="00E06D3A" w:rsidP="008F631E">
            <w:pPr>
              <w:pStyle w:val="NoSpacing"/>
              <w:jc w:val="both"/>
              <w:rPr>
                <w:rFonts w:asciiTheme="minorHAnsi" w:hAnsiTheme="minorHAnsi" w:cstheme="minorHAnsi"/>
                <w:noProof/>
                <w:sz w:val="20"/>
                <w:szCs w:val="20"/>
                <w:lang/>
              </w:rPr>
            </w:pPr>
          </w:p>
          <w:p w:rsidR="00E06D3A" w:rsidRPr="008E5ED4" w:rsidRDefault="00E06D3A" w:rsidP="008F631E">
            <w:pPr>
              <w:pStyle w:val="NoSpacing"/>
              <w:jc w:val="both"/>
              <w:rPr>
                <w:rFonts w:asciiTheme="minorHAnsi" w:hAnsiTheme="minorHAnsi" w:cstheme="minorHAnsi"/>
                <w:b/>
                <w:bCs/>
                <w:sz w:val="20"/>
                <w:szCs w:val="20"/>
                <w:lang/>
              </w:rPr>
            </w:pPr>
            <w:r w:rsidRPr="008E5ED4">
              <w:rPr>
                <w:rFonts w:asciiTheme="minorHAnsi" w:hAnsiTheme="minorHAnsi" w:cstheme="minorHAnsi"/>
                <w:b/>
                <w:bCs/>
                <w:sz w:val="20"/>
                <w:szCs w:val="20"/>
                <w:lang/>
              </w:rPr>
              <w:t xml:space="preserve">3.4.1.2. </w:t>
            </w:r>
            <w:r w:rsidRPr="008E5ED4">
              <w:rPr>
                <w:rFonts w:asciiTheme="minorHAnsi" w:hAnsiTheme="minorHAnsi" w:cstheme="minorHAnsi"/>
                <w:sz w:val="20"/>
                <w:szCs w:val="20"/>
                <w:lang/>
              </w:rPr>
              <w:t>2025 - 2027.</w:t>
            </w:r>
          </w:p>
          <w:p w:rsidR="00E06D3A" w:rsidRPr="008E5ED4" w:rsidRDefault="00E06D3A" w:rsidP="008F631E">
            <w:pPr>
              <w:spacing w:before="40" w:after="40"/>
              <w:rPr>
                <w:rFonts w:asciiTheme="minorHAnsi" w:eastAsia="Calibri" w:hAnsiTheme="minorHAnsi" w:cstheme="minorHAnsi"/>
                <w:b/>
                <w:bCs/>
                <w:sz w:val="20"/>
                <w:szCs w:val="20"/>
                <w:lang/>
              </w:rPr>
            </w:pPr>
          </w:p>
        </w:tc>
      </w:tr>
      <w:tr w:rsidR="00E06D3A" w:rsidRPr="008E5ED4" w:rsidTr="00E06D3A">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val="hr-HR"/>
              </w:rPr>
            </w:pPr>
            <w:r w:rsidRPr="008E5ED4">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8E5ED4" w:rsidRDefault="00E06D3A" w:rsidP="008F631E">
            <w:pPr>
              <w:pStyle w:val="NoSpacing"/>
              <w:jc w:val="both"/>
              <w:rPr>
                <w:rFonts w:asciiTheme="minorHAnsi" w:hAnsiTheme="minorHAnsi" w:cstheme="minorHAnsi"/>
                <w:sz w:val="20"/>
                <w:szCs w:val="20"/>
                <w:lang/>
              </w:rPr>
            </w:pPr>
            <w:r w:rsidRPr="008E5ED4">
              <w:rPr>
                <w:rFonts w:asciiTheme="minorHAnsi" w:hAnsiTheme="minorHAnsi" w:cstheme="minorHAnsi"/>
                <w:sz w:val="20"/>
                <w:szCs w:val="20"/>
                <w:lang w:val="sr-Cyrl-BA"/>
              </w:rPr>
              <w:t>Град Бијељина</w:t>
            </w:r>
          </w:p>
        </w:tc>
      </w:tr>
      <w:tr w:rsidR="00E06D3A" w:rsidRPr="00FE5DC7" w:rsidTr="00E06D3A">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rPr>
                <w:rFonts w:asciiTheme="minorHAnsi" w:eastAsia="Calibri" w:hAnsiTheme="minorHAnsi" w:cstheme="minorHAnsi"/>
                <w:b/>
                <w:bCs/>
                <w:sz w:val="20"/>
                <w:szCs w:val="20"/>
                <w:lang w:val="hr-HR"/>
              </w:rPr>
            </w:pPr>
            <w:r w:rsidRPr="008E5ED4">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Default="00E06D3A" w:rsidP="008F631E">
            <w:pPr>
              <w:pStyle w:val="NoSpacing"/>
              <w:jc w:val="both"/>
              <w:rPr>
                <w:rFonts w:asciiTheme="minorHAnsi" w:hAnsiTheme="minorHAnsi" w:cstheme="minorHAnsi"/>
                <w:b/>
                <w:bCs/>
                <w:noProof/>
                <w:sz w:val="20"/>
                <w:szCs w:val="20"/>
                <w:lang/>
              </w:rPr>
            </w:pPr>
          </w:p>
          <w:p w:rsidR="00E06D3A" w:rsidRPr="008E5ED4" w:rsidRDefault="00E06D3A" w:rsidP="008F631E">
            <w:pPr>
              <w:pStyle w:val="NoSpacing"/>
              <w:jc w:val="both"/>
              <w:rPr>
                <w:rFonts w:asciiTheme="minorHAnsi" w:hAnsiTheme="minorHAnsi" w:cstheme="minorHAnsi"/>
                <w:sz w:val="20"/>
                <w:szCs w:val="20"/>
                <w:lang/>
              </w:rPr>
            </w:pPr>
            <w:r w:rsidRPr="008E5ED4">
              <w:rPr>
                <w:rFonts w:asciiTheme="minorHAnsi" w:hAnsiTheme="minorHAnsi" w:cstheme="minorHAnsi"/>
                <w:sz w:val="20"/>
                <w:szCs w:val="20"/>
                <w:lang w:val="sr-Cyrl-BA"/>
              </w:rPr>
              <w:t>Град Бијељина - Одјељење за стамбено-комуналне послове и заштиту животне средине</w:t>
            </w:r>
          </w:p>
          <w:p w:rsidR="00E06D3A" w:rsidRPr="008E5ED4" w:rsidRDefault="00E06D3A" w:rsidP="008F631E">
            <w:pPr>
              <w:pStyle w:val="NoSpacing"/>
              <w:jc w:val="both"/>
              <w:rPr>
                <w:rFonts w:asciiTheme="minorHAnsi" w:hAnsiTheme="minorHAnsi" w:cstheme="minorHAnsi"/>
                <w:sz w:val="20"/>
                <w:szCs w:val="20"/>
                <w:lang w:val="sr-Cyrl-BA"/>
              </w:rPr>
            </w:pPr>
          </w:p>
        </w:tc>
      </w:tr>
      <w:tr w:rsidR="00E06D3A" w:rsidRPr="00FE5DC7" w:rsidTr="00E06D3A">
        <w:trPr>
          <w:trHeight w:val="579"/>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06D3A" w:rsidRPr="008E5ED4" w:rsidRDefault="00E06D3A" w:rsidP="008F631E">
            <w:pPr>
              <w:spacing w:before="40" w:after="40"/>
              <w:jc w:val="both"/>
              <w:rPr>
                <w:rFonts w:asciiTheme="minorHAnsi" w:eastAsia="Calibri" w:hAnsiTheme="minorHAnsi" w:cstheme="minorHAnsi"/>
                <w:b/>
                <w:bCs/>
                <w:sz w:val="20"/>
                <w:szCs w:val="20"/>
                <w:lang w:val="hr-HR"/>
              </w:rPr>
            </w:pPr>
            <w:r w:rsidRPr="008E5ED4">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06D3A" w:rsidRPr="008E5ED4" w:rsidRDefault="00E06D3A" w:rsidP="008F631E">
            <w:pPr>
              <w:pStyle w:val="NoSpacing"/>
              <w:ind w:left="757" w:hanging="757"/>
              <w:jc w:val="both"/>
              <w:rPr>
                <w:rFonts w:asciiTheme="minorHAnsi" w:hAnsiTheme="minorHAnsi" w:cstheme="minorHAnsi"/>
                <w:b/>
                <w:bCs/>
                <w:noProof/>
                <w:sz w:val="20"/>
                <w:szCs w:val="20"/>
                <w:lang/>
              </w:rPr>
            </w:pPr>
          </w:p>
          <w:p w:rsidR="00E06D3A" w:rsidRPr="006F5317" w:rsidRDefault="00E06D3A" w:rsidP="008F631E">
            <w:pPr>
              <w:pStyle w:val="NoSpacing"/>
              <w:ind w:left="1041" w:hanging="1041"/>
              <w:jc w:val="both"/>
              <w:rPr>
                <w:rFonts w:asciiTheme="minorHAnsi" w:hAnsiTheme="minorHAnsi" w:cstheme="minorHAnsi"/>
                <w:sz w:val="20"/>
                <w:szCs w:val="20"/>
                <w:lang/>
              </w:rPr>
            </w:pPr>
            <w:r w:rsidRPr="008E5ED4">
              <w:rPr>
                <w:rFonts w:asciiTheme="minorHAnsi" w:hAnsiTheme="minorHAnsi" w:cstheme="minorHAnsi"/>
                <w:b/>
                <w:bCs/>
                <w:noProof/>
                <w:sz w:val="20"/>
                <w:szCs w:val="20"/>
                <w:lang/>
              </w:rPr>
              <w:t xml:space="preserve">3.4.1.1. </w:t>
            </w:r>
            <w:r w:rsidRPr="008E5ED4">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sidRPr="006F5317">
              <w:rPr>
                <w:rFonts w:cs="Calibri"/>
                <w:bCs/>
                <w:sz w:val="20"/>
                <w:szCs w:val="20"/>
              </w:rPr>
              <w:t xml:space="preserve">Јавно предузеће Градска топлана, </w:t>
            </w:r>
            <w:r w:rsidRPr="006F5317">
              <w:rPr>
                <w:rFonts w:cs="Calibri"/>
                <w:bCs/>
                <w:sz w:val="20"/>
                <w:szCs w:val="20"/>
                <w:lang/>
              </w:rPr>
              <w:t xml:space="preserve">службеници и странке у </w:t>
            </w:r>
            <w:r w:rsidRPr="006F5317">
              <w:rPr>
                <w:rFonts w:cs="Calibri"/>
                <w:bCs/>
                <w:sz w:val="20"/>
                <w:szCs w:val="20"/>
              </w:rPr>
              <w:t>Основн</w:t>
            </w:r>
            <w:r w:rsidRPr="006F5317">
              <w:rPr>
                <w:rFonts w:cs="Calibri"/>
                <w:bCs/>
                <w:sz w:val="20"/>
                <w:szCs w:val="20"/>
                <w:lang/>
              </w:rPr>
              <w:t>ом</w:t>
            </w:r>
            <w:r w:rsidRPr="006F5317">
              <w:rPr>
                <w:rFonts w:cs="Calibri"/>
                <w:bCs/>
                <w:sz w:val="20"/>
                <w:szCs w:val="20"/>
              </w:rPr>
              <w:t xml:space="preserve"> суд</w:t>
            </w:r>
            <w:r w:rsidRPr="006F5317">
              <w:rPr>
                <w:rFonts w:cs="Calibri"/>
                <w:bCs/>
                <w:sz w:val="20"/>
                <w:szCs w:val="20"/>
                <w:lang/>
              </w:rPr>
              <w:t>у</w:t>
            </w:r>
            <w:r w:rsidRPr="006F5317">
              <w:rPr>
                <w:rFonts w:cs="Calibri"/>
                <w:bCs/>
                <w:sz w:val="20"/>
                <w:szCs w:val="20"/>
              </w:rPr>
              <w:t xml:space="preserve">, </w:t>
            </w:r>
            <w:r w:rsidRPr="006F5317">
              <w:rPr>
                <w:rFonts w:cs="Calibri"/>
                <w:bCs/>
                <w:sz w:val="20"/>
                <w:szCs w:val="20"/>
                <w:lang/>
              </w:rPr>
              <w:t>наставни кадар, остали радници и ученици у ЈУ М</w:t>
            </w:r>
            <w:r w:rsidRPr="006F5317">
              <w:rPr>
                <w:rFonts w:cs="Calibri"/>
                <w:bCs/>
                <w:sz w:val="20"/>
                <w:szCs w:val="20"/>
              </w:rPr>
              <w:t>узичка школа</w:t>
            </w:r>
            <w:r w:rsidRPr="006F5317">
              <w:rPr>
                <w:rFonts w:cs="Calibri"/>
                <w:bCs/>
                <w:sz w:val="20"/>
                <w:szCs w:val="20"/>
                <w:lang/>
              </w:rPr>
              <w:t xml:space="preserve"> „Стеван Мокрањац“, остали грађани</w:t>
            </w:r>
          </w:p>
          <w:p w:rsidR="00E06D3A" w:rsidRPr="008E5ED4" w:rsidRDefault="00E06D3A" w:rsidP="008F631E">
            <w:pPr>
              <w:pStyle w:val="NoSpacing"/>
              <w:jc w:val="both"/>
              <w:rPr>
                <w:rFonts w:asciiTheme="minorHAnsi" w:hAnsiTheme="minorHAnsi" w:cstheme="minorHAnsi"/>
                <w:noProof/>
                <w:sz w:val="20"/>
                <w:szCs w:val="20"/>
                <w:lang/>
              </w:rPr>
            </w:pPr>
          </w:p>
          <w:p w:rsidR="00E06D3A" w:rsidRPr="008E5ED4" w:rsidRDefault="00E06D3A" w:rsidP="008F631E">
            <w:pPr>
              <w:pStyle w:val="NoSpacing"/>
              <w:ind w:left="1041" w:hanging="1041"/>
              <w:jc w:val="both"/>
              <w:rPr>
                <w:rFonts w:asciiTheme="minorHAnsi" w:hAnsiTheme="minorHAnsi" w:cstheme="minorHAnsi"/>
                <w:b/>
                <w:bCs/>
                <w:sz w:val="20"/>
                <w:szCs w:val="20"/>
                <w:lang/>
              </w:rPr>
            </w:pPr>
            <w:r w:rsidRPr="008E5ED4">
              <w:rPr>
                <w:rFonts w:asciiTheme="minorHAnsi" w:hAnsiTheme="minorHAnsi" w:cstheme="minorHAnsi"/>
                <w:b/>
                <w:bCs/>
                <w:sz w:val="20"/>
                <w:szCs w:val="20"/>
                <w:lang/>
              </w:rPr>
              <w:t xml:space="preserve">3.4.1.2.  </w:t>
            </w:r>
            <w:r w:rsidRPr="008E5ED4">
              <w:rPr>
                <w:rFonts w:asciiTheme="minorHAnsi" w:hAnsiTheme="minorHAnsi" w:cstheme="minorHAnsi"/>
                <w:b/>
                <w:bCs/>
                <w:sz w:val="20"/>
                <w:szCs w:val="20"/>
                <w:lang w:val="sr-Cyrl-BA"/>
              </w:rPr>
              <w:t>–</w:t>
            </w:r>
            <w:r>
              <w:rPr>
                <w:rFonts w:asciiTheme="minorHAnsi" w:hAnsiTheme="minorHAnsi" w:cstheme="minorHAnsi"/>
                <w:b/>
                <w:bCs/>
                <w:sz w:val="20"/>
                <w:szCs w:val="20"/>
                <w:lang w:val="sr-Cyrl-BA"/>
              </w:rPr>
              <w:t xml:space="preserve"> </w:t>
            </w:r>
            <w:r w:rsidRPr="00A35713">
              <w:rPr>
                <w:rFonts w:cs="Calibri"/>
                <w:sz w:val="20"/>
                <w:szCs w:val="20"/>
                <w:lang/>
              </w:rPr>
              <w:t>Власници</w:t>
            </w:r>
            <w:r w:rsidRPr="008F0144">
              <w:rPr>
                <w:rFonts w:cs="Calibri"/>
                <w:sz w:val="20"/>
                <w:szCs w:val="20"/>
                <w:lang w:val="hr-HR"/>
              </w:rPr>
              <w:t xml:space="preserve"> </w:t>
            </w:r>
            <w:r w:rsidRPr="00A35713">
              <w:rPr>
                <w:rFonts w:cs="Calibri"/>
                <w:sz w:val="20"/>
                <w:szCs w:val="20"/>
                <w:lang/>
              </w:rPr>
              <w:t>стамбених</w:t>
            </w:r>
            <w:r w:rsidRPr="008F0144">
              <w:rPr>
                <w:rFonts w:cs="Calibri"/>
                <w:sz w:val="20"/>
                <w:szCs w:val="20"/>
                <w:lang w:val="hr-HR"/>
              </w:rPr>
              <w:t xml:space="preserve"> </w:t>
            </w:r>
            <w:r w:rsidRPr="00A35713">
              <w:rPr>
                <w:rFonts w:cs="Calibri"/>
                <w:sz w:val="20"/>
                <w:szCs w:val="20"/>
                <w:lang/>
              </w:rPr>
              <w:t>објеката</w:t>
            </w:r>
            <w:r>
              <w:rPr>
                <w:rFonts w:cs="Calibri"/>
                <w:sz w:val="20"/>
                <w:szCs w:val="20"/>
                <w:lang/>
              </w:rPr>
              <w:t>,</w:t>
            </w:r>
            <w:r w:rsidRPr="008F0144">
              <w:rPr>
                <w:rFonts w:cs="Calibri"/>
                <w:sz w:val="20"/>
                <w:szCs w:val="20"/>
                <w:lang w:val="hr-HR"/>
              </w:rPr>
              <w:t xml:space="preserve"> </w:t>
            </w:r>
            <w:r w:rsidRPr="00A35713">
              <w:rPr>
                <w:rFonts w:cs="Calibri"/>
                <w:sz w:val="20"/>
                <w:szCs w:val="20"/>
                <w:lang/>
              </w:rPr>
              <w:t>регистроване</w:t>
            </w:r>
            <w:r w:rsidRPr="008F0144">
              <w:rPr>
                <w:rFonts w:cs="Calibri"/>
                <w:sz w:val="20"/>
                <w:szCs w:val="20"/>
                <w:lang w:val="hr-HR"/>
              </w:rPr>
              <w:t xml:space="preserve"> </w:t>
            </w:r>
            <w:r w:rsidRPr="00A35713">
              <w:rPr>
                <w:rFonts w:cs="Calibri"/>
                <w:sz w:val="20"/>
                <w:szCs w:val="20"/>
                <w:lang/>
              </w:rPr>
              <w:t>заједнице</w:t>
            </w:r>
            <w:r w:rsidRPr="008F0144">
              <w:rPr>
                <w:rFonts w:cs="Calibri"/>
                <w:sz w:val="20"/>
                <w:szCs w:val="20"/>
                <w:lang w:val="hr-HR"/>
              </w:rPr>
              <w:t xml:space="preserve"> </w:t>
            </w:r>
            <w:r w:rsidRPr="00A35713">
              <w:rPr>
                <w:rFonts w:cs="Calibri"/>
                <w:sz w:val="20"/>
                <w:szCs w:val="20"/>
                <w:lang/>
              </w:rPr>
              <w:t>етажних</w:t>
            </w:r>
            <w:r w:rsidRPr="008F0144">
              <w:rPr>
                <w:rFonts w:cs="Calibri"/>
                <w:sz w:val="20"/>
                <w:szCs w:val="20"/>
                <w:lang w:val="hr-HR"/>
              </w:rPr>
              <w:t xml:space="preserve"> </w:t>
            </w:r>
            <w:r w:rsidRPr="00A35713">
              <w:rPr>
                <w:rFonts w:cs="Calibri"/>
                <w:sz w:val="20"/>
                <w:szCs w:val="20"/>
                <w:lang/>
              </w:rPr>
              <w:t>власника</w:t>
            </w:r>
            <w:r>
              <w:rPr>
                <w:rFonts w:cs="Calibri"/>
                <w:sz w:val="20"/>
                <w:szCs w:val="20"/>
                <w:lang/>
              </w:rPr>
              <w:t xml:space="preserve"> и остали грађани</w:t>
            </w:r>
          </w:p>
          <w:p w:rsidR="00E06D3A" w:rsidRPr="008E5ED4" w:rsidRDefault="00E06D3A" w:rsidP="008F631E">
            <w:pPr>
              <w:spacing w:before="40" w:after="40"/>
              <w:jc w:val="both"/>
              <w:rPr>
                <w:rFonts w:asciiTheme="minorHAnsi" w:hAnsiTheme="minorHAnsi" w:cstheme="minorHAnsi"/>
                <w:sz w:val="20"/>
                <w:szCs w:val="20"/>
                <w:lang w:val="sr-Cyrl-BA"/>
              </w:rPr>
            </w:pPr>
            <w:r>
              <w:rPr>
                <w:rFonts w:asciiTheme="minorHAnsi" w:hAnsiTheme="minorHAnsi" w:cstheme="minorHAnsi"/>
                <w:sz w:val="20"/>
                <w:szCs w:val="20"/>
                <w:lang w:val="sr-Cyrl-BA"/>
              </w:rPr>
              <w:t xml:space="preserve"> </w:t>
            </w:r>
          </w:p>
        </w:tc>
      </w:tr>
    </w:tbl>
    <w:p w:rsidR="00E06D3A" w:rsidRDefault="00E06D3A" w:rsidP="007C14EA">
      <w:pPr>
        <w:rPr>
          <w:lang w:eastAsia="hr-HR"/>
        </w:rPr>
      </w:pPr>
    </w:p>
    <w:p w:rsidR="00E06D3A" w:rsidRDefault="00E06D3A" w:rsidP="007C14EA">
      <w:pPr>
        <w:rPr>
          <w:lang w:eastAsia="hr-HR"/>
        </w:rPr>
      </w:pPr>
    </w:p>
    <w:p w:rsidR="00E06D3A" w:rsidRDefault="00E06D3A" w:rsidP="007C14EA">
      <w:pPr>
        <w:rPr>
          <w:lang w:eastAsia="hr-HR"/>
        </w:rPr>
      </w:pPr>
    </w:p>
    <w:p w:rsidR="00E06D3A" w:rsidRPr="00E06D3A" w:rsidRDefault="00E06D3A" w:rsidP="007C14EA">
      <w:pPr>
        <w:rPr>
          <w:lang w:eastAsia="hr-HR"/>
        </w:rPr>
        <w:sectPr w:rsidR="00E06D3A" w:rsidRPr="00E06D3A" w:rsidSect="000205AD">
          <w:pgSz w:w="11900" w:h="16840"/>
          <w:pgMar w:top="1440" w:right="1440" w:bottom="1440" w:left="1440" w:header="708" w:footer="708" w:gutter="0"/>
          <w:cols w:space="720"/>
        </w:sectPr>
      </w:pPr>
    </w:p>
    <w:tbl>
      <w:tblPr>
        <w:tblW w:w="906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2255"/>
        <w:gridCol w:w="2812"/>
        <w:gridCol w:w="683"/>
        <w:gridCol w:w="1491"/>
        <w:gridCol w:w="1821"/>
      </w:tblGrid>
      <w:tr w:rsidR="00B606B2" w:rsidRPr="00FE5DC7" w:rsidTr="00B606B2">
        <w:trPr>
          <w:trHeight w:val="66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Веза са стратешким циљем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C8264F" w:rsidRDefault="00B606B2" w:rsidP="00A319CB">
            <w:pPr>
              <w:pStyle w:val="NoSpacing"/>
              <w:jc w:val="both"/>
              <w:rPr>
                <w:b/>
                <w:bCs/>
                <w:smallCaps/>
                <w:sz w:val="20"/>
                <w:szCs w:val="20"/>
                <w:lang/>
              </w:rPr>
            </w:pPr>
            <w:r w:rsidRPr="00C8264F">
              <w:rPr>
                <w:b/>
                <w:bCs/>
                <w:noProof/>
                <w:sz w:val="20"/>
                <w:szCs w:val="20"/>
                <w:lang/>
              </w:rPr>
              <w:t>Успоставити интегрисани приступ заштити животне средине уз одговорније коришћење природних ресурса и обновљивих извора енергије</w:t>
            </w:r>
          </w:p>
        </w:tc>
      </w:tr>
      <w:tr w:rsidR="00B606B2" w:rsidRPr="00FE5DC7" w:rsidTr="00B606B2">
        <w:trPr>
          <w:trHeight w:val="29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Приоритет</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C8264F" w:rsidRDefault="00B606B2" w:rsidP="00A319CB">
            <w:pPr>
              <w:pStyle w:val="NoSpacing"/>
              <w:jc w:val="both"/>
              <w:rPr>
                <w:b/>
                <w:bCs/>
                <w:sz w:val="20"/>
                <w:szCs w:val="20"/>
              </w:rPr>
            </w:pPr>
            <w:r w:rsidRPr="00C8264F">
              <w:rPr>
                <w:b/>
                <w:bCs/>
                <w:noProof/>
                <w:sz w:val="20"/>
                <w:szCs w:val="20"/>
                <w:lang/>
              </w:rPr>
              <w:t>3.4. Обезбиједити енергетски одржив развој града</w:t>
            </w:r>
          </w:p>
        </w:tc>
      </w:tr>
      <w:tr w:rsidR="00B606B2" w:rsidRPr="00FE5DC7" w:rsidTr="00B606B2">
        <w:trPr>
          <w:trHeight w:val="381"/>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Назив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C8264F" w:rsidRDefault="00B606B2" w:rsidP="00A319CB">
            <w:pPr>
              <w:pStyle w:val="NoSpacing"/>
              <w:jc w:val="both"/>
              <w:rPr>
                <w:b/>
                <w:bCs/>
                <w:sz w:val="20"/>
                <w:szCs w:val="20"/>
                <w:lang/>
              </w:rPr>
            </w:pPr>
            <w:r w:rsidRPr="00C8264F">
              <w:rPr>
                <w:rStyle w:val="NoSpacingChar"/>
                <w:b/>
                <w:bCs/>
                <w:sz w:val="20"/>
                <w:szCs w:val="20"/>
              </w:rPr>
              <w:t>3</w:t>
            </w:r>
            <w:r w:rsidRPr="00C8264F">
              <w:rPr>
                <w:rStyle w:val="NoSpacingChar"/>
                <w:b/>
                <w:bCs/>
                <w:sz w:val="20"/>
                <w:szCs w:val="20"/>
                <w:lang/>
              </w:rPr>
              <w:t>.4.2. Подршка коришћењу обновљивих извора енергије</w:t>
            </w:r>
          </w:p>
        </w:tc>
      </w:tr>
      <w:tr w:rsidR="00B606B2" w:rsidRPr="00FE5DC7"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Опис мјере са оквирним</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подручјима дјеловања</w:t>
            </w:r>
            <w:r w:rsidRPr="00D00F15">
              <w:rPr>
                <w:rFonts w:asciiTheme="minorHAnsi" w:eastAsia="Calibri" w:hAnsiTheme="minorHAnsi" w:cstheme="minorHAnsi"/>
                <w:b/>
                <w:sz w:val="20"/>
                <w:szCs w:val="20"/>
                <w:lang w:val="hr-HR"/>
              </w:rPr>
              <w:t>*</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78C1" w:rsidRDefault="00CB78C1" w:rsidP="00CB78C1">
            <w:pPr>
              <w:pStyle w:val="NoSpacing"/>
              <w:jc w:val="both"/>
              <w:rPr>
                <w:rFonts w:eastAsia="EUAlbertina"/>
                <w:color w:val="C00000"/>
                <w:sz w:val="20"/>
                <w:szCs w:val="20"/>
                <w:lang/>
              </w:rPr>
            </w:pPr>
          </w:p>
          <w:p w:rsidR="00CB78C1" w:rsidRPr="00BA2150" w:rsidRDefault="00CB78C1" w:rsidP="00CB78C1">
            <w:pPr>
              <w:pStyle w:val="NoSpacing"/>
              <w:jc w:val="both"/>
              <w:rPr>
                <w:rFonts w:eastAsia="EUAlbertina"/>
                <w:sz w:val="20"/>
                <w:szCs w:val="20"/>
                <w:lang/>
              </w:rPr>
            </w:pPr>
            <w:r w:rsidRPr="00BA2150">
              <w:rPr>
                <w:rFonts w:eastAsia="EUAlbertina"/>
                <w:b/>
                <w:bCs/>
                <w:sz w:val="20"/>
                <w:szCs w:val="20"/>
                <w:lang/>
              </w:rPr>
              <w:t>3.4.2.1.</w:t>
            </w:r>
            <w:r w:rsidRPr="00BA2150">
              <w:rPr>
                <w:rFonts w:eastAsia="EUAlbertina"/>
                <w:sz w:val="20"/>
                <w:szCs w:val="20"/>
                <w:lang/>
              </w:rPr>
              <w:t xml:space="preserve"> Субвенционисањем промјене енергента новим енергентом из обновљивих извора путем јавног конкурса за стамбене објекте и заједнице етажних власника, омогућава се замјена постојећих облика гријања и прелази се на економичнији и еколошки прихватљивији облик гријања.</w:t>
            </w:r>
          </w:p>
          <w:p w:rsidR="00CB78C1" w:rsidRPr="00BA2150" w:rsidRDefault="00CB78C1" w:rsidP="00CB78C1">
            <w:pPr>
              <w:pStyle w:val="NoSpacing"/>
              <w:jc w:val="both"/>
              <w:rPr>
                <w:rFonts w:eastAsia="EUAlbertina"/>
                <w:sz w:val="20"/>
                <w:szCs w:val="20"/>
                <w:lang/>
              </w:rPr>
            </w:pPr>
          </w:p>
          <w:p w:rsidR="00B606B2" w:rsidRPr="00CB78C1" w:rsidRDefault="00CB78C1" w:rsidP="00CB78C1">
            <w:pPr>
              <w:pStyle w:val="NoSpacing"/>
              <w:jc w:val="both"/>
              <w:rPr>
                <w:rFonts w:eastAsia="EUAlbertina"/>
                <w:sz w:val="20"/>
                <w:szCs w:val="20"/>
                <w:lang/>
              </w:rPr>
            </w:pPr>
            <w:r w:rsidRPr="00BA2150">
              <w:rPr>
                <w:rFonts w:eastAsia="EUAlbertina"/>
                <w:b/>
                <w:bCs/>
                <w:sz w:val="20"/>
                <w:szCs w:val="20"/>
                <w:lang/>
              </w:rPr>
              <w:t>3.4.2.2.</w:t>
            </w:r>
            <w:r w:rsidRPr="00BA2150">
              <w:rPr>
                <w:rFonts w:eastAsia="EUAlbertina"/>
                <w:sz w:val="20"/>
                <w:szCs w:val="20"/>
                <w:lang/>
              </w:rPr>
              <w:t xml:space="preserve"> Евентуалном топлификацијом Бијељине коришћењем геотермалних извора би била омогућена кориш</w:t>
            </w:r>
            <w:r w:rsidRPr="00BA2150">
              <w:rPr>
                <w:rFonts w:eastAsia="EUAlbertina"/>
                <w:sz w:val="20"/>
                <w:szCs w:val="20"/>
                <w:lang/>
              </w:rPr>
              <w:t>ћ</w:t>
            </w:r>
            <w:r w:rsidRPr="00BA2150">
              <w:rPr>
                <w:rFonts w:eastAsia="EUAlbertina"/>
                <w:sz w:val="20"/>
                <w:szCs w:val="20"/>
                <w:lang/>
              </w:rPr>
              <w:t xml:space="preserve">ењем постојећих бушотина које се налазе у близини града или отварањем нових. </w:t>
            </w:r>
            <w:r w:rsidRPr="00BA2150">
              <w:rPr>
                <w:rFonts w:eastAsia="EUAlbertina"/>
                <w:sz w:val="20"/>
                <w:szCs w:val="20"/>
                <w:lang/>
              </w:rPr>
              <w:t xml:space="preserve">Неопходно је да </w:t>
            </w:r>
            <w:r w:rsidRPr="00BA2150">
              <w:rPr>
                <w:rFonts w:eastAsia="EUAlbertina"/>
                <w:sz w:val="20"/>
                <w:szCs w:val="20"/>
                <w:lang/>
              </w:rPr>
              <w:t xml:space="preserve">Град Бијељина </w:t>
            </w:r>
            <w:r w:rsidRPr="00BA2150">
              <w:rPr>
                <w:rFonts w:eastAsia="EUAlbertina"/>
                <w:sz w:val="20"/>
                <w:szCs w:val="20"/>
                <w:lang/>
              </w:rPr>
              <w:t>изврши</w:t>
            </w:r>
            <w:r w:rsidRPr="00BA2150">
              <w:rPr>
                <w:rFonts w:eastAsia="EUAlbertina"/>
                <w:sz w:val="20"/>
                <w:szCs w:val="20"/>
                <w:lang/>
              </w:rPr>
              <w:t xml:space="preserve"> одговарајуће анализе и испитивања и да изради Студију коришћења геотермалних извора на подручју града Бијељина као први корак који ће одредити мапу активности које ће се реализовати након завршетка поменуте студије.</w:t>
            </w:r>
          </w:p>
          <w:p w:rsidR="00CB78C1" w:rsidRPr="00CB78C1" w:rsidRDefault="00CB78C1" w:rsidP="00CB78C1">
            <w:pPr>
              <w:pStyle w:val="NoSpacing"/>
              <w:jc w:val="both"/>
              <w:rPr>
                <w:rFonts w:eastAsia="EUAlbertina"/>
                <w:color w:val="C00000"/>
                <w:sz w:val="20"/>
                <w:szCs w:val="20"/>
                <w:lang/>
              </w:rPr>
            </w:pPr>
          </w:p>
          <w:p w:rsidR="00B606B2" w:rsidRPr="00CB78C1" w:rsidRDefault="00B606B2" w:rsidP="00A319CB">
            <w:pPr>
              <w:pStyle w:val="NoSpacing"/>
              <w:jc w:val="both"/>
              <w:rPr>
                <w:rFonts w:asciiTheme="minorHAnsi" w:eastAsia="EUAlbertina" w:hAnsiTheme="minorHAnsi" w:cstheme="minorHAnsi"/>
                <w:b/>
                <w:bCs/>
                <w:sz w:val="20"/>
                <w:szCs w:val="20"/>
                <w:lang/>
              </w:rPr>
            </w:pPr>
            <w:r w:rsidRPr="00CB78C1">
              <w:rPr>
                <w:rFonts w:asciiTheme="minorHAnsi" w:eastAsia="EUAlbertina" w:hAnsiTheme="minorHAnsi" w:cstheme="minorHAnsi"/>
                <w:b/>
                <w:bCs/>
                <w:sz w:val="20"/>
                <w:szCs w:val="20"/>
                <w:lang/>
              </w:rPr>
              <w:t>Подручја дјеловања:</w:t>
            </w:r>
          </w:p>
          <w:p w:rsidR="00A93239" w:rsidRPr="00CB78C1" w:rsidRDefault="00B606B2" w:rsidP="00A93239">
            <w:pPr>
              <w:jc w:val="both"/>
              <w:rPr>
                <w:rFonts w:asciiTheme="minorHAnsi" w:eastAsia="Calibri" w:hAnsiTheme="minorHAnsi" w:cstheme="minorHAnsi"/>
                <w:sz w:val="20"/>
                <w:szCs w:val="20"/>
                <w:lang w:eastAsia="en-US"/>
              </w:rPr>
            </w:pPr>
            <w:r w:rsidRPr="00CB78C1">
              <w:rPr>
                <w:rFonts w:asciiTheme="minorHAnsi" w:hAnsiTheme="minorHAnsi" w:cstheme="minorHAnsi"/>
                <w:b/>
                <w:bCs/>
                <w:noProof/>
                <w:sz w:val="20"/>
                <w:szCs w:val="20"/>
                <w:lang/>
              </w:rPr>
              <w:t>3.4.2.1.</w:t>
            </w:r>
            <w:r w:rsidR="00A93239" w:rsidRPr="00CB78C1">
              <w:rPr>
                <w:rFonts w:asciiTheme="minorHAnsi" w:hAnsiTheme="minorHAnsi" w:cstheme="minorHAnsi"/>
                <w:b/>
                <w:bCs/>
                <w:noProof/>
                <w:sz w:val="20"/>
                <w:szCs w:val="20"/>
                <w:lang/>
              </w:rPr>
              <w:t xml:space="preserve"> </w:t>
            </w:r>
            <w:r w:rsidR="00A93239" w:rsidRPr="00CB78C1">
              <w:rPr>
                <w:rFonts w:asciiTheme="minorHAnsi" w:eastAsia="Calibri" w:hAnsiTheme="minorHAnsi" w:cstheme="minorHAnsi"/>
                <w:sz w:val="20"/>
                <w:szCs w:val="20"/>
                <w:lang w:eastAsia="en-US"/>
              </w:rPr>
              <w:t>Подршка објектима колективног становања и домаћинствима у замјени система гријања на еколошки и енергетски прихватљиве системе</w:t>
            </w:r>
          </w:p>
          <w:p w:rsidR="00B606B2" w:rsidRPr="00CB78C1" w:rsidRDefault="00B606B2" w:rsidP="00A319CB">
            <w:pPr>
              <w:pStyle w:val="NoSpacing"/>
              <w:jc w:val="both"/>
              <w:rPr>
                <w:rFonts w:asciiTheme="minorHAnsi" w:hAnsiTheme="minorHAnsi" w:cstheme="minorHAnsi"/>
                <w:b/>
                <w:bCs/>
                <w:sz w:val="20"/>
                <w:szCs w:val="20"/>
                <w:lang/>
              </w:rPr>
            </w:pPr>
            <w:r w:rsidRPr="00CB78C1">
              <w:rPr>
                <w:rFonts w:asciiTheme="minorHAnsi" w:hAnsiTheme="minorHAnsi" w:cstheme="minorHAnsi"/>
                <w:b/>
                <w:bCs/>
                <w:sz w:val="20"/>
                <w:szCs w:val="20"/>
                <w:lang/>
              </w:rPr>
              <w:t xml:space="preserve">3.4.2.2.  </w:t>
            </w:r>
            <w:r w:rsidRPr="00CB78C1">
              <w:rPr>
                <w:rFonts w:asciiTheme="minorHAnsi" w:hAnsiTheme="minorHAnsi" w:cstheme="minorHAnsi"/>
                <w:sz w:val="20"/>
                <w:szCs w:val="20"/>
                <w:lang/>
              </w:rPr>
              <w:t>Стављање у функцију геотермалних извора у сврху топлификације града</w:t>
            </w:r>
          </w:p>
          <w:p w:rsidR="00B606B2" w:rsidRPr="00C8264F" w:rsidRDefault="00B606B2" w:rsidP="00A319CB">
            <w:pPr>
              <w:pStyle w:val="NoSpacing"/>
              <w:jc w:val="both"/>
              <w:rPr>
                <w:rFonts w:eastAsia="EUAlbertina"/>
                <w:b/>
                <w:bCs/>
                <w:sz w:val="20"/>
                <w:szCs w:val="20"/>
                <w:lang/>
              </w:rPr>
            </w:pPr>
          </w:p>
        </w:tc>
      </w:tr>
      <w:tr w:rsidR="00B606B2" w:rsidRPr="00D00F15" w:rsidTr="00B606B2">
        <w:trPr>
          <w:trHeight w:val="587"/>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Кључни стратешки пројекти</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92A85" w:rsidRDefault="00B606B2" w:rsidP="00D60031">
            <w:pPr>
              <w:pStyle w:val="ListParagraph"/>
              <w:numPr>
                <w:ilvl w:val="0"/>
                <w:numId w:val="57"/>
              </w:numPr>
              <w:spacing w:before="40" w:after="40"/>
              <w:jc w:val="both"/>
              <w:rPr>
                <w:rFonts w:asciiTheme="minorHAnsi" w:hAnsiTheme="minorHAnsi" w:cstheme="minorHAnsi"/>
                <w:sz w:val="20"/>
                <w:szCs w:val="20"/>
                <w:lang/>
              </w:rPr>
            </w:pPr>
          </w:p>
        </w:tc>
      </w:tr>
      <w:tr w:rsidR="00B606B2" w:rsidRPr="00D00F15" w:rsidTr="00B606B2">
        <w:trPr>
          <w:trHeight w:val="282"/>
          <w:jc w:val="center"/>
        </w:trPr>
        <w:tc>
          <w:tcPr>
            <w:tcW w:w="2255"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Индикатори</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за праћење</w:t>
            </w:r>
            <w:r w:rsidRPr="00D00F15">
              <w:rPr>
                <w:rFonts w:asciiTheme="minorHAnsi" w:eastAsia="Calibri" w:hAnsiTheme="minorHAnsi" w:cstheme="minorHAnsi"/>
                <w:b/>
                <w:bCs/>
                <w:sz w:val="20"/>
                <w:szCs w:val="20"/>
                <w:lang w:val="hr-HR"/>
              </w:rPr>
              <w:t xml:space="preserve"> </w:t>
            </w:r>
            <w:r w:rsidRPr="00D00F15">
              <w:rPr>
                <w:rFonts w:asciiTheme="minorHAnsi" w:eastAsia="Calibri" w:hAnsiTheme="minorHAnsi" w:cstheme="minorHAnsi"/>
                <w:b/>
                <w:bCs/>
                <w:sz w:val="20"/>
                <w:szCs w:val="20"/>
                <w:lang w:val="bs-Cyrl-BA"/>
              </w:rPr>
              <w:t>резултата мјере</w:t>
            </w:r>
          </w:p>
        </w:tc>
        <w:tc>
          <w:tcPr>
            <w:tcW w:w="349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Полазне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ind w:left="624" w:hanging="624"/>
              <w:jc w:val="center"/>
              <w:rPr>
                <w:rFonts w:asciiTheme="minorHAnsi" w:eastAsia="Calibri" w:hAnsiTheme="minorHAnsi" w:cstheme="minorHAnsi"/>
                <w:b/>
                <w:sz w:val="20"/>
                <w:szCs w:val="20"/>
                <w:lang w:val="bs-Cyrl-BA"/>
              </w:rPr>
            </w:pPr>
            <w:r w:rsidRPr="00D00F15">
              <w:rPr>
                <w:rFonts w:asciiTheme="minorHAnsi" w:eastAsia="Calibri" w:hAnsiTheme="minorHAnsi" w:cstheme="minorHAnsi"/>
                <w:b/>
                <w:sz w:val="20"/>
                <w:szCs w:val="20"/>
                <w:lang w:val="bs-Cyrl-BA"/>
              </w:rPr>
              <w:t>Циљне</w:t>
            </w:r>
          </w:p>
          <w:p w:rsidR="00B606B2" w:rsidRPr="00D00F15" w:rsidRDefault="00B606B2" w:rsidP="00A319CB">
            <w:pPr>
              <w:spacing w:before="40" w:after="40"/>
              <w:jc w:val="center"/>
              <w:rPr>
                <w:rFonts w:asciiTheme="minorHAnsi" w:eastAsia="Calibri" w:hAnsiTheme="minorHAnsi" w:cstheme="minorHAnsi"/>
                <w:b/>
                <w:sz w:val="20"/>
                <w:szCs w:val="20"/>
                <w:lang w:val="hr-HR"/>
              </w:rPr>
            </w:pPr>
            <w:r w:rsidRPr="00D00F15">
              <w:rPr>
                <w:rFonts w:asciiTheme="minorHAnsi" w:eastAsia="Calibri" w:hAnsiTheme="minorHAnsi" w:cstheme="minorHAnsi"/>
                <w:b/>
                <w:sz w:val="20"/>
                <w:szCs w:val="20"/>
                <w:lang w:val="bs-Cyrl-BA"/>
              </w:rPr>
              <w:t>вриједности</w:t>
            </w:r>
            <w:r w:rsidRPr="00D00F15">
              <w:rPr>
                <w:rFonts w:asciiTheme="minorHAnsi" w:eastAsia="Calibri" w:hAnsiTheme="minorHAnsi" w:cstheme="minorHAnsi"/>
                <w:b/>
                <w:sz w:val="20"/>
                <w:szCs w:val="20"/>
                <w:lang w:val="hr-HR"/>
              </w:rPr>
              <w:t xml:space="preserve">*** </w:t>
            </w:r>
          </w:p>
        </w:tc>
      </w:tr>
      <w:tr w:rsidR="00B606B2" w:rsidRPr="00D00F15" w:rsidTr="00B606B2">
        <w:trPr>
          <w:trHeight w:val="711"/>
          <w:jc w:val="center"/>
        </w:trPr>
        <w:tc>
          <w:tcPr>
            <w:tcW w:w="2255"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p>
        </w:tc>
        <w:tc>
          <w:tcPr>
            <w:tcW w:w="34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09378C" w:rsidRDefault="00B606B2" w:rsidP="00A319CB">
            <w:pPr>
              <w:pStyle w:val="NoSpacing"/>
              <w:jc w:val="both"/>
              <w:rPr>
                <w:sz w:val="20"/>
                <w:szCs w:val="20"/>
                <w:lang/>
              </w:rPr>
            </w:pPr>
          </w:p>
          <w:p w:rsidR="00B606B2" w:rsidRPr="0039283E" w:rsidRDefault="00B606B2" w:rsidP="00A319CB">
            <w:pPr>
              <w:pStyle w:val="NoSpacing"/>
              <w:jc w:val="both"/>
              <w:rPr>
                <w:sz w:val="20"/>
                <w:szCs w:val="20"/>
                <w:lang/>
              </w:rPr>
            </w:pPr>
            <w:r w:rsidRPr="0039283E">
              <w:rPr>
                <w:sz w:val="20"/>
                <w:szCs w:val="20"/>
                <w:lang/>
              </w:rPr>
              <w:t xml:space="preserve">Број </w:t>
            </w:r>
            <w:r w:rsidR="00A93239" w:rsidRPr="0039283E">
              <w:rPr>
                <w:sz w:val="20"/>
                <w:szCs w:val="20"/>
                <w:lang/>
              </w:rPr>
              <w:t xml:space="preserve">објеката колективног становања </w:t>
            </w:r>
            <w:r w:rsidRPr="0039283E">
              <w:rPr>
                <w:sz w:val="20"/>
                <w:szCs w:val="20"/>
                <w:lang/>
              </w:rPr>
              <w:t>кој</w:t>
            </w:r>
            <w:r w:rsidR="00D66D2A" w:rsidRPr="0039283E">
              <w:rPr>
                <w:sz w:val="20"/>
                <w:szCs w:val="20"/>
                <w:lang/>
              </w:rPr>
              <w:t>и</w:t>
            </w:r>
            <w:r w:rsidRPr="0039283E">
              <w:rPr>
                <w:sz w:val="20"/>
                <w:szCs w:val="20"/>
                <w:lang/>
              </w:rPr>
              <w:t xml:space="preserve"> су добил</w:t>
            </w:r>
            <w:r w:rsidR="00D66D2A" w:rsidRPr="0039283E">
              <w:rPr>
                <w:sz w:val="20"/>
                <w:szCs w:val="20"/>
                <w:lang/>
              </w:rPr>
              <w:t>и</w:t>
            </w:r>
            <w:r w:rsidRPr="0039283E">
              <w:rPr>
                <w:sz w:val="20"/>
                <w:szCs w:val="20"/>
                <w:lang/>
              </w:rPr>
              <w:t xml:space="preserve"> субвенцију</w:t>
            </w:r>
            <w:r w:rsidR="00EA337E" w:rsidRPr="0039283E">
              <w:rPr>
                <w:sz w:val="20"/>
                <w:szCs w:val="20"/>
                <w:lang/>
              </w:rPr>
              <w:t xml:space="preserve"> </w:t>
            </w:r>
            <w:r w:rsidR="00762BA2" w:rsidRPr="0039283E">
              <w:rPr>
                <w:sz w:val="20"/>
                <w:szCs w:val="20"/>
                <w:lang/>
              </w:rPr>
              <w:t>за мјере енергетске ефикасности</w:t>
            </w:r>
          </w:p>
          <w:p w:rsidR="00B606B2" w:rsidRPr="0039283E" w:rsidRDefault="00B606B2" w:rsidP="00A319CB">
            <w:pPr>
              <w:pStyle w:val="NoSpacing"/>
              <w:jc w:val="both"/>
              <w:rPr>
                <w:sz w:val="20"/>
                <w:szCs w:val="20"/>
                <w:lang/>
              </w:rPr>
            </w:pPr>
          </w:p>
          <w:p w:rsidR="00762BA2" w:rsidRPr="009D28D9" w:rsidRDefault="00B606B2" w:rsidP="00762BA2">
            <w:pPr>
              <w:pStyle w:val="NoSpacing"/>
              <w:jc w:val="both"/>
              <w:rPr>
                <w:sz w:val="20"/>
                <w:szCs w:val="20"/>
                <w:lang/>
              </w:rPr>
            </w:pPr>
            <w:r w:rsidRPr="0039283E">
              <w:rPr>
                <w:sz w:val="20"/>
                <w:szCs w:val="20"/>
                <w:lang/>
              </w:rPr>
              <w:t>Број стамбених објеката који су добили субвенцију</w:t>
            </w:r>
            <w:r w:rsidR="00EA337E" w:rsidRPr="0039283E">
              <w:rPr>
                <w:sz w:val="20"/>
                <w:szCs w:val="20"/>
                <w:lang/>
              </w:rPr>
              <w:t xml:space="preserve"> </w:t>
            </w:r>
            <w:r w:rsidR="00762BA2" w:rsidRPr="0039283E">
              <w:rPr>
                <w:sz w:val="20"/>
                <w:szCs w:val="20"/>
                <w:lang/>
              </w:rPr>
              <w:t>за мјере енергетске ефикасности</w:t>
            </w:r>
          </w:p>
          <w:p w:rsidR="00B606B2" w:rsidRPr="009D28D9" w:rsidRDefault="00B606B2" w:rsidP="00A319CB">
            <w:pPr>
              <w:pStyle w:val="NoSpacing"/>
              <w:jc w:val="both"/>
              <w:rPr>
                <w:sz w:val="20"/>
                <w:szCs w:val="20"/>
                <w:lang/>
              </w:rPr>
            </w:pPr>
          </w:p>
          <w:p w:rsidR="00B606B2" w:rsidRPr="0094336F" w:rsidRDefault="00B606B2" w:rsidP="00A319CB">
            <w:pPr>
              <w:pStyle w:val="NoSpacing"/>
              <w:jc w:val="both"/>
              <w:rPr>
                <w:rFonts w:asciiTheme="minorHAnsi" w:hAnsiTheme="minorHAnsi" w:cstheme="minorHAnsi"/>
                <w:sz w:val="20"/>
                <w:szCs w:val="20"/>
                <w:lang/>
              </w:rPr>
            </w:pPr>
            <w:r w:rsidRPr="0094336F">
              <w:rPr>
                <w:rFonts w:asciiTheme="minorHAnsi" w:hAnsiTheme="minorHAnsi" w:cstheme="minorHAnsi"/>
                <w:sz w:val="20"/>
                <w:szCs w:val="20"/>
                <w:lang/>
              </w:rPr>
              <w:t>Израђена студија изводљивости</w:t>
            </w:r>
            <w:r w:rsidR="00762BA2" w:rsidRPr="0094336F">
              <w:rPr>
                <w:rFonts w:asciiTheme="minorHAnsi" w:hAnsiTheme="minorHAnsi" w:cstheme="minorHAnsi"/>
                <w:sz w:val="20"/>
                <w:szCs w:val="20"/>
                <w:lang/>
              </w:rPr>
              <w:t xml:space="preserve"> за стављање у функцију геотермалних извора у сврху топлификације града</w:t>
            </w:r>
          </w:p>
          <w:p w:rsidR="00B606B2" w:rsidRPr="0009378C" w:rsidRDefault="00B606B2" w:rsidP="00A319CB">
            <w:pPr>
              <w:pStyle w:val="NoSpacing"/>
              <w:jc w:val="both"/>
              <w:rPr>
                <w:sz w:val="20"/>
                <w:szCs w:val="20"/>
                <w:lang/>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9D28D9" w:rsidRDefault="00B606B2" w:rsidP="00A319CB">
            <w:pPr>
              <w:pStyle w:val="NoSpacing"/>
              <w:jc w:val="center"/>
              <w:rPr>
                <w:sz w:val="20"/>
                <w:szCs w:val="20"/>
                <w:lang/>
              </w:rPr>
            </w:pPr>
          </w:p>
          <w:p w:rsidR="00B606B2" w:rsidRPr="009D28D9" w:rsidRDefault="00B606B2" w:rsidP="00A319CB">
            <w:pPr>
              <w:pStyle w:val="NoSpacing"/>
              <w:jc w:val="center"/>
              <w:rPr>
                <w:sz w:val="20"/>
                <w:szCs w:val="20"/>
                <w:lang/>
              </w:rPr>
            </w:pPr>
            <w:r w:rsidRPr="009D28D9">
              <w:rPr>
                <w:sz w:val="20"/>
                <w:szCs w:val="20"/>
                <w:lang/>
              </w:rPr>
              <w:t>3</w:t>
            </w:r>
          </w:p>
          <w:p w:rsidR="00B606B2" w:rsidRPr="009D28D9" w:rsidRDefault="00B606B2" w:rsidP="00A319CB">
            <w:pPr>
              <w:pStyle w:val="NoSpacing"/>
              <w:jc w:val="center"/>
              <w:rPr>
                <w:sz w:val="20"/>
                <w:szCs w:val="20"/>
                <w:lang/>
              </w:rPr>
            </w:pPr>
          </w:p>
          <w:p w:rsidR="00B606B2" w:rsidRPr="009D28D9" w:rsidRDefault="00B606B2" w:rsidP="00A319CB">
            <w:pPr>
              <w:pStyle w:val="NoSpacing"/>
              <w:jc w:val="center"/>
              <w:rPr>
                <w:sz w:val="20"/>
                <w:szCs w:val="20"/>
                <w:lang/>
              </w:rPr>
            </w:pPr>
          </w:p>
          <w:p w:rsidR="00235949" w:rsidRDefault="00235949" w:rsidP="00A319CB">
            <w:pPr>
              <w:pStyle w:val="NoSpacing"/>
              <w:jc w:val="center"/>
              <w:rPr>
                <w:sz w:val="20"/>
                <w:szCs w:val="20"/>
                <w:lang/>
              </w:rPr>
            </w:pPr>
          </w:p>
          <w:p w:rsidR="00B606B2" w:rsidRPr="009D28D9" w:rsidRDefault="00B606B2" w:rsidP="00A319CB">
            <w:pPr>
              <w:pStyle w:val="NoSpacing"/>
              <w:jc w:val="center"/>
              <w:rPr>
                <w:sz w:val="20"/>
                <w:szCs w:val="20"/>
                <w:lang/>
              </w:rPr>
            </w:pPr>
            <w:r w:rsidRPr="009D28D9">
              <w:rPr>
                <w:sz w:val="20"/>
                <w:szCs w:val="20"/>
                <w:lang/>
              </w:rPr>
              <w:t>19</w:t>
            </w:r>
          </w:p>
          <w:p w:rsidR="00B606B2" w:rsidRPr="009D28D9" w:rsidRDefault="00B606B2" w:rsidP="00A319CB">
            <w:pPr>
              <w:pStyle w:val="NoSpacing"/>
              <w:jc w:val="center"/>
              <w:rPr>
                <w:sz w:val="20"/>
                <w:szCs w:val="20"/>
                <w:lang/>
              </w:rPr>
            </w:pPr>
          </w:p>
          <w:p w:rsidR="00B606B2" w:rsidRPr="009D28D9" w:rsidRDefault="00B606B2" w:rsidP="00A319CB">
            <w:pPr>
              <w:pStyle w:val="NoSpacing"/>
              <w:jc w:val="center"/>
              <w:rPr>
                <w:sz w:val="20"/>
                <w:szCs w:val="20"/>
                <w:lang/>
              </w:rPr>
            </w:pPr>
          </w:p>
          <w:p w:rsidR="00B606B2" w:rsidRPr="009D28D9" w:rsidRDefault="00B606B2" w:rsidP="00A319CB">
            <w:pPr>
              <w:pStyle w:val="NoSpacing"/>
              <w:jc w:val="center"/>
              <w:rPr>
                <w:sz w:val="20"/>
                <w:szCs w:val="20"/>
                <w:lang/>
              </w:rPr>
            </w:pPr>
          </w:p>
          <w:p w:rsidR="00762BA2" w:rsidRPr="009D28D9" w:rsidRDefault="00762BA2" w:rsidP="00A319CB">
            <w:pPr>
              <w:pStyle w:val="NoSpacing"/>
              <w:jc w:val="center"/>
              <w:rPr>
                <w:sz w:val="20"/>
                <w:szCs w:val="20"/>
                <w:lang/>
              </w:rPr>
            </w:pPr>
          </w:p>
          <w:p w:rsidR="00B606B2" w:rsidRPr="009D28D9" w:rsidRDefault="00B606B2" w:rsidP="00A319CB">
            <w:pPr>
              <w:pStyle w:val="NoSpacing"/>
              <w:jc w:val="center"/>
              <w:rPr>
                <w:sz w:val="20"/>
                <w:szCs w:val="20"/>
                <w:lang/>
              </w:rPr>
            </w:pPr>
            <w:r w:rsidRPr="009D28D9">
              <w:rPr>
                <w:sz w:val="20"/>
                <w:szCs w:val="20"/>
                <w:lang/>
              </w:rPr>
              <w:t>0</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B606B2" w:rsidRPr="009D28D9" w:rsidRDefault="00B606B2" w:rsidP="00A319CB">
            <w:pPr>
              <w:pStyle w:val="NoSpacing"/>
              <w:jc w:val="center"/>
              <w:rPr>
                <w:sz w:val="20"/>
                <w:szCs w:val="20"/>
                <w:lang/>
              </w:rPr>
            </w:pPr>
          </w:p>
          <w:p w:rsidR="00B606B2" w:rsidRPr="009D28D9" w:rsidRDefault="00B606B2" w:rsidP="00A319CB">
            <w:pPr>
              <w:pStyle w:val="NoSpacing"/>
              <w:jc w:val="center"/>
              <w:rPr>
                <w:sz w:val="20"/>
                <w:szCs w:val="20"/>
                <w:lang/>
              </w:rPr>
            </w:pPr>
            <w:r w:rsidRPr="009D28D9">
              <w:rPr>
                <w:sz w:val="20"/>
                <w:szCs w:val="20"/>
                <w:lang/>
              </w:rPr>
              <w:t>24</w:t>
            </w:r>
          </w:p>
          <w:p w:rsidR="00B606B2" w:rsidRPr="009D28D9" w:rsidRDefault="00B606B2" w:rsidP="00A319CB">
            <w:pPr>
              <w:pStyle w:val="NoSpacing"/>
              <w:jc w:val="center"/>
              <w:rPr>
                <w:sz w:val="20"/>
                <w:szCs w:val="20"/>
                <w:lang/>
              </w:rPr>
            </w:pPr>
          </w:p>
          <w:p w:rsidR="00B606B2" w:rsidRPr="009D28D9" w:rsidRDefault="00B606B2" w:rsidP="00A319CB">
            <w:pPr>
              <w:pStyle w:val="NoSpacing"/>
              <w:jc w:val="center"/>
              <w:rPr>
                <w:sz w:val="20"/>
                <w:szCs w:val="20"/>
                <w:lang/>
              </w:rPr>
            </w:pPr>
          </w:p>
          <w:p w:rsidR="00235949" w:rsidRDefault="00235949" w:rsidP="00A319CB">
            <w:pPr>
              <w:pStyle w:val="NoSpacing"/>
              <w:jc w:val="center"/>
              <w:rPr>
                <w:sz w:val="20"/>
                <w:szCs w:val="20"/>
                <w:lang/>
              </w:rPr>
            </w:pPr>
          </w:p>
          <w:p w:rsidR="00B606B2" w:rsidRPr="009D28D9" w:rsidRDefault="00B606B2" w:rsidP="00A319CB">
            <w:pPr>
              <w:pStyle w:val="NoSpacing"/>
              <w:jc w:val="center"/>
              <w:rPr>
                <w:sz w:val="20"/>
                <w:szCs w:val="20"/>
                <w:lang/>
              </w:rPr>
            </w:pPr>
            <w:r w:rsidRPr="009D28D9">
              <w:rPr>
                <w:sz w:val="20"/>
                <w:szCs w:val="20"/>
                <w:lang/>
              </w:rPr>
              <w:t>152</w:t>
            </w:r>
          </w:p>
          <w:p w:rsidR="00B606B2" w:rsidRPr="009D28D9" w:rsidRDefault="00B606B2" w:rsidP="00A319CB">
            <w:pPr>
              <w:pStyle w:val="NoSpacing"/>
              <w:jc w:val="center"/>
              <w:rPr>
                <w:sz w:val="20"/>
                <w:szCs w:val="20"/>
                <w:lang/>
              </w:rPr>
            </w:pPr>
          </w:p>
          <w:p w:rsidR="00B606B2" w:rsidRPr="009D28D9" w:rsidRDefault="00B606B2" w:rsidP="00A319CB">
            <w:pPr>
              <w:pStyle w:val="NoSpacing"/>
              <w:jc w:val="center"/>
              <w:rPr>
                <w:sz w:val="20"/>
                <w:szCs w:val="20"/>
                <w:lang/>
              </w:rPr>
            </w:pPr>
          </w:p>
          <w:p w:rsidR="00B606B2" w:rsidRPr="009D28D9" w:rsidRDefault="00B606B2" w:rsidP="00A319CB">
            <w:pPr>
              <w:pStyle w:val="NoSpacing"/>
              <w:jc w:val="center"/>
              <w:rPr>
                <w:sz w:val="20"/>
                <w:szCs w:val="20"/>
                <w:lang/>
              </w:rPr>
            </w:pPr>
          </w:p>
          <w:p w:rsidR="00762BA2" w:rsidRPr="009D28D9" w:rsidRDefault="00762BA2" w:rsidP="00A319CB">
            <w:pPr>
              <w:pStyle w:val="NoSpacing"/>
              <w:jc w:val="center"/>
              <w:rPr>
                <w:sz w:val="20"/>
                <w:szCs w:val="20"/>
                <w:lang/>
              </w:rPr>
            </w:pPr>
          </w:p>
          <w:p w:rsidR="00B606B2" w:rsidRPr="009D28D9" w:rsidRDefault="00762BA2" w:rsidP="00A319CB">
            <w:pPr>
              <w:pStyle w:val="NoSpacing"/>
              <w:jc w:val="center"/>
              <w:rPr>
                <w:sz w:val="20"/>
                <w:szCs w:val="20"/>
                <w:lang/>
              </w:rPr>
            </w:pPr>
            <w:r w:rsidRPr="009D28D9">
              <w:rPr>
                <w:sz w:val="20"/>
                <w:szCs w:val="20"/>
                <w:lang/>
              </w:rPr>
              <w:t>1</w:t>
            </w:r>
          </w:p>
        </w:tc>
      </w:tr>
      <w:tr w:rsidR="00B606B2" w:rsidRPr="00FE5DC7" w:rsidTr="00B606B2">
        <w:trPr>
          <w:trHeight w:val="59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Развојни ефекат и допринос мјере остварењу приоритета</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09378C" w:rsidRDefault="00B606B2" w:rsidP="00A319CB">
            <w:pPr>
              <w:spacing w:before="40" w:after="40"/>
              <w:jc w:val="both"/>
              <w:rPr>
                <w:rFonts w:ascii="Calibri" w:eastAsia="EUAlbertina" w:hAnsi="Calibri" w:cs="Calibri"/>
                <w:sz w:val="20"/>
                <w:szCs w:val="20"/>
                <w:lang/>
              </w:rPr>
            </w:pPr>
          </w:p>
          <w:p w:rsidR="00B606B2" w:rsidRPr="00A93239" w:rsidRDefault="00B606B2" w:rsidP="00A93239">
            <w:pPr>
              <w:jc w:val="both"/>
              <w:rPr>
                <w:rFonts w:asciiTheme="minorHAnsi" w:hAnsiTheme="minorHAnsi" w:cstheme="minorHAnsi"/>
                <w:b/>
                <w:bCs/>
                <w:noProof/>
                <w:color w:val="0070C0"/>
                <w:lang/>
              </w:rPr>
            </w:pPr>
            <w:r w:rsidRPr="0009378C">
              <w:rPr>
                <w:rFonts w:ascii="Calibri" w:eastAsia="EUAlbertina" w:hAnsi="Calibri" w:cs="Calibri"/>
                <w:b/>
                <w:bCs/>
                <w:sz w:val="20"/>
                <w:szCs w:val="20"/>
                <w:lang/>
              </w:rPr>
              <w:t>3.4.2.1.</w:t>
            </w:r>
            <w:r w:rsidR="00A93239">
              <w:rPr>
                <w:rFonts w:ascii="Calibri" w:hAnsi="Calibri" w:cs="Calibri"/>
                <w:b/>
                <w:bCs/>
                <w:lang/>
              </w:rPr>
              <w:t xml:space="preserve"> </w:t>
            </w:r>
            <w:r w:rsidR="00A93239" w:rsidRPr="00A93239">
              <w:rPr>
                <w:rFonts w:ascii="Calibri" w:eastAsia="EUAlbertina" w:hAnsi="Calibri" w:cs="Calibri"/>
                <w:sz w:val="20"/>
                <w:szCs w:val="20"/>
                <w:lang/>
              </w:rPr>
              <w:t>Подршка објектима колективног становања и домаћинствима</w:t>
            </w:r>
            <w:r w:rsidR="00A93239" w:rsidRPr="002607A3">
              <w:rPr>
                <w:rFonts w:asciiTheme="minorHAnsi" w:hAnsiTheme="minorHAnsi" w:cstheme="minorHAnsi"/>
                <w:b/>
                <w:bCs/>
                <w:noProof/>
                <w:color w:val="0070C0"/>
                <w:lang/>
              </w:rPr>
              <w:t xml:space="preserve"> </w:t>
            </w:r>
            <w:r w:rsidRPr="00FF4C1A">
              <w:rPr>
                <w:rFonts w:ascii="Calibri" w:eastAsia="EUAlbertina" w:hAnsi="Calibri" w:cs="Calibri"/>
                <w:sz w:val="20"/>
                <w:szCs w:val="20"/>
                <w:lang/>
              </w:rPr>
              <w:t xml:space="preserve">допринијеће </w:t>
            </w:r>
            <w:r w:rsidRPr="0009378C">
              <w:rPr>
                <w:rFonts w:ascii="Calibri" w:eastAsia="EUAlbertina" w:hAnsi="Calibri" w:cs="Calibri"/>
                <w:sz w:val="20"/>
                <w:szCs w:val="20"/>
                <w:lang/>
              </w:rPr>
              <w:t xml:space="preserve">се </w:t>
            </w:r>
            <w:r w:rsidRPr="00FF4C1A">
              <w:rPr>
                <w:rFonts w:ascii="Calibri" w:eastAsia="EUAlbertina" w:hAnsi="Calibri" w:cs="Calibri"/>
                <w:sz w:val="20"/>
                <w:szCs w:val="20"/>
                <w:lang/>
              </w:rPr>
              <w:t>смањењу загађености ваздуха, уштеде власницима стамбених објеката и станова који се укључе у овај модел суфинансирања.</w:t>
            </w:r>
          </w:p>
          <w:p w:rsidR="00B606B2" w:rsidRDefault="00B606B2" w:rsidP="00A319CB">
            <w:pPr>
              <w:spacing w:before="40" w:after="40"/>
              <w:jc w:val="both"/>
              <w:rPr>
                <w:rFonts w:ascii="Calibri" w:eastAsia="EUAlbertina" w:hAnsi="Calibri" w:cs="Calibri"/>
                <w:sz w:val="20"/>
                <w:szCs w:val="20"/>
                <w:lang/>
              </w:rPr>
            </w:pPr>
          </w:p>
          <w:p w:rsidR="00B606B2" w:rsidRPr="00EB0717" w:rsidRDefault="00B606B2" w:rsidP="00A319CB">
            <w:pPr>
              <w:spacing w:before="40" w:after="40"/>
              <w:jc w:val="both"/>
              <w:rPr>
                <w:rFonts w:asciiTheme="minorHAnsi" w:eastAsia="EUAlbertina" w:hAnsiTheme="minorHAnsi" w:cstheme="minorHAnsi"/>
                <w:sz w:val="20"/>
                <w:szCs w:val="20"/>
                <w:lang/>
              </w:rPr>
            </w:pPr>
            <w:r w:rsidRPr="00EB0717">
              <w:rPr>
                <w:rFonts w:asciiTheme="minorHAnsi" w:eastAsia="EUAlbertina" w:hAnsiTheme="minorHAnsi" w:cstheme="minorHAnsi"/>
                <w:b/>
                <w:bCs/>
                <w:sz w:val="20"/>
                <w:szCs w:val="20"/>
                <w:lang/>
              </w:rPr>
              <w:t>3.4.2.2.</w:t>
            </w:r>
            <w:r w:rsidRPr="00EB0717">
              <w:rPr>
                <w:rFonts w:asciiTheme="minorHAnsi" w:eastAsia="EUAlbertina" w:hAnsiTheme="minorHAnsi" w:cstheme="minorHAnsi"/>
                <w:sz w:val="20"/>
                <w:szCs w:val="20"/>
                <w:lang/>
              </w:rPr>
              <w:t xml:space="preserve"> Реализацијом ове активности би се почели користитити геотермални извори као енергент за топлификацију града</w:t>
            </w:r>
            <w:r w:rsidR="00EB0717" w:rsidRPr="00EB0717">
              <w:rPr>
                <w:rFonts w:asciiTheme="minorHAnsi" w:eastAsia="EUAlbertina" w:hAnsiTheme="minorHAnsi" w:cstheme="minorHAnsi"/>
                <w:sz w:val="20"/>
                <w:szCs w:val="20"/>
                <w:lang/>
              </w:rPr>
              <w:t xml:space="preserve"> и као нови енергент</w:t>
            </w:r>
            <w:r w:rsidRPr="00EB0717">
              <w:rPr>
                <w:rFonts w:asciiTheme="minorHAnsi" w:eastAsia="EUAlbertina" w:hAnsiTheme="minorHAnsi" w:cstheme="minorHAnsi"/>
                <w:sz w:val="20"/>
                <w:szCs w:val="20"/>
                <w:lang/>
              </w:rPr>
              <w:t>, чиме би се унаприједлила енергетска ефикасност, затим смањило загађење и допринијело унапријеђењу заштите животне средине мањом употребом фосилних горива. Наведена активност би се реализовала путем јавно-приватног партнерства или концесије имајући у виду вриједност улагања у опрему и изградњу објеката потребних за реализацију ове мјере.</w:t>
            </w:r>
          </w:p>
          <w:p w:rsidR="00B606B2" w:rsidRPr="0009378C" w:rsidRDefault="00B606B2" w:rsidP="00A319CB">
            <w:pPr>
              <w:spacing w:before="40" w:after="40"/>
              <w:jc w:val="both"/>
              <w:rPr>
                <w:rFonts w:ascii="Calibri" w:eastAsia="EUAlbertina" w:hAnsi="Calibri" w:cs="Calibri"/>
                <w:sz w:val="20"/>
                <w:szCs w:val="20"/>
                <w:lang/>
              </w:rPr>
            </w:pPr>
          </w:p>
        </w:tc>
      </w:tr>
      <w:tr w:rsidR="00B606B2" w:rsidRPr="00FE5DC7" w:rsidTr="00B606B2">
        <w:trPr>
          <w:trHeight w:val="536"/>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Индикативна финансијска констуркција са изворима финансирања</w:t>
            </w:r>
          </w:p>
        </w:tc>
        <w:tc>
          <w:tcPr>
            <w:tcW w:w="2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997A57" w:rsidRDefault="00B606B2" w:rsidP="00A319CB">
            <w:pPr>
              <w:spacing w:before="40" w:after="40"/>
              <w:ind w:left="624" w:hanging="624"/>
              <w:rPr>
                <w:rFonts w:asciiTheme="minorHAnsi" w:hAnsiTheme="minorHAnsi" w:cstheme="minorHAnsi"/>
                <w:b/>
                <w:bCs/>
                <w:sz w:val="20"/>
                <w:szCs w:val="20"/>
                <w:lang w:val="sr-Cyrl-BA"/>
              </w:rPr>
            </w:pPr>
          </w:p>
          <w:p w:rsidR="00B606B2" w:rsidRPr="00997A57" w:rsidRDefault="00B606B2" w:rsidP="00A319CB">
            <w:pPr>
              <w:spacing w:before="40" w:after="40"/>
              <w:ind w:left="624" w:hanging="624"/>
              <w:rPr>
                <w:rFonts w:asciiTheme="minorHAnsi" w:hAnsiTheme="minorHAnsi" w:cstheme="minorHAnsi"/>
                <w:b/>
                <w:bCs/>
                <w:sz w:val="20"/>
                <w:szCs w:val="20"/>
                <w:lang w:val="sr-Cyrl-BA"/>
              </w:rPr>
            </w:pPr>
            <w:r w:rsidRPr="00997A57">
              <w:rPr>
                <w:rFonts w:asciiTheme="minorHAnsi" w:hAnsiTheme="minorHAnsi" w:cstheme="minorHAnsi"/>
                <w:b/>
                <w:bCs/>
                <w:sz w:val="20"/>
                <w:szCs w:val="20"/>
                <w:lang w:val="sr-Cyrl-BA"/>
              </w:rPr>
              <w:t>Буџет града:</w:t>
            </w:r>
          </w:p>
          <w:p w:rsidR="00B606B2"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3.4.2.1. </w:t>
            </w:r>
            <w:r w:rsidRPr="00997A57">
              <w:rPr>
                <w:rFonts w:asciiTheme="minorHAnsi" w:hAnsiTheme="minorHAnsi" w:cstheme="minorHAnsi"/>
                <w:b/>
                <w:bCs/>
                <w:sz w:val="20"/>
                <w:szCs w:val="20"/>
                <w:lang w:val="sr-Cyrl-BA"/>
              </w:rPr>
              <w:t>–</w:t>
            </w:r>
            <w:r>
              <w:rPr>
                <w:rFonts w:asciiTheme="minorHAnsi" w:eastAsia="Calibri" w:hAnsiTheme="minorHAnsi" w:cstheme="minorHAnsi"/>
                <w:b/>
                <w:bCs/>
                <w:sz w:val="20"/>
                <w:szCs w:val="20"/>
                <w:lang/>
              </w:rPr>
              <w:t xml:space="preserve"> </w:t>
            </w:r>
            <w:r>
              <w:rPr>
                <w:rFonts w:asciiTheme="minorHAnsi" w:eastAsia="Calibri" w:hAnsiTheme="minorHAnsi" w:cstheme="minorHAnsi"/>
                <w:b/>
                <w:bCs/>
                <w:sz w:val="20"/>
                <w:szCs w:val="20"/>
                <w:lang/>
              </w:rPr>
              <w:t xml:space="preserve">1.190.000 </w:t>
            </w:r>
            <w:r>
              <w:rPr>
                <w:rFonts w:asciiTheme="minorHAnsi" w:eastAsia="Calibri" w:hAnsiTheme="minorHAnsi" w:cstheme="minorHAnsi"/>
                <w:b/>
                <w:bCs/>
                <w:sz w:val="20"/>
                <w:szCs w:val="20"/>
                <w:lang/>
              </w:rPr>
              <w:t>KM</w:t>
            </w:r>
          </w:p>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hAnsiTheme="minorHAnsi" w:cstheme="minorHAnsi"/>
                <w:b/>
                <w:bCs/>
                <w:sz w:val="20"/>
                <w:szCs w:val="20"/>
                <w:lang/>
              </w:rPr>
            </w:pPr>
            <w:r>
              <w:rPr>
                <w:rFonts w:asciiTheme="minorHAnsi" w:eastAsia="Calibri" w:hAnsiTheme="minorHAnsi" w:cstheme="minorHAnsi"/>
                <w:b/>
                <w:bCs/>
                <w:sz w:val="20"/>
                <w:szCs w:val="20"/>
                <w:lang/>
              </w:rPr>
              <w:t xml:space="preserve">3.4.2.2. </w:t>
            </w:r>
            <w:r w:rsidRPr="00997A57">
              <w:rPr>
                <w:rFonts w:asciiTheme="minorHAnsi" w:hAnsiTheme="minorHAnsi" w:cstheme="minorHAnsi"/>
                <w:b/>
                <w:bCs/>
                <w:sz w:val="20"/>
                <w:szCs w:val="20"/>
                <w:lang w:val="sr-Cyrl-BA"/>
              </w:rPr>
              <w:t>–</w:t>
            </w:r>
            <w:r>
              <w:rPr>
                <w:rFonts w:asciiTheme="minorHAnsi" w:hAnsiTheme="minorHAnsi" w:cstheme="minorHAnsi"/>
                <w:b/>
                <w:bCs/>
                <w:sz w:val="20"/>
                <w:szCs w:val="20"/>
                <w:lang/>
              </w:rPr>
              <w:t xml:space="preserve"> </w:t>
            </w:r>
            <w:r>
              <w:rPr>
                <w:rFonts w:asciiTheme="minorHAnsi" w:hAnsiTheme="minorHAnsi" w:cstheme="minorHAnsi"/>
                <w:b/>
                <w:bCs/>
                <w:sz w:val="20"/>
                <w:szCs w:val="20"/>
                <w:lang/>
              </w:rPr>
              <w:t>260.000</w:t>
            </w:r>
            <w:r>
              <w:rPr>
                <w:rFonts w:asciiTheme="minorHAnsi" w:hAnsiTheme="minorHAnsi" w:cstheme="minorHAnsi"/>
                <w:b/>
                <w:bCs/>
                <w:sz w:val="20"/>
                <w:szCs w:val="20"/>
                <w:lang/>
              </w:rPr>
              <w:t>KM</w:t>
            </w:r>
          </w:p>
          <w:p w:rsidR="00B606B2" w:rsidRDefault="00B606B2" w:rsidP="00A319CB">
            <w:pPr>
              <w:spacing w:before="40" w:after="40"/>
              <w:ind w:left="190"/>
              <w:rPr>
                <w:rFonts w:asciiTheme="minorHAnsi" w:eastAsia="Calibri" w:hAnsiTheme="minorHAnsi" w:cstheme="minorHAnsi"/>
                <w:sz w:val="20"/>
                <w:szCs w:val="20"/>
                <w:lang/>
              </w:rPr>
            </w:pPr>
            <w:r w:rsidRPr="0009378C">
              <w:rPr>
                <w:rFonts w:asciiTheme="minorHAnsi" w:eastAsia="Calibri" w:hAnsiTheme="minorHAnsi" w:cstheme="minorHAnsi"/>
                <w:sz w:val="20"/>
                <w:szCs w:val="20"/>
                <w:lang/>
              </w:rPr>
              <w:t>2024. - 60.000 КМ</w:t>
            </w:r>
          </w:p>
          <w:p w:rsidR="00B606B2" w:rsidRPr="0009378C" w:rsidRDefault="00B606B2" w:rsidP="00A319CB">
            <w:pPr>
              <w:spacing w:before="40" w:after="40"/>
              <w:ind w:left="190"/>
              <w:rPr>
                <w:rFonts w:asciiTheme="minorHAnsi" w:eastAsia="Calibri" w:hAnsiTheme="minorHAnsi" w:cstheme="minorHAnsi"/>
                <w:sz w:val="20"/>
                <w:szCs w:val="20"/>
                <w:lang/>
              </w:rPr>
            </w:pPr>
            <w:r>
              <w:rPr>
                <w:rFonts w:asciiTheme="minorHAnsi" w:eastAsia="Calibri" w:hAnsiTheme="minorHAnsi" w:cstheme="minorHAnsi"/>
                <w:sz w:val="20"/>
                <w:szCs w:val="20"/>
                <w:lang/>
              </w:rPr>
              <w:t>израда студије изводљив.</w:t>
            </w:r>
          </w:p>
          <w:p w:rsidR="00B606B2" w:rsidRDefault="00B606B2" w:rsidP="00A319CB">
            <w:pPr>
              <w:spacing w:before="40" w:after="40"/>
              <w:ind w:left="190"/>
              <w:rPr>
                <w:rFonts w:asciiTheme="minorHAnsi" w:eastAsia="Calibri" w:hAnsiTheme="minorHAnsi" w:cstheme="minorHAnsi"/>
                <w:sz w:val="20"/>
                <w:szCs w:val="20"/>
                <w:lang/>
              </w:rPr>
            </w:pPr>
            <w:r w:rsidRPr="0009378C">
              <w:rPr>
                <w:rFonts w:asciiTheme="minorHAnsi" w:eastAsia="Calibri" w:hAnsiTheme="minorHAnsi" w:cstheme="minorHAnsi"/>
                <w:sz w:val="20"/>
                <w:szCs w:val="20"/>
                <w:lang/>
              </w:rPr>
              <w:t>2025-2027. - 200.000 КМ</w:t>
            </w:r>
          </w:p>
          <w:p w:rsidR="00B606B2" w:rsidRDefault="00B606B2" w:rsidP="00A319CB">
            <w:pPr>
              <w:spacing w:before="40" w:after="40"/>
              <w:ind w:left="190"/>
              <w:rPr>
                <w:rFonts w:asciiTheme="minorHAnsi" w:eastAsia="Calibri" w:hAnsiTheme="minorHAnsi" w:cstheme="minorHAnsi"/>
                <w:sz w:val="20"/>
                <w:szCs w:val="20"/>
                <w:lang/>
              </w:rPr>
            </w:pPr>
            <w:r>
              <w:rPr>
                <w:rFonts w:asciiTheme="minorHAnsi" w:eastAsia="Calibri" w:hAnsiTheme="minorHAnsi" w:cstheme="minorHAnsi"/>
                <w:sz w:val="20"/>
                <w:szCs w:val="20"/>
                <w:lang/>
              </w:rPr>
              <w:t>израда прој-тех. документ.</w:t>
            </w:r>
          </w:p>
          <w:p w:rsidR="00B606B2" w:rsidRPr="0009378C" w:rsidRDefault="00B606B2" w:rsidP="00A319CB">
            <w:pPr>
              <w:spacing w:before="40" w:after="40"/>
              <w:ind w:left="190"/>
              <w:rPr>
                <w:rFonts w:asciiTheme="minorHAnsi" w:eastAsia="Calibri" w:hAnsiTheme="minorHAnsi" w:cstheme="minorHAnsi"/>
                <w:sz w:val="20"/>
                <w:szCs w:val="20"/>
                <w:lang/>
              </w:rPr>
            </w:pPr>
          </w:p>
          <w:p w:rsidR="00B606B2" w:rsidRDefault="00B606B2" w:rsidP="00A319CB">
            <w:pPr>
              <w:spacing w:before="40" w:after="40"/>
              <w:ind w:left="624" w:hanging="624"/>
              <w:rPr>
                <w:rFonts w:asciiTheme="minorHAnsi" w:eastAsia="Calibri" w:hAnsiTheme="minorHAnsi" w:cstheme="minorHAnsi"/>
                <w:b/>
                <w:bCs/>
                <w:sz w:val="20"/>
                <w:szCs w:val="20"/>
                <w:lang/>
              </w:rPr>
            </w:pPr>
            <w:r w:rsidRPr="00997A57">
              <w:rPr>
                <w:rFonts w:asciiTheme="minorHAnsi" w:eastAsia="Calibri" w:hAnsiTheme="minorHAnsi" w:cstheme="minorHAnsi"/>
                <w:b/>
                <w:bCs/>
                <w:sz w:val="20"/>
                <w:szCs w:val="20"/>
                <w:lang/>
              </w:rPr>
              <w:t xml:space="preserve">УКУПНО:  </w:t>
            </w:r>
            <w:r>
              <w:rPr>
                <w:rFonts w:asciiTheme="minorHAnsi" w:eastAsia="Calibri" w:hAnsiTheme="minorHAnsi" w:cstheme="minorHAnsi"/>
                <w:b/>
                <w:bCs/>
                <w:sz w:val="20"/>
                <w:szCs w:val="20"/>
                <w:lang/>
              </w:rPr>
              <w:t>1.450.000</w:t>
            </w:r>
            <w:r>
              <w:rPr>
                <w:rFonts w:asciiTheme="minorHAnsi" w:eastAsia="Calibri" w:hAnsiTheme="minorHAnsi" w:cstheme="minorHAnsi"/>
                <w:b/>
                <w:bCs/>
                <w:sz w:val="20"/>
                <w:szCs w:val="20"/>
                <w:lang/>
              </w:rPr>
              <w:t xml:space="preserve"> </w:t>
            </w:r>
            <w:r w:rsidRPr="00997A57">
              <w:rPr>
                <w:rFonts w:asciiTheme="minorHAnsi" w:eastAsia="Calibri" w:hAnsiTheme="minorHAnsi" w:cstheme="minorHAnsi"/>
                <w:b/>
                <w:bCs/>
                <w:sz w:val="20"/>
                <w:szCs w:val="20"/>
                <w:lang/>
              </w:rPr>
              <w:t>KM</w:t>
            </w:r>
          </w:p>
          <w:p w:rsidR="00B606B2" w:rsidRPr="00997A57" w:rsidRDefault="00B606B2" w:rsidP="00A319CB">
            <w:pPr>
              <w:spacing w:before="40" w:after="40"/>
              <w:ind w:left="624" w:hanging="624"/>
              <w:rPr>
                <w:rFonts w:asciiTheme="minorHAnsi" w:eastAsia="Calibri" w:hAnsiTheme="minorHAnsi" w:cstheme="minorHAnsi"/>
                <w:b/>
                <w:bCs/>
                <w:sz w:val="20"/>
                <w:szCs w:val="20"/>
                <w:lang/>
              </w:rPr>
            </w:pPr>
          </w:p>
        </w:tc>
        <w:tc>
          <w:tcPr>
            <w:tcW w:w="399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997A57" w:rsidRDefault="00B606B2" w:rsidP="00A319CB">
            <w:pPr>
              <w:pStyle w:val="NoSpacing"/>
              <w:rPr>
                <w:b/>
                <w:bCs/>
                <w:sz w:val="20"/>
                <w:szCs w:val="20"/>
                <w:lang/>
              </w:rPr>
            </w:pPr>
          </w:p>
          <w:p w:rsidR="00B606B2" w:rsidRPr="00997A57" w:rsidRDefault="00B606B2" w:rsidP="00A319CB">
            <w:pPr>
              <w:spacing w:before="40" w:after="40"/>
              <w:ind w:left="624" w:hanging="624"/>
              <w:rPr>
                <w:rFonts w:asciiTheme="minorHAnsi" w:hAnsiTheme="minorHAnsi" w:cstheme="minorHAnsi"/>
                <w:b/>
                <w:bCs/>
                <w:sz w:val="20"/>
                <w:szCs w:val="20"/>
                <w:lang w:val="sr-Cyrl-BA"/>
              </w:rPr>
            </w:pPr>
            <w:r w:rsidRPr="00997A57">
              <w:rPr>
                <w:rFonts w:asciiTheme="minorHAnsi" w:hAnsiTheme="minorHAnsi" w:cstheme="minorHAnsi"/>
                <w:b/>
                <w:bCs/>
                <w:sz w:val="20"/>
                <w:szCs w:val="20"/>
                <w:lang w:val="sr-Cyrl-BA"/>
              </w:rPr>
              <w:t>Буџет града:</w:t>
            </w:r>
          </w:p>
          <w:p w:rsidR="00B606B2" w:rsidRDefault="00B606B2" w:rsidP="00A319CB">
            <w:pPr>
              <w:spacing w:before="40" w:after="40"/>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3.4.2.1. </w:t>
            </w:r>
            <w:r w:rsidRPr="00997A57">
              <w:rPr>
                <w:rFonts w:asciiTheme="minorHAnsi" w:hAnsiTheme="minorHAnsi" w:cstheme="minorHAnsi"/>
                <w:b/>
                <w:bCs/>
                <w:sz w:val="20"/>
                <w:szCs w:val="20"/>
                <w:lang w:val="sr-Cyrl-BA"/>
              </w:rPr>
              <w:t>–</w:t>
            </w:r>
            <w:r>
              <w:rPr>
                <w:rFonts w:asciiTheme="minorHAnsi" w:eastAsia="Calibri" w:hAnsiTheme="minorHAnsi" w:cstheme="minorHAnsi"/>
                <w:b/>
                <w:bCs/>
                <w:sz w:val="20"/>
                <w:szCs w:val="20"/>
                <w:lang/>
              </w:rPr>
              <w:t xml:space="preserve"> </w:t>
            </w:r>
            <w:r>
              <w:rPr>
                <w:rFonts w:asciiTheme="minorHAnsi" w:eastAsia="Calibri" w:hAnsiTheme="minorHAnsi" w:cstheme="minorHAnsi"/>
                <w:b/>
                <w:bCs/>
                <w:sz w:val="20"/>
                <w:szCs w:val="20"/>
                <w:lang/>
              </w:rPr>
              <w:t xml:space="preserve">0 </w:t>
            </w:r>
            <w:r>
              <w:rPr>
                <w:rFonts w:asciiTheme="minorHAnsi" w:eastAsia="Calibri" w:hAnsiTheme="minorHAnsi" w:cstheme="minorHAnsi"/>
                <w:b/>
                <w:bCs/>
                <w:sz w:val="20"/>
                <w:szCs w:val="20"/>
                <w:lang/>
              </w:rPr>
              <w:t>KM</w:t>
            </w:r>
          </w:p>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hAnsiTheme="minorHAnsi" w:cstheme="minorHAnsi"/>
                <w:b/>
                <w:bCs/>
                <w:sz w:val="20"/>
                <w:szCs w:val="20"/>
                <w:lang/>
              </w:rPr>
            </w:pPr>
            <w:r>
              <w:rPr>
                <w:rFonts w:asciiTheme="minorHAnsi" w:eastAsia="Calibri" w:hAnsiTheme="minorHAnsi" w:cstheme="minorHAnsi"/>
                <w:b/>
                <w:bCs/>
                <w:sz w:val="20"/>
                <w:szCs w:val="20"/>
                <w:lang/>
              </w:rPr>
              <w:t xml:space="preserve">3.4.2.2. </w:t>
            </w:r>
            <w:r w:rsidRPr="00997A57">
              <w:rPr>
                <w:rFonts w:asciiTheme="minorHAnsi" w:hAnsiTheme="minorHAnsi" w:cstheme="minorHAnsi"/>
                <w:b/>
                <w:bCs/>
                <w:sz w:val="20"/>
                <w:szCs w:val="20"/>
                <w:lang w:val="sr-Cyrl-BA"/>
              </w:rPr>
              <w:t>–</w:t>
            </w:r>
            <w:r>
              <w:rPr>
                <w:rFonts w:asciiTheme="minorHAnsi" w:hAnsiTheme="minorHAnsi" w:cstheme="minorHAnsi"/>
                <w:b/>
                <w:bCs/>
                <w:sz w:val="20"/>
                <w:szCs w:val="20"/>
                <w:lang/>
              </w:rPr>
              <w:t xml:space="preserve"> </w:t>
            </w:r>
            <w:r>
              <w:rPr>
                <w:rFonts w:asciiTheme="minorHAnsi" w:hAnsiTheme="minorHAnsi" w:cstheme="minorHAnsi"/>
                <w:b/>
                <w:bCs/>
                <w:sz w:val="20"/>
                <w:szCs w:val="20"/>
                <w:lang/>
              </w:rPr>
              <w:t xml:space="preserve">0 </w:t>
            </w:r>
            <w:r>
              <w:rPr>
                <w:rFonts w:asciiTheme="minorHAnsi" w:hAnsiTheme="minorHAnsi" w:cstheme="minorHAnsi"/>
                <w:b/>
                <w:bCs/>
                <w:sz w:val="20"/>
                <w:szCs w:val="20"/>
                <w:lang/>
              </w:rPr>
              <w:t>KM</w:t>
            </w:r>
          </w:p>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rPr>
                <w:rFonts w:asciiTheme="minorHAnsi" w:eastAsia="Calibri" w:hAnsiTheme="minorHAnsi" w:cstheme="minorHAnsi"/>
                <w:b/>
                <w:bCs/>
                <w:sz w:val="20"/>
                <w:szCs w:val="20"/>
                <w:lang/>
              </w:rPr>
            </w:pPr>
          </w:p>
          <w:p w:rsidR="00B606B2" w:rsidRPr="0009378C"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ind w:left="624" w:hanging="624"/>
              <w:rPr>
                <w:rFonts w:asciiTheme="minorHAnsi" w:eastAsia="Calibri" w:hAnsiTheme="minorHAnsi" w:cstheme="minorHAnsi"/>
                <w:b/>
                <w:bCs/>
                <w:sz w:val="20"/>
                <w:szCs w:val="20"/>
                <w:lang/>
              </w:rPr>
            </w:pPr>
            <w:r w:rsidRPr="00997A57">
              <w:rPr>
                <w:rFonts w:asciiTheme="minorHAnsi" w:eastAsia="Calibri" w:hAnsiTheme="minorHAnsi" w:cstheme="minorHAnsi"/>
                <w:b/>
                <w:bCs/>
                <w:sz w:val="20"/>
                <w:szCs w:val="20"/>
                <w:lang/>
              </w:rPr>
              <w:t xml:space="preserve">УКУПНО:  </w:t>
            </w:r>
            <w:r>
              <w:rPr>
                <w:rFonts w:asciiTheme="minorHAnsi" w:eastAsia="Calibri" w:hAnsiTheme="minorHAnsi" w:cstheme="minorHAnsi"/>
                <w:b/>
                <w:bCs/>
                <w:sz w:val="20"/>
                <w:szCs w:val="20"/>
                <w:lang/>
              </w:rPr>
              <w:t xml:space="preserve"> </w:t>
            </w:r>
            <w:r>
              <w:rPr>
                <w:rFonts w:asciiTheme="minorHAnsi" w:eastAsia="Calibri" w:hAnsiTheme="minorHAnsi" w:cstheme="minorHAnsi"/>
                <w:b/>
                <w:bCs/>
                <w:sz w:val="20"/>
                <w:szCs w:val="20"/>
                <w:lang/>
              </w:rPr>
              <w:t xml:space="preserve">0 </w:t>
            </w:r>
            <w:r w:rsidRPr="00997A57">
              <w:rPr>
                <w:rFonts w:asciiTheme="minorHAnsi" w:eastAsia="Calibri" w:hAnsiTheme="minorHAnsi" w:cstheme="minorHAnsi"/>
                <w:b/>
                <w:bCs/>
                <w:sz w:val="20"/>
                <w:szCs w:val="20"/>
                <w:lang/>
              </w:rPr>
              <w:t>KM</w:t>
            </w:r>
          </w:p>
          <w:p w:rsidR="00B606B2" w:rsidRPr="00997A57" w:rsidRDefault="00B606B2" w:rsidP="00A319CB">
            <w:pPr>
              <w:spacing w:before="40" w:after="40"/>
              <w:ind w:left="624" w:hanging="624"/>
              <w:rPr>
                <w:rFonts w:asciiTheme="minorHAnsi" w:eastAsia="Calibri" w:hAnsiTheme="minorHAnsi" w:cstheme="minorHAnsi"/>
                <w:b/>
                <w:bCs/>
                <w:sz w:val="20"/>
                <w:szCs w:val="20"/>
                <w:lang/>
              </w:rPr>
            </w:pPr>
          </w:p>
        </w:tc>
      </w:tr>
      <w:tr w:rsidR="00B606B2" w:rsidRPr="00D00F15"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rPr>
            </w:pPr>
            <w:r w:rsidRPr="00D00F15">
              <w:rPr>
                <w:rFonts w:asciiTheme="minorHAnsi" w:eastAsia="Calibri" w:hAnsiTheme="minorHAnsi" w:cstheme="minorHAnsi"/>
                <w:b/>
                <w:bCs/>
                <w:sz w:val="20"/>
                <w:szCs w:val="20"/>
                <w:lang/>
              </w:rPr>
              <w:t>Укупан буџет за мјеру</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D00F15" w:rsidRDefault="00B606B2" w:rsidP="00A319CB">
            <w:pPr>
              <w:spacing w:before="40" w:after="40"/>
              <w:ind w:left="624" w:hanging="624"/>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1.450.000</w:t>
            </w:r>
            <w:r>
              <w:rPr>
                <w:rFonts w:asciiTheme="minorHAnsi" w:eastAsia="Calibri" w:hAnsiTheme="minorHAnsi" w:cstheme="minorHAnsi"/>
                <w:b/>
                <w:bCs/>
                <w:sz w:val="20"/>
                <w:szCs w:val="20"/>
                <w:lang/>
              </w:rPr>
              <w:t xml:space="preserve"> </w:t>
            </w:r>
            <w:r w:rsidRPr="00D00F15">
              <w:rPr>
                <w:rFonts w:asciiTheme="minorHAnsi" w:eastAsia="Calibri" w:hAnsiTheme="minorHAnsi" w:cstheme="minorHAnsi"/>
                <w:b/>
                <w:bCs/>
                <w:sz w:val="20"/>
                <w:szCs w:val="20"/>
                <w:lang/>
              </w:rPr>
              <w:t>KM</w:t>
            </w:r>
          </w:p>
        </w:tc>
      </w:tr>
      <w:tr w:rsidR="00B606B2" w:rsidRPr="00D00F15" w:rsidTr="00B606B2">
        <w:trPr>
          <w:trHeight w:val="282"/>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bs-Cyrl-BA"/>
              </w:rPr>
            </w:pPr>
            <w:r w:rsidRPr="00D00F15">
              <w:rPr>
                <w:rFonts w:asciiTheme="minorHAnsi" w:eastAsia="Calibri" w:hAnsiTheme="minorHAnsi" w:cstheme="minorHAnsi"/>
                <w:b/>
                <w:bCs/>
                <w:sz w:val="20"/>
                <w:szCs w:val="20"/>
                <w:lang w:val="bs-Cyrl-BA"/>
              </w:rPr>
              <w:t>Период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09378C" w:rsidRDefault="00B606B2" w:rsidP="00A319CB">
            <w:pPr>
              <w:spacing w:before="40" w:after="40"/>
              <w:rPr>
                <w:rFonts w:asciiTheme="minorHAnsi" w:eastAsia="Calibri" w:hAnsiTheme="minorHAnsi" w:cstheme="minorHAnsi"/>
                <w:b/>
                <w:bCs/>
                <w:sz w:val="20"/>
                <w:szCs w:val="20"/>
                <w:lang/>
              </w:rPr>
            </w:pPr>
            <w:r w:rsidRPr="0009378C">
              <w:rPr>
                <w:rFonts w:asciiTheme="minorHAnsi" w:eastAsia="Calibri" w:hAnsiTheme="minorHAnsi" w:cstheme="minorHAnsi"/>
                <w:sz w:val="20"/>
                <w:szCs w:val="20"/>
                <w:lang/>
              </w:rPr>
              <w:t>2024 - 2030.</w:t>
            </w:r>
          </w:p>
        </w:tc>
      </w:tr>
      <w:tr w:rsidR="00B606B2" w:rsidRPr="00FE5DC7"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 xml:space="preserve">Институција одговорна за координацију спровођења мјере </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spacing w:before="40" w:after="40"/>
              <w:rPr>
                <w:rFonts w:asciiTheme="minorHAnsi" w:eastAsia="Calibri" w:hAnsiTheme="minorHAnsi" w:cstheme="minorHAnsi"/>
                <w:sz w:val="20"/>
                <w:szCs w:val="20"/>
                <w:lang w:val="sr-Cyrl-BA"/>
              </w:rPr>
            </w:pPr>
          </w:p>
          <w:p w:rsidR="00B606B2" w:rsidRDefault="00B606B2" w:rsidP="00A319CB">
            <w:pPr>
              <w:spacing w:before="40" w:after="40"/>
              <w:rPr>
                <w:rFonts w:asciiTheme="minorHAnsi" w:eastAsia="Calibri" w:hAnsiTheme="minorHAnsi" w:cstheme="minorHAnsi"/>
                <w:sz w:val="20"/>
                <w:szCs w:val="20"/>
                <w:lang w:val="sr-Cyrl-BA"/>
              </w:rPr>
            </w:pPr>
            <w:r w:rsidRPr="00901B36">
              <w:rPr>
                <w:rFonts w:asciiTheme="minorHAnsi" w:eastAsia="Calibri" w:hAnsiTheme="minorHAnsi" w:cstheme="minorHAnsi"/>
                <w:b/>
                <w:bCs/>
                <w:sz w:val="20"/>
                <w:szCs w:val="20"/>
                <w:lang w:val="sr-Cyrl-BA"/>
              </w:rPr>
              <w:t>3.4.2.1.</w:t>
            </w:r>
            <w:r>
              <w:rPr>
                <w:rFonts w:asciiTheme="minorHAnsi" w:eastAsia="Calibri" w:hAnsiTheme="minorHAnsi" w:cstheme="minorHAnsi"/>
                <w:sz w:val="20"/>
                <w:szCs w:val="20"/>
                <w:lang w:val="sr-Cyrl-BA"/>
              </w:rPr>
              <w:t xml:space="preserve"> </w:t>
            </w:r>
            <w:r w:rsidRPr="00D00F15">
              <w:rPr>
                <w:rFonts w:asciiTheme="minorHAnsi" w:eastAsia="Calibri" w:hAnsiTheme="minorHAnsi" w:cstheme="minorHAnsi"/>
                <w:sz w:val="20"/>
                <w:szCs w:val="20"/>
                <w:lang w:val="sr-Cyrl-BA"/>
              </w:rPr>
              <w:t>Град Бијељина</w:t>
            </w:r>
          </w:p>
          <w:p w:rsidR="00B606B2" w:rsidRDefault="00B606B2" w:rsidP="00A319CB">
            <w:pPr>
              <w:spacing w:before="40" w:after="40"/>
              <w:rPr>
                <w:rFonts w:asciiTheme="minorHAnsi" w:eastAsia="Calibri" w:hAnsiTheme="minorHAnsi" w:cstheme="minorHAnsi"/>
                <w:sz w:val="20"/>
                <w:szCs w:val="20"/>
                <w:lang w:val="sr-Cyrl-BA"/>
              </w:rPr>
            </w:pPr>
          </w:p>
          <w:p w:rsidR="00B606B2" w:rsidRDefault="00B606B2" w:rsidP="00A319CB">
            <w:pPr>
              <w:spacing w:before="40" w:after="40"/>
              <w:rPr>
                <w:rFonts w:asciiTheme="minorHAnsi" w:eastAsia="Calibri" w:hAnsiTheme="minorHAnsi" w:cstheme="minorHAnsi"/>
                <w:sz w:val="20"/>
                <w:szCs w:val="20"/>
                <w:lang w:val="sr-Cyrl-BA"/>
              </w:rPr>
            </w:pPr>
            <w:r w:rsidRPr="00901B36">
              <w:rPr>
                <w:rFonts w:asciiTheme="minorHAnsi" w:eastAsia="Calibri" w:hAnsiTheme="minorHAnsi" w:cstheme="minorHAnsi"/>
                <w:b/>
                <w:bCs/>
                <w:sz w:val="20"/>
                <w:szCs w:val="20"/>
                <w:lang w:val="sr-Cyrl-BA"/>
              </w:rPr>
              <w:t>3.4.2.2.</w:t>
            </w:r>
            <w:r>
              <w:rPr>
                <w:rFonts w:asciiTheme="minorHAnsi" w:eastAsia="Calibri" w:hAnsiTheme="minorHAnsi" w:cstheme="minorHAnsi"/>
                <w:sz w:val="20"/>
                <w:szCs w:val="20"/>
                <w:lang w:val="sr-Cyrl-BA"/>
              </w:rPr>
              <w:t xml:space="preserve"> Град Бијељина и приватни партнери</w:t>
            </w:r>
          </w:p>
          <w:p w:rsidR="00B606B2" w:rsidRPr="00D00F15" w:rsidRDefault="00B606B2" w:rsidP="00A319CB">
            <w:pPr>
              <w:spacing w:before="40" w:after="40"/>
              <w:rPr>
                <w:rFonts w:asciiTheme="minorHAnsi" w:eastAsia="Calibri" w:hAnsiTheme="minorHAnsi" w:cstheme="minorHAnsi"/>
                <w:sz w:val="20"/>
                <w:szCs w:val="20"/>
                <w:lang w:val="sr-Cyrl-BA"/>
              </w:rPr>
            </w:pPr>
          </w:p>
        </w:tc>
      </w:tr>
      <w:tr w:rsidR="00B606B2" w:rsidRPr="00FE5DC7" w:rsidTr="00B606B2">
        <w:trPr>
          <w:trHeight w:val="803"/>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Носиоци спровођења мјере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Pr="00C8264F" w:rsidRDefault="00B606B2" w:rsidP="00A319CB">
            <w:pPr>
              <w:pStyle w:val="NoSpacing"/>
              <w:rPr>
                <w:noProof/>
                <w:sz w:val="20"/>
                <w:szCs w:val="20"/>
                <w:lang/>
              </w:rPr>
            </w:pPr>
          </w:p>
          <w:p w:rsidR="00B606B2" w:rsidRDefault="00B606B2" w:rsidP="00A319CB">
            <w:pPr>
              <w:spacing w:before="40" w:after="40"/>
              <w:ind w:left="899" w:hanging="899"/>
              <w:jc w:val="both"/>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3.4.2.1. </w:t>
            </w:r>
            <w:r w:rsidRPr="00997A57">
              <w:rPr>
                <w:rFonts w:asciiTheme="minorHAnsi" w:hAnsiTheme="minorHAnsi" w:cstheme="minorHAnsi"/>
                <w:b/>
                <w:bCs/>
                <w:sz w:val="20"/>
                <w:szCs w:val="20"/>
                <w:lang w:val="sr-Cyrl-BA"/>
              </w:rPr>
              <w:t>–</w:t>
            </w:r>
            <w:r>
              <w:rPr>
                <w:rFonts w:asciiTheme="minorHAnsi" w:eastAsia="Calibri" w:hAnsiTheme="minorHAnsi" w:cstheme="minorHAnsi"/>
                <w:b/>
                <w:bCs/>
                <w:sz w:val="20"/>
                <w:szCs w:val="20"/>
                <w:lang/>
              </w:rPr>
              <w:t xml:space="preserve"> </w:t>
            </w:r>
            <w:r w:rsidRPr="00901B36">
              <w:rPr>
                <w:rFonts w:asciiTheme="minorHAnsi" w:hAnsiTheme="minorHAnsi" w:cstheme="minorHAnsi"/>
                <w:sz w:val="20"/>
                <w:szCs w:val="20"/>
                <w:lang/>
              </w:rPr>
              <w:t>Град Бијељина -</w:t>
            </w:r>
            <w:r>
              <w:rPr>
                <w:rFonts w:asciiTheme="minorHAnsi" w:hAnsiTheme="minorHAnsi" w:cstheme="minorHAnsi"/>
                <w:b/>
                <w:bCs/>
                <w:sz w:val="20"/>
                <w:szCs w:val="20"/>
                <w:lang/>
              </w:rPr>
              <w:t xml:space="preserve"> </w:t>
            </w:r>
            <w:r w:rsidRPr="008952D8">
              <w:rPr>
                <w:rFonts w:asciiTheme="minorHAnsi" w:eastAsia="Calibri" w:hAnsiTheme="minorHAnsi" w:cstheme="minorHAnsi"/>
                <w:sz w:val="20"/>
                <w:szCs w:val="20"/>
                <w:lang/>
              </w:rPr>
              <w:t>Одјељење за стамбено-комуналне послове</w:t>
            </w:r>
            <w:r>
              <w:rPr>
                <w:rFonts w:asciiTheme="minorHAnsi" w:eastAsia="Calibri" w:hAnsiTheme="minorHAnsi" w:cstheme="minorHAnsi"/>
                <w:sz w:val="20"/>
                <w:szCs w:val="20"/>
                <w:lang/>
              </w:rPr>
              <w:t xml:space="preserve"> и заштиту животне средине </w:t>
            </w:r>
            <w:r w:rsidRPr="008952D8">
              <w:rPr>
                <w:rFonts w:asciiTheme="minorHAnsi" w:eastAsia="Calibri" w:hAnsiTheme="minorHAnsi" w:cstheme="minorHAnsi"/>
                <w:sz w:val="20"/>
                <w:szCs w:val="20"/>
                <w:lang/>
              </w:rPr>
              <w:t xml:space="preserve"> </w:t>
            </w:r>
          </w:p>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ind w:left="899" w:hanging="899"/>
              <w:jc w:val="both"/>
              <w:rPr>
                <w:rFonts w:asciiTheme="minorHAnsi" w:hAnsiTheme="minorHAnsi" w:cstheme="minorHAnsi"/>
                <w:b/>
                <w:bCs/>
                <w:sz w:val="20"/>
                <w:szCs w:val="20"/>
                <w:lang/>
              </w:rPr>
            </w:pPr>
            <w:r>
              <w:rPr>
                <w:rFonts w:asciiTheme="minorHAnsi" w:eastAsia="Calibri" w:hAnsiTheme="minorHAnsi" w:cstheme="minorHAnsi"/>
                <w:b/>
                <w:bCs/>
                <w:sz w:val="20"/>
                <w:szCs w:val="20"/>
                <w:lang/>
              </w:rPr>
              <w:t xml:space="preserve">3.4.2.2. </w:t>
            </w:r>
            <w:r w:rsidRPr="00997A57">
              <w:rPr>
                <w:rFonts w:asciiTheme="minorHAnsi" w:hAnsiTheme="minorHAnsi" w:cstheme="minorHAnsi"/>
                <w:b/>
                <w:bCs/>
                <w:sz w:val="20"/>
                <w:szCs w:val="20"/>
                <w:lang w:val="sr-Cyrl-BA"/>
              </w:rPr>
              <w:t>–</w:t>
            </w:r>
            <w:r>
              <w:rPr>
                <w:rFonts w:asciiTheme="minorHAnsi" w:hAnsiTheme="minorHAnsi" w:cstheme="minorHAnsi"/>
                <w:b/>
                <w:bCs/>
                <w:sz w:val="20"/>
                <w:szCs w:val="20"/>
                <w:lang/>
              </w:rPr>
              <w:t xml:space="preserve"> </w:t>
            </w:r>
            <w:r w:rsidRPr="00901B36">
              <w:rPr>
                <w:rFonts w:asciiTheme="minorHAnsi" w:hAnsiTheme="minorHAnsi" w:cstheme="minorHAnsi"/>
                <w:sz w:val="20"/>
                <w:szCs w:val="20"/>
                <w:lang/>
              </w:rPr>
              <w:t>Град Бијељина -</w:t>
            </w:r>
            <w:r>
              <w:rPr>
                <w:rFonts w:asciiTheme="minorHAnsi" w:hAnsiTheme="minorHAnsi" w:cstheme="minorHAnsi"/>
                <w:b/>
                <w:bCs/>
                <w:sz w:val="20"/>
                <w:szCs w:val="20"/>
                <w:lang/>
              </w:rPr>
              <w:t xml:space="preserve"> </w:t>
            </w:r>
            <w:r w:rsidRPr="008952D8">
              <w:rPr>
                <w:rFonts w:asciiTheme="minorHAnsi" w:eastAsia="Calibri" w:hAnsiTheme="minorHAnsi" w:cstheme="minorHAnsi"/>
                <w:sz w:val="20"/>
                <w:szCs w:val="20"/>
                <w:lang/>
              </w:rPr>
              <w:t>Одјељење за стамбено-комуналне послове</w:t>
            </w:r>
            <w:r>
              <w:rPr>
                <w:rFonts w:asciiTheme="minorHAnsi" w:eastAsia="Calibri" w:hAnsiTheme="minorHAnsi" w:cstheme="minorHAnsi"/>
                <w:sz w:val="20"/>
                <w:szCs w:val="20"/>
                <w:lang/>
              </w:rPr>
              <w:t xml:space="preserve"> и заштиту животне средине </w:t>
            </w:r>
            <w:r w:rsidRPr="008952D8">
              <w:rPr>
                <w:rFonts w:asciiTheme="minorHAnsi" w:eastAsia="Calibri" w:hAnsiTheme="minorHAnsi" w:cstheme="minorHAnsi"/>
                <w:sz w:val="20"/>
                <w:szCs w:val="20"/>
                <w:lang/>
              </w:rPr>
              <w:t xml:space="preserve"> и Кабинет градоначелника</w:t>
            </w:r>
          </w:p>
          <w:p w:rsidR="00B606B2" w:rsidRPr="00D00F15" w:rsidRDefault="00B606B2" w:rsidP="00A319CB">
            <w:pPr>
              <w:spacing w:before="40" w:after="40"/>
              <w:ind w:left="624" w:hanging="624"/>
              <w:jc w:val="both"/>
              <w:rPr>
                <w:rFonts w:asciiTheme="minorHAnsi" w:hAnsiTheme="minorHAnsi" w:cstheme="minorHAnsi"/>
                <w:sz w:val="20"/>
                <w:szCs w:val="20"/>
                <w:lang w:val="sr-Cyrl-BA"/>
              </w:rPr>
            </w:pPr>
          </w:p>
        </w:tc>
      </w:tr>
      <w:tr w:rsidR="00B606B2" w:rsidRPr="00FE5DC7" w:rsidTr="00B606B2">
        <w:trPr>
          <w:trHeight w:val="579"/>
          <w:jc w:val="center"/>
        </w:trPr>
        <w:tc>
          <w:tcPr>
            <w:tcW w:w="22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B606B2" w:rsidRPr="00D00F15" w:rsidRDefault="00B606B2" w:rsidP="00A319CB">
            <w:pPr>
              <w:spacing w:before="40" w:after="40"/>
              <w:jc w:val="both"/>
              <w:rPr>
                <w:rFonts w:asciiTheme="minorHAnsi" w:eastAsia="Calibri" w:hAnsiTheme="minorHAnsi" w:cstheme="minorHAnsi"/>
                <w:b/>
                <w:bCs/>
                <w:sz w:val="20"/>
                <w:szCs w:val="20"/>
                <w:lang w:val="hr-HR"/>
              </w:rPr>
            </w:pPr>
            <w:r w:rsidRPr="00D00F15">
              <w:rPr>
                <w:rFonts w:asciiTheme="minorHAnsi" w:eastAsia="Calibri" w:hAnsiTheme="minorHAnsi" w:cstheme="minorHAnsi"/>
                <w:b/>
                <w:bCs/>
                <w:sz w:val="20"/>
                <w:szCs w:val="20"/>
                <w:lang w:val="bs-Cyrl-BA"/>
              </w:rPr>
              <w:t>Циљне групе</w:t>
            </w:r>
          </w:p>
        </w:tc>
        <w:tc>
          <w:tcPr>
            <w:tcW w:w="680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6B2" w:rsidRDefault="00B606B2" w:rsidP="00A319CB">
            <w:pPr>
              <w:pStyle w:val="NoSpacing"/>
              <w:ind w:left="757" w:hanging="757"/>
              <w:jc w:val="both"/>
              <w:rPr>
                <w:b/>
                <w:bCs/>
                <w:noProof/>
                <w:sz w:val="20"/>
                <w:szCs w:val="20"/>
                <w:lang/>
              </w:rPr>
            </w:pPr>
          </w:p>
          <w:p w:rsidR="00B606B2" w:rsidRPr="00901B36" w:rsidRDefault="00B606B2" w:rsidP="00A319CB">
            <w:pPr>
              <w:spacing w:before="40" w:after="40"/>
              <w:ind w:left="899" w:hanging="899"/>
              <w:jc w:val="both"/>
              <w:rPr>
                <w:rFonts w:asciiTheme="minorHAnsi" w:eastAsia="Calibri" w:hAnsiTheme="minorHAnsi" w:cstheme="minorHAnsi"/>
                <w:b/>
                <w:bCs/>
                <w:sz w:val="20"/>
                <w:szCs w:val="20"/>
                <w:lang/>
              </w:rPr>
            </w:pPr>
            <w:r>
              <w:rPr>
                <w:rFonts w:asciiTheme="minorHAnsi" w:eastAsia="Calibri" w:hAnsiTheme="minorHAnsi" w:cstheme="minorHAnsi"/>
                <w:b/>
                <w:bCs/>
                <w:sz w:val="20"/>
                <w:szCs w:val="20"/>
                <w:lang/>
              </w:rPr>
              <w:t xml:space="preserve">3.4.2.1. </w:t>
            </w:r>
            <w:r w:rsidRPr="00997A57">
              <w:rPr>
                <w:rFonts w:asciiTheme="minorHAnsi" w:hAnsiTheme="minorHAnsi" w:cstheme="minorHAnsi"/>
                <w:b/>
                <w:bCs/>
                <w:sz w:val="20"/>
                <w:szCs w:val="20"/>
                <w:lang w:val="sr-Cyrl-BA"/>
              </w:rPr>
              <w:t>–</w:t>
            </w:r>
            <w:r>
              <w:rPr>
                <w:rFonts w:asciiTheme="minorHAnsi" w:eastAsia="Calibri" w:hAnsiTheme="minorHAnsi" w:cstheme="minorHAnsi"/>
                <w:b/>
                <w:bCs/>
                <w:sz w:val="20"/>
                <w:szCs w:val="20"/>
                <w:lang/>
              </w:rPr>
              <w:t xml:space="preserve"> </w:t>
            </w:r>
            <w:r w:rsidRPr="009E2D38">
              <w:rPr>
                <w:rFonts w:ascii="Calibri" w:eastAsia="Calibri" w:hAnsi="Calibri" w:cs="Calibri"/>
                <w:sz w:val="20"/>
                <w:szCs w:val="20"/>
              </w:rPr>
              <w:t>Власници</w:t>
            </w:r>
            <w:r w:rsidRPr="00FF4C1A">
              <w:rPr>
                <w:rFonts w:ascii="Calibri" w:eastAsia="Calibri" w:hAnsi="Calibri" w:cs="Calibri"/>
                <w:sz w:val="20"/>
                <w:szCs w:val="20"/>
                <w:lang w:val="hr-HR"/>
              </w:rPr>
              <w:t xml:space="preserve"> </w:t>
            </w:r>
            <w:r w:rsidRPr="009E2D38">
              <w:rPr>
                <w:rFonts w:ascii="Calibri" w:eastAsia="Calibri" w:hAnsi="Calibri" w:cs="Calibri"/>
                <w:sz w:val="20"/>
                <w:szCs w:val="20"/>
              </w:rPr>
              <w:t>стамбених</w:t>
            </w:r>
            <w:r w:rsidRPr="00FF4C1A">
              <w:rPr>
                <w:rFonts w:ascii="Calibri" w:eastAsia="Calibri" w:hAnsi="Calibri" w:cs="Calibri"/>
                <w:sz w:val="20"/>
                <w:szCs w:val="20"/>
                <w:lang w:val="hr-HR"/>
              </w:rPr>
              <w:t xml:space="preserve"> </w:t>
            </w:r>
            <w:r w:rsidRPr="009E2D38">
              <w:rPr>
                <w:rFonts w:ascii="Calibri" w:eastAsia="Calibri" w:hAnsi="Calibri" w:cs="Calibri"/>
                <w:sz w:val="20"/>
                <w:szCs w:val="20"/>
              </w:rPr>
              <w:t>објеката</w:t>
            </w:r>
            <w:r>
              <w:rPr>
                <w:rFonts w:ascii="Calibri" w:eastAsia="Calibri" w:hAnsi="Calibri" w:cs="Calibri"/>
                <w:sz w:val="20"/>
                <w:szCs w:val="20"/>
                <w:lang/>
              </w:rPr>
              <w:t>,</w:t>
            </w:r>
            <w:r w:rsidRPr="00FF4C1A">
              <w:rPr>
                <w:rFonts w:ascii="Calibri" w:eastAsia="Calibri" w:hAnsi="Calibri" w:cs="Calibri"/>
                <w:sz w:val="20"/>
                <w:szCs w:val="20"/>
                <w:lang w:val="hr-HR"/>
              </w:rPr>
              <w:t xml:space="preserve"> </w:t>
            </w:r>
            <w:r w:rsidRPr="009E2D38">
              <w:rPr>
                <w:rFonts w:ascii="Calibri" w:eastAsia="Calibri" w:hAnsi="Calibri" w:cs="Calibri"/>
                <w:sz w:val="20"/>
                <w:szCs w:val="20"/>
              </w:rPr>
              <w:t>регистроване</w:t>
            </w:r>
            <w:r w:rsidRPr="00FF4C1A">
              <w:rPr>
                <w:rFonts w:ascii="Calibri" w:eastAsia="Calibri" w:hAnsi="Calibri" w:cs="Calibri"/>
                <w:sz w:val="20"/>
                <w:szCs w:val="20"/>
                <w:lang w:val="hr-HR"/>
              </w:rPr>
              <w:t xml:space="preserve"> </w:t>
            </w:r>
            <w:r w:rsidRPr="009E2D38">
              <w:rPr>
                <w:rFonts w:ascii="Calibri" w:eastAsia="Calibri" w:hAnsi="Calibri" w:cs="Calibri"/>
                <w:sz w:val="20"/>
                <w:szCs w:val="20"/>
              </w:rPr>
              <w:t>заједнице</w:t>
            </w:r>
            <w:r w:rsidRPr="00FF4C1A">
              <w:rPr>
                <w:rFonts w:ascii="Calibri" w:eastAsia="Calibri" w:hAnsi="Calibri" w:cs="Calibri"/>
                <w:sz w:val="20"/>
                <w:szCs w:val="20"/>
                <w:lang w:val="hr-HR"/>
              </w:rPr>
              <w:t xml:space="preserve"> </w:t>
            </w:r>
            <w:r w:rsidRPr="009E2D38">
              <w:rPr>
                <w:rFonts w:ascii="Calibri" w:eastAsia="Calibri" w:hAnsi="Calibri" w:cs="Calibri"/>
                <w:sz w:val="20"/>
                <w:szCs w:val="20"/>
              </w:rPr>
              <w:t>етажних</w:t>
            </w:r>
            <w:r w:rsidRPr="00FF4C1A">
              <w:rPr>
                <w:rFonts w:ascii="Calibri" w:eastAsia="Calibri" w:hAnsi="Calibri" w:cs="Calibri"/>
                <w:sz w:val="20"/>
                <w:szCs w:val="20"/>
                <w:lang w:val="hr-HR"/>
              </w:rPr>
              <w:t xml:space="preserve"> </w:t>
            </w:r>
            <w:r w:rsidRPr="009E2D38">
              <w:rPr>
                <w:rFonts w:ascii="Calibri" w:eastAsia="Calibri" w:hAnsi="Calibri" w:cs="Calibri"/>
                <w:sz w:val="20"/>
                <w:szCs w:val="20"/>
              </w:rPr>
              <w:t>власника</w:t>
            </w:r>
            <w:r>
              <w:rPr>
                <w:rFonts w:ascii="Calibri" w:eastAsia="Calibri" w:hAnsi="Calibri" w:cs="Calibri"/>
                <w:sz w:val="20"/>
                <w:szCs w:val="20"/>
                <w:lang/>
              </w:rPr>
              <w:t xml:space="preserve"> и остали грађани</w:t>
            </w:r>
          </w:p>
          <w:p w:rsidR="00B606B2" w:rsidRDefault="00B606B2" w:rsidP="00A319CB">
            <w:pPr>
              <w:spacing w:before="40" w:after="40"/>
              <w:rPr>
                <w:rFonts w:asciiTheme="minorHAnsi" w:eastAsia="Calibri" w:hAnsiTheme="minorHAnsi" w:cstheme="minorHAnsi"/>
                <w:b/>
                <w:bCs/>
                <w:sz w:val="20"/>
                <w:szCs w:val="20"/>
                <w:lang/>
              </w:rPr>
            </w:pPr>
          </w:p>
          <w:p w:rsidR="00B606B2" w:rsidRDefault="00B606B2" w:rsidP="00A319CB">
            <w:pPr>
              <w:spacing w:before="40" w:after="40"/>
              <w:ind w:left="899" w:hanging="899"/>
              <w:jc w:val="both"/>
              <w:rPr>
                <w:rFonts w:asciiTheme="minorHAnsi" w:hAnsiTheme="minorHAnsi" w:cstheme="minorHAnsi"/>
                <w:b/>
                <w:bCs/>
                <w:sz w:val="20"/>
                <w:szCs w:val="20"/>
                <w:lang/>
              </w:rPr>
            </w:pPr>
            <w:r>
              <w:rPr>
                <w:rFonts w:asciiTheme="minorHAnsi" w:eastAsia="Calibri" w:hAnsiTheme="minorHAnsi" w:cstheme="minorHAnsi"/>
                <w:b/>
                <w:bCs/>
                <w:sz w:val="20"/>
                <w:szCs w:val="20"/>
                <w:lang/>
              </w:rPr>
              <w:t xml:space="preserve">3.4.2.2. </w:t>
            </w:r>
            <w:r w:rsidRPr="00997A57">
              <w:rPr>
                <w:rFonts w:asciiTheme="minorHAnsi" w:hAnsiTheme="minorHAnsi" w:cstheme="minorHAnsi"/>
                <w:b/>
                <w:bCs/>
                <w:sz w:val="20"/>
                <w:szCs w:val="20"/>
                <w:lang w:val="sr-Cyrl-BA"/>
              </w:rPr>
              <w:t>–</w:t>
            </w:r>
            <w:r>
              <w:rPr>
                <w:rFonts w:asciiTheme="minorHAnsi" w:hAnsiTheme="minorHAnsi" w:cstheme="minorHAnsi"/>
                <w:b/>
                <w:bCs/>
                <w:sz w:val="20"/>
                <w:szCs w:val="20"/>
                <w:lang/>
              </w:rPr>
              <w:t xml:space="preserve"> </w:t>
            </w:r>
            <w:r w:rsidRPr="008952D8">
              <w:rPr>
                <w:rFonts w:asciiTheme="minorHAnsi" w:eastAsia="Calibri" w:hAnsiTheme="minorHAnsi" w:cstheme="minorHAnsi"/>
                <w:sz w:val="20"/>
                <w:szCs w:val="20"/>
                <w:lang/>
              </w:rPr>
              <w:t>Привреда, индивидуалн</w:t>
            </w:r>
            <w:r>
              <w:rPr>
                <w:rFonts w:asciiTheme="minorHAnsi" w:eastAsia="Calibri" w:hAnsiTheme="minorHAnsi" w:cstheme="minorHAnsi"/>
                <w:sz w:val="20"/>
                <w:szCs w:val="20"/>
                <w:lang/>
              </w:rPr>
              <w:t>и и колективни стамбено-пословни објекти и остали грађани</w:t>
            </w:r>
          </w:p>
          <w:p w:rsidR="00B606B2" w:rsidRPr="00D00F15" w:rsidRDefault="00B606B2" w:rsidP="00A319CB">
            <w:pPr>
              <w:spacing w:before="40" w:after="40"/>
              <w:jc w:val="both"/>
              <w:rPr>
                <w:rFonts w:asciiTheme="minorHAnsi" w:hAnsiTheme="minorHAnsi" w:cstheme="minorHAnsi"/>
                <w:sz w:val="20"/>
                <w:szCs w:val="20"/>
                <w:lang w:val="sr-Cyrl-BA"/>
              </w:rPr>
            </w:pPr>
          </w:p>
        </w:tc>
      </w:tr>
    </w:tbl>
    <w:p w:rsidR="00B606B2" w:rsidRPr="00B606B2" w:rsidRDefault="00B606B2" w:rsidP="007C14EA">
      <w:pPr>
        <w:rPr>
          <w:lang w:eastAsia="hr-HR"/>
        </w:rPr>
      </w:pPr>
    </w:p>
    <w:sectPr w:rsidR="00B606B2" w:rsidRPr="00B606B2" w:rsidSect="000205AD">
      <w:pgSz w:w="11900" w:h="16840"/>
      <w:pgMar w:top="1440" w:right="1440" w:bottom="1440" w:left="144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E75" w:rsidRDefault="00787E75">
      <w:r>
        <w:separator/>
      </w:r>
    </w:p>
  </w:endnote>
  <w:endnote w:type="continuationSeparator" w:id="0">
    <w:p w:rsidR="00787E75" w:rsidRDefault="00787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EUAlbertina">
    <w:altName w:val="MS Mincho"/>
    <w:panose1 w:val="00000000000000000000"/>
    <w:charset w:val="80"/>
    <w:family w:val="auto"/>
    <w:notTrueType/>
    <w:pitch w:val="default"/>
    <w:sig w:usb0="00000000"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00"/>
    <w:family w:val="roman"/>
    <w:pitch w:val="variable"/>
    <w:sig w:usb0="00000000" w:usb1="00000000" w:usb2="00000000" w:usb3="00000000" w:csb0="00000000" w:csb1="00000000"/>
  </w:font>
  <w:font w:name="Noto Sans CJK SC">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tarSymbol">
    <w:altName w:val="Arial Unicode MS"/>
    <w:charset w:val="80"/>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Frutiger LT Std 45 Light">
    <w:altName w:val="Times New Roman"/>
    <w:charset w:val="00"/>
    <w:family w:val="auto"/>
    <w:pitch w:val="default"/>
    <w:sig w:usb0="00000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075" w:rsidRDefault="00395075">
    <w:pPr>
      <w:pStyle w:val="Footer"/>
      <w:jc w:val="right"/>
    </w:pPr>
    <w:r>
      <w:t xml:space="preserve"> </w:t>
    </w:r>
  </w:p>
  <w:p w:rsidR="00395075" w:rsidRDefault="003950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075" w:rsidRDefault="002C43A1">
    <w:pPr>
      <w:pStyle w:val="Footer"/>
      <w:jc w:val="right"/>
    </w:pPr>
    <w:r>
      <w:fldChar w:fldCharType="begin"/>
    </w:r>
    <w:r w:rsidR="00395075">
      <w:instrText xml:space="preserve"> PAGE   \* MERGEFORMAT </w:instrText>
    </w:r>
    <w:r>
      <w:fldChar w:fldCharType="separate"/>
    </w:r>
    <w:r w:rsidR="00170F56">
      <w:rPr>
        <w:noProof/>
      </w:rPr>
      <w:t>53</w:t>
    </w:r>
    <w:r>
      <w:fldChar w:fldCharType="end"/>
    </w:r>
  </w:p>
  <w:p w:rsidR="00395075" w:rsidRDefault="003950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E75" w:rsidRDefault="00787E75">
      <w:r>
        <w:separator/>
      </w:r>
    </w:p>
  </w:footnote>
  <w:footnote w:type="continuationSeparator" w:id="0">
    <w:p w:rsidR="00787E75" w:rsidRDefault="00787E75">
      <w:r>
        <w:continuationSeparator/>
      </w:r>
    </w:p>
  </w:footnote>
  <w:footnote w:id="1">
    <w:p w:rsidR="006D048F" w:rsidRPr="002B388E" w:rsidRDefault="006D048F">
      <w:pPr>
        <w:pStyle w:val="FootnoteText"/>
        <w:rPr>
          <w:sz w:val="18"/>
          <w:szCs w:val="18"/>
          <w:lang/>
        </w:rPr>
      </w:pPr>
      <w:r w:rsidRPr="002B388E">
        <w:rPr>
          <w:rStyle w:val="FootnoteReference"/>
          <w:sz w:val="18"/>
          <w:szCs w:val="18"/>
        </w:rPr>
        <w:footnoteRef/>
      </w:r>
      <w:r w:rsidRPr="002B388E">
        <w:rPr>
          <w:sz w:val="18"/>
          <w:szCs w:val="18"/>
        </w:rPr>
        <w:t xml:space="preserve"> </w:t>
      </w:r>
      <w:r w:rsidRPr="002B388E">
        <w:rPr>
          <w:rFonts w:asciiTheme="minorHAnsi" w:hAnsiTheme="minorHAnsi" w:cstheme="minorHAnsi"/>
          <w:sz w:val="18"/>
          <w:szCs w:val="18"/>
          <w:lang w:eastAsia="en-US"/>
        </w:rPr>
        <w:t>Како је међу градовима/општинама у БиХ, Град Бијељина најдаље отишао у процесу локализације, нашао је своје мјесто као најбољи примјер и у првом Добровољном националном и</w:t>
      </w:r>
      <w:r w:rsidRPr="002B388E">
        <w:rPr>
          <w:rFonts w:asciiTheme="minorHAnsi" w:hAnsiTheme="minorHAnsi" w:cstheme="minorHAnsi"/>
          <w:sz w:val="18"/>
          <w:szCs w:val="18"/>
          <w:lang w:eastAsia="en-US"/>
        </w:rPr>
        <w:t>звјештају</w:t>
      </w:r>
      <w:r w:rsidRPr="002B388E">
        <w:rPr>
          <w:rFonts w:asciiTheme="minorHAnsi" w:hAnsiTheme="minorHAnsi" w:cstheme="minorHAnsi"/>
          <w:sz w:val="18"/>
          <w:szCs w:val="18"/>
          <w:lang w:eastAsia="en-US"/>
        </w:rPr>
        <w:t> </w:t>
      </w:r>
      <w:r w:rsidRPr="002B388E">
        <w:rPr>
          <w:rFonts w:asciiTheme="minorHAnsi" w:hAnsiTheme="minorHAnsi" w:cstheme="minorHAnsi"/>
          <w:sz w:val="18"/>
          <w:szCs w:val="18"/>
          <w:lang w:eastAsia="en-US"/>
        </w:rPr>
        <w:t>БиХ (</w:t>
      </w:r>
      <w:r w:rsidR="00B73E80">
        <w:rPr>
          <w:rFonts w:asciiTheme="minorHAnsi" w:hAnsiTheme="minorHAnsi" w:cstheme="minorHAnsi"/>
          <w:sz w:val="18"/>
          <w:szCs w:val="18"/>
          <w:lang w:eastAsia="en-US"/>
        </w:rPr>
        <w:t>VNR</w:t>
      </w:r>
      <w:r w:rsidRPr="002B388E">
        <w:rPr>
          <w:rFonts w:asciiTheme="minorHAnsi" w:hAnsiTheme="minorHAnsi" w:cstheme="minorHAnsi"/>
          <w:sz w:val="18"/>
          <w:szCs w:val="18"/>
          <w:lang w:eastAsia="en-US"/>
        </w:rPr>
        <w:t>) о имплементацији Циљева одрживог развоја, који је представљен Скупштини Уједињених Нација у Њујорку 16. јула 2019. године</w:t>
      </w:r>
    </w:p>
  </w:footnote>
  <w:footnote w:id="2">
    <w:p w:rsidR="00C75370" w:rsidRPr="00C75370" w:rsidRDefault="00C75370">
      <w:pPr>
        <w:pStyle w:val="FootnoteText"/>
        <w:rPr>
          <w:lang/>
        </w:rPr>
      </w:pPr>
      <w:r>
        <w:rPr>
          <w:rStyle w:val="FootnoteReference"/>
        </w:rPr>
        <w:footnoteRef/>
      </w:r>
      <w:r>
        <w:t xml:space="preserve"> </w:t>
      </w:r>
      <w:r w:rsidR="00E63CF2" w:rsidRPr="000E310C">
        <w:rPr>
          <w:rFonts w:asciiTheme="minorHAnsi" w:hAnsiTheme="minorHAnsi" w:cstheme="minorHAnsi"/>
          <w:sz w:val="18"/>
          <w:szCs w:val="18"/>
          <w:lang/>
        </w:rPr>
        <w:t>Пруга Бијељина-Шид о</w:t>
      </w:r>
      <w:r w:rsidRPr="000E310C">
        <w:rPr>
          <w:rFonts w:asciiTheme="minorHAnsi" w:hAnsiTheme="minorHAnsi" w:cstheme="minorHAnsi"/>
          <w:sz w:val="18"/>
          <w:szCs w:val="18"/>
          <w:lang/>
        </w:rPr>
        <w:t xml:space="preserve">д </w:t>
      </w:r>
      <w:r w:rsidR="00E63CF2" w:rsidRPr="000E310C">
        <w:rPr>
          <w:rFonts w:asciiTheme="minorHAnsi" w:hAnsiTheme="minorHAnsi" w:cstheme="minorHAnsi"/>
          <w:color w:val="000000" w:themeColor="text1"/>
          <w:sz w:val="18"/>
          <w:szCs w:val="18"/>
          <w:lang/>
        </w:rPr>
        <w:t>20</w:t>
      </w:r>
      <w:r w:rsidR="00E63CF2" w:rsidRPr="000E310C">
        <w:rPr>
          <w:rFonts w:asciiTheme="minorHAnsi" w:hAnsiTheme="minorHAnsi" w:cstheme="minorHAnsi"/>
          <w:color w:val="000000" w:themeColor="text1"/>
          <w:sz w:val="18"/>
          <w:szCs w:val="18"/>
          <w:lang/>
        </w:rPr>
        <w:t xml:space="preserve">05. </w:t>
      </w:r>
      <w:r w:rsidRPr="000E310C">
        <w:rPr>
          <w:rFonts w:asciiTheme="minorHAnsi" w:hAnsiTheme="minorHAnsi" w:cstheme="minorHAnsi"/>
          <w:color w:val="000000" w:themeColor="text1"/>
          <w:sz w:val="18"/>
          <w:szCs w:val="18"/>
          <w:lang/>
        </w:rPr>
        <w:t xml:space="preserve">године </w:t>
      </w:r>
      <w:r w:rsidRPr="000E310C">
        <w:rPr>
          <w:rFonts w:asciiTheme="minorHAnsi" w:hAnsiTheme="minorHAnsi" w:cstheme="minorHAnsi"/>
          <w:sz w:val="18"/>
          <w:szCs w:val="18"/>
          <w:lang/>
        </w:rPr>
        <w:t>није функцији</w:t>
      </w:r>
      <w:r w:rsidR="00E63CF2" w:rsidRPr="000E310C">
        <w:rPr>
          <w:rFonts w:asciiTheme="minorHAnsi" w:hAnsiTheme="minorHAnsi" w:cstheme="minorHAnsi"/>
          <w:sz w:val="18"/>
          <w:szCs w:val="18"/>
          <w:lang/>
        </w:rPr>
        <w:t>.</w:t>
      </w:r>
    </w:p>
  </w:footnote>
  <w:footnote w:id="3">
    <w:p w:rsidR="00F122EE" w:rsidRPr="00F122EE" w:rsidRDefault="00F122EE" w:rsidP="00F122EE">
      <w:pPr>
        <w:pStyle w:val="NoSpacing"/>
        <w:jc w:val="both"/>
        <w:rPr>
          <w:sz w:val="20"/>
          <w:szCs w:val="20"/>
          <w:lang w:eastAsia="zh-TW"/>
        </w:rPr>
      </w:pPr>
      <w:r w:rsidRPr="00F122EE">
        <w:rPr>
          <w:rStyle w:val="FootnoteReference"/>
          <w:sz w:val="20"/>
          <w:szCs w:val="20"/>
        </w:rPr>
        <w:footnoteRef/>
      </w:r>
      <w:r w:rsidRPr="00F122EE">
        <w:rPr>
          <w:sz w:val="20"/>
          <w:szCs w:val="20"/>
        </w:rPr>
        <w:t xml:space="preserve"> </w:t>
      </w:r>
      <w:r w:rsidRPr="00F122EE">
        <w:rPr>
          <w:sz w:val="20"/>
          <w:szCs w:val="20"/>
          <w:lang w:eastAsia="zh-TW"/>
        </w:rPr>
        <w:t>Постоји</w:t>
      </w:r>
      <w:r w:rsidRPr="00F122EE">
        <w:rPr>
          <w:sz w:val="20"/>
          <w:szCs w:val="20"/>
          <w:lang w:eastAsia="zh-TW"/>
        </w:rPr>
        <w:t xml:space="preserve"> законска обавеза формирања Центра за промоциј</w:t>
      </w:r>
      <w:r w:rsidRPr="00F122EE">
        <w:rPr>
          <w:sz w:val="20"/>
          <w:szCs w:val="20"/>
          <w:lang w:eastAsia="zh-TW"/>
        </w:rPr>
        <w:t>у</w:t>
      </w:r>
      <w:r w:rsidRPr="00F122EE">
        <w:rPr>
          <w:sz w:val="20"/>
          <w:szCs w:val="20"/>
          <w:lang w:eastAsia="zh-TW"/>
        </w:rPr>
        <w:t xml:space="preserve"> здравља и превенцију здравља, повреда и стања као основне организационе јединице, што се планира извршити до краја 2023. године.</w:t>
      </w:r>
    </w:p>
    <w:p w:rsidR="00F122EE" w:rsidRPr="00F122EE" w:rsidRDefault="00F122EE">
      <w:pPr>
        <w:pStyle w:val="FootnoteText"/>
        <w:rPr>
          <w:lang/>
        </w:rPr>
      </w:pPr>
    </w:p>
  </w:footnote>
  <w:footnote w:id="4">
    <w:p w:rsidR="000E310C" w:rsidRPr="000E310C" w:rsidRDefault="000E310C" w:rsidP="000E310C">
      <w:pPr>
        <w:pStyle w:val="FootnoteText"/>
        <w:jc w:val="both"/>
        <w:rPr>
          <w:lang/>
        </w:rPr>
      </w:pPr>
      <w:r>
        <w:rPr>
          <w:rStyle w:val="FootnoteReference"/>
        </w:rPr>
        <w:footnoteRef/>
      </w:r>
      <w:r>
        <w:t xml:space="preserve"> </w:t>
      </w:r>
      <w:r w:rsidRPr="000E310C">
        <w:rPr>
          <w:rFonts w:asciiTheme="minorHAnsi" w:hAnsiTheme="minorHAnsi" w:cstheme="minorHAnsi"/>
          <w:sz w:val="18"/>
          <w:szCs w:val="18"/>
        </w:rPr>
        <w:t xml:space="preserve">Измјенама и допунама </w:t>
      </w:r>
      <w:r w:rsidRPr="000E310C">
        <w:rPr>
          <w:rFonts w:asciiTheme="minorHAnsi" w:hAnsiTheme="minorHAnsi" w:cstheme="minorHAnsi"/>
          <w:sz w:val="18"/>
          <w:szCs w:val="18"/>
          <w:lang w:val="sr-Cyrl-BA"/>
        </w:rPr>
        <w:t>З</w:t>
      </w:r>
      <w:r w:rsidRPr="000E310C">
        <w:rPr>
          <w:rFonts w:asciiTheme="minorHAnsi" w:hAnsiTheme="minorHAnsi" w:cstheme="minorHAnsi"/>
          <w:sz w:val="18"/>
          <w:szCs w:val="18"/>
        </w:rPr>
        <w:t>акона о социјалној заштити, уврштено је право на личну инвалиднину</w:t>
      </w:r>
      <w:r w:rsidRPr="000E310C">
        <w:rPr>
          <w:rFonts w:asciiTheme="minorHAnsi" w:hAnsiTheme="minorHAnsi" w:cstheme="minorHAnsi"/>
          <w:sz w:val="18"/>
          <w:szCs w:val="18"/>
          <w:lang w:val="sr-Cyrl-BA"/>
        </w:rPr>
        <w:t xml:space="preserve">, </w:t>
      </w:r>
      <w:r>
        <w:rPr>
          <w:rFonts w:asciiTheme="minorHAnsi" w:hAnsiTheme="minorHAnsi" w:cstheme="minorHAnsi"/>
          <w:sz w:val="18"/>
          <w:szCs w:val="18"/>
          <w:lang w:val="sr-Cyrl-BA"/>
        </w:rPr>
        <w:t>које се исплаћује од јуна</w:t>
      </w:r>
      <w:r w:rsidRPr="000E310C">
        <w:rPr>
          <w:rFonts w:asciiTheme="minorHAnsi" w:hAnsiTheme="minorHAnsi" w:cstheme="minorHAnsi"/>
          <w:sz w:val="18"/>
          <w:szCs w:val="18"/>
          <w:lang w:val="sr-Cyrl-BA"/>
        </w:rPr>
        <w:t xml:space="preserve"> 2018. године на основу Одлуке</w:t>
      </w:r>
      <w:r w:rsidRPr="000E310C">
        <w:rPr>
          <w:rFonts w:asciiTheme="minorHAnsi" w:hAnsiTheme="minorHAnsi" w:cstheme="minorHAnsi"/>
          <w:sz w:val="14"/>
          <w:szCs w:val="14"/>
        </w:rPr>
        <w:t xml:space="preserve"> </w:t>
      </w:r>
      <w:r w:rsidRPr="000E310C">
        <w:rPr>
          <w:rFonts w:asciiTheme="minorHAnsi" w:hAnsiTheme="minorHAnsi" w:cstheme="minorHAnsi"/>
          <w:sz w:val="18"/>
          <w:szCs w:val="18"/>
          <w:lang w:val="sr-Cyrl-BA"/>
        </w:rPr>
        <w:t>о одобрењу пласмана средстава за унапређење положаја лица са инвалидитетом накнадом за личну инвалиднину („Службени Гласник Републике Српске“ број 53/18, 6/19 и 9/19</w:t>
      </w:r>
      <w:r>
        <w:rPr>
          <w:rFonts w:asciiTheme="minorHAnsi" w:hAnsiTheme="minorHAnsi" w:cstheme="minorHAnsi"/>
          <w:sz w:val="18"/>
          <w:szCs w:val="18"/>
          <w:lang w:val="sr-Cyrl-BA"/>
        </w:rPr>
        <w:t>)</w:t>
      </w:r>
      <w:r w:rsidRPr="000E310C">
        <w:rPr>
          <w:rFonts w:asciiTheme="minorHAnsi" w:hAnsiTheme="minorHAnsi" w:cstheme="minorHAnsi"/>
          <w:sz w:val="18"/>
          <w:szCs w:val="18"/>
          <w:lang w:val="sr-Cyrl-BA"/>
        </w:rPr>
        <w:t>.</w:t>
      </w:r>
    </w:p>
  </w:footnote>
  <w:footnote w:id="5">
    <w:p w:rsidR="002F7636" w:rsidRPr="002F7636" w:rsidRDefault="002F7636">
      <w:pPr>
        <w:pStyle w:val="FootnoteText"/>
        <w:rPr>
          <w:lang/>
        </w:rPr>
      </w:pPr>
      <w:r>
        <w:rPr>
          <w:rStyle w:val="FootnoteReference"/>
        </w:rPr>
        <w:footnoteRef/>
      </w:r>
      <w:r>
        <w:t xml:space="preserve"> </w:t>
      </w:r>
      <w:r>
        <w:rPr>
          <w:lang/>
        </w:rPr>
        <w:t>Нису урачуната средства по пројектима</w:t>
      </w:r>
    </w:p>
  </w:footnote>
  <w:footnote w:id="6">
    <w:p w:rsidR="00D018CB" w:rsidRPr="00D018CB" w:rsidRDefault="00D018CB" w:rsidP="00D018CB">
      <w:pPr>
        <w:pStyle w:val="FootnoteText"/>
        <w:jc w:val="both"/>
        <w:rPr>
          <w:lang/>
        </w:rPr>
      </w:pPr>
      <w:r>
        <w:rPr>
          <w:rStyle w:val="FootnoteReference"/>
        </w:rPr>
        <w:footnoteRef/>
      </w:r>
      <w:r>
        <w:t xml:space="preserve"> </w:t>
      </w:r>
      <w:r w:rsidRPr="00D018CB">
        <w:rPr>
          <w:rFonts w:cs="Calibri"/>
          <w:sz w:val="18"/>
          <w:szCs w:val="18"/>
          <w:lang w:eastAsia="zh-TW"/>
        </w:rPr>
        <w:t>Подршка овом задатку пружена је кроз „Пројекат дигиталне трансформације у јавном сектору (2020. - 2024.) подржаног од стране УНДП-а,  Британске амбасаде у Босни и Херцеговини и Пројекта за побољшање учинка локалних услуга (ПИПЛС) у Босни и Херцеговини подржаног од Владе Шведске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664B"/>
    <w:multiLevelType w:val="multilevel"/>
    <w:tmpl w:val="1B9216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19D200F"/>
    <w:multiLevelType w:val="hybridMultilevel"/>
    <w:tmpl w:val="493CE644"/>
    <w:lvl w:ilvl="0" w:tplc="6C8A4C60">
      <w:numFmt w:val="bullet"/>
      <w:lvlText w:val=""/>
      <w:lvlJc w:val="left"/>
      <w:pPr>
        <w:ind w:left="720" w:hanging="360"/>
      </w:pPr>
      <w:rPr>
        <w:rFonts w:ascii="Symbol" w:eastAsia="Times New Roman" w:hAnsi="Symbol"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F42B07"/>
    <w:multiLevelType w:val="hybridMultilevel"/>
    <w:tmpl w:val="87FE97D8"/>
    <w:lvl w:ilvl="0" w:tplc="79C87D0C">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3515BB5"/>
    <w:multiLevelType w:val="hybridMultilevel"/>
    <w:tmpl w:val="13F88B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A07884"/>
    <w:multiLevelType w:val="hybridMultilevel"/>
    <w:tmpl w:val="82DA6012"/>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nsid w:val="07587128"/>
    <w:multiLevelType w:val="hybridMultilevel"/>
    <w:tmpl w:val="9258D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1325F5"/>
    <w:multiLevelType w:val="multilevel"/>
    <w:tmpl w:val="F654B90C"/>
    <w:styleLink w:val="Style12"/>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Arial" w:hAnsi="Arial" w:hint="default"/>
        <w:sz w:val="20"/>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0B893305"/>
    <w:multiLevelType w:val="hybridMultilevel"/>
    <w:tmpl w:val="1EAAD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001FE5"/>
    <w:multiLevelType w:val="multilevel"/>
    <w:tmpl w:val="7F2EB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CA53D71"/>
    <w:multiLevelType w:val="multilevel"/>
    <w:tmpl w:val="6648735C"/>
    <w:lvl w:ilvl="0">
      <w:start w:val="5"/>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0">
    <w:nsid w:val="0D720A66"/>
    <w:multiLevelType w:val="multilevel"/>
    <w:tmpl w:val="410CD1B0"/>
    <w:lvl w:ilvl="0">
      <w:start w:val="1"/>
      <w:numFmt w:val="decimal"/>
      <w:pStyle w:val="Style19"/>
      <w:lvlText w:val="%1."/>
      <w:lvlJc w:val="left"/>
      <w:pPr>
        <w:ind w:left="360" w:hanging="360"/>
      </w:pPr>
      <w:rPr>
        <w:rFonts w:hint="default"/>
      </w:rPr>
    </w:lvl>
    <w:lvl w:ilvl="1">
      <w:start w:val="1"/>
      <w:numFmt w:val="none"/>
      <w:lvlText w:val="3.1."/>
      <w:lvlJc w:val="left"/>
      <w:pPr>
        <w:ind w:left="1080" w:hanging="360"/>
      </w:pPr>
      <w:rPr>
        <w:rFonts w:hint="default"/>
      </w:rPr>
    </w:lvl>
    <w:lvl w:ilvl="2">
      <w:start w:val="1"/>
      <w:numFmt w:val="none"/>
      <w:lvlText w:val="3.1.1."/>
      <w:lvlJc w:val="right"/>
      <w:pPr>
        <w:ind w:left="1800" w:hanging="180"/>
      </w:pPr>
      <w:rPr>
        <w:rFonts w:hint="default"/>
      </w:rPr>
    </w:lvl>
    <w:lvl w:ilvl="3">
      <w:start w:val="1"/>
      <w:numFmt w:val="none"/>
      <w:lvlText w:val="3.1.1.1."/>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149D072C"/>
    <w:multiLevelType w:val="hybridMultilevel"/>
    <w:tmpl w:val="9F504D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0F6563"/>
    <w:multiLevelType w:val="hybridMultilevel"/>
    <w:tmpl w:val="990035F4"/>
    <w:lvl w:ilvl="0" w:tplc="79C87D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BB7F49"/>
    <w:multiLevelType w:val="hybridMultilevel"/>
    <w:tmpl w:val="22BE5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FC0E3E"/>
    <w:multiLevelType w:val="hybridMultilevel"/>
    <w:tmpl w:val="59C8CC00"/>
    <w:lvl w:ilvl="0" w:tplc="DDFA72CE">
      <w:numFmt w:val="bullet"/>
      <w:lvlText w:val="-"/>
      <w:lvlJc w:val="left"/>
      <w:pPr>
        <w:tabs>
          <w:tab w:val="num" w:pos="720"/>
        </w:tabs>
        <w:ind w:left="720" w:hanging="360"/>
      </w:pPr>
      <w:rPr>
        <w:rFonts w:ascii="Times New Roman" w:eastAsia="Times New Roman" w:hAnsi="Times New Roman" w:cs="Times New Roman" w:hint="default"/>
      </w:rPr>
    </w:lvl>
    <w:lvl w:ilvl="1" w:tplc="C3984030">
      <w:numFmt w:val="bullet"/>
      <w:lvlText w:val="•"/>
      <w:lvlJc w:val="left"/>
      <w:pPr>
        <w:ind w:left="1440" w:hanging="360"/>
      </w:pPr>
      <w:rPr>
        <w:rFonts w:ascii="Calibri" w:eastAsia="Times New Roman" w:hAnsi="Calibri" w:cs="Calibri"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nsid w:val="1ED74DBF"/>
    <w:multiLevelType w:val="multilevel"/>
    <w:tmpl w:val="B756DDB8"/>
    <w:lvl w:ilvl="0">
      <w:start w:val="1"/>
      <w:numFmt w:val="decimal"/>
      <w:lvlText w:val="%1."/>
      <w:lvlJc w:val="left"/>
      <w:pPr>
        <w:ind w:left="432" w:hanging="432"/>
      </w:pPr>
      <w:rPr>
        <w:rFonts w:hint="default"/>
      </w:rPr>
    </w:lvl>
    <w:lvl w:ilvl="1">
      <w:start w:val="1"/>
      <w:numFmt w:val="decimal"/>
      <w:lvlText w:val="%1.%2"/>
      <w:lvlJc w:val="left"/>
      <w:pPr>
        <w:ind w:left="1002" w:hanging="576"/>
      </w:pPr>
      <w:rPr>
        <w:rFonts w:ascii="Calibri" w:hAnsi="Calibri" w:cs="Calibri" w:hint="default"/>
        <w:sz w:val="26"/>
        <w:szCs w:val="26"/>
      </w:rPr>
    </w:lvl>
    <w:lvl w:ilvl="2">
      <w:start w:val="1"/>
      <w:numFmt w:val="decimal"/>
      <w:lvlText w:val="%1.%2.%3"/>
      <w:lvlJc w:val="left"/>
      <w:pPr>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22F012DE"/>
    <w:multiLevelType w:val="multilevel"/>
    <w:tmpl w:val="711A54C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002" w:hanging="576"/>
      </w:pPr>
      <w:rPr>
        <w:rFonts w:ascii="Calibri" w:hAnsi="Calibri" w:cs="Calibri" w:hint="default"/>
        <w:sz w:val="26"/>
        <w:szCs w:val="26"/>
        <w:lang w:val="sr-Latn-BA"/>
      </w:rPr>
    </w:lvl>
    <w:lvl w:ilvl="2">
      <w:start w:val="1"/>
      <w:numFmt w:val="decimal"/>
      <w:lvlText w:val="%1.%2.%3"/>
      <w:lvlJc w:val="left"/>
      <w:pPr>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pStyle w:val="Heading4"/>
      <w:lvlText w:val="%1.%2.%3.%4"/>
      <w:lvlJc w:val="left"/>
      <w:pPr>
        <w:ind w:left="864" w:hanging="864"/>
      </w:pPr>
      <w:rPr>
        <w:rFonts w:hint="default"/>
        <w:b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nsid w:val="24F9191C"/>
    <w:multiLevelType w:val="hybridMultilevel"/>
    <w:tmpl w:val="0D1C5F04"/>
    <w:lvl w:ilvl="0" w:tplc="79C87D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9D2D25"/>
    <w:multiLevelType w:val="hybridMultilevel"/>
    <w:tmpl w:val="37F2B594"/>
    <w:lvl w:ilvl="0" w:tplc="04090001">
      <w:start w:val="1"/>
      <w:numFmt w:val="bullet"/>
      <w:pStyle w:val="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00620A"/>
    <w:multiLevelType w:val="multilevel"/>
    <w:tmpl w:val="E32A5584"/>
    <w:lvl w:ilvl="0">
      <w:start w:val="1"/>
      <w:numFmt w:val="decimal"/>
      <w:lvlText w:val="%1."/>
      <w:lvlJc w:val="left"/>
      <w:pPr>
        <w:ind w:left="360" w:hanging="360"/>
      </w:pPr>
      <w:rPr>
        <w:rFonts w:ascii="Times New Roman" w:eastAsia="Times New Roman" w:hAnsi="Times New Roman" w:cs="Times New Roman" w:hint="default"/>
        <w:b w:val="0"/>
        <w:color w:val="000000" w:themeColor="text1"/>
        <w:sz w:val="24"/>
      </w:rPr>
    </w:lvl>
    <w:lvl w:ilvl="1">
      <w:start w:val="5"/>
      <w:numFmt w:val="decimal"/>
      <w:lvlText w:val="%1.%2."/>
      <w:lvlJc w:val="left"/>
      <w:pPr>
        <w:ind w:left="360" w:hanging="360"/>
      </w:pPr>
      <w:rPr>
        <w:rFonts w:asciiTheme="minorHAnsi" w:eastAsia="Times New Roman" w:hAnsiTheme="minorHAnsi" w:cstheme="minorHAnsi" w:hint="default"/>
        <w:b/>
        <w:bCs w:val="0"/>
        <w:color w:val="000000" w:themeColor="text1"/>
        <w:sz w:val="20"/>
        <w:szCs w:val="16"/>
      </w:rPr>
    </w:lvl>
    <w:lvl w:ilvl="2">
      <w:start w:val="1"/>
      <w:numFmt w:val="decimal"/>
      <w:lvlText w:val="%1.%2.%3."/>
      <w:lvlJc w:val="left"/>
      <w:pPr>
        <w:ind w:left="720" w:hanging="720"/>
      </w:pPr>
      <w:rPr>
        <w:rFonts w:asciiTheme="minorHAnsi" w:eastAsia="Times New Roman" w:hAnsiTheme="minorHAnsi" w:cstheme="minorHAnsi" w:hint="default"/>
        <w:b/>
        <w:bCs w:val="0"/>
        <w:color w:val="000000" w:themeColor="text1"/>
        <w:sz w:val="20"/>
        <w:szCs w:val="16"/>
      </w:rPr>
    </w:lvl>
    <w:lvl w:ilvl="3">
      <w:start w:val="1"/>
      <w:numFmt w:val="decimal"/>
      <w:lvlText w:val="%1.%2.%3.%4."/>
      <w:lvlJc w:val="left"/>
      <w:pPr>
        <w:ind w:left="720" w:hanging="720"/>
      </w:pPr>
      <w:rPr>
        <w:rFonts w:asciiTheme="minorHAnsi" w:eastAsia="Times New Roman" w:hAnsiTheme="minorHAnsi" w:cstheme="minorHAnsi" w:hint="default"/>
        <w:b/>
        <w:bCs w:val="0"/>
        <w:color w:val="000000" w:themeColor="text1"/>
        <w:sz w:val="20"/>
        <w:szCs w:val="16"/>
      </w:rPr>
    </w:lvl>
    <w:lvl w:ilvl="4">
      <w:start w:val="1"/>
      <w:numFmt w:val="decimal"/>
      <w:lvlText w:val="%1.%2.%3.%4.%5."/>
      <w:lvlJc w:val="left"/>
      <w:pPr>
        <w:ind w:left="1080" w:hanging="1080"/>
      </w:pPr>
      <w:rPr>
        <w:rFonts w:ascii="Times New Roman" w:eastAsia="Times New Roman" w:hAnsi="Times New Roman" w:cs="Times New Roman" w:hint="default"/>
        <w:b w:val="0"/>
        <w:color w:val="000000" w:themeColor="text1"/>
        <w:sz w:val="24"/>
      </w:rPr>
    </w:lvl>
    <w:lvl w:ilvl="5">
      <w:start w:val="1"/>
      <w:numFmt w:val="decimal"/>
      <w:lvlText w:val="%1.%2.%3.%4.%5.%6."/>
      <w:lvlJc w:val="left"/>
      <w:pPr>
        <w:ind w:left="1080" w:hanging="1080"/>
      </w:pPr>
      <w:rPr>
        <w:rFonts w:ascii="Times New Roman" w:eastAsia="Times New Roman" w:hAnsi="Times New Roman" w:cs="Times New Roman" w:hint="default"/>
        <w:b w:val="0"/>
        <w:color w:val="000000" w:themeColor="text1"/>
        <w:sz w:val="24"/>
      </w:rPr>
    </w:lvl>
    <w:lvl w:ilvl="6">
      <w:start w:val="1"/>
      <w:numFmt w:val="decimal"/>
      <w:lvlText w:val="%1.%2.%3.%4.%5.%6.%7."/>
      <w:lvlJc w:val="left"/>
      <w:pPr>
        <w:ind w:left="1080" w:hanging="1080"/>
      </w:pPr>
      <w:rPr>
        <w:rFonts w:ascii="Times New Roman" w:eastAsia="Times New Roman" w:hAnsi="Times New Roman" w:cs="Times New Roman" w:hint="default"/>
        <w:b w:val="0"/>
        <w:color w:val="000000" w:themeColor="text1"/>
        <w:sz w:val="24"/>
      </w:rPr>
    </w:lvl>
    <w:lvl w:ilvl="7">
      <w:start w:val="1"/>
      <w:numFmt w:val="decimal"/>
      <w:lvlText w:val="%1.%2.%3.%4.%5.%6.%7.%8."/>
      <w:lvlJc w:val="left"/>
      <w:pPr>
        <w:ind w:left="1440" w:hanging="1440"/>
      </w:pPr>
      <w:rPr>
        <w:rFonts w:ascii="Times New Roman" w:eastAsia="Times New Roman" w:hAnsi="Times New Roman" w:cs="Times New Roman" w:hint="default"/>
        <w:b w:val="0"/>
        <w:color w:val="000000" w:themeColor="text1"/>
        <w:sz w:val="24"/>
      </w:rPr>
    </w:lvl>
    <w:lvl w:ilvl="8">
      <w:start w:val="1"/>
      <w:numFmt w:val="decimal"/>
      <w:lvlText w:val="%1.%2.%3.%4.%5.%6.%7.%8.%9."/>
      <w:lvlJc w:val="left"/>
      <w:pPr>
        <w:ind w:left="1440" w:hanging="1440"/>
      </w:pPr>
      <w:rPr>
        <w:rFonts w:ascii="Times New Roman" w:eastAsia="Times New Roman" w:hAnsi="Times New Roman" w:cs="Times New Roman" w:hint="default"/>
        <w:b w:val="0"/>
        <w:color w:val="000000" w:themeColor="text1"/>
        <w:sz w:val="24"/>
      </w:rPr>
    </w:lvl>
  </w:abstractNum>
  <w:abstractNum w:abstractNumId="20">
    <w:nsid w:val="283A6E43"/>
    <w:multiLevelType w:val="hybridMultilevel"/>
    <w:tmpl w:val="80BAE930"/>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85575D5"/>
    <w:multiLevelType w:val="multilevel"/>
    <w:tmpl w:val="3BAA497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2A140343"/>
    <w:multiLevelType w:val="multilevel"/>
    <w:tmpl w:val="5624F412"/>
    <w:lvl w:ilvl="0">
      <w:start w:val="1"/>
      <w:numFmt w:val="decimal"/>
      <w:lvlText w:val="%1"/>
      <w:lvlJc w:val="left"/>
      <w:pPr>
        <w:ind w:left="600" w:hanging="600"/>
      </w:pPr>
      <w:rPr>
        <w:rFonts w:eastAsia="Calibri" w:hint="default"/>
      </w:rPr>
    </w:lvl>
    <w:lvl w:ilvl="1">
      <w:start w:val="1"/>
      <w:numFmt w:val="decimal"/>
      <w:lvlText w:val="%1.%2"/>
      <w:lvlJc w:val="left"/>
      <w:pPr>
        <w:ind w:left="600" w:hanging="60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b/>
        <w:bCs/>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nsid w:val="2AA82CC0"/>
    <w:multiLevelType w:val="multilevel"/>
    <w:tmpl w:val="0409001D"/>
    <w:styleLink w:val="Style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ascii="Arial" w:hAnsi="Arial"/>
        <w:sz w:val="20"/>
      </w:rPr>
    </w:lvl>
  </w:abstractNum>
  <w:abstractNum w:abstractNumId="24">
    <w:nsid w:val="306A0B2C"/>
    <w:multiLevelType w:val="hybridMultilevel"/>
    <w:tmpl w:val="962CA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9154EB"/>
    <w:multiLevelType w:val="hybridMultilevel"/>
    <w:tmpl w:val="1CD808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0B1F17"/>
    <w:multiLevelType w:val="hybridMultilevel"/>
    <w:tmpl w:val="1F7AFFEE"/>
    <w:lvl w:ilvl="0" w:tplc="FCC6D71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90F3733"/>
    <w:multiLevelType w:val="hybridMultilevel"/>
    <w:tmpl w:val="C4EC204A"/>
    <w:lvl w:ilvl="0" w:tplc="158612A2">
      <w:start w:val="5"/>
      <w:numFmt w:val="bullet"/>
      <w:lvlText w:val="-"/>
      <w:lvlJc w:val="left"/>
      <w:pPr>
        <w:ind w:left="780" w:hanging="360"/>
      </w:pPr>
      <w:rPr>
        <w:rFonts w:ascii="Arial" w:eastAsia="Arial Unicode MS"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nsid w:val="3B6271AA"/>
    <w:multiLevelType w:val="hybridMultilevel"/>
    <w:tmpl w:val="B1CA1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D617193"/>
    <w:multiLevelType w:val="hybridMultilevel"/>
    <w:tmpl w:val="B8D0B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EE069E2"/>
    <w:multiLevelType w:val="hybridMultilevel"/>
    <w:tmpl w:val="A5F2C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pStyle w:val="Style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F1A0AD6"/>
    <w:multiLevelType w:val="hybridMultilevel"/>
    <w:tmpl w:val="02FCD9EE"/>
    <w:lvl w:ilvl="0" w:tplc="FA843E1C">
      <w:start w:val="1"/>
      <w:numFmt w:val="bullet"/>
      <w:pStyle w:val="listparagraphdo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002CC8"/>
    <w:multiLevelType w:val="hybridMultilevel"/>
    <w:tmpl w:val="53D69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4C44A89"/>
    <w:multiLevelType w:val="hybridMultilevel"/>
    <w:tmpl w:val="BDFE3454"/>
    <w:lvl w:ilvl="0" w:tplc="09A69A80">
      <w:start w:val="3"/>
      <w:numFmt w:val="bullet"/>
      <w:lvlText w:val="-"/>
      <w:lvlJc w:val="left"/>
      <w:pPr>
        <w:ind w:left="405" w:hanging="360"/>
      </w:pPr>
      <w:rPr>
        <w:rFonts w:ascii="Calibri" w:eastAsia="Calibri" w:hAnsi="Calibri" w:cs="Calibri" w:hint="default"/>
        <w:b w:val="0"/>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4">
    <w:nsid w:val="44DE3460"/>
    <w:multiLevelType w:val="hybridMultilevel"/>
    <w:tmpl w:val="EB62A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5D13398"/>
    <w:multiLevelType w:val="multilevel"/>
    <w:tmpl w:val="0F50B8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46BB4533"/>
    <w:multiLevelType w:val="multilevel"/>
    <w:tmpl w:val="CE04EB3E"/>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485356E6"/>
    <w:multiLevelType w:val="hybridMultilevel"/>
    <w:tmpl w:val="18FCC346"/>
    <w:lvl w:ilvl="0" w:tplc="CE983BC0">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9994540"/>
    <w:multiLevelType w:val="hybridMultilevel"/>
    <w:tmpl w:val="9C6C5A78"/>
    <w:lvl w:ilvl="0" w:tplc="08090001">
      <w:start w:val="1"/>
      <w:numFmt w:val="bullet"/>
      <w:lvlText w:val=""/>
      <w:lvlJc w:val="left"/>
      <w:pPr>
        <w:ind w:left="1004"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49F74D7C"/>
    <w:multiLevelType w:val="hybridMultilevel"/>
    <w:tmpl w:val="85E8B3F6"/>
    <w:lvl w:ilvl="0" w:tplc="79427CF2">
      <w:start w:val="1"/>
      <w:numFmt w:val="decimal"/>
      <w:pStyle w:val="Style16"/>
      <w:lvlText w:val="3.%1."/>
      <w:lvlJc w:val="left"/>
      <w:pPr>
        <w:ind w:left="720" w:hanging="360"/>
      </w:pPr>
      <w:rPr>
        <w:rFonts w:ascii="Arial" w:hAnsi="Arial" w:cs="Arial"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0C3607"/>
    <w:multiLevelType w:val="hybridMultilevel"/>
    <w:tmpl w:val="CFACB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04705E1"/>
    <w:multiLevelType w:val="multilevel"/>
    <w:tmpl w:val="04090029"/>
    <w:styleLink w:val="Style13"/>
    <w:lvl w:ilvl="0">
      <w:start w:val="3"/>
      <w:numFmt w:val="decimal"/>
      <w:suff w:val="space"/>
      <w:lvlText w:val="Chapter %1"/>
      <w:lvlJc w:val="left"/>
      <w:pPr>
        <w:ind w:left="0" w:firstLine="0"/>
      </w:pPr>
      <w:rPr>
        <w:rFonts w:ascii="Cambria" w:hAnsi="Cambria"/>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2">
    <w:nsid w:val="520E2043"/>
    <w:multiLevelType w:val="hybridMultilevel"/>
    <w:tmpl w:val="A8C07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2D87728"/>
    <w:multiLevelType w:val="hybridMultilevel"/>
    <w:tmpl w:val="2EEEB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3EA118D"/>
    <w:multiLevelType w:val="hybridMultilevel"/>
    <w:tmpl w:val="0F0CB1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6DB44D9"/>
    <w:multiLevelType w:val="multilevel"/>
    <w:tmpl w:val="D6C86340"/>
    <w:lvl w:ilvl="0">
      <w:start w:val="2"/>
      <w:numFmt w:val="decimal"/>
      <w:lvlText w:val="%1."/>
      <w:lvlJc w:val="left"/>
      <w:pPr>
        <w:ind w:left="400" w:hanging="40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6">
    <w:nsid w:val="576F1302"/>
    <w:multiLevelType w:val="hybridMultilevel"/>
    <w:tmpl w:val="D73A4EF2"/>
    <w:lvl w:ilvl="0" w:tplc="FD24136E">
      <w:start w:val="1"/>
      <w:numFmt w:val="bullet"/>
      <w:lvlText w:val=""/>
      <w:lvlJc w:val="left"/>
      <w:pPr>
        <w:ind w:left="720" w:hanging="360"/>
      </w:pPr>
      <w:rPr>
        <w:rFonts w:ascii="Symbol" w:hAnsi="Symbol"/>
      </w:rPr>
    </w:lvl>
    <w:lvl w:ilvl="1" w:tplc="C298C080">
      <w:start w:val="1"/>
      <w:numFmt w:val="bullet"/>
      <w:lvlText w:val=""/>
      <w:lvlJc w:val="left"/>
      <w:pPr>
        <w:ind w:left="720" w:hanging="360"/>
      </w:pPr>
      <w:rPr>
        <w:rFonts w:ascii="Symbol" w:hAnsi="Symbol"/>
      </w:rPr>
    </w:lvl>
    <w:lvl w:ilvl="2" w:tplc="9D7643F6">
      <w:start w:val="1"/>
      <w:numFmt w:val="bullet"/>
      <w:lvlText w:val=""/>
      <w:lvlJc w:val="left"/>
      <w:pPr>
        <w:ind w:left="720" w:hanging="360"/>
      </w:pPr>
      <w:rPr>
        <w:rFonts w:ascii="Symbol" w:hAnsi="Symbol"/>
      </w:rPr>
    </w:lvl>
    <w:lvl w:ilvl="3" w:tplc="800273D0">
      <w:start w:val="1"/>
      <w:numFmt w:val="bullet"/>
      <w:lvlText w:val=""/>
      <w:lvlJc w:val="left"/>
      <w:pPr>
        <w:ind w:left="720" w:hanging="360"/>
      </w:pPr>
      <w:rPr>
        <w:rFonts w:ascii="Symbol" w:hAnsi="Symbol"/>
      </w:rPr>
    </w:lvl>
    <w:lvl w:ilvl="4" w:tplc="758A9830">
      <w:start w:val="1"/>
      <w:numFmt w:val="bullet"/>
      <w:lvlText w:val=""/>
      <w:lvlJc w:val="left"/>
      <w:pPr>
        <w:ind w:left="720" w:hanging="360"/>
      </w:pPr>
      <w:rPr>
        <w:rFonts w:ascii="Symbol" w:hAnsi="Symbol"/>
      </w:rPr>
    </w:lvl>
    <w:lvl w:ilvl="5" w:tplc="E6525716">
      <w:start w:val="1"/>
      <w:numFmt w:val="bullet"/>
      <w:lvlText w:val=""/>
      <w:lvlJc w:val="left"/>
      <w:pPr>
        <w:ind w:left="720" w:hanging="360"/>
      </w:pPr>
      <w:rPr>
        <w:rFonts w:ascii="Symbol" w:hAnsi="Symbol"/>
      </w:rPr>
    </w:lvl>
    <w:lvl w:ilvl="6" w:tplc="3F841028">
      <w:start w:val="1"/>
      <w:numFmt w:val="bullet"/>
      <w:lvlText w:val=""/>
      <w:lvlJc w:val="left"/>
      <w:pPr>
        <w:ind w:left="720" w:hanging="360"/>
      </w:pPr>
      <w:rPr>
        <w:rFonts w:ascii="Symbol" w:hAnsi="Symbol"/>
      </w:rPr>
    </w:lvl>
    <w:lvl w:ilvl="7" w:tplc="1D06B1D0">
      <w:start w:val="1"/>
      <w:numFmt w:val="bullet"/>
      <w:lvlText w:val=""/>
      <w:lvlJc w:val="left"/>
      <w:pPr>
        <w:ind w:left="720" w:hanging="360"/>
      </w:pPr>
      <w:rPr>
        <w:rFonts w:ascii="Symbol" w:hAnsi="Symbol"/>
      </w:rPr>
    </w:lvl>
    <w:lvl w:ilvl="8" w:tplc="FD2E61CA">
      <w:start w:val="1"/>
      <w:numFmt w:val="bullet"/>
      <w:lvlText w:val=""/>
      <w:lvlJc w:val="left"/>
      <w:pPr>
        <w:ind w:left="720" w:hanging="360"/>
      </w:pPr>
      <w:rPr>
        <w:rFonts w:ascii="Symbol" w:hAnsi="Symbol"/>
      </w:rPr>
    </w:lvl>
  </w:abstractNum>
  <w:abstractNum w:abstractNumId="47">
    <w:nsid w:val="59FB4563"/>
    <w:multiLevelType w:val="hybridMultilevel"/>
    <w:tmpl w:val="7298B940"/>
    <w:lvl w:ilvl="0" w:tplc="79C87D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BD969AC"/>
    <w:multiLevelType w:val="hybridMultilevel"/>
    <w:tmpl w:val="BF0481C0"/>
    <w:lvl w:ilvl="0" w:tplc="B7FCD4F2">
      <w:start w:val="739"/>
      <w:numFmt w:val="bullet"/>
      <w:lvlText w:val="-"/>
      <w:lvlJc w:val="left"/>
      <w:pPr>
        <w:ind w:left="720" w:hanging="360"/>
      </w:pPr>
      <w:rPr>
        <w:rFonts w:ascii="Times New Roman" w:eastAsia="EUAlbertin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D9861E2"/>
    <w:multiLevelType w:val="hybridMultilevel"/>
    <w:tmpl w:val="4D46EE58"/>
    <w:lvl w:ilvl="0" w:tplc="337A2AC8">
      <w:start w:val="1"/>
      <w:numFmt w:val="lowerLetter"/>
      <w:pStyle w:val="Heading3"/>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0">
    <w:nsid w:val="5F9F1B1B"/>
    <w:multiLevelType w:val="hybridMultilevel"/>
    <w:tmpl w:val="1D885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0B30B97"/>
    <w:multiLevelType w:val="multilevel"/>
    <w:tmpl w:val="0409001D"/>
    <w:styleLink w:val="Style10"/>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65D15697"/>
    <w:multiLevelType w:val="multilevel"/>
    <w:tmpl w:val="58A66E32"/>
    <w:styleLink w:val="CurrentList1"/>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3">
    <w:nsid w:val="66BA2C53"/>
    <w:multiLevelType w:val="hybridMultilevel"/>
    <w:tmpl w:val="FCC22B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C640F86"/>
    <w:multiLevelType w:val="hybridMultilevel"/>
    <w:tmpl w:val="4F06123E"/>
    <w:lvl w:ilvl="0" w:tplc="5868E626">
      <w:numFmt w:val="bullet"/>
      <w:lvlText w:val=""/>
      <w:lvlJc w:val="left"/>
      <w:pPr>
        <w:ind w:left="720" w:hanging="360"/>
      </w:pPr>
      <w:rPr>
        <w:rFonts w:ascii="Symbol" w:eastAsia="Times New Roman" w:hAnsi="Symbol"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6CA24819"/>
    <w:multiLevelType w:val="hybridMultilevel"/>
    <w:tmpl w:val="4938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5812982"/>
    <w:multiLevelType w:val="hybridMultilevel"/>
    <w:tmpl w:val="67127FEA"/>
    <w:lvl w:ilvl="0" w:tplc="47B45716">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57">
    <w:nsid w:val="760F77A5"/>
    <w:multiLevelType w:val="hybridMultilevel"/>
    <w:tmpl w:val="7CA2ED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6C8244C"/>
    <w:multiLevelType w:val="hybridMultilevel"/>
    <w:tmpl w:val="4B2A18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8BD3951"/>
    <w:multiLevelType w:val="hybridMultilevel"/>
    <w:tmpl w:val="263E8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78F11A7D"/>
    <w:multiLevelType w:val="hybridMultilevel"/>
    <w:tmpl w:val="AFD06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9057D6B"/>
    <w:multiLevelType w:val="hybridMultilevel"/>
    <w:tmpl w:val="A99649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9AC111B"/>
    <w:multiLevelType w:val="hybridMultilevel"/>
    <w:tmpl w:val="CAF23B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C71462B"/>
    <w:multiLevelType w:val="hybridMultilevel"/>
    <w:tmpl w:val="46EEA732"/>
    <w:lvl w:ilvl="0" w:tplc="C2FCB324">
      <w:start w:val="1"/>
      <w:numFmt w:val="decimal"/>
      <w:lvlText w:val="%1."/>
      <w:lvlJc w:val="left"/>
      <w:pPr>
        <w:ind w:left="1020" w:hanging="360"/>
      </w:pPr>
    </w:lvl>
    <w:lvl w:ilvl="1" w:tplc="1B6A0234">
      <w:start w:val="1"/>
      <w:numFmt w:val="decimal"/>
      <w:lvlText w:val="%2."/>
      <w:lvlJc w:val="left"/>
      <w:pPr>
        <w:ind w:left="1020" w:hanging="360"/>
      </w:pPr>
    </w:lvl>
    <w:lvl w:ilvl="2" w:tplc="F600FD60">
      <w:start w:val="1"/>
      <w:numFmt w:val="decimal"/>
      <w:lvlText w:val="%3."/>
      <w:lvlJc w:val="left"/>
      <w:pPr>
        <w:ind w:left="1020" w:hanging="360"/>
      </w:pPr>
    </w:lvl>
    <w:lvl w:ilvl="3" w:tplc="E5DA987C">
      <w:start w:val="1"/>
      <w:numFmt w:val="decimal"/>
      <w:lvlText w:val="%4."/>
      <w:lvlJc w:val="left"/>
      <w:pPr>
        <w:ind w:left="1020" w:hanging="360"/>
      </w:pPr>
    </w:lvl>
    <w:lvl w:ilvl="4" w:tplc="73F28488">
      <w:start w:val="1"/>
      <w:numFmt w:val="decimal"/>
      <w:lvlText w:val="%5."/>
      <w:lvlJc w:val="left"/>
      <w:pPr>
        <w:ind w:left="1020" w:hanging="360"/>
      </w:pPr>
    </w:lvl>
    <w:lvl w:ilvl="5" w:tplc="E58A6E4C">
      <w:start w:val="1"/>
      <w:numFmt w:val="decimal"/>
      <w:lvlText w:val="%6."/>
      <w:lvlJc w:val="left"/>
      <w:pPr>
        <w:ind w:left="1020" w:hanging="360"/>
      </w:pPr>
    </w:lvl>
    <w:lvl w:ilvl="6" w:tplc="DB9A20B4">
      <w:start w:val="1"/>
      <w:numFmt w:val="decimal"/>
      <w:lvlText w:val="%7."/>
      <w:lvlJc w:val="left"/>
      <w:pPr>
        <w:ind w:left="1020" w:hanging="360"/>
      </w:pPr>
    </w:lvl>
    <w:lvl w:ilvl="7" w:tplc="DD7A41C4">
      <w:start w:val="1"/>
      <w:numFmt w:val="decimal"/>
      <w:lvlText w:val="%8."/>
      <w:lvlJc w:val="left"/>
      <w:pPr>
        <w:ind w:left="1020" w:hanging="360"/>
      </w:pPr>
    </w:lvl>
    <w:lvl w:ilvl="8" w:tplc="4B8C9CC0">
      <w:start w:val="1"/>
      <w:numFmt w:val="decimal"/>
      <w:lvlText w:val="%9."/>
      <w:lvlJc w:val="left"/>
      <w:pPr>
        <w:ind w:left="1020" w:hanging="360"/>
      </w:pPr>
    </w:lvl>
  </w:abstractNum>
  <w:abstractNum w:abstractNumId="64">
    <w:nsid w:val="7F2512D0"/>
    <w:multiLevelType w:val="hybridMultilevel"/>
    <w:tmpl w:val="BBCAB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49"/>
  </w:num>
  <w:num w:numId="4">
    <w:abstractNumId w:val="45"/>
  </w:num>
  <w:num w:numId="5">
    <w:abstractNumId w:val="32"/>
  </w:num>
  <w:num w:numId="6">
    <w:abstractNumId w:val="60"/>
  </w:num>
  <w:num w:numId="7">
    <w:abstractNumId w:val="18"/>
  </w:num>
  <w:num w:numId="8">
    <w:abstractNumId w:val="55"/>
  </w:num>
  <w:num w:numId="9">
    <w:abstractNumId w:val="30"/>
  </w:num>
  <w:num w:numId="10">
    <w:abstractNumId w:val="42"/>
  </w:num>
  <w:num w:numId="11">
    <w:abstractNumId w:val="4"/>
  </w:num>
  <w:num w:numId="12">
    <w:abstractNumId w:val="47"/>
  </w:num>
  <w:num w:numId="13">
    <w:abstractNumId w:val="17"/>
  </w:num>
  <w:num w:numId="14">
    <w:abstractNumId w:val="12"/>
  </w:num>
  <w:num w:numId="15">
    <w:abstractNumId w:val="14"/>
  </w:num>
  <w:num w:numId="16">
    <w:abstractNumId w:val="34"/>
  </w:num>
  <w:num w:numId="17">
    <w:abstractNumId w:val="26"/>
  </w:num>
  <w:num w:numId="18">
    <w:abstractNumId w:val="2"/>
  </w:num>
  <w:num w:numId="19">
    <w:abstractNumId w:val="1"/>
  </w:num>
  <w:num w:numId="20">
    <w:abstractNumId w:val="54"/>
  </w:num>
  <w:num w:numId="21">
    <w:abstractNumId w:val="7"/>
  </w:num>
  <w:num w:numId="22">
    <w:abstractNumId w:val="29"/>
  </w:num>
  <w:num w:numId="23">
    <w:abstractNumId w:val="64"/>
  </w:num>
  <w:num w:numId="24">
    <w:abstractNumId w:val="50"/>
  </w:num>
  <w:num w:numId="25">
    <w:abstractNumId w:val="24"/>
  </w:num>
  <w:num w:numId="26">
    <w:abstractNumId w:val="43"/>
  </w:num>
  <w:num w:numId="27">
    <w:abstractNumId w:val="5"/>
  </w:num>
  <w:num w:numId="28">
    <w:abstractNumId w:val="40"/>
  </w:num>
  <w:num w:numId="29">
    <w:abstractNumId w:val="28"/>
  </w:num>
  <w:num w:numId="30">
    <w:abstractNumId w:val="51"/>
  </w:num>
  <w:num w:numId="31">
    <w:abstractNumId w:val="23"/>
  </w:num>
  <w:num w:numId="32">
    <w:abstractNumId w:val="6"/>
  </w:num>
  <w:num w:numId="33">
    <w:abstractNumId w:val="41"/>
  </w:num>
  <w:num w:numId="34">
    <w:abstractNumId w:val="10"/>
  </w:num>
  <w:num w:numId="35">
    <w:abstractNumId w:val="39"/>
  </w:num>
  <w:num w:numId="36">
    <w:abstractNumId w:val="20"/>
  </w:num>
  <w:num w:numId="37">
    <w:abstractNumId w:val="27"/>
  </w:num>
  <w:num w:numId="38">
    <w:abstractNumId w:val="31"/>
  </w:num>
  <w:num w:numId="39">
    <w:abstractNumId w:val="9"/>
  </w:num>
  <w:num w:numId="40">
    <w:abstractNumId w:val="52"/>
  </w:num>
  <w:num w:numId="41">
    <w:abstractNumId w:val="35"/>
  </w:num>
  <w:num w:numId="42">
    <w:abstractNumId w:val="22"/>
  </w:num>
  <w:num w:numId="43">
    <w:abstractNumId w:val="0"/>
  </w:num>
  <w:num w:numId="44">
    <w:abstractNumId w:val="21"/>
  </w:num>
  <w:num w:numId="45">
    <w:abstractNumId w:val="36"/>
  </w:num>
  <w:num w:numId="46">
    <w:abstractNumId w:val="48"/>
  </w:num>
  <w:num w:numId="47">
    <w:abstractNumId w:val="56"/>
  </w:num>
  <w:num w:numId="48">
    <w:abstractNumId w:val="19"/>
  </w:num>
  <w:num w:numId="49">
    <w:abstractNumId w:val="62"/>
  </w:num>
  <w:num w:numId="50">
    <w:abstractNumId w:val="13"/>
  </w:num>
  <w:num w:numId="51">
    <w:abstractNumId w:val="44"/>
  </w:num>
  <w:num w:numId="52">
    <w:abstractNumId w:val="25"/>
  </w:num>
  <w:num w:numId="53">
    <w:abstractNumId w:val="57"/>
  </w:num>
  <w:num w:numId="54">
    <w:abstractNumId w:val="58"/>
  </w:num>
  <w:num w:numId="55">
    <w:abstractNumId w:val="53"/>
  </w:num>
  <w:num w:numId="56">
    <w:abstractNumId w:val="11"/>
  </w:num>
  <w:num w:numId="57">
    <w:abstractNumId w:val="33"/>
  </w:num>
  <w:num w:numId="58">
    <w:abstractNumId w:val="61"/>
  </w:num>
  <w:num w:numId="59">
    <w:abstractNumId w:val="3"/>
  </w:num>
  <w:num w:numId="60">
    <w:abstractNumId w:val="37"/>
  </w:num>
  <w:num w:numId="61">
    <w:abstractNumId w:val="38"/>
  </w:num>
  <w:num w:numId="62">
    <w:abstractNumId w:val="59"/>
  </w:num>
  <w:num w:numId="63">
    <w:abstractNumId w:val="8"/>
  </w:num>
  <w:num w:numId="64">
    <w:abstractNumId w:val="46"/>
  </w:num>
  <w:num w:numId="65">
    <w:abstractNumId w:val="63"/>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1"/>
    <w:footnote w:id="0"/>
  </w:footnotePr>
  <w:endnotePr>
    <w:endnote w:id="-1"/>
    <w:endnote w:id="0"/>
  </w:endnotePr>
  <w:compat>
    <w:useFELayout/>
  </w:compat>
  <w:rsids>
    <w:rsidRoot w:val="003B6EC8"/>
    <w:rsid w:val="00000798"/>
    <w:rsid w:val="000041EA"/>
    <w:rsid w:val="00005395"/>
    <w:rsid w:val="000072D8"/>
    <w:rsid w:val="0000776A"/>
    <w:rsid w:val="0001013D"/>
    <w:rsid w:val="000104B3"/>
    <w:rsid w:val="0001167B"/>
    <w:rsid w:val="00014862"/>
    <w:rsid w:val="00016DCF"/>
    <w:rsid w:val="000205AD"/>
    <w:rsid w:val="00020AFF"/>
    <w:rsid w:val="00022704"/>
    <w:rsid w:val="00023CAE"/>
    <w:rsid w:val="00024A46"/>
    <w:rsid w:val="0002551E"/>
    <w:rsid w:val="000261F8"/>
    <w:rsid w:val="00027A36"/>
    <w:rsid w:val="00032108"/>
    <w:rsid w:val="0003450C"/>
    <w:rsid w:val="00035E21"/>
    <w:rsid w:val="000367A8"/>
    <w:rsid w:val="00041EB7"/>
    <w:rsid w:val="000453DD"/>
    <w:rsid w:val="00045AC3"/>
    <w:rsid w:val="00045FDD"/>
    <w:rsid w:val="00052288"/>
    <w:rsid w:val="000549D6"/>
    <w:rsid w:val="00057FB8"/>
    <w:rsid w:val="00060A50"/>
    <w:rsid w:val="00060D7C"/>
    <w:rsid w:val="00060E3C"/>
    <w:rsid w:val="00061265"/>
    <w:rsid w:val="00062EDF"/>
    <w:rsid w:val="00063E68"/>
    <w:rsid w:val="00065FDB"/>
    <w:rsid w:val="0006747F"/>
    <w:rsid w:val="0007386F"/>
    <w:rsid w:val="0007644A"/>
    <w:rsid w:val="0007698F"/>
    <w:rsid w:val="00080003"/>
    <w:rsid w:val="00080207"/>
    <w:rsid w:val="0008063D"/>
    <w:rsid w:val="00083851"/>
    <w:rsid w:val="00084F20"/>
    <w:rsid w:val="00086278"/>
    <w:rsid w:val="000879F6"/>
    <w:rsid w:val="0009041A"/>
    <w:rsid w:val="00094E6D"/>
    <w:rsid w:val="00096E30"/>
    <w:rsid w:val="00097D21"/>
    <w:rsid w:val="000A0A84"/>
    <w:rsid w:val="000A19C7"/>
    <w:rsid w:val="000A2794"/>
    <w:rsid w:val="000A3F4F"/>
    <w:rsid w:val="000A4C04"/>
    <w:rsid w:val="000A58B5"/>
    <w:rsid w:val="000A5BAC"/>
    <w:rsid w:val="000A5E7E"/>
    <w:rsid w:val="000B3584"/>
    <w:rsid w:val="000B4B20"/>
    <w:rsid w:val="000B4D15"/>
    <w:rsid w:val="000B5C4C"/>
    <w:rsid w:val="000B6B95"/>
    <w:rsid w:val="000C2E7D"/>
    <w:rsid w:val="000C3C2D"/>
    <w:rsid w:val="000C44AA"/>
    <w:rsid w:val="000C4D1D"/>
    <w:rsid w:val="000D2840"/>
    <w:rsid w:val="000D3208"/>
    <w:rsid w:val="000D36DB"/>
    <w:rsid w:val="000D3A29"/>
    <w:rsid w:val="000D407D"/>
    <w:rsid w:val="000D659C"/>
    <w:rsid w:val="000E052C"/>
    <w:rsid w:val="000E0B76"/>
    <w:rsid w:val="000E1861"/>
    <w:rsid w:val="000E1AB0"/>
    <w:rsid w:val="000E2C8B"/>
    <w:rsid w:val="000E310C"/>
    <w:rsid w:val="000E3A33"/>
    <w:rsid w:val="000E501D"/>
    <w:rsid w:val="000E568C"/>
    <w:rsid w:val="000E6F27"/>
    <w:rsid w:val="000E6F4B"/>
    <w:rsid w:val="000F047C"/>
    <w:rsid w:val="000F2A49"/>
    <w:rsid w:val="000F392A"/>
    <w:rsid w:val="000F4078"/>
    <w:rsid w:val="000F5471"/>
    <w:rsid w:val="000F66F7"/>
    <w:rsid w:val="001005F1"/>
    <w:rsid w:val="001034C1"/>
    <w:rsid w:val="00111464"/>
    <w:rsid w:val="001128FF"/>
    <w:rsid w:val="00112912"/>
    <w:rsid w:val="00113F97"/>
    <w:rsid w:val="0011458D"/>
    <w:rsid w:val="00114D24"/>
    <w:rsid w:val="00115273"/>
    <w:rsid w:val="00116C9F"/>
    <w:rsid w:val="00117A2F"/>
    <w:rsid w:val="00121E36"/>
    <w:rsid w:val="00123134"/>
    <w:rsid w:val="001252CD"/>
    <w:rsid w:val="00125F8B"/>
    <w:rsid w:val="0012756E"/>
    <w:rsid w:val="00127B31"/>
    <w:rsid w:val="00127F9B"/>
    <w:rsid w:val="00130E2F"/>
    <w:rsid w:val="001324F8"/>
    <w:rsid w:val="0013372C"/>
    <w:rsid w:val="001337C3"/>
    <w:rsid w:val="00133BDC"/>
    <w:rsid w:val="0013499D"/>
    <w:rsid w:val="001354A7"/>
    <w:rsid w:val="00136EC4"/>
    <w:rsid w:val="00140FFC"/>
    <w:rsid w:val="001413B1"/>
    <w:rsid w:val="001446AF"/>
    <w:rsid w:val="00145F6B"/>
    <w:rsid w:val="00152FCD"/>
    <w:rsid w:val="0015326C"/>
    <w:rsid w:val="00157F51"/>
    <w:rsid w:val="00160733"/>
    <w:rsid w:val="00161B19"/>
    <w:rsid w:val="001624E5"/>
    <w:rsid w:val="00164C7D"/>
    <w:rsid w:val="00165D21"/>
    <w:rsid w:val="00165E13"/>
    <w:rsid w:val="00165F51"/>
    <w:rsid w:val="00170140"/>
    <w:rsid w:val="00170D86"/>
    <w:rsid w:val="00170F56"/>
    <w:rsid w:val="00174761"/>
    <w:rsid w:val="00177967"/>
    <w:rsid w:val="00182141"/>
    <w:rsid w:val="00182E80"/>
    <w:rsid w:val="0018366E"/>
    <w:rsid w:val="00183F1C"/>
    <w:rsid w:val="001846E6"/>
    <w:rsid w:val="0018534D"/>
    <w:rsid w:val="00191A4D"/>
    <w:rsid w:val="00193409"/>
    <w:rsid w:val="00194805"/>
    <w:rsid w:val="001A0E60"/>
    <w:rsid w:val="001A2BD7"/>
    <w:rsid w:val="001A3522"/>
    <w:rsid w:val="001A36E3"/>
    <w:rsid w:val="001A5FCF"/>
    <w:rsid w:val="001A6D48"/>
    <w:rsid w:val="001A766B"/>
    <w:rsid w:val="001B35EA"/>
    <w:rsid w:val="001B7EB1"/>
    <w:rsid w:val="001C0876"/>
    <w:rsid w:val="001C6E3B"/>
    <w:rsid w:val="001C751D"/>
    <w:rsid w:val="001D07F2"/>
    <w:rsid w:val="001D0B69"/>
    <w:rsid w:val="001D46F2"/>
    <w:rsid w:val="001D5BAF"/>
    <w:rsid w:val="001D6AB5"/>
    <w:rsid w:val="001D7E8C"/>
    <w:rsid w:val="001E1216"/>
    <w:rsid w:val="001E142D"/>
    <w:rsid w:val="001E2DF9"/>
    <w:rsid w:val="001E3664"/>
    <w:rsid w:val="001E7D47"/>
    <w:rsid w:val="001F0DD9"/>
    <w:rsid w:val="001F2197"/>
    <w:rsid w:val="001F4FA8"/>
    <w:rsid w:val="001F55BD"/>
    <w:rsid w:val="001F5714"/>
    <w:rsid w:val="001F585E"/>
    <w:rsid w:val="0020052C"/>
    <w:rsid w:val="00204077"/>
    <w:rsid w:val="00205C5C"/>
    <w:rsid w:val="00210352"/>
    <w:rsid w:val="00210FC1"/>
    <w:rsid w:val="00213A3D"/>
    <w:rsid w:val="0021402A"/>
    <w:rsid w:val="002166AE"/>
    <w:rsid w:val="00216721"/>
    <w:rsid w:val="00216990"/>
    <w:rsid w:val="00222985"/>
    <w:rsid w:val="00223700"/>
    <w:rsid w:val="002246F2"/>
    <w:rsid w:val="00225D89"/>
    <w:rsid w:val="00226F55"/>
    <w:rsid w:val="00231118"/>
    <w:rsid w:val="00231AED"/>
    <w:rsid w:val="00232535"/>
    <w:rsid w:val="0023359F"/>
    <w:rsid w:val="00233923"/>
    <w:rsid w:val="002347D0"/>
    <w:rsid w:val="00234D4A"/>
    <w:rsid w:val="00234EF3"/>
    <w:rsid w:val="00235949"/>
    <w:rsid w:val="00235A0A"/>
    <w:rsid w:val="00235FC6"/>
    <w:rsid w:val="0023631A"/>
    <w:rsid w:val="00241DF0"/>
    <w:rsid w:val="00242C04"/>
    <w:rsid w:val="00244244"/>
    <w:rsid w:val="0024478B"/>
    <w:rsid w:val="00245CE4"/>
    <w:rsid w:val="00246F97"/>
    <w:rsid w:val="00247F07"/>
    <w:rsid w:val="002514C9"/>
    <w:rsid w:val="00255833"/>
    <w:rsid w:val="00256B82"/>
    <w:rsid w:val="00260885"/>
    <w:rsid w:val="00260EB9"/>
    <w:rsid w:val="00261E7F"/>
    <w:rsid w:val="00262659"/>
    <w:rsid w:val="002628F5"/>
    <w:rsid w:val="00267E2A"/>
    <w:rsid w:val="00270A57"/>
    <w:rsid w:val="00274716"/>
    <w:rsid w:val="00274803"/>
    <w:rsid w:val="0027502A"/>
    <w:rsid w:val="0027691B"/>
    <w:rsid w:val="00276B76"/>
    <w:rsid w:val="00280054"/>
    <w:rsid w:val="00280EC4"/>
    <w:rsid w:val="00281E85"/>
    <w:rsid w:val="002846F9"/>
    <w:rsid w:val="002866C3"/>
    <w:rsid w:val="0028694E"/>
    <w:rsid w:val="00287959"/>
    <w:rsid w:val="002904EC"/>
    <w:rsid w:val="00294124"/>
    <w:rsid w:val="00295A3D"/>
    <w:rsid w:val="002961D9"/>
    <w:rsid w:val="00297B85"/>
    <w:rsid w:val="002A0627"/>
    <w:rsid w:val="002A0F73"/>
    <w:rsid w:val="002A451B"/>
    <w:rsid w:val="002A4643"/>
    <w:rsid w:val="002A6BCC"/>
    <w:rsid w:val="002B1D51"/>
    <w:rsid w:val="002B2284"/>
    <w:rsid w:val="002B2D17"/>
    <w:rsid w:val="002B388E"/>
    <w:rsid w:val="002B4583"/>
    <w:rsid w:val="002B4F26"/>
    <w:rsid w:val="002B7969"/>
    <w:rsid w:val="002B7AFF"/>
    <w:rsid w:val="002C1660"/>
    <w:rsid w:val="002C1EF2"/>
    <w:rsid w:val="002C2E62"/>
    <w:rsid w:val="002C3149"/>
    <w:rsid w:val="002C3A64"/>
    <w:rsid w:val="002C41EB"/>
    <w:rsid w:val="002C43A1"/>
    <w:rsid w:val="002C52DE"/>
    <w:rsid w:val="002C67FC"/>
    <w:rsid w:val="002C71BA"/>
    <w:rsid w:val="002D2C46"/>
    <w:rsid w:val="002D7ABF"/>
    <w:rsid w:val="002E2275"/>
    <w:rsid w:val="002E3EB3"/>
    <w:rsid w:val="002E4837"/>
    <w:rsid w:val="002E5BB0"/>
    <w:rsid w:val="002E7E8F"/>
    <w:rsid w:val="002F4C18"/>
    <w:rsid w:val="002F7636"/>
    <w:rsid w:val="00300059"/>
    <w:rsid w:val="00303079"/>
    <w:rsid w:val="00303985"/>
    <w:rsid w:val="00303C73"/>
    <w:rsid w:val="00305413"/>
    <w:rsid w:val="00305E51"/>
    <w:rsid w:val="003072BD"/>
    <w:rsid w:val="00307CD7"/>
    <w:rsid w:val="0031035B"/>
    <w:rsid w:val="00311735"/>
    <w:rsid w:val="003122EE"/>
    <w:rsid w:val="00312453"/>
    <w:rsid w:val="00313724"/>
    <w:rsid w:val="00313FA9"/>
    <w:rsid w:val="00314FEF"/>
    <w:rsid w:val="00316CF1"/>
    <w:rsid w:val="00316F0C"/>
    <w:rsid w:val="0031756D"/>
    <w:rsid w:val="00317611"/>
    <w:rsid w:val="0031770F"/>
    <w:rsid w:val="00320903"/>
    <w:rsid w:val="00321EDA"/>
    <w:rsid w:val="0032447E"/>
    <w:rsid w:val="003341DF"/>
    <w:rsid w:val="00337171"/>
    <w:rsid w:val="00337529"/>
    <w:rsid w:val="003401EA"/>
    <w:rsid w:val="00340D70"/>
    <w:rsid w:val="003418D4"/>
    <w:rsid w:val="003428D8"/>
    <w:rsid w:val="00343900"/>
    <w:rsid w:val="00343D8C"/>
    <w:rsid w:val="00344CDE"/>
    <w:rsid w:val="00344E75"/>
    <w:rsid w:val="003450A8"/>
    <w:rsid w:val="003507E4"/>
    <w:rsid w:val="00352AA8"/>
    <w:rsid w:val="0035689C"/>
    <w:rsid w:val="003605B2"/>
    <w:rsid w:val="00362A0E"/>
    <w:rsid w:val="003653A3"/>
    <w:rsid w:val="00366F47"/>
    <w:rsid w:val="00367C2F"/>
    <w:rsid w:val="003712AB"/>
    <w:rsid w:val="003718B4"/>
    <w:rsid w:val="00371FB4"/>
    <w:rsid w:val="003768AB"/>
    <w:rsid w:val="00380885"/>
    <w:rsid w:val="003818BE"/>
    <w:rsid w:val="00385742"/>
    <w:rsid w:val="00392085"/>
    <w:rsid w:val="0039283E"/>
    <w:rsid w:val="00394AC5"/>
    <w:rsid w:val="00395075"/>
    <w:rsid w:val="00396858"/>
    <w:rsid w:val="003A0A5D"/>
    <w:rsid w:val="003A68D4"/>
    <w:rsid w:val="003B05A9"/>
    <w:rsid w:val="003B168A"/>
    <w:rsid w:val="003B6EC8"/>
    <w:rsid w:val="003C1604"/>
    <w:rsid w:val="003C3271"/>
    <w:rsid w:val="003C58F1"/>
    <w:rsid w:val="003C5976"/>
    <w:rsid w:val="003D05F9"/>
    <w:rsid w:val="003D151E"/>
    <w:rsid w:val="003D25B2"/>
    <w:rsid w:val="003D3458"/>
    <w:rsid w:val="003D512A"/>
    <w:rsid w:val="003D5B22"/>
    <w:rsid w:val="003E0A51"/>
    <w:rsid w:val="003E2A8C"/>
    <w:rsid w:val="003E327F"/>
    <w:rsid w:val="003E3F8C"/>
    <w:rsid w:val="003E71C6"/>
    <w:rsid w:val="003E7721"/>
    <w:rsid w:val="003E7C51"/>
    <w:rsid w:val="003F0A28"/>
    <w:rsid w:val="003F3CB5"/>
    <w:rsid w:val="003F524C"/>
    <w:rsid w:val="003F54EB"/>
    <w:rsid w:val="003F5E19"/>
    <w:rsid w:val="003F66EF"/>
    <w:rsid w:val="00400652"/>
    <w:rsid w:val="00400A6E"/>
    <w:rsid w:val="00402518"/>
    <w:rsid w:val="00402F9B"/>
    <w:rsid w:val="004035D0"/>
    <w:rsid w:val="00403D70"/>
    <w:rsid w:val="00407F45"/>
    <w:rsid w:val="00411295"/>
    <w:rsid w:val="004112EF"/>
    <w:rsid w:val="004176A7"/>
    <w:rsid w:val="00423575"/>
    <w:rsid w:val="00424374"/>
    <w:rsid w:val="00424EB0"/>
    <w:rsid w:val="0042603E"/>
    <w:rsid w:val="00427E39"/>
    <w:rsid w:val="004325B5"/>
    <w:rsid w:val="004343EF"/>
    <w:rsid w:val="0043571C"/>
    <w:rsid w:val="00435BDD"/>
    <w:rsid w:val="0044297D"/>
    <w:rsid w:val="0044297E"/>
    <w:rsid w:val="004430B3"/>
    <w:rsid w:val="0044353D"/>
    <w:rsid w:val="00445C19"/>
    <w:rsid w:val="004509A6"/>
    <w:rsid w:val="00450CEE"/>
    <w:rsid w:val="00450D86"/>
    <w:rsid w:val="00453B05"/>
    <w:rsid w:val="0045765B"/>
    <w:rsid w:val="00460E10"/>
    <w:rsid w:val="004612AA"/>
    <w:rsid w:val="00461912"/>
    <w:rsid w:val="0046266B"/>
    <w:rsid w:val="00465543"/>
    <w:rsid w:val="00465BD8"/>
    <w:rsid w:val="00465EA3"/>
    <w:rsid w:val="0047273D"/>
    <w:rsid w:val="00477F37"/>
    <w:rsid w:val="00481A87"/>
    <w:rsid w:val="00481CD2"/>
    <w:rsid w:val="0048227E"/>
    <w:rsid w:val="00482756"/>
    <w:rsid w:val="00482F4F"/>
    <w:rsid w:val="00483149"/>
    <w:rsid w:val="00483C80"/>
    <w:rsid w:val="00485FD8"/>
    <w:rsid w:val="00486B82"/>
    <w:rsid w:val="004872B6"/>
    <w:rsid w:val="004903C4"/>
    <w:rsid w:val="004916F1"/>
    <w:rsid w:val="004958DA"/>
    <w:rsid w:val="00497287"/>
    <w:rsid w:val="004A49F0"/>
    <w:rsid w:val="004A74AA"/>
    <w:rsid w:val="004B3117"/>
    <w:rsid w:val="004B3249"/>
    <w:rsid w:val="004B4D04"/>
    <w:rsid w:val="004B632F"/>
    <w:rsid w:val="004B6425"/>
    <w:rsid w:val="004B6A93"/>
    <w:rsid w:val="004C4E83"/>
    <w:rsid w:val="004C5C43"/>
    <w:rsid w:val="004C5EAD"/>
    <w:rsid w:val="004C610E"/>
    <w:rsid w:val="004D0730"/>
    <w:rsid w:val="004D0A1A"/>
    <w:rsid w:val="004D1FDC"/>
    <w:rsid w:val="004D35DF"/>
    <w:rsid w:val="004D6B7D"/>
    <w:rsid w:val="004D768F"/>
    <w:rsid w:val="004F0FDC"/>
    <w:rsid w:val="004F1168"/>
    <w:rsid w:val="004F2F7D"/>
    <w:rsid w:val="004F7152"/>
    <w:rsid w:val="004F7684"/>
    <w:rsid w:val="004F7AF1"/>
    <w:rsid w:val="00500696"/>
    <w:rsid w:val="005018EB"/>
    <w:rsid w:val="005020D4"/>
    <w:rsid w:val="005148CA"/>
    <w:rsid w:val="00515E44"/>
    <w:rsid w:val="00523791"/>
    <w:rsid w:val="005250B6"/>
    <w:rsid w:val="00526D16"/>
    <w:rsid w:val="0052774B"/>
    <w:rsid w:val="005331B9"/>
    <w:rsid w:val="00533B11"/>
    <w:rsid w:val="00534C4D"/>
    <w:rsid w:val="005361A0"/>
    <w:rsid w:val="005378B0"/>
    <w:rsid w:val="00540399"/>
    <w:rsid w:val="00540D02"/>
    <w:rsid w:val="00540FD5"/>
    <w:rsid w:val="00552E40"/>
    <w:rsid w:val="005534C2"/>
    <w:rsid w:val="005546B8"/>
    <w:rsid w:val="00556B1D"/>
    <w:rsid w:val="00560876"/>
    <w:rsid w:val="0056185F"/>
    <w:rsid w:val="00564651"/>
    <w:rsid w:val="00564822"/>
    <w:rsid w:val="005649B8"/>
    <w:rsid w:val="005656D8"/>
    <w:rsid w:val="00565A48"/>
    <w:rsid w:val="00565B58"/>
    <w:rsid w:val="0056618F"/>
    <w:rsid w:val="00574E29"/>
    <w:rsid w:val="00576184"/>
    <w:rsid w:val="00581D5A"/>
    <w:rsid w:val="005824D8"/>
    <w:rsid w:val="0058326B"/>
    <w:rsid w:val="005839F0"/>
    <w:rsid w:val="00583BFC"/>
    <w:rsid w:val="00585DB0"/>
    <w:rsid w:val="005868CC"/>
    <w:rsid w:val="00587DB6"/>
    <w:rsid w:val="00592D61"/>
    <w:rsid w:val="005937C9"/>
    <w:rsid w:val="00594909"/>
    <w:rsid w:val="00595A3C"/>
    <w:rsid w:val="00596D6B"/>
    <w:rsid w:val="005A23CD"/>
    <w:rsid w:val="005A4125"/>
    <w:rsid w:val="005A447A"/>
    <w:rsid w:val="005A44F2"/>
    <w:rsid w:val="005B1BA2"/>
    <w:rsid w:val="005B225D"/>
    <w:rsid w:val="005B467D"/>
    <w:rsid w:val="005B667E"/>
    <w:rsid w:val="005B68B8"/>
    <w:rsid w:val="005C35CB"/>
    <w:rsid w:val="005C374D"/>
    <w:rsid w:val="005C56EE"/>
    <w:rsid w:val="005C5BA0"/>
    <w:rsid w:val="005C7413"/>
    <w:rsid w:val="005D2CF6"/>
    <w:rsid w:val="005D2D3D"/>
    <w:rsid w:val="005D3ED2"/>
    <w:rsid w:val="005D47BA"/>
    <w:rsid w:val="005D52B8"/>
    <w:rsid w:val="005E024A"/>
    <w:rsid w:val="005E3E06"/>
    <w:rsid w:val="005E3EBE"/>
    <w:rsid w:val="005E5872"/>
    <w:rsid w:val="005E7731"/>
    <w:rsid w:val="005F097A"/>
    <w:rsid w:val="005F0CD5"/>
    <w:rsid w:val="005F2C6E"/>
    <w:rsid w:val="005F52A5"/>
    <w:rsid w:val="005F5611"/>
    <w:rsid w:val="006007B1"/>
    <w:rsid w:val="00602F7D"/>
    <w:rsid w:val="00605EEC"/>
    <w:rsid w:val="00606C40"/>
    <w:rsid w:val="00607889"/>
    <w:rsid w:val="0061144E"/>
    <w:rsid w:val="00617677"/>
    <w:rsid w:val="00622898"/>
    <w:rsid w:val="00622978"/>
    <w:rsid w:val="00624602"/>
    <w:rsid w:val="006246E5"/>
    <w:rsid w:val="00625292"/>
    <w:rsid w:val="00625999"/>
    <w:rsid w:val="00626A30"/>
    <w:rsid w:val="006310F1"/>
    <w:rsid w:val="006332D8"/>
    <w:rsid w:val="006334CE"/>
    <w:rsid w:val="00633EF2"/>
    <w:rsid w:val="006352F6"/>
    <w:rsid w:val="00644B1A"/>
    <w:rsid w:val="00651AD9"/>
    <w:rsid w:val="006538E2"/>
    <w:rsid w:val="00653FB0"/>
    <w:rsid w:val="00654E29"/>
    <w:rsid w:val="0065507C"/>
    <w:rsid w:val="006569D4"/>
    <w:rsid w:val="00661458"/>
    <w:rsid w:val="006634F3"/>
    <w:rsid w:val="00664CC3"/>
    <w:rsid w:val="00665D5E"/>
    <w:rsid w:val="00671CB7"/>
    <w:rsid w:val="00672987"/>
    <w:rsid w:val="00674888"/>
    <w:rsid w:val="00676079"/>
    <w:rsid w:val="00680F8B"/>
    <w:rsid w:val="006841EB"/>
    <w:rsid w:val="00684329"/>
    <w:rsid w:val="006859B5"/>
    <w:rsid w:val="0068651A"/>
    <w:rsid w:val="00686E08"/>
    <w:rsid w:val="006920C1"/>
    <w:rsid w:val="006941F8"/>
    <w:rsid w:val="00695190"/>
    <w:rsid w:val="006A0A88"/>
    <w:rsid w:val="006A1603"/>
    <w:rsid w:val="006A2997"/>
    <w:rsid w:val="006A4B29"/>
    <w:rsid w:val="006A5F4A"/>
    <w:rsid w:val="006A6405"/>
    <w:rsid w:val="006A6F1B"/>
    <w:rsid w:val="006B0433"/>
    <w:rsid w:val="006B3621"/>
    <w:rsid w:val="006B3EEF"/>
    <w:rsid w:val="006B4192"/>
    <w:rsid w:val="006C17A0"/>
    <w:rsid w:val="006C183C"/>
    <w:rsid w:val="006C1B3E"/>
    <w:rsid w:val="006C1DF4"/>
    <w:rsid w:val="006C2E35"/>
    <w:rsid w:val="006C4D0D"/>
    <w:rsid w:val="006C5666"/>
    <w:rsid w:val="006C7137"/>
    <w:rsid w:val="006D048F"/>
    <w:rsid w:val="006D1118"/>
    <w:rsid w:val="006D2944"/>
    <w:rsid w:val="006D3A97"/>
    <w:rsid w:val="006D41B5"/>
    <w:rsid w:val="006D5CE0"/>
    <w:rsid w:val="006D613A"/>
    <w:rsid w:val="006E537E"/>
    <w:rsid w:val="006E5388"/>
    <w:rsid w:val="006F1C97"/>
    <w:rsid w:val="006F2FAB"/>
    <w:rsid w:val="006F337C"/>
    <w:rsid w:val="006F43DF"/>
    <w:rsid w:val="006F467D"/>
    <w:rsid w:val="006F70CF"/>
    <w:rsid w:val="007019DC"/>
    <w:rsid w:val="0070226C"/>
    <w:rsid w:val="007034B0"/>
    <w:rsid w:val="0070425D"/>
    <w:rsid w:val="00704B39"/>
    <w:rsid w:val="00704DAA"/>
    <w:rsid w:val="00706D1A"/>
    <w:rsid w:val="00707303"/>
    <w:rsid w:val="0070745F"/>
    <w:rsid w:val="007104AC"/>
    <w:rsid w:val="00712307"/>
    <w:rsid w:val="00715C80"/>
    <w:rsid w:val="00715F47"/>
    <w:rsid w:val="00717656"/>
    <w:rsid w:val="00717CA0"/>
    <w:rsid w:val="00722D90"/>
    <w:rsid w:val="00723813"/>
    <w:rsid w:val="00731777"/>
    <w:rsid w:val="00732572"/>
    <w:rsid w:val="00732B78"/>
    <w:rsid w:val="00732CA3"/>
    <w:rsid w:val="0073692E"/>
    <w:rsid w:val="00747C00"/>
    <w:rsid w:val="00750DA6"/>
    <w:rsid w:val="00753427"/>
    <w:rsid w:val="00755042"/>
    <w:rsid w:val="00757AB0"/>
    <w:rsid w:val="00757DB7"/>
    <w:rsid w:val="00761570"/>
    <w:rsid w:val="00762BA2"/>
    <w:rsid w:val="00762C46"/>
    <w:rsid w:val="00763FDD"/>
    <w:rsid w:val="00765660"/>
    <w:rsid w:val="007662CA"/>
    <w:rsid w:val="0076656F"/>
    <w:rsid w:val="00772FCC"/>
    <w:rsid w:val="00773071"/>
    <w:rsid w:val="00773973"/>
    <w:rsid w:val="00774241"/>
    <w:rsid w:val="0077725A"/>
    <w:rsid w:val="007841DC"/>
    <w:rsid w:val="00785091"/>
    <w:rsid w:val="00787AEE"/>
    <w:rsid w:val="00787E75"/>
    <w:rsid w:val="00790D2A"/>
    <w:rsid w:val="00791D7B"/>
    <w:rsid w:val="00791E39"/>
    <w:rsid w:val="0079278E"/>
    <w:rsid w:val="00796822"/>
    <w:rsid w:val="00797553"/>
    <w:rsid w:val="007A10AC"/>
    <w:rsid w:val="007A12D3"/>
    <w:rsid w:val="007A1BC3"/>
    <w:rsid w:val="007A2A32"/>
    <w:rsid w:val="007A348A"/>
    <w:rsid w:val="007A3D07"/>
    <w:rsid w:val="007A42C6"/>
    <w:rsid w:val="007B0B50"/>
    <w:rsid w:val="007B1DD1"/>
    <w:rsid w:val="007B7E12"/>
    <w:rsid w:val="007C1011"/>
    <w:rsid w:val="007C14EA"/>
    <w:rsid w:val="007C2262"/>
    <w:rsid w:val="007C24B2"/>
    <w:rsid w:val="007C3BC6"/>
    <w:rsid w:val="007C7528"/>
    <w:rsid w:val="007C78A0"/>
    <w:rsid w:val="007D5496"/>
    <w:rsid w:val="007D6B52"/>
    <w:rsid w:val="007D6EA1"/>
    <w:rsid w:val="007E0A8C"/>
    <w:rsid w:val="007E1AED"/>
    <w:rsid w:val="007E1F2F"/>
    <w:rsid w:val="007E5CDF"/>
    <w:rsid w:val="007F2EBD"/>
    <w:rsid w:val="007F51FC"/>
    <w:rsid w:val="007F67F9"/>
    <w:rsid w:val="007F68D7"/>
    <w:rsid w:val="00802FB6"/>
    <w:rsid w:val="00803541"/>
    <w:rsid w:val="0080431D"/>
    <w:rsid w:val="00807BEA"/>
    <w:rsid w:val="008101E5"/>
    <w:rsid w:val="00810912"/>
    <w:rsid w:val="00811145"/>
    <w:rsid w:val="00814ED2"/>
    <w:rsid w:val="00817AB0"/>
    <w:rsid w:val="00820084"/>
    <w:rsid w:val="008229E8"/>
    <w:rsid w:val="0082428C"/>
    <w:rsid w:val="00826039"/>
    <w:rsid w:val="0083091B"/>
    <w:rsid w:val="008325B4"/>
    <w:rsid w:val="00835DF1"/>
    <w:rsid w:val="008437A9"/>
    <w:rsid w:val="008443B8"/>
    <w:rsid w:val="0085205C"/>
    <w:rsid w:val="008532FA"/>
    <w:rsid w:val="0085398A"/>
    <w:rsid w:val="00855D9F"/>
    <w:rsid w:val="00857B11"/>
    <w:rsid w:val="00857D25"/>
    <w:rsid w:val="00860E85"/>
    <w:rsid w:val="00864AC3"/>
    <w:rsid w:val="008703B9"/>
    <w:rsid w:val="00875341"/>
    <w:rsid w:val="00883576"/>
    <w:rsid w:val="008855B1"/>
    <w:rsid w:val="00886855"/>
    <w:rsid w:val="00891E56"/>
    <w:rsid w:val="00891E7A"/>
    <w:rsid w:val="0089284E"/>
    <w:rsid w:val="00893D7F"/>
    <w:rsid w:val="00894EF2"/>
    <w:rsid w:val="00894F6F"/>
    <w:rsid w:val="00895CB0"/>
    <w:rsid w:val="008967A6"/>
    <w:rsid w:val="00896EB5"/>
    <w:rsid w:val="00897DEE"/>
    <w:rsid w:val="008A0204"/>
    <w:rsid w:val="008A0383"/>
    <w:rsid w:val="008A0C0B"/>
    <w:rsid w:val="008A23B7"/>
    <w:rsid w:val="008A2594"/>
    <w:rsid w:val="008A2CF5"/>
    <w:rsid w:val="008A2E1C"/>
    <w:rsid w:val="008A35E4"/>
    <w:rsid w:val="008A47EF"/>
    <w:rsid w:val="008A4C92"/>
    <w:rsid w:val="008A6F72"/>
    <w:rsid w:val="008A7A51"/>
    <w:rsid w:val="008B3140"/>
    <w:rsid w:val="008C0214"/>
    <w:rsid w:val="008C1C93"/>
    <w:rsid w:val="008C4090"/>
    <w:rsid w:val="008C4D71"/>
    <w:rsid w:val="008C547E"/>
    <w:rsid w:val="008C7A17"/>
    <w:rsid w:val="008C7EB9"/>
    <w:rsid w:val="008D1DCE"/>
    <w:rsid w:val="008D4EB8"/>
    <w:rsid w:val="008D516B"/>
    <w:rsid w:val="008D6DC7"/>
    <w:rsid w:val="008D7D90"/>
    <w:rsid w:val="008E0DFA"/>
    <w:rsid w:val="008E3E5D"/>
    <w:rsid w:val="008E4FB2"/>
    <w:rsid w:val="008E50B3"/>
    <w:rsid w:val="008E5250"/>
    <w:rsid w:val="008E5E11"/>
    <w:rsid w:val="008E687B"/>
    <w:rsid w:val="008E7AD8"/>
    <w:rsid w:val="008F1AEB"/>
    <w:rsid w:val="008F428B"/>
    <w:rsid w:val="008F622A"/>
    <w:rsid w:val="008F66F8"/>
    <w:rsid w:val="008F6A80"/>
    <w:rsid w:val="008F79C1"/>
    <w:rsid w:val="008F7D57"/>
    <w:rsid w:val="0090323C"/>
    <w:rsid w:val="00907072"/>
    <w:rsid w:val="00907DC3"/>
    <w:rsid w:val="00910F0A"/>
    <w:rsid w:val="00912766"/>
    <w:rsid w:val="0091431B"/>
    <w:rsid w:val="009144F2"/>
    <w:rsid w:val="00915D6C"/>
    <w:rsid w:val="009165CE"/>
    <w:rsid w:val="00922119"/>
    <w:rsid w:val="00922B71"/>
    <w:rsid w:val="009255BB"/>
    <w:rsid w:val="009306BA"/>
    <w:rsid w:val="0093314C"/>
    <w:rsid w:val="009339F4"/>
    <w:rsid w:val="0094054F"/>
    <w:rsid w:val="00940D39"/>
    <w:rsid w:val="009413C5"/>
    <w:rsid w:val="0094336F"/>
    <w:rsid w:val="00944617"/>
    <w:rsid w:val="009462FC"/>
    <w:rsid w:val="0094639D"/>
    <w:rsid w:val="00951183"/>
    <w:rsid w:val="009523FF"/>
    <w:rsid w:val="0095354B"/>
    <w:rsid w:val="00953A54"/>
    <w:rsid w:val="00953EA8"/>
    <w:rsid w:val="009575F3"/>
    <w:rsid w:val="00957E67"/>
    <w:rsid w:val="0096166A"/>
    <w:rsid w:val="00963001"/>
    <w:rsid w:val="00963EDA"/>
    <w:rsid w:val="00966068"/>
    <w:rsid w:val="009675F5"/>
    <w:rsid w:val="009715D8"/>
    <w:rsid w:val="0097356B"/>
    <w:rsid w:val="009758BE"/>
    <w:rsid w:val="00976C79"/>
    <w:rsid w:val="00980AA6"/>
    <w:rsid w:val="00982FBB"/>
    <w:rsid w:val="00984056"/>
    <w:rsid w:val="00987AB3"/>
    <w:rsid w:val="00992109"/>
    <w:rsid w:val="009924C7"/>
    <w:rsid w:val="009927F9"/>
    <w:rsid w:val="009928AA"/>
    <w:rsid w:val="00992B19"/>
    <w:rsid w:val="00997F02"/>
    <w:rsid w:val="009A37D3"/>
    <w:rsid w:val="009A52A2"/>
    <w:rsid w:val="009A608F"/>
    <w:rsid w:val="009B2994"/>
    <w:rsid w:val="009B3389"/>
    <w:rsid w:val="009B3644"/>
    <w:rsid w:val="009B4A20"/>
    <w:rsid w:val="009B6E59"/>
    <w:rsid w:val="009B6F1A"/>
    <w:rsid w:val="009B7A87"/>
    <w:rsid w:val="009B7C38"/>
    <w:rsid w:val="009C0335"/>
    <w:rsid w:val="009C0B64"/>
    <w:rsid w:val="009C1259"/>
    <w:rsid w:val="009C1945"/>
    <w:rsid w:val="009C1D00"/>
    <w:rsid w:val="009C3E72"/>
    <w:rsid w:val="009C4A09"/>
    <w:rsid w:val="009C5B8A"/>
    <w:rsid w:val="009D224D"/>
    <w:rsid w:val="009D28D9"/>
    <w:rsid w:val="009D5FB5"/>
    <w:rsid w:val="009D6629"/>
    <w:rsid w:val="009D7B89"/>
    <w:rsid w:val="009E1801"/>
    <w:rsid w:val="009E1CBF"/>
    <w:rsid w:val="009F023F"/>
    <w:rsid w:val="009F1093"/>
    <w:rsid w:val="009F3029"/>
    <w:rsid w:val="009F34CB"/>
    <w:rsid w:val="009F3FC1"/>
    <w:rsid w:val="009F51AA"/>
    <w:rsid w:val="009F5F99"/>
    <w:rsid w:val="009F6915"/>
    <w:rsid w:val="00A000B5"/>
    <w:rsid w:val="00A004FF"/>
    <w:rsid w:val="00A00F5B"/>
    <w:rsid w:val="00A04AA2"/>
    <w:rsid w:val="00A07AA0"/>
    <w:rsid w:val="00A11157"/>
    <w:rsid w:val="00A12DA2"/>
    <w:rsid w:val="00A173D6"/>
    <w:rsid w:val="00A20474"/>
    <w:rsid w:val="00A20EAE"/>
    <w:rsid w:val="00A21D0D"/>
    <w:rsid w:val="00A2320F"/>
    <w:rsid w:val="00A232D4"/>
    <w:rsid w:val="00A24E14"/>
    <w:rsid w:val="00A25B56"/>
    <w:rsid w:val="00A26847"/>
    <w:rsid w:val="00A30B46"/>
    <w:rsid w:val="00A30BF2"/>
    <w:rsid w:val="00A32DD5"/>
    <w:rsid w:val="00A334A9"/>
    <w:rsid w:val="00A34543"/>
    <w:rsid w:val="00A35811"/>
    <w:rsid w:val="00A35D07"/>
    <w:rsid w:val="00A40547"/>
    <w:rsid w:val="00A469A2"/>
    <w:rsid w:val="00A5050F"/>
    <w:rsid w:val="00A512EC"/>
    <w:rsid w:val="00A51681"/>
    <w:rsid w:val="00A5478A"/>
    <w:rsid w:val="00A56CBA"/>
    <w:rsid w:val="00A62C40"/>
    <w:rsid w:val="00A6315F"/>
    <w:rsid w:val="00A631C5"/>
    <w:rsid w:val="00A649FB"/>
    <w:rsid w:val="00A66105"/>
    <w:rsid w:val="00A73A73"/>
    <w:rsid w:val="00A749C3"/>
    <w:rsid w:val="00A7557C"/>
    <w:rsid w:val="00A76A87"/>
    <w:rsid w:val="00A8009B"/>
    <w:rsid w:val="00A82BB0"/>
    <w:rsid w:val="00A83054"/>
    <w:rsid w:val="00A83339"/>
    <w:rsid w:val="00A83B64"/>
    <w:rsid w:val="00A8662F"/>
    <w:rsid w:val="00A86F10"/>
    <w:rsid w:val="00A93239"/>
    <w:rsid w:val="00A9412E"/>
    <w:rsid w:val="00A95251"/>
    <w:rsid w:val="00AA1F61"/>
    <w:rsid w:val="00AA21EC"/>
    <w:rsid w:val="00AA2883"/>
    <w:rsid w:val="00AA655E"/>
    <w:rsid w:val="00AB106C"/>
    <w:rsid w:val="00AB29C8"/>
    <w:rsid w:val="00AB2FF8"/>
    <w:rsid w:val="00AB308C"/>
    <w:rsid w:val="00AB3D07"/>
    <w:rsid w:val="00AB42D8"/>
    <w:rsid w:val="00AB440D"/>
    <w:rsid w:val="00AB47D9"/>
    <w:rsid w:val="00AB71EF"/>
    <w:rsid w:val="00AC3579"/>
    <w:rsid w:val="00AC393D"/>
    <w:rsid w:val="00AC4E46"/>
    <w:rsid w:val="00AC5377"/>
    <w:rsid w:val="00AC600E"/>
    <w:rsid w:val="00AD1BA6"/>
    <w:rsid w:val="00AD28DF"/>
    <w:rsid w:val="00AD73BC"/>
    <w:rsid w:val="00AD75A8"/>
    <w:rsid w:val="00AE3317"/>
    <w:rsid w:val="00AE57E6"/>
    <w:rsid w:val="00AE57ED"/>
    <w:rsid w:val="00AE58E5"/>
    <w:rsid w:val="00AE6294"/>
    <w:rsid w:val="00AF02F3"/>
    <w:rsid w:val="00AF1B19"/>
    <w:rsid w:val="00AF2617"/>
    <w:rsid w:val="00AF26AB"/>
    <w:rsid w:val="00B01BF9"/>
    <w:rsid w:val="00B0428A"/>
    <w:rsid w:val="00B04B37"/>
    <w:rsid w:val="00B06B95"/>
    <w:rsid w:val="00B13B51"/>
    <w:rsid w:val="00B16F73"/>
    <w:rsid w:val="00B2264E"/>
    <w:rsid w:val="00B22D1E"/>
    <w:rsid w:val="00B22FA3"/>
    <w:rsid w:val="00B24252"/>
    <w:rsid w:val="00B26265"/>
    <w:rsid w:val="00B27BFF"/>
    <w:rsid w:val="00B3066C"/>
    <w:rsid w:val="00B30E3C"/>
    <w:rsid w:val="00B31500"/>
    <w:rsid w:val="00B33C0F"/>
    <w:rsid w:val="00B3493A"/>
    <w:rsid w:val="00B45DF0"/>
    <w:rsid w:val="00B4771F"/>
    <w:rsid w:val="00B50804"/>
    <w:rsid w:val="00B606B2"/>
    <w:rsid w:val="00B6389E"/>
    <w:rsid w:val="00B6649A"/>
    <w:rsid w:val="00B67EEB"/>
    <w:rsid w:val="00B705DF"/>
    <w:rsid w:val="00B723DD"/>
    <w:rsid w:val="00B72655"/>
    <w:rsid w:val="00B73A7C"/>
    <w:rsid w:val="00B73E80"/>
    <w:rsid w:val="00B75A95"/>
    <w:rsid w:val="00B75E2F"/>
    <w:rsid w:val="00B75FE7"/>
    <w:rsid w:val="00B806D6"/>
    <w:rsid w:val="00B820F6"/>
    <w:rsid w:val="00B84184"/>
    <w:rsid w:val="00B87E0E"/>
    <w:rsid w:val="00B905BD"/>
    <w:rsid w:val="00B908B3"/>
    <w:rsid w:val="00B91DF3"/>
    <w:rsid w:val="00B9289D"/>
    <w:rsid w:val="00B9566C"/>
    <w:rsid w:val="00B9673A"/>
    <w:rsid w:val="00B9748C"/>
    <w:rsid w:val="00BA02EA"/>
    <w:rsid w:val="00BA0A5E"/>
    <w:rsid w:val="00BA0C89"/>
    <w:rsid w:val="00BA2150"/>
    <w:rsid w:val="00BA4DC5"/>
    <w:rsid w:val="00BA4E67"/>
    <w:rsid w:val="00BA52E5"/>
    <w:rsid w:val="00BA5A37"/>
    <w:rsid w:val="00BA5F2F"/>
    <w:rsid w:val="00BA6773"/>
    <w:rsid w:val="00BA692A"/>
    <w:rsid w:val="00BA6CDD"/>
    <w:rsid w:val="00BA765A"/>
    <w:rsid w:val="00BB0BC8"/>
    <w:rsid w:val="00BB1E93"/>
    <w:rsid w:val="00BB1F1E"/>
    <w:rsid w:val="00BB2281"/>
    <w:rsid w:val="00BB2831"/>
    <w:rsid w:val="00BB3305"/>
    <w:rsid w:val="00BB3802"/>
    <w:rsid w:val="00BB5458"/>
    <w:rsid w:val="00BB6BCE"/>
    <w:rsid w:val="00BC0D9F"/>
    <w:rsid w:val="00BC152C"/>
    <w:rsid w:val="00BC5625"/>
    <w:rsid w:val="00BC64D6"/>
    <w:rsid w:val="00BC7B9B"/>
    <w:rsid w:val="00BD3FC2"/>
    <w:rsid w:val="00BD5CE4"/>
    <w:rsid w:val="00BE166B"/>
    <w:rsid w:val="00BE21FE"/>
    <w:rsid w:val="00BE2DBD"/>
    <w:rsid w:val="00BE58EC"/>
    <w:rsid w:val="00BE5BA8"/>
    <w:rsid w:val="00BE6206"/>
    <w:rsid w:val="00BF2675"/>
    <w:rsid w:val="00BF2AAE"/>
    <w:rsid w:val="00BF2C63"/>
    <w:rsid w:val="00BF4679"/>
    <w:rsid w:val="00BF6176"/>
    <w:rsid w:val="00BF663E"/>
    <w:rsid w:val="00C00464"/>
    <w:rsid w:val="00C008BE"/>
    <w:rsid w:val="00C00A7F"/>
    <w:rsid w:val="00C010D4"/>
    <w:rsid w:val="00C01B4F"/>
    <w:rsid w:val="00C03452"/>
    <w:rsid w:val="00C03BB7"/>
    <w:rsid w:val="00C0523D"/>
    <w:rsid w:val="00C134C3"/>
    <w:rsid w:val="00C14C0C"/>
    <w:rsid w:val="00C1515E"/>
    <w:rsid w:val="00C151AF"/>
    <w:rsid w:val="00C179B1"/>
    <w:rsid w:val="00C20ECF"/>
    <w:rsid w:val="00C216BE"/>
    <w:rsid w:val="00C22EAD"/>
    <w:rsid w:val="00C247F7"/>
    <w:rsid w:val="00C26936"/>
    <w:rsid w:val="00C26BBB"/>
    <w:rsid w:val="00C27520"/>
    <w:rsid w:val="00C3500E"/>
    <w:rsid w:val="00C35960"/>
    <w:rsid w:val="00C3726D"/>
    <w:rsid w:val="00C37573"/>
    <w:rsid w:val="00C404E2"/>
    <w:rsid w:val="00C4491A"/>
    <w:rsid w:val="00C46D2A"/>
    <w:rsid w:val="00C477CD"/>
    <w:rsid w:val="00C51B2E"/>
    <w:rsid w:val="00C523DA"/>
    <w:rsid w:val="00C5260C"/>
    <w:rsid w:val="00C53BAA"/>
    <w:rsid w:val="00C608C4"/>
    <w:rsid w:val="00C612A7"/>
    <w:rsid w:val="00C64C19"/>
    <w:rsid w:val="00C65AA2"/>
    <w:rsid w:val="00C65C50"/>
    <w:rsid w:val="00C6634F"/>
    <w:rsid w:val="00C66551"/>
    <w:rsid w:val="00C66EFA"/>
    <w:rsid w:val="00C72DF1"/>
    <w:rsid w:val="00C75370"/>
    <w:rsid w:val="00C76757"/>
    <w:rsid w:val="00C80AD6"/>
    <w:rsid w:val="00C80D2C"/>
    <w:rsid w:val="00C81371"/>
    <w:rsid w:val="00C83129"/>
    <w:rsid w:val="00C8402E"/>
    <w:rsid w:val="00C84EB1"/>
    <w:rsid w:val="00C86742"/>
    <w:rsid w:val="00C8721C"/>
    <w:rsid w:val="00C907CA"/>
    <w:rsid w:val="00C93773"/>
    <w:rsid w:val="00C954CD"/>
    <w:rsid w:val="00C95E8E"/>
    <w:rsid w:val="00C97989"/>
    <w:rsid w:val="00CA2982"/>
    <w:rsid w:val="00CA368E"/>
    <w:rsid w:val="00CA423B"/>
    <w:rsid w:val="00CA5456"/>
    <w:rsid w:val="00CA5BCB"/>
    <w:rsid w:val="00CA5EBC"/>
    <w:rsid w:val="00CA7DD8"/>
    <w:rsid w:val="00CB04EC"/>
    <w:rsid w:val="00CB1C55"/>
    <w:rsid w:val="00CB44CE"/>
    <w:rsid w:val="00CB4AA4"/>
    <w:rsid w:val="00CB78C1"/>
    <w:rsid w:val="00CB7B7C"/>
    <w:rsid w:val="00CC081E"/>
    <w:rsid w:val="00CC185C"/>
    <w:rsid w:val="00CC625A"/>
    <w:rsid w:val="00CC7951"/>
    <w:rsid w:val="00CD237F"/>
    <w:rsid w:val="00CD6E0E"/>
    <w:rsid w:val="00CD73CF"/>
    <w:rsid w:val="00CE2A7C"/>
    <w:rsid w:val="00CE3C29"/>
    <w:rsid w:val="00CE5A25"/>
    <w:rsid w:val="00CE5D51"/>
    <w:rsid w:val="00CF0AA1"/>
    <w:rsid w:val="00CF4850"/>
    <w:rsid w:val="00CF4887"/>
    <w:rsid w:val="00CF48F5"/>
    <w:rsid w:val="00CF55D0"/>
    <w:rsid w:val="00CF6EF9"/>
    <w:rsid w:val="00D018CB"/>
    <w:rsid w:val="00D018FD"/>
    <w:rsid w:val="00D0224C"/>
    <w:rsid w:val="00D02E17"/>
    <w:rsid w:val="00D0320D"/>
    <w:rsid w:val="00D03606"/>
    <w:rsid w:val="00D036D0"/>
    <w:rsid w:val="00D04102"/>
    <w:rsid w:val="00D05BD0"/>
    <w:rsid w:val="00D07771"/>
    <w:rsid w:val="00D1392A"/>
    <w:rsid w:val="00D1397E"/>
    <w:rsid w:val="00D14447"/>
    <w:rsid w:val="00D16421"/>
    <w:rsid w:val="00D17B08"/>
    <w:rsid w:val="00D20E11"/>
    <w:rsid w:val="00D219AF"/>
    <w:rsid w:val="00D24913"/>
    <w:rsid w:val="00D24B31"/>
    <w:rsid w:val="00D25BC1"/>
    <w:rsid w:val="00D271D0"/>
    <w:rsid w:val="00D27289"/>
    <w:rsid w:val="00D27590"/>
    <w:rsid w:val="00D30AD4"/>
    <w:rsid w:val="00D31B57"/>
    <w:rsid w:val="00D3203C"/>
    <w:rsid w:val="00D32E3F"/>
    <w:rsid w:val="00D35C22"/>
    <w:rsid w:val="00D411E0"/>
    <w:rsid w:val="00D41231"/>
    <w:rsid w:val="00D43D64"/>
    <w:rsid w:val="00D44DB3"/>
    <w:rsid w:val="00D45253"/>
    <w:rsid w:val="00D45FB8"/>
    <w:rsid w:val="00D46680"/>
    <w:rsid w:val="00D507B6"/>
    <w:rsid w:val="00D52CBE"/>
    <w:rsid w:val="00D539F7"/>
    <w:rsid w:val="00D55F17"/>
    <w:rsid w:val="00D5714F"/>
    <w:rsid w:val="00D572B0"/>
    <w:rsid w:val="00D60031"/>
    <w:rsid w:val="00D60FF1"/>
    <w:rsid w:val="00D61051"/>
    <w:rsid w:val="00D62BB2"/>
    <w:rsid w:val="00D63330"/>
    <w:rsid w:val="00D64786"/>
    <w:rsid w:val="00D653B3"/>
    <w:rsid w:val="00D66D2A"/>
    <w:rsid w:val="00D67491"/>
    <w:rsid w:val="00D67F42"/>
    <w:rsid w:val="00D71EAC"/>
    <w:rsid w:val="00D75596"/>
    <w:rsid w:val="00D7680E"/>
    <w:rsid w:val="00D92A85"/>
    <w:rsid w:val="00D94674"/>
    <w:rsid w:val="00D966A0"/>
    <w:rsid w:val="00DA0C4A"/>
    <w:rsid w:val="00DA1FEC"/>
    <w:rsid w:val="00DA5536"/>
    <w:rsid w:val="00DA56F4"/>
    <w:rsid w:val="00DA6184"/>
    <w:rsid w:val="00DB1D65"/>
    <w:rsid w:val="00DB2FE8"/>
    <w:rsid w:val="00DB4C27"/>
    <w:rsid w:val="00DB4EB7"/>
    <w:rsid w:val="00DB767C"/>
    <w:rsid w:val="00DC0259"/>
    <w:rsid w:val="00DC2369"/>
    <w:rsid w:val="00DC294E"/>
    <w:rsid w:val="00DC4371"/>
    <w:rsid w:val="00DC4381"/>
    <w:rsid w:val="00DC4413"/>
    <w:rsid w:val="00DC52B2"/>
    <w:rsid w:val="00DC5C1D"/>
    <w:rsid w:val="00DD03FD"/>
    <w:rsid w:val="00DD2B06"/>
    <w:rsid w:val="00DD4565"/>
    <w:rsid w:val="00DD63EE"/>
    <w:rsid w:val="00DD69BA"/>
    <w:rsid w:val="00DD6D37"/>
    <w:rsid w:val="00DE084F"/>
    <w:rsid w:val="00DE2372"/>
    <w:rsid w:val="00DE2E28"/>
    <w:rsid w:val="00DE570D"/>
    <w:rsid w:val="00DF3368"/>
    <w:rsid w:val="00DF3FA2"/>
    <w:rsid w:val="00DF70CE"/>
    <w:rsid w:val="00DF7B3E"/>
    <w:rsid w:val="00E05A1C"/>
    <w:rsid w:val="00E06D3A"/>
    <w:rsid w:val="00E10322"/>
    <w:rsid w:val="00E14958"/>
    <w:rsid w:val="00E15326"/>
    <w:rsid w:val="00E161A1"/>
    <w:rsid w:val="00E211FF"/>
    <w:rsid w:val="00E2159D"/>
    <w:rsid w:val="00E21BF5"/>
    <w:rsid w:val="00E260AB"/>
    <w:rsid w:val="00E2760B"/>
    <w:rsid w:val="00E27AD3"/>
    <w:rsid w:val="00E30306"/>
    <w:rsid w:val="00E30CFC"/>
    <w:rsid w:val="00E33108"/>
    <w:rsid w:val="00E34317"/>
    <w:rsid w:val="00E3481A"/>
    <w:rsid w:val="00E41DE0"/>
    <w:rsid w:val="00E429CB"/>
    <w:rsid w:val="00E432D8"/>
    <w:rsid w:val="00E44D17"/>
    <w:rsid w:val="00E4617A"/>
    <w:rsid w:val="00E516BE"/>
    <w:rsid w:val="00E5696D"/>
    <w:rsid w:val="00E61AF2"/>
    <w:rsid w:val="00E61E02"/>
    <w:rsid w:val="00E632D8"/>
    <w:rsid w:val="00E63CC0"/>
    <w:rsid w:val="00E63CF2"/>
    <w:rsid w:val="00E64B4C"/>
    <w:rsid w:val="00E700CE"/>
    <w:rsid w:val="00E70B11"/>
    <w:rsid w:val="00E70CE8"/>
    <w:rsid w:val="00E71517"/>
    <w:rsid w:val="00E72AEA"/>
    <w:rsid w:val="00E739D2"/>
    <w:rsid w:val="00E7451B"/>
    <w:rsid w:val="00E764AB"/>
    <w:rsid w:val="00E813CC"/>
    <w:rsid w:val="00E85020"/>
    <w:rsid w:val="00E85614"/>
    <w:rsid w:val="00E86158"/>
    <w:rsid w:val="00E861D5"/>
    <w:rsid w:val="00E878EF"/>
    <w:rsid w:val="00E87AE2"/>
    <w:rsid w:val="00E91876"/>
    <w:rsid w:val="00E93506"/>
    <w:rsid w:val="00E953DC"/>
    <w:rsid w:val="00E975F4"/>
    <w:rsid w:val="00EA1606"/>
    <w:rsid w:val="00EA337E"/>
    <w:rsid w:val="00EA42CA"/>
    <w:rsid w:val="00EA6998"/>
    <w:rsid w:val="00EB0717"/>
    <w:rsid w:val="00EB76CC"/>
    <w:rsid w:val="00EC1181"/>
    <w:rsid w:val="00EC139F"/>
    <w:rsid w:val="00EC2750"/>
    <w:rsid w:val="00EC6330"/>
    <w:rsid w:val="00ED3520"/>
    <w:rsid w:val="00ED5744"/>
    <w:rsid w:val="00ED6206"/>
    <w:rsid w:val="00EE0581"/>
    <w:rsid w:val="00EE097E"/>
    <w:rsid w:val="00EE1D59"/>
    <w:rsid w:val="00EE4745"/>
    <w:rsid w:val="00EE6544"/>
    <w:rsid w:val="00EF1B9A"/>
    <w:rsid w:val="00EF6B0A"/>
    <w:rsid w:val="00EF7968"/>
    <w:rsid w:val="00EF7B41"/>
    <w:rsid w:val="00F01084"/>
    <w:rsid w:val="00F02F70"/>
    <w:rsid w:val="00F107B3"/>
    <w:rsid w:val="00F122EE"/>
    <w:rsid w:val="00F1605D"/>
    <w:rsid w:val="00F1639A"/>
    <w:rsid w:val="00F166B6"/>
    <w:rsid w:val="00F225C0"/>
    <w:rsid w:val="00F3047B"/>
    <w:rsid w:val="00F31A10"/>
    <w:rsid w:val="00F32C3C"/>
    <w:rsid w:val="00F33476"/>
    <w:rsid w:val="00F35DAB"/>
    <w:rsid w:val="00F37198"/>
    <w:rsid w:val="00F37333"/>
    <w:rsid w:val="00F40005"/>
    <w:rsid w:val="00F41243"/>
    <w:rsid w:val="00F41701"/>
    <w:rsid w:val="00F42FC3"/>
    <w:rsid w:val="00F43F04"/>
    <w:rsid w:val="00F457B1"/>
    <w:rsid w:val="00F45B1D"/>
    <w:rsid w:val="00F45C4B"/>
    <w:rsid w:val="00F509DC"/>
    <w:rsid w:val="00F54150"/>
    <w:rsid w:val="00F57408"/>
    <w:rsid w:val="00F616B7"/>
    <w:rsid w:val="00F61812"/>
    <w:rsid w:val="00F622FE"/>
    <w:rsid w:val="00F6258C"/>
    <w:rsid w:val="00F63F7D"/>
    <w:rsid w:val="00F65224"/>
    <w:rsid w:val="00F65B11"/>
    <w:rsid w:val="00F65B89"/>
    <w:rsid w:val="00F66E3F"/>
    <w:rsid w:val="00F7164A"/>
    <w:rsid w:val="00F744EE"/>
    <w:rsid w:val="00F75594"/>
    <w:rsid w:val="00F759A7"/>
    <w:rsid w:val="00F76EA4"/>
    <w:rsid w:val="00F777A8"/>
    <w:rsid w:val="00F81C8D"/>
    <w:rsid w:val="00F8759C"/>
    <w:rsid w:val="00F9244F"/>
    <w:rsid w:val="00F9504F"/>
    <w:rsid w:val="00F96518"/>
    <w:rsid w:val="00F97041"/>
    <w:rsid w:val="00FA0892"/>
    <w:rsid w:val="00FA2629"/>
    <w:rsid w:val="00FA4156"/>
    <w:rsid w:val="00FA4D8B"/>
    <w:rsid w:val="00FB0D35"/>
    <w:rsid w:val="00FB1073"/>
    <w:rsid w:val="00FB3CC3"/>
    <w:rsid w:val="00FB46A1"/>
    <w:rsid w:val="00FB4A47"/>
    <w:rsid w:val="00FB5E24"/>
    <w:rsid w:val="00FB61D7"/>
    <w:rsid w:val="00FB76AB"/>
    <w:rsid w:val="00FC01CA"/>
    <w:rsid w:val="00FC110B"/>
    <w:rsid w:val="00FC2955"/>
    <w:rsid w:val="00FC2A68"/>
    <w:rsid w:val="00FC4850"/>
    <w:rsid w:val="00FC722B"/>
    <w:rsid w:val="00FC7E98"/>
    <w:rsid w:val="00FD01EC"/>
    <w:rsid w:val="00FD19AC"/>
    <w:rsid w:val="00FD1BF8"/>
    <w:rsid w:val="00FD22EB"/>
    <w:rsid w:val="00FD24BF"/>
    <w:rsid w:val="00FD2E57"/>
    <w:rsid w:val="00FD30A9"/>
    <w:rsid w:val="00FD3A22"/>
    <w:rsid w:val="00FD3B6B"/>
    <w:rsid w:val="00FE4415"/>
    <w:rsid w:val="00FE4D3D"/>
    <w:rsid w:val="00FE510F"/>
    <w:rsid w:val="00FE51A4"/>
    <w:rsid w:val="00FE5DC7"/>
    <w:rsid w:val="00FF4C1A"/>
    <w:rsid w:val="00FF6B95"/>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text" w:uiPriority="0"/>
    <w:lsdException w:name="toa heading" w:uiPriority="0"/>
    <w:lsdException w:name="List" w:uiPriority="0"/>
    <w:lsdException w:name="Title" w:semiHidden="0" w:uiPriority="0" w:unhideWhenUsed="0" w:qFormat="1"/>
    <w:lsdException w:name="Signature" w:uiPriority="0"/>
    <w:lsdException w:name="Default Paragraph Font" w:uiPriority="1"/>
    <w:lsdException w:name="Body Text" w:uiPriority="0" w:qFormat="1"/>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1"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6E"/>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3B6EC8"/>
    <w:pPr>
      <w:keepNext/>
      <w:numPr>
        <w:numId w:val="1"/>
      </w:numPr>
      <w:spacing w:before="240" w:after="60"/>
      <w:outlineLvl w:val="0"/>
    </w:pPr>
    <w:rPr>
      <w:rFonts w:ascii="Arial" w:eastAsia="Calibri" w:hAnsi="Arial"/>
      <w:b/>
      <w:bCs/>
      <w:kern w:val="32"/>
      <w:sz w:val="20"/>
      <w:szCs w:val="32"/>
      <w:lang w:val="hr-HR" w:eastAsia="hr-HR"/>
    </w:rPr>
  </w:style>
  <w:style w:type="paragraph" w:styleId="Heading2">
    <w:name w:val="heading 2"/>
    <w:basedOn w:val="Normal"/>
    <w:next w:val="Normal"/>
    <w:link w:val="Heading2Char"/>
    <w:uiPriority w:val="9"/>
    <w:qFormat/>
    <w:rsid w:val="003B6EC8"/>
    <w:pPr>
      <w:keepNext/>
      <w:numPr>
        <w:ilvl w:val="1"/>
        <w:numId w:val="1"/>
      </w:numPr>
      <w:spacing w:before="240" w:after="60"/>
      <w:outlineLvl w:val="1"/>
    </w:pPr>
    <w:rPr>
      <w:rFonts w:ascii="Arial" w:eastAsia="Calibri" w:hAnsi="Arial"/>
      <w:b/>
      <w:bCs/>
      <w:iCs/>
      <w:sz w:val="26"/>
      <w:szCs w:val="28"/>
      <w:lang w:val="hr-HR" w:eastAsia="hr-HR"/>
    </w:rPr>
  </w:style>
  <w:style w:type="paragraph" w:styleId="Heading3">
    <w:name w:val="heading 3"/>
    <w:basedOn w:val="Normal"/>
    <w:next w:val="Normal"/>
    <w:link w:val="Heading3Char"/>
    <w:qFormat/>
    <w:rsid w:val="00C26936"/>
    <w:pPr>
      <w:keepNext/>
      <w:numPr>
        <w:numId w:val="3"/>
      </w:numPr>
      <w:shd w:val="clear" w:color="auto" w:fill="9CC2E5" w:themeFill="accent5" w:themeFillTint="99"/>
      <w:spacing w:before="240" w:after="60"/>
      <w:outlineLvl w:val="2"/>
    </w:pPr>
    <w:rPr>
      <w:rFonts w:ascii="Calibri" w:eastAsia="Calibri" w:hAnsi="Calibri" w:cs="Calibri"/>
      <w:b/>
      <w:iCs/>
      <w:szCs w:val="26"/>
      <w:lang w:val="sr-Cyrl-BA" w:eastAsia="hr-HR"/>
    </w:rPr>
  </w:style>
  <w:style w:type="paragraph" w:styleId="Heading4">
    <w:name w:val="heading 4"/>
    <w:basedOn w:val="Normal"/>
    <w:next w:val="Normal"/>
    <w:link w:val="Heading4Char"/>
    <w:qFormat/>
    <w:rsid w:val="003B6EC8"/>
    <w:pPr>
      <w:keepNext/>
      <w:keepLines/>
      <w:numPr>
        <w:ilvl w:val="3"/>
        <w:numId w:val="1"/>
      </w:numPr>
      <w:spacing w:before="200"/>
      <w:outlineLvl w:val="3"/>
    </w:pPr>
    <w:rPr>
      <w:rFonts w:ascii="Calibri Light" w:eastAsia="Calibri" w:hAnsi="Calibri Light"/>
      <w:bCs/>
      <w:i/>
      <w:iCs/>
      <w:lang w:val="hr-HR" w:eastAsia="hr-HR"/>
    </w:rPr>
  </w:style>
  <w:style w:type="paragraph" w:styleId="Heading5">
    <w:name w:val="heading 5"/>
    <w:basedOn w:val="Normal"/>
    <w:next w:val="Normal"/>
    <w:link w:val="Heading5Char"/>
    <w:uiPriority w:val="9"/>
    <w:qFormat/>
    <w:rsid w:val="003B6EC8"/>
    <w:pPr>
      <w:keepNext/>
      <w:keepLines/>
      <w:numPr>
        <w:ilvl w:val="4"/>
        <w:numId w:val="1"/>
      </w:numPr>
      <w:spacing w:before="200"/>
      <w:outlineLvl w:val="4"/>
    </w:pPr>
    <w:rPr>
      <w:rFonts w:ascii="Calibri Light" w:eastAsia="Calibri" w:hAnsi="Calibri Light"/>
      <w:color w:val="1F4D78"/>
      <w:lang w:val="hr-HR" w:eastAsia="hr-HR"/>
    </w:rPr>
  </w:style>
  <w:style w:type="paragraph" w:styleId="Heading6">
    <w:name w:val="heading 6"/>
    <w:basedOn w:val="Normal"/>
    <w:next w:val="Normal"/>
    <w:link w:val="Heading6Char"/>
    <w:uiPriority w:val="9"/>
    <w:qFormat/>
    <w:rsid w:val="003B6EC8"/>
    <w:pPr>
      <w:keepNext/>
      <w:keepLines/>
      <w:numPr>
        <w:ilvl w:val="5"/>
        <w:numId w:val="1"/>
      </w:numPr>
      <w:spacing w:before="200"/>
      <w:outlineLvl w:val="5"/>
    </w:pPr>
    <w:rPr>
      <w:rFonts w:ascii="Calibri Light" w:eastAsia="Calibri" w:hAnsi="Calibri Light"/>
      <w:i/>
      <w:iCs/>
      <w:color w:val="1F4D78"/>
      <w:lang w:val="hr-HR" w:eastAsia="hr-HR"/>
    </w:rPr>
  </w:style>
  <w:style w:type="paragraph" w:styleId="Heading7">
    <w:name w:val="heading 7"/>
    <w:basedOn w:val="Normal"/>
    <w:next w:val="Normal"/>
    <w:link w:val="Heading7Char"/>
    <w:uiPriority w:val="9"/>
    <w:qFormat/>
    <w:rsid w:val="003B6EC8"/>
    <w:pPr>
      <w:keepNext/>
      <w:keepLines/>
      <w:numPr>
        <w:ilvl w:val="6"/>
        <w:numId w:val="1"/>
      </w:numPr>
      <w:spacing w:before="200"/>
      <w:outlineLvl w:val="6"/>
    </w:pPr>
    <w:rPr>
      <w:rFonts w:ascii="Calibri Light" w:eastAsia="Calibri" w:hAnsi="Calibri Light"/>
      <w:i/>
      <w:iCs/>
      <w:color w:val="404040"/>
      <w:lang w:val="hr-HR" w:eastAsia="hr-HR"/>
    </w:rPr>
  </w:style>
  <w:style w:type="paragraph" w:styleId="Heading8">
    <w:name w:val="heading 8"/>
    <w:basedOn w:val="Normal"/>
    <w:next w:val="Normal"/>
    <w:link w:val="Heading8Char"/>
    <w:uiPriority w:val="9"/>
    <w:qFormat/>
    <w:rsid w:val="003B6EC8"/>
    <w:pPr>
      <w:keepNext/>
      <w:keepLines/>
      <w:numPr>
        <w:ilvl w:val="7"/>
        <w:numId w:val="1"/>
      </w:numPr>
      <w:spacing w:before="200"/>
      <w:outlineLvl w:val="7"/>
    </w:pPr>
    <w:rPr>
      <w:rFonts w:ascii="Calibri Light" w:eastAsia="Calibri" w:hAnsi="Calibri Light"/>
      <w:color w:val="404040"/>
      <w:sz w:val="20"/>
      <w:szCs w:val="20"/>
      <w:lang w:val="hr-HR" w:eastAsia="hr-HR"/>
    </w:rPr>
  </w:style>
  <w:style w:type="paragraph" w:styleId="Heading9">
    <w:name w:val="heading 9"/>
    <w:basedOn w:val="Normal"/>
    <w:next w:val="Normal"/>
    <w:link w:val="Heading9Char"/>
    <w:uiPriority w:val="9"/>
    <w:qFormat/>
    <w:rsid w:val="003B6EC8"/>
    <w:pPr>
      <w:keepNext/>
      <w:keepLines/>
      <w:numPr>
        <w:ilvl w:val="8"/>
        <w:numId w:val="1"/>
      </w:numPr>
      <w:spacing w:before="200"/>
      <w:outlineLvl w:val="8"/>
    </w:pPr>
    <w:rPr>
      <w:rFonts w:ascii="Calibri Light" w:eastAsia="Calibri" w:hAnsi="Calibri Light"/>
      <w:i/>
      <w:iCs/>
      <w:color w:val="404040"/>
      <w:sz w:val="20"/>
      <w:szCs w:val="20"/>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6EC8"/>
    <w:rPr>
      <w:rFonts w:ascii="Arial" w:eastAsia="Calibri" w:hAnsi="Arial" w:cs="Times New Roman"/>
      <w:b/>
      <w:bCs/>
      <w:kern w:val="32"/>
      <w:sz w:val="20"/>
      <w:szCs w:val="32"/>
      <w:lang w:val="hr-HR" w:eastAsia="hr-HR"/>
    </w:rPr>
  </w:style>
  <w:style w:type="character" w:customStyle="1" w:styleId="Heading2Char">
    <w:name w:val="Heading 2 Char"/>
    <w:basedOn w:val="DefaultParagraphFont"/>
    <w:link w:val="Heading2"/>
    <w:uiPriority w:val="9"/>
    <w:rsid w:val="003B6EC8"/>
    <w:rPr>
      <w:rFonts w:ascii="Arial" w:eastAsia="Calibri" w:hAnsi="Arial" w:cs="Times New Roman"/>
      <w:b/>
      <w:bCs/>
      <w:iCs/>
      <w:sz w:val="26"/>
      <w:szCs w:val="28"/>
      <w:lang w:val="hr-HR" w:eastAsia="hr-HR"/>
    </w:rPr>
  </w:style>
  <w:style w:type="character" w:customStyle="1" w:styleId="Heading3Char">
    <w:name w:val="Heading 3 Char"/>
    <w:basedOn w:val="DefaultParagraphFont"/>
    <w:link w:val="Heading3"/>
    <w:rsid w:val="00C26936"/>
    <w:rPr>
      <w:rFonts w:ascii="Calibri" w:eastAsia="Calibri" w:hAnsi="Calibri" w:cs="Calibri"/>
      <w:b/>
      <w:iCs/>
      <w:sz w:val="24"/>
      <w:szCs w:val="26"/>
      <w:shd w:val="clear" w:color="auto" w:fill="9CC2E5" w:themeFill="accent5" w:themeFillTint="99"/>
      <w:lang w:val="sr-Cyrl-BA" w:eastAsia="hr-HR"/>
    </w:rPr>
  </w:style>
  <w:style w:type="character" w:customStyle="1" w:styleId="Heading4Char">
    <w:name w:val="Heading 4 Char"/>
    <w:basedOn w:val="DefaultParagraphFont"/>
    <w:link w:val="Heading4"/>
    <w:rsid w:val="003B6EC8"/>
    <w:rPr>
      <w:rFonts w:ascii="Calibri Light" w:eastAsia="Calibri" w:hAnsi="Calibri Light" w:cs="Times New Roman"/>
      <w:bCs/>
      <w:i/>
      <w:iCs/>
      <w:sz w:val="24"/>
      <w:szCs w:val="24"/>
      <w:lang w:val="hr-HR" w:eastAsia="hr-HR"/>
    </w:rPr>
  </w:style>
  <w:style w:type="character" w:customStyle="1" w:styleId="Heading5Char">
    <w:name w:val="Heading 5 Char"/>
    <w:basedOn w:val="DefaultParagraphFont"/>
    <w:link w:val="Heading5"/>
    <w:uiPriority w:val="9"/>
    <w:rsid w:val="003B6EC8"/>
    <w:rPr>
      <w:rFonts w:ascii="Calibri Light" w:eastAsia="Calibri" w:hAnsi="Calibri Light" w:cs="Times New Roman"/>
      <w:color w:val="1F4D78"/>
      <w:sz w:val="24"/>
      <w:szCs w:val="24"/>
      <w:lang w:val="hr-HR" w:eastAsia="hr-HR"/>
    </w:rPr>
  </w:style>
  <w:style w:type="character" w:customStyle="1" w:styleId="Heading6Char">
    <w:name w:val="Heading 6 Char"/>
    <w:basedOn w:val="DefaultParagraphFont"/>
    <w:link w:val="Heading6"/>
    <w:uiPriority w:val="9"/>
    <w:rsid w:val="003B6EC8"/>
    <w:rPr>
      <w:rFonts w:ascii="Calibri Light" w:eastAsia="Calibri" w:hAnsi="Calibri Light" w:cs="Times New Roman"/>
      <w:i/>
      <w:iCs/>
      <w:color w:val="1F4D78"/>
      <w:sz w:val="24"/>
      <w:szCs w:val="24"/>
      <w:lang w:val="hr-HR" w:eastAsia="hr-HR"/>
    </w:rPr>
  </w:style>
  <w:style w:type="character" w:customStyle="1" w:styleId="Heading7Char">
    <w:name w:val="Heading 7 Char"/>
    <w:basedOn w:val="DefaultParagraphFont"/>
    <w:link w:val="Heading7"/>
    <w:uiPriority w:val="9"/>
    <w:rsid w:val="003B6EC8"/>
    <w:rPr>
      <w:rFonts w:ascii="Calibri Light" w:eastAsia="Calibri" w:hAnsi="Calibri Light" w:cs="Times New Roman"/>
      <w:i/>
      <w:iCs/>
      <w:color w:val="404040"/>
      <w:sz w:val="24"/>
      <w:szCs w:val="24"/>
      <w:lang w:val="hr-HR" w:eastAsia="hr-HR"/>
    </w:rPr>
  </w:style>
  <w:style w:type="character" w:customStyle="1" w:styleId="Heading8Char">
    <w:name w:val="Heading 8 Char"/>
    <w:basedOn w:val="DefaultParagraphFont"/>
    <w:link w:val="Heading8"/>
    <w:uiPriority w:val="9"/>
    <w:rsid w:val="003B6EC8"/>
    <w:rPr>
      <w:rFonts w:ascii="Calibri Light" w:eastAsia="Calibri" w:hAnsi="Calibri Light" w:cs="Times New Roman"/>
      <w:color w:val="404040"/>
      <w:sz w:val="20"/>
      <w:szCs w:val="20"/>
      <w:lang w:val="hr-HR" w:eastAsia="hr-HR"/>
    </w:rPr>
  </w:style>
  <w:style w:type="character" w:customStyle="1" w:styleId="Heading9Char">
    <w:name w:val="Heading 9 Char"/>
    <w:basedOn w:val="DefaultParagraphFont"/>
    <w:link w:val="Heading9"/>
    <w:uiPriority w:val="9"/>
    <w:rsid w:val="003B6EC8"/>
    <w:rPr>
      <w:rFonts w:ascii="Calibri Light" w:eastAsia="Calibri" w:hAnsi="Calibri Light" w:cs="Times New Roman"/>
      <w:i/>
      <w:iCs/>
      <w:color w:val="404040"/>
      <w:sz w:val="20"/>
      <w:szCs w:val="20"/>
      <w:lang w:val="hr-HR" w:eastAsia="hr-HR"/>
    </w:rPr>
  </w:style>
  <w:style w:type="paragraph" w:customStyle="1" w:styleId="ColorfulList-Accent11">
    <w:name w:val="Colorful List - Accent 11"/>
    <w:basedOn w:val="Normal"/>
    <w:uiPriority w:val="99"/>
    <w:qFormat/>
    <w:rsid w:val="003B6EC8"/>
    <w:pPr>
      <w:ind w:left="720"/>
      <w:contextualSpacing/>
    </w:pPr>
    <w:rPr>
      <w:rFonts w:ascii="Calibri" w:eastAsia="Calibri" w:hAnsi="Calibri"/>
      <w:sz w:val="22"/>
      <w:szCs w:val="22"/>
      <w:lang w:val="sr-Latn-BA" w:eastAsia="en-US"/>
    </w:rPr>
  </w:style>
  <w:style w:type="paragraph" w:styleId="FootnoteText">
    <w:name w:val="footnote text"/>
    <w:aliases w:val="Podrozdział,Footnote Text Blue,Footnote Text1,Char,fn,FOOTNOTES,single space,ADB,Footnote Text Char Char Char,Footnote Text Char Char,ft,Tegn1,Tegn1 Char,Char Char Char,Footnote Text Char2 Char Char,Fußnotentextf,footnote text,Fußnote,f"/>
    <w:basedOn w:val="Normal"/>
    <w:link w:val="FootnoteTextChar"/>
    <w:uiPriority w:val="99"/>
    <w:unhideWhenUsed/>
    <w:rsid w:val="003B6EC8"/>
    <w:pPr>
      <w:spacing w:after="200" w:line="276" w:lineRule="auto"/>
    </w:pPr>
    <w:rPr>
      <w:rFonts w:ascii="Calibri" w:eastAsia="Calibri" w:hAnsi="Calibri"/>
      <w:sz w:val="20"/>
      <w:szCs w:val="20"/>
      <w:lang w:val="hr-HR"/>
    </w:rPr>
  </w:style>
  <w:style w:type="character" w:customStyle="1" w:styleId="FootnoteTextChar">
    <w:name w:val="Footnote Text Char"/>
    <w:aliases w:val="Podrozdział Char,Footnote Text Blue Char,Footnote Text1 Char,Char Char,fn Char,FOOTNOTES Char,single space Char,ADB Char,Footnote Text Char Char Char Char,Footnote Text Char Char Char1,ft Char,Tegn1 Char1,Tegn1 Char Char,Fußnote Char"/>
    <w:basedOn w:val="DefaultParagraphFont"/>
    <w:link w:val="FootnoteText"/>
    <w:uiPriority w:val="99"/>
    <w:rsid w:val="003B6EC8"/>
    <w:rPr>
      <w:rFonts w:ascii="Calibri" w:eastAsia="Calibri" w:hAnsi="Calibri" w:cs="Times New Roman"/>
      <w:sz w:val="20"/>
      <w:szCs w:val="20"/>
      <w:lang w:val="hr-HR"/>
    </w:rPr>
  </w:style>
  <w:style w:type="character" w:styleId="FootnoteReference">
    <w:name w:val="footnote reference"/>
    <w:aliases w:val="ftref,16 Point,Superscript 6 Point,-E Fußnotenzeichen,Heading 6 Char1,BVI fnr,Footnote Reference Number,nota pié di pagina,Footnote symbol,Footnote reference number,Times 10 Point,Exposant 3 Point,EN Footnote Reference,note TESI"/>
    <w:link w:val="Char2"/>
    <w:uiPriority w:val="99"/>
    <w:unhideWhenUsed/>
    <w:rsid w:val="003B6EC8"/>
    <w:rPr>
      <w:vertAlign w:val="superscript"/>
    </w:rPr>
  </w:style>
  <w:style w:type="character" w:styleId="CommentReference">
    <w:name w:val="annotation reference"/>
    <w:uiPriority w:val="99"/>
    <w:unhideWhenUsed/>
    <w:rsid w:val="003B6EC8"/>
    <w:rPr>
      <w:sz w:val="16"/>
      <w:szCs w:val="16"/>
    </w:rPr>
  </w:style>
  <w:style w:type="paragraph" w:styleId="Header">
    <w:name w:val="header"/>
    <w:basedOn w:val="Normal"/>
    <w:link w:val="HeaderChar"/>
    <w:uiPriority w:val="99"/>
    <w:unhideWhenUsed/>
    <w:rsid w:val="003B6EC8"/>
    <w:pPr>
      <w:tabs>
        <w:tab w:val="center" w:pos="4536"/>
        <w:tab w:val="right" w:pos="9072"/>
      </w:tabs>
    </w:pPr>
    <w:rPr>
      <w:rFonts w:ascii="Calibri" w:eastAsia="Calibri" w:hAnsi="Calibri"/>
      <w:sz w:val="22"/>
      <w:szCs w:val="22"/>
      <w:lang w:val="bs-Latn-BA" w:eastAsia="en-US"/>
    </w:rPr>
  </w:style>
  <w:style w:type="character" w:customStyle="1" w:styleId="HeaderChar">
    <w:name w:val="Header Char"/>
    <w:basedOn w:val="DefaultParagraphFont"/>
    <w:link w:val="Header"/>
    <w:uiPriority w:val="99"/>
    <w:rsid w:val="003B6EC8"/>
    <w:rPr>
      <w:rFonts w:ascii="Calibri" w:eastAsia="Calibri" w:hAnsi="Calibri" w:cs="Times New Roman"/>
      <w:lang w:val="bs-Latn-BA" w:eastAsia="en-US"/>
    </w:rPr>
  </w:style>
  <w:style w:type="paragraph" w:styleId="Footer">
    <w:name w:val="footer"/>
    <w:basedOn w:val="Normal"/>
    <w:link w:val="FooterChar"/>
    <w:uiPriority w:val="99"/>
    <w:unhideWhenUsed/>
    <w:rsid w:val="003B6EC8"/>
    <w:pPr>
      <w:tabs>
        <w:tab w:val="center" w:pos="4536"/>
        <w:tab w:val="right" w:pos="9072"/>
      </w:tabs>
    </w:pPr>
    <w:rPr>
      <w:rFonts w:ascii="Calibri" w:eastAsia="Calibri" w:hAnsi="Calibri"/>
      <w:sz w:val="22"/>
      <w:szCs w:val="22"/>
      <w:lang w:val="bs-Latn-BA" w:eastAsia="en-US"/>
    </w:rPr>
  </w:style>
  <w:style w:type="character" w:customStyle="1" w:styleId="FooterChar">
    <w:name w:val="Footer Char"/>
    <w:basedOn w:val="DefaultParagraphFont"/>
    <w:link w:val="Footer"/>
    <w:uiPriority w:val="99"/>
    <w:rsid w:val="003B6EC8"/>
    <w:rPr>
      <w:rFonts w:ascii="Calibri" w:eastAsia="Calibri" w:hAnsi="Calibri" w:cs="Times New Roman"/>
      <w:lang w:val="bs-Latn-BA" w:eastAsia="en-US"/>
    </w:rPr>
  </w:style>
  <w:style w:type="paragraph" w:customStyle="1" w:styleId="Default">
    <w:name w:val="Default"/>
    <w:rsid w:val="003B6EC8"/>
    <w:pPr>
      <w:autoSpaceDE w:val="0"/>
      <w:autoSpaceDN w:val="0"/>
      <w:adjustRightInd w:val="0"/>
      <w:spacing w:after="0" w:line="240" w:lineRule="auto"/>
    </w:pPr>
    <w:rPr>
      <w:rFonts w:ascii="Calibri" w:eastAsia="Times New Roman" w:hAnsi="Calibri" w:cs="Calibri"/>
      <w:color w:val="000000"/>
      <w:sz w:val="24"/>
      <w:szCs w:val="24"/>
      <w:lang w:eastAsia="en-US"/>
    </w:rPr>
  </w:style>
  <w:style w:type="table" w:customStyle="1" w:styleId="TableGrid1">
    <w:name w:val="Table Grid1"/>
    <w:basedOn w:val="TableNormal"/>
    <w:uiPriority w:val="99"/>
    <w:rsid w:val="003B6EC8"/>
    <w:pPr>
      <w:spacing w:after="0" w:line="240" w:lineRule="auto"/>
    </w:pPr>
    <w:rPr>
      <w:rFonts w:ascii="Calibri" w:eastAsia="Calibri" w:hAnsi="Calibri" w:cs="Times New Roman"/>
      <w:sz w:val="20"/>
      <w:szCs w:val="20"/>
    </w:rPr>
    <w:tblPr>
      <w:tblInd w:w="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CellMar>
        <w:top w:w="0" w:type="dxa"/>
        <w:left w:w="108" w:type="dxa"/>
        <w:bottom w:w="0" w:type="dxa"/>
        <w:right w:w="108" w:type="dxa"/>
      </w:tblCellMar>
    </w:tblPr>
  </w:style>
  <w:style w:type="table" w:styleId="TableGrid">
    <w:name w:val="Table Grid"/>
    <w:basedOn w:val="TableNormal"/>
    <w:uiPriority w:val="59"/>
    <w:rsid w:val="003B6EC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3B6EC8"/>
    <w:rPr>
      <w:sz w:val="20"/>
      <w:szCs w:val="20"/>
      <w:lang w:val="hr-HR" w:eastAsia="hr-HR"/>
    </w:rPr>
  </w:style>
  <w:style w:type="character" w:customStyle="1" w:styleId="CommentTextChar">
    <w:name w:val="Comment Text Char"/>
    <w:basedOn w:val="DefaultParagraphFont"/>
    <w:link w:val="CommentText"/>
    <w:uiPriority w:val="99"/>
    <w:rsid w:val="003B6EC8"/>
    <w:rPr>
      <w:rFonts w:ascii="Times New Roman" w:eastAsia="Times New Roman" w:hAnsi="Times New Roman" w:cs="Times New Roman"/>
      <w:sz w:val="20"/>
      <w:szCs w:val="20"/>
      <w:lang w:val="hr-HR" w:eastAsia="hr-HR"/>
    </w:rPr>
  </w:style>
  <w:style w:type="paragraph" w:styleId="BalloonText">
    <w:name w:val="Balloon Text"/>
    <w:basedOn w:val="Normal"/>
    <w:link w:val="BalloonTextChar"/>
    <w:uiPriority w:val="99"/>
    <w:unhideWhenUsed/>
    <w:rsid w:val="003B6EC8"/>
    <w:rPr>
      <w:rFonts w:ascii="Segoe UI" w:eastAsia="Calibri" w:hAnsi="Segoe UI"/>
      <w:sz w:val="18"/>
      <w:szCs w:val="18"/>
      <w:lang/>
    </w:rPr>
  </w:style>
  <w:style w:type="character" w:customStyle="1" w:styleId="BalloonTextChar">
    <w:name w:val="Balloon Text Char"/>
    <w:basedOn w:val="DefaultParagraphFont"/>
    <w:link w:val="BalloonText"/>
    <w:uiPriority w:val="99"/>
    <w:rsid w:val="003B6EC8"/>
    <w:rPr>
      <w:rFonts w:ascii="Segoe UI" w:eastAsia="Calibri" w:hAnsi="Segoe UI" w:cs="Times New Roman"/>
      <w:sz w:val="18"/>
      <w:szCs w:val="18"/>
      <w:lang/>
    </w:rPr>
  </w:style>
  <w:style w:type="paragraph" w:customStyle="1" w:styleId="Odlomakpopisa1">
    <w:name w:val="Odlomak popisa1"/>
    <w:basedOn w:val="Normal"/>
    <w:qFormat/>
    <w:rsid w:val="003B6EC8"/>
    <w:pPr>
      <w:spacing w:after="200" w:line="276" w:lineRule="auto"/>
      <w:ind w:left="720"/>
      <w:contextualSpacing/>
    </w:pPr>
    <w:rPr>
      <w:rFonts w:ascii="Calibri" w:eastAsia="Calibri" w:hAnsi="Calibri"/>
      <w:sz w:val="22"/>
      <w:szCs w:val="22"/>
      <w:lang w:val="hr-HR" w:eastAsia="en-US"/>
    </w:rPr>
  </w:style>
  <w:style w:type="table" w:customStyle="1" w:styleId="MediumShading2-Accent11">
    <w:name w:val="Medium Shading 2 - Accent 11"/>
    <w:basedOn w:val="TableNormal"/>
    <w:uiPriority w:val="64"/>
    <w:rsid w:val="003B6EC8"/>
    <w:pPr>
      <w:spacing w:after="0" w:line="240" w:lineRule="auto"/>
    </w:pPr>
    <w:rPr>
      <w:rFonts w:ascii="Calibri" w:eastAsia="Calibri"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Caption">
    <w:name w:val="caption"/>
    <w:aliases w:val="Tabelle,Map,Beschriftung Char,Beschriftung Char1 Char,Beschriftung Char Char Char Char,Beschriftung Char Char1,Beschriftung Char1 Char Char Char Char,Beschriftung1,Beschriftung Char1,Beschriftung Char1 Char1,Beschriftung Char1 Char1 Char"/>
    <w:basedOn w:val="Normal"/>
    <w:next w:val="Normal"/>
    <w:link w:val="CaptionChar"/>
    <w:qFormat/>
    <w:rsid w:val="003B6EC8"/>
    <w:pPr>
      <w:spacing w:after="200"/>
    </w:pPr>
    <w:rPr>
      <w:b/>
      <w:bCs/>
      <w:color w:val="5B9BD5"/>
      <w:sz w:val="18"/>
      <w:szCs w:val="18"/>
      <w:lang w:val="hr-HR" w:eastAsia="hr-HR"/>
    </w:rPr>
  </w:style>
  <w:style w:type="table" w:customStyle="1" w:styleId="MediumShading2-Accent12">
    <w:name w:val="Medium Shading 2 - Accent 12"/>
    <w:basedOn w:val="TableNormal"/>
    <w:uiPriority w:val="64"/>
    <w:rsid w:val="003B6EC8"/>
    <w:pPr>
      <w:spacing w:after="0" w:line="240" w:lineRule="auto"/>
    </w:pPr>
    <w:rPr>
      <w:rFonts w:ascii="Calibri" w:eastAsia="Calibri"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Hyperlink">
    <w:name w:val="Hyperlink"/>
    <w:uiPriority w:val="99"/>
    <w:rsid w:val="003B6EC8"/>
    <w:rPr>
      <w:color w:val="0000FF"/>
      <w:u w:val="single"/>
    </w:rPr>
  </w:style>
  <w:style w:type="table" w:customStyle="1" w:styleId="LightList-Accent11">
    <w:name w:val="Light List - Accent 11"/>
    <w:basedOn w:val="TableNormal"/>
    <w:uiPriority w:val="61"/>
    <w:rsid w:val="003B6EC8"/>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5B9BD5"/>
        <w:left w:val="single" w:sz="8" w:space="0" w:color="5B9BD5"/>
        <w:bottom w:val="single" w:sz="8" w:space="0" w:color="5B9BD5"/>
        <w:right w:val="single" w:sz="8" w:space="0" w:color="5B9BD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TOCNaslov1">
    <w:name w:val="TOC Naslov1"/>
    <w:basedOn w:val="Heading1"/>
    <w:next w:val="Normal"/>
    <w:uiPriority w:val="39"/>
    <w:qFormat/>
    <w:rsid w:val="003B6EC8"/>
    <w:pPr>
      <w:keepLines/>
      <w:numPr>
        <w:numId w:val="0"/>
      </w:numPr>
      <w:spacing w:after="0" w:line="259" w:lineRule="auto"/>
      <w:outlineLvl w:val="9"/>
    </w:pPr>
    <w:rPr>
      <w:rFonts w:ascii="Calibri Light" w:hAnsi="Calibri Light"/>
      <w:b w:val="0"/>
      <w:bCs w:val="0"/>
      <w:color w:val="2E74B5"/>
      <w:kern w:val="0"/>
      <w:sz w:val="32"/>
      <w:lang w:val="en-US" w:eastAsia="en-US"/>
    </w:rPr>
  </w:style>
  <w:style w:type="paragraph" w:styleId="TOC2">
    <w:name w:val="toc 2"/>
    <w:basedOn w:val="Normal"/>
    <w:next w:val="Normal"/>
    <w:autoRedefine/>
    <w:uiPriority w:val="39"/>
    <w:unhideWhenUsed/>
    <w:qFormat/>
    <w:rsid w:val="00DF70CE"/>
    <w:pPr>
      <w:tabs>
        <w:tab w:val="left" w:pos="880"/>
        <w:tab w:val="right" w:leader="dot" w:pos="9010"/>
      </w:tabs>
      <w:spacing w:after="100" w:line="259" w:lineRule="auto"/>
      <w:ind w:left="220"/>
      <w:jc w:val="both"/>
    </w:pPr>
    <w:rPr>
      <w:rFonts w:ascii="Calibri" w:hAnsi="Calibri"/>
      <w:noProof/>
      <w:sz w:val="22"/>
      <w:szCs w:val="22"/>
      <w:lang w:eastAsia="en-US"/>
    </w:rPr>
  </w:style>
  <w:style w:type="paragraph" w:styleId="TOC1">
    <w:name w:val="toc 1"/>
    <w:basedOn w:val="Normal"/>
    <w:next w:val="Normal"/>
    <w:autoRedefine/>
    <w:uiPriority w:val="39"/>
    <w:unhideWhenUsed/>
    <w:qFormat/>
    <w:rsid w:val="007A10AC"/>
    <w:pPr>
      <w:tabs>
        <w:tab w:val="left" w:pos="440"/>
        <w:tab w:val="right" w:leader="dot" w:pos="9010"/>
      </w:tabs>
      <w:spacing w:after="100"/>
      <w:jc w:val="both"/>
    </w:pPr>
    <w:rPr>
      <w:rFonts w:ascii="Calibri" w:hAnsi="Calibri"/>
      <w:noProof/>
      <w:sz w:val="22"/>
      <w:szCs w:val="22"/>
      <w:lang w:eastAsia="en-US"/>
    </w:rPr>
  </w:style>
  <w:style w:type="paragraph" w:styleId="TOC3">
    <w:name w:val="toc 3"/>
    <w:basedOn w:val="Normal"/>
    <w:next w:val="Normal"/>
    <w:autoRedefine/>
    <w:uiPriority w:val="39"/>
    <w:unhideWhenUsed/>
    <w:qFormat/>
    <w:rsid w:val="00617677"/>
    <w:pPr>
      <w:tabs>
        <w:tab w:val="left" w:pos="1100"/>
        <w:tab w:val="right" w:leader="dot" w:pos="9010"/>
      </w:tabs>
      <w:spacing w:after="100" w:line="259" w:lineRule="auto"/>
      <w:ind w:left="142"/>
    </w:pPr>
    <w:rPr>
      <w:rFonts w:ascii="Calibri" w:hAnsi="Calibri"/>
      <w:sz w:val="22"/>
      <w:szCs w:val="22"/>
      <w:lang w:eastAsia="en-US"/>
    </w:rPr>
  </w:style>
  <w:style w:type="paragraph" w:customStyle="1" w:styleId="Bezproreda1">
    <w:name w:val="Bez proreda1"/>
    <w:link w:val="BezproredaChar"/>
    <w:uiPriority w:val="1"/>
    <w:qFormat/>
    <w:rsid w:val="003B6EC8"/>
    <w:pPr>
      <w:spacing w:after="0" w:line="240" w:lineRule="auto"/>
    </w:pPr>
    <w:rPr>
      <w:rFonts w:ascii="Calibri" w:eastAsia="Calibri" w:hAnsi="Calibri" w:cs="Times New Roman"/>
      <w:lang w:val="bs-Latn-BA" w:eastAsia="en-US"/>
    </w:rPr>
  </w:style>
  <w:style w:type="character" w:customStyle="1" w:styleId="BezproredaChar">
    <w:name w:val="Bez proreda Char"/>
    <w:link w:val="Bezproreda1"/>
    <w:uiPriority w:val="1"/>
    <w:locked/>
    <w:rsid w:val="003B6EC8"/>
    <w:rPr>
      <w:rFonts w:ascii="Calibri" w:eastAsia="Calibri" w:hAnsi="Calibri" w:cs="Times New Roman"/>
      <w:lang w:val="bs-Latn-BA" w:eastAsia="en-US"/>
    </w:rPr>
  </w:style>
  <w:style w:type="character" w:styleId="FollowedHyperlink">
    <w:name w:val="FollowedHyperlink"/>
    <w:uiPriority w:val="99"/>
    <w:unhideWhenUsed/>
    <w:rsid w:val="003B6EC8"/>
    <w:rPr>
      <w:color w:val="954F72"/>
      <w:u w:val="single"/>
    </w:rPr>
  </w:style>
  <w:style w:type="table" w:customStyle="1" w:styleId="GridTable5Dark-Accent11">
    <w:name w:val="Grid Table 5 Dark - Accent 11"/>
    <w:basedOn w:val="TableNormal"/>
    <w:uiPriority w:val="50"/>
    <w:rsid w:val="003B6EC8"/>
    <w:pPr>
      <w:spacing w:after="0" w:line="240" w:lineRule="auto"/>
    </w:pPr>
    <w:rPr>
      <w:rFonts w:ascii="Calibri" w:eastAsia="Calibri" w:hAnsi="Calibri"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4-Accent11">
    <w:name w:val="Grid Table 4 - Accent 11"/>
    <w:basedOn w:val="TableNormal"/>
    <w:uiPriority w:val="49"/>
    <w:rsid w:val="003B6EC8"/>
    <w:pPr>
      <w:spacing w:after="0" w:line="240" w:lineRule="auto"/>
    </w:pPr>
    <w:rPr>
      <w:rFonts w:ascii="Calibri" w:eastAsia="Calibri" w:hAnsi="Calibri" w:cs="Times New Roman"/>
      <w:color w:val="4472C4"/>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11">
    <w:name w:val="Grid Table 6 Colorful - Accent 11"/>
    <w:basedOn w:val="TableNormal"/>
    <w:uiPriority w:val="51"/>
    <w:rsid w:val="003B6EC8"/>
    <w:pPr>
      <w:spacing w:after="0" w:line="240" w:lineRule="auto"/>
    </w:pPr>
    <w:rPr>
      <w:rFonts w:ascii="Calibri" w:eastAsia="Calibri" w:hAnsi="Calibri" w:cs="Times New Roman"/>
      <w:color w:val="2E74B5"/>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3-Accent11">
    <w:name w:val="Grid Table 3 - Accent 11"/>
    <w:basedOn w:val="TableNormal"/>
    <w:uiPriority w:val="48"/>
    <w:rsid w:val="003B6EC8"/>
    <w:pPr>
      <w:spacing w:after="0" w:line="240" w:lineRule="auto"/>
    </w:pPr>
    <w:rPr>
      <w:rFonts w:ascii="Calibri" w:eastAsia="Calibri" w:hAnsi="Calibri" w:cs="Times New Roman"/>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2-Accent11">
    <w:name w:val="Grid Table 2 - Accent 11"/>
    <w:basedOn w:val="TableNormal"/>
    <w:uiPriority w:val="47"/>
    <w:rsid w:val="003B6EC8"/>
    <w:pPr>
      <w:spacing w:after="0" w:line="240" w:lineRule="auto"/>
    </w:pPr>
    <w:rPr>
      <w:rFonts w:ascii="Calibri" w:eastAsia="Calibri" w:hAnsi="Calibri" w:cs="Times New Roman"/>
      <w:sz w:val="20"/>
      <w:szCs w:val="20"/>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MediumShading1-Accent11">
    <w:name w:val="Medium Shading 1 - Accent 11"/>
    <w:basedOn w:val="TableNormal"/>
    <w:uiPriority w:val="63"/>
    <w:unhideWhenUsed/>
    <w:rsid w:val="003B6EC8"/>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84B3DF"/>
        <w:left w:val="single" w:sz="8" w:space="0" w:color="84B3DF"/>
        <w:bottom w:val="single" w:sz="8" w:space="0" w:color="84B3DF"/>
        <w:right w:val="single" w:sz="8" w:space="0" w:color="84B3DF"/>
        <w:insideH w:val="single" w:sz="8" w:space="0" w:color="84B3D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Lines="0" w:beforeAutospacing="0" w:afterLines="0" w:afterAutospacing="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m362121831030037589msonormal">
    <w:name w:val="m_362121831030037589msonormal"/>
    <w:basedOn w:val="Normal"/>
    <w:rsid w:val="003B6EC8"/>
    <w:pPr>
      <w:spacing w:before="100" w:beforeAutospacing="1" w:after="100" w:afterAutospacing="1"/>
    </w:pPr>
    <w:rPr>
      <w:lang w:val="hr-HR" w:eastAsia="hr-HR"/>
    </w:rPr>
  </w:style>
  <w:style w:type="table" w:customStyle="1" w:styleId="GridTable41">
    <w:name w:val="Grid Table 41"/>
    <w:basedOn w:val="TableNormal"/>
    <w:uiPriority w:val="49"/>
    <w:rsid w:val="003B6EC8"/>
    <w:pPr>
      <w:spacing w:after="0" w:line="240" w:lineRule="auto"/>
    </w:pPr>
    <w:rPr>
      <w:rFonts w:ascii="Calibri" w:eastAsia="Calibri" w:hAnsi="Calibri" w:cs="Times New Roman"/>
      <w:sz w:val="20"/>
      <w:szCs w:val="2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CommentSubjectChar">
    <w:name w:val="Comment Subject Char"/>
    <w:link w:val="CommentSubject"/>
    <w:uiPriority w:val="99"/>
    <w:rsid w:val="003B6EC8"/>
    <w:rPr>
      <w:rFonts w:ascii="Calibri" w:eastAsia="Calibri" w:hAnsi="Calibri" w:cs="Times New Roman"/>
      <w:b/>
      <w:bCs/>
      <w:sz w:val="20"/>
      <w:szCs w:val="20"/>
      <w:lang w:eastAsia="hr-HR"/>
    </w:rPr>
  </w:style>
  <w:style w:type="paragraph" w:styleId="CommentSubject">
    <w:name w:val="annotation subject"/>
    <w:basedOn w:val="CommentText"/>
    <w:next w:val="CommentText"/>
    <w:link w:val="CommentSubjectChar"/>
    <w:uiPriority w:val="99"/>
    <w:unhideWhenUsed/>
    <w:rsid w:val="003B6EC8"/>
    <w:rPr>
      <w:rFonts w:ascii="Calibri" w:eastAsia="Calibri" w:hAnsi="Calibri"/>
      <w:b/>
      <w:bCs/>
      <w:lang w:val="en-US"/>
    </w:rPr>
  </w:style>
  <w:style w:type="character" w:customStyle="1" w:styleId="CommentSubjectChar1">
    <w:name w:val="Comment Subject Char1"/>
    <w:basedOn w:val="CommentTextChar"/>
    <w:uiPriority w:val="99"/>
    <w:semiHidden/>
    <w:rsid w:val="003B6EC8"/>
    <w:rPr>
      <w:rFonts w:ascii="Times New Roman" w:eastAsia="Times New Roman" w:hAnsi="Times New Roman" w:cs="Times New Roman"/>
      <w:b/>
      <w:bCs/>
      <w:sz w:val="20"/>
      <w:szCs w:val="20"/>
      <w:lang w:val="hr-HR" w:eastAsia="hr-HR"/>
    </w:rPr>
  </w:style>
  <w:style w:type="character" w:customStyle="1" w:styleId="Heading30">
    <w:name w:val="Heading #3_"/>
    <w:link w:val="Heading31"/>
    <w:locked/>
    <w:rsid w:val="003B6EC8"/>
    <w:rPr>
      <w:rFonts w:ascii="Calibri" w:hAnsi="Calibri" w:cs="Calibri"/>
      <w:b/>
      <w:bCs/>
      <w:shd w:val="clear" w:color="auto" w:fill="FFFFFF"/>
    </w:rPr>
  </w:style>
  <w:style w:type="paragraph" w:customStyle="1" w:styleId="Heading31">
    <w:name w:val="Heading #3"/>
    <w:basedOn w:val="Normal"/>
    <w:link w:val="Heading30"/>
    <w:rsid w:val="003B6EC8"/>
    <w:pPr>
      <w:widowControl w:val="0"/>
      <w:shd w:val="clear" w:color="auto" w:fill="FFFFFF"/>
      <w:spacing w:line="658" w:lineRule="exact"/>
      <w:jc w:val="both"/>
      <w:outlineLvl w:val="2"/>
    </w:pPr>
    <w:rPr>
      <w:rFonts w:ascii="Calibri" w:eastAsiaTheme="minorEastAsia" w:hAnsi="Calibri" w:cs="Calibri"/>
      <w:b/>
      <w:bCs/>
      <w:sz w:val="22"/>
      <w:szCs w:val="22"/>
      <w:lang w:eastAsia="zh-TW"/>
    </w:rPr>
  </w:style>
  <w:style w:type="paragraph" w:customStyle="1" w:styleId="p1">
    <w:name w:val="p1"/>
    <w:basedOn w:val="Normal"/>
    <w:rsid w:val="003B6EC8"/>
    <w:rPr>
      <w:rFonts w:ascii="Verdana" w:eastAsia="Calibri" w:hAnsi="Verdana"/>
      <w:sz w:val="21"/>
      <w:szCs w:val="21"/>
      <w:lang w:eastAsia="en-US"/>
    </w:rPr>
  </w:style>
  <w:style w:type="character" w:customStyle="1" w:styleId="s1">
    <w:name w:val="s1"/>
    <w:rsid w:val="003B6EC8"/>
  </w:style>
  <w:style w:type="character" w:styleId="LineNumber">
    <w:name w:val="line number"/>
    <w:basedOn w:val="DefaultParagraphFont"/>
    <w:uiPriority w:val="99"/>
    <w:semiHidden/>
    <w:unhideWhenUsed/>
    <w:rsid w:val="003B6EC8"/>
  </w:style>
  <w:style w:type="paragraph" w:styleId="TOC4">
    <w:name w:val="toc 4"/>
    <w:basedOn w:val="Normal"/>
    <w:next w:val="Normal"/>
    <w:autoRedefine/>
    <w:uiPriority w:val="39"/>
    <w:unhideWhenUsed/>
    <w:rsid w:val="003B6EC8"/>
    <w:pPr>
      <w:spacing w:after="100" w:line="259" w:lineRule="auto"/>
      <w:ind w:left="660"/>
    </w:pPr>
    <w:rPr>
      <w:rFonts w:ascii="Calibri" w:hAnsi="Calibri"/>
      <w:sz w:val="22"/>
      <w:szCs w:val="22"/>
      <w:lang w:val="bs-Latn-BA" w:eastAsia="bs-Latn-BA"/>
    </w:rPr>
  </w:style>
  <w:style w:type="paragraph" w:styleId="TOC5">
    <w:name w:val="toc 5"/>
    <w:basedOn w:val="Normal"/>
    <w:next w:val="Normal"/>
    <w:autoRedefine/>
    <w:uiPriority w:val="39"/>
    <w:unhideWhenUsed/>
    <w:rsid w:val="003B6EC8"/>
    <w:pPr>
      <w:spacing w:after="100" w:line="259" w:lineRule="auto"/>
      <w:ind w:left="880"/>
    </w:pPr>
    <w:rPr>
      <w:rFonts w:ascii="Calibri" w:hAnsi="Calibri"/>
      <w:sz w:val="22"/>
      <w:szCs w:val="22"/>
      <w:lang w:val="bs-Latn-BA" w:eastAsia="bs-Latn-BA"/>
    </w:rPr>
  </w:style>
  <w:style w:type="paragraph" w:styleId="TOC6">
    <w:name w:val="toc 6"/>
    <w:basedOn w:val="Normal"/>
    <w:next w:val="Normal"/>
    <w:autoRedefine/>
    <w:uiPriority w:val="39"/>
    <w:unhideWhenUsed/>
    <w:rsid w:val="003B6EC8"/>
    <w:pPr>
      <w:spacing w:after="100" w:line="259" w:lineRule="auto"/>
      <w:ind w:left="1100"/>
    </w:pPr>
    <w:rPr>
      <w:rFonts w:ascii="Calibri" w:hAnsi="Calibri"/>
      <w:sz w:val="22"/>
      <w:szCs w:val="22"/>
      <w:lang w:val="bs-Latn-BA" w:eastAsia="bs-Latn-BA"/>
    </w:rPr>
  </w:style>
  <w:style w:type="paragraph" w:styleId="TOC7">
    <w:name w:val="toc 7"/>
    <w:basedOn w:val="Normal"/>
    <w:next w:val="Normal"/>
    <w:autoRedefine/>
    <w:uiPriority w:val="39"/>
    <w:unhideWhenUsed/>
    <w:rsid w:val="003B6EC8"/>
    <w:pPr>
      <w:spacing w:after="100" w:line="259" w:lineRule="auto"/>
      <w:ind w:left="1320"/>
    </w:pPr>
    <w:rPr>
      <w:rFonts w:ascii="Calibri" w:hAnsi="Calibri"/>
      <w:sz w:val="22"/>
      <w:szCs w:val="22"/>
      <w:lang w:val="bs-Latn-BA" w:eastAsia="bs-Latn-BA"/>
    </w:rPr>
  </w:style>
  <w:style w:type="paragraph" w:styleId="TOC8">
    <w:name w:val="toc 8"/>
    <w:basedOn w:val="Normal"/>
    <w:next w:val="Normal"/>
    <w:autoRedefine/>
    <w:uiPriority w:val="39"/>
    <w:unhideWhenUsed/>
    <w:rsid w:val="003B6EC8"/>
    <w:pPr>
      <w:spacing w:after="100" w:line="259" w:lineRule="auto"/>
      <w:ind w:left="1540"/>
    </w:pPr>
    <w:rPr>
      <w:rFonts w:ascii="Calibri" w:hAnsi="Calibri"/>
      <w:sz w:val="22"/>
      <w:szCs w:val="22"/>
      <w:lang w:val="bs-Latn-BA" w:eastAsia="bs-Latn-BA"/>
    </w:rPr>
  </w:style>
  <w:style w:type="paragraph" w:styleId="TOC9">
    <w:name w:val="toc 9"/>
    <w:basedOn w:val="Normal"/>
    <w:next w:val="Normal"/>
    <w:autoRedefine/>
    <w:uiPriority w:val="39"/>
    <w:unhideWhenUsed/>
    <w:rsid w:val="003B6EC8"/>
    <w:pPr>
      <w:spacing w:after="100" w:line="259" w:lineRule="auto"/>
      <w:ind w:left="1760"/>
    </w:pPr>
    <w:rPr>
      <w:rFonts w:ascii="Calibri" w:hAnsi="Calibri"/>
      <w:sz w:val="22"/>
      <w:szCs w:val="22"/>
      <w:lang w:val="bs-Latn-BA" w:eastAsia="bs-Latn-BA"/>
    </w:rPr>
  </w:style>
  <w:style w:type="table" w:customStyle="1" w:styleId="GridTable5Dark-Accent111">
    <w:name w:val="Grid Table 5 Dark - Accent 111"/>
    <w:basedOn w:val="TableNormal"/>
    <w:uiPriority w:val="50"/>
    <w:rsid w:val="003B6EC8"/>
    <w:pPr>
      <w:spacing w:after="0" w:line="240" w:lineRule="auto"/>
    </w:pPr>
    <w:rPr>
      <w:rFonts w:ascii="Calibri" w:eastAsia="Calibri" w:hAnsi="Calibri"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Dijelovi">
    <w:name w:val="Dijelovi"/>
    <w:basedOn w:val="Heading2"/>
    <w:next w:val="Title"/>
    <w:autoRedefine/>
    <w:qFormat/>
    <w:rsid w:val="003B6EC8"/>
    <w:pPr>
      <w:numPr>
        <w:ilvl w:val="0"/>
        <w:numId w:val="0"/>
      </w:numPr>
      <w:spacing w:before="360" w:after="120" w:line="276" w:lineRule="auto"/>
      <w:ind w:left="1800" w:hanging="360"/>
    </w:pPr>
    <w:rPr>
      <w:rFonts w:ascii="Times New Roman" w:eastAsia="Cambria" w:hAnsi="Times New Roman"/>
      <w:b w:val="0"/>
      <w:iCs w:val="0"/>
      <w:color w:val="595959"/>
      <w:kern w:val="28"/>
      <w:sz w:val="40"/>
      <w:szCs w:val="56"/>
      <w:lang w:val="sr-Latn-CS" w:eastAsia="en-US"/>
    </w:rPr>
  </w:style>
  <w:style w:type="paragraph" w:styleId="Title">
    <w:name w:val="Title"/>
    <w:basedOn w:val="Normal"/>
    <w:next w:val="Normal"/>
    <w:link w:val="TitleChar"/>
    <w:qFormat/>
    <w:rsid w:val="003B6EC8"/>
    <w:pPr>
      <w:pBdr>
        <w:bottom w:val="single" w:sz="8" w:space="4" w:color="5B9BD5"/>
      </w:pBdr>
      <w:spacing w:after="300"/>
      <w:contextualSpacing/>
    </w:pPr>
    <w:rPr>
      <w:rFonts w:ascii="Calibri Light" w:hAnsi="Calibri Light"/>
      <w:color w:val="323E4F"/>
      <w:spacing w:val="5"/>
      <w:kern w:val="28"/>
      <w:sz w:val="52"/>
      <w:szCs w:val="52"/>
      <w:lang/>
    </w:rPr>
  </w:style>
  <w:style w:type="character" w:customStyle="1" w:styleId="TitleChar">
    <w:name w:val="Title Char"/>
    <w:basedOn w:val="DefaultParagraphFont"/>
    <w:link w:val="Title"/>
    <w:rsid w:val="003B6EC8"/>
    <w:rPr>
      <w:rFonts w:ascii="Calibri Light" w:eastAsia="Times New Roman" w:hAnsi="Calibri Light" w:cs="Times New Roman"/>
      <w:color w:val="323E4F"/>
      <w:spacing w:val="5"/>
      <w:kern w:val="28"/>
      <w:sz w:val="52"/>
      <w:szCs w:val="52"/>
      <w:lang/>
    </w:rPr>
  </w:style>
  <w:style w:type="table" w:customStyle="1" w:styleId="GridTable5DarkAccent12">
    <w:name w:val="Grid Table 5 Dark Accent 12"/>
    <w:basedOn w:val="TableNormal"/>
    <w:uiPriority w:val="50"/>
    <w:rsid w:val="003B6EC8"/>
    <w:pPr>
      <w:spacing w:after="0" w:line="240" w:lineRule="auto"/>
    </w:pPr>
    <w:rPr>
      <w:rFonts w:ascii="Calibri" w:eastAsia="Calibri" w:hAnsi="Calibri"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mnatablicareetke5-isticanje11">
    <w:name w:val="Tamna tablica rešetke 5 - isticanje 11"/>
    <w:basedOn w:val="TableNormal"/>
    <w:uiPriority w:val="50"/>
    <w:rsid w:val="003B6EC8"/>
    <w:pPr>
      <w:spacing w:after="0" w:line="240" w:lineRule="auto"/>
    </w:pPr>
    <w:rPr>
      <w:rFonts w:ascii="Calibri" w:eastAsia="Calibri" w:hAnsi="Calibri"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icareetke4-isticanje11">
    <w:name w:val="Tablica rešetke 4 - isticanje 11"/>
    <w:basedOn w:val="TableNormal"/>
    <w:uiPriority w:val="49"/>
    <w:rsid w:val="003B6EC8"/>
    <w:pPr>
      <w:spacing w:after="0" w:line="240" w:lineRule="auto"/>
    </w:pPr>
    <w:rPr>
      <w:rFonts w:ascii="Calibri" w:eastAsia="Calibri" w:hAnsi="Calibri" w:cs="Times New Roman"/>
      <w:color w:val="4472C4"/>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alWeb">
    <w:name w:val="Normal (Web)"/>
    <w:basedOn w:val="Normal"/>
    <w:uiPriority w:val="99"/>
    <w:unhideWhenUsed/>
    <w:rsid w:val="003B6EC8"/>
    <w:pPr>
      <w:spacing w:before="100" w:beforeAutospacing="1" w:after="100" w:afterAutospacing="1"/>
    </w:pPr>
    <w:rPr>
      <w:rFonts w:ascii="Times" w:hAnsi="Times"/>
      <w:sz w:val="20"/>
      <w:szCs w:val="20"/>
      <w:lang w:eastAsia="en-US"/>
    </w:rPr>
  </w:style>
  <w:style w:type="paragraph" w:styleId="TableofFigures">
    <w:name w:val="table of figures"/>
    <w:basedOn w:val="Normal"/>
    <w:next w:val="Normal"/>
    <w:uiPriority w:val="99"/>
    <w:unhideWhenUsed/>
    <w:rsid w:val="003B6EC8"/>
    <w:pPr>
      <w:spacing w:line="259" w:lineRule="auto"/>
    </w:pPr>
    <w:rPr>
      <w:rFonts w:ascii="Calibri" w:eastAsia="Calibri" w:hAnsi="Calibri"/>
      <w:sz w:val="22"/>
      <w:szCs w:val="22"/>
      <w:lang w:val="bs-Latn-BA" w:eastAsia="en-US"/>
    </w:rPr>
  </w:style>
  <w:style w:type="character" w:styleId="PageNumber">
    <w:name w:val="page number"/>
    <w:basedOn w:val="DefaultParagraphFont"/>
    <w:rsid w:val="003B6EC8"/>
  </w:style>
  <w:style w:type="paragraph" w:styleId="NoteHeading">
    <w:name w:val="Note Heading"/>
    <w:basedOn w:val="Normal"/>
    <w:next w:val="Normal"/>
    <w:link w:val="NoteHeadingChar"/>
    <w:rsid w:val="003B6EC8"/>
    <w:pPr>
      <w:spacing w:after="160" w:line="259" w:lineRule="auto"/>
    </w:pPr>
    <w:rPr>
      <w:rFonts w:ascii="Calibri" w:eastAsia="Calibri" w:hAnsi="Calibri"/>
      <w:sz w:val="22"/>
      <w:szCs w:val="22"/>
      <w:lang w:val="bs-Latn-BA" w:eastAsia="en-US"/>
    </w:rPr>
  </w:style>
  <w:style w:type="character" w:customStyle="1" w:styleId="NoteHeadingChar">
    <w:name w:val="Note Heading Char"/>
    <w:basedOn w:val="DefaultParagraphFont"/>
    <w:link w:val="NoteHeading"/>
    <w:rsid w:val="003B6EC8"/>
    <w:rPr>
      <w:rFonts w:ascii="Calibri" w:eastAsia="Calibri" w:hAnsi="Calibri" w:cs="Times New Roman"/>
      <w:lang w:val="bs-Latn-BA" w:eastAsia="en-US"/>
    </w:rPr>
  </w:style>
  <w:style w:type="paragraph" w:customStyle="1" w:styleId="Bezproreda">
    <w:name w:val="Bez proreda"/>
    <w:rsid w:val="003B6EC8"/>
    <w:pPr>
      <w:suppressAutoHyphens/>
      <w:spacing w:after="0" w:line="240" w:lineRule="auto"/>
    </w:pPr>
    <w:rPr>
      <w:rFonts w:ascii="Calibri" w:eastAsia="Times New Roman" w:hAnsi="Calibri" w:cs="Calibri"/>
      <w:lang w:eastAsia="ar-SA"/>
    </w:rPr>
  </w:style>
  <w:style w:type="paragraph" w:styleId="ListParagraph">
    <w:name w:val="List Paragraph"/>
    <w:basedOn w:val="Normal"/>
    <w:link w:val="ListParagraphChar"/>
    <w:uiPriority w:val="34"/>
    <w:qFormat/>
    <w:rsid w:val="003B6EC8"/>
    <w:pPr>
      <w:spacing w:after="160" w:line="259" w:lineRule="auto"/>
      <w:ind w:left="720"/>
    </w:pPr>
    <w:rPr>
      <w:rFonts w:ascii="Calibri" w:eastAsia="Calibri" w:hAnsi="Calibri"/>
      <w:sz w:val="22"/>
      <w:szCs w:val="22"/>
      <w:lang w:val="bs-Latn-BA" w:eastAsia="en-US"/>
    </w:rPr>
  </w:style>
  <w:style w:type="character" w:customStyle="1" w:styleId="ListParagraphChar">
    <w:name w:val="List Paragraph Char"/>
    <w:link w:val="ListParagraph"/>
    <w:uiPriority w:val="34"/>
    <w:locked/>
    <w:rsid w:val="003B6EC8"/>
    <w:rPr>
      <w:rFonts w:ascii="Calibri" w:eastAsia="Calibri" w:hAnsi="Calibri" w:cs="Times New Roman"/>
      <w:lang w:val="bs-Latn-BA" w:eastAsia="en-US"/>
    </w:rPr>
  </w:style>
  <w:style w:type="paragraph" w:styleId="Revision">
    <w:name w:val="Revision"/>
    <w:hidden/>
    <w:uiPriority w:val="99"/>
    <w:rsid w:val="00B2264E"/>
    <w:pPr>
      <w:spacing w:after="0" w:line="240" w:lineRule="auto"/>
    </w:pPr>
    <w:rPr>
      <w:rFonts w:ascii="Calibri" w:eastAsia="Calibri" w:hAnsi="Calibri" w:cs="Times New Roman"/>
      <w:lang w:val="bs-Latn-BA" w:eastAsia="en-US"/>
    </w:rPr>
  </w:style>
  <w:style w:type="paragraph" w:styleId="EndnoteText">
    <w:name w:val="endnote text"/>
    <w:basedOn w:val="Normal"/>
    <w:link w:val="EndnoteTextChar"/>
    <w:unhideWhenUsed/>
    <w:rsid w:val="007A1BC3"/>
    <w:rPr>
      <w:rFonts w:ascii="Calibri" w:eastAsia="Calibri" w:hAnsi="Calibri"/>
      <w:sz w:val="20"/>
      <w:szCs w:val="20"/>
      <w:lang w:val="bs-Latn-BA" w:eastAsia="en-US"/>
    </w:rPr>
  </w:style>
  <w:style w:type="character" w:customStyle="1" w:styleId="EndnoteTextChar">
    <w:name w:val="Endnote Text Char"/>
    <w:basedOn w:val="DefaultParagraphFont"/>
    <w:link w:val="EndnoteText"/>
    <w:rsid w:val="007A1BC3"/>
    <w:rPr>
      <w:rFonts w:ascii="Calibri" w:eastAsia="Calibri" w:hAnsi="Calibri" w:cs="Times New Roman"/>
      <w:sz w:val="20"/>
      <w:szCs w:val="20"/>
      <w:lang w:val="bs-Latn-BA" w:eastAsia="en-US"/>
    </w:rPr>
  </w:style>
  <w:style w:type="character" w:styleId="EndnoteReference">
    <w:name w:val="endnote reference"/>
    <w:basedOn w:val="DefaultParagraphFont"/>
    <w:uiPriority w:val="99"/>
    <w:semiHidden/>
    <w:unhideWhenUsed/>
    <w:rsid w:val="007A1BC3"/>
    <w:rPr>
      <w:vertAlign w:val="superscript"/>
    </w:rPr>
  </w:style>
  <w:style w:type="table" w:customStyle="1" w:styleId="GridTable5DarkAccent3">
    <w:name w:val="Grid Table 5 Dark Accent 3"/>
    <w:basedOn w:val="TableNormal"/>
    <w:uiPriority w:val="50"/>
    <w:rsid w:val="00130E2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NoSpacing">
    <w:name w:val="No Spacing"/>
    <w:link w:val="NoSpacingChar"/>
    <w:uiPriority w:val="1"/>
    <w:qFormat/>
    <w:rsid w:val="006D5CE0"/>
    <w:pPr>
      <w:spacing w:after="0" w:line="240" w:lineRule="auto"/>
    </w:pPr>
    <w:rPr>
      <w:rFonts w:ascii="Calibri" w:eastAsia="Calibri" w:hAnsi="Calibri" w:cs="Times New Roman"/>
      <w:lang w:val="bs-Latn-BA" w:eastAsia="en-US"/>
    </w:rPr>
  </w:style>
  <w:style w:type="character" w:customStyle="1" w:styleId="NoSpacingChar">
    <w:name w:val="No Spacing Char"/>
    <w:link w:val="NoSpacing"/>
    <w:uiPriority w:val="1"/>
    <w:rsid w:val="006D5CE0"/>
    <w:rPr>
      <w:rFonts w:ascii="Calibri" w:eastAsia="Calibri" w:hAnsi="Calibri" w:cs="Times New Roman"/>
      <w:lang w:val="bs-Latn-BA" w:eastAsia="en-US"/>
    </w:rPr>
  </w:style>
  <w:style w:type="character" w:styleId="Strong">
    <w:name w:val="Strong"/>
    <w:basedOn w:val="DefaultParagraphFont"/>
    <w:uiPriority w:val="22"/>
    <w:qFormat/>
    <w:rsid w:val="00BA6CDD"/>
    <w:rPr>
      <w:b/>
      <w:bCs/>
    </w:rPr>
  </w:style>
  <w:style w:type="character" w:customStyle="1" w:styleId="UnresolvedMention">
    <w:name w:val="Unresolved Mention"/>
    <w:basedOn w:val="DefaultParagraphFont"/>
    <w:uiPriority w:val="99"/>
    <w:semiHidden/>
    <w:unhideWhenUsed/>
    <w:rsid w:val="00A35D07"/>
    <w:rPr>
      <w:color w:val="605E5C"/>
      <w:shd w:val="clear" w:color="auto" w:fill="E1DFDD"/>
    </w:rPr>
  </w:style>
  <w:style w:type="character" w:customStyle="1" w:styleId="cf01">
    <w:name w:val="cf01"/>
    <w:basedOn w:val="DefaultParagraphFont"/>
    <w:rsid w:val="00CE5A25"/>
    <w:rPr>
      <w:rFonts w:ascii="Segoe UI" w:hAnsi="Segoe UI" w:cs="Segoe UI" w:hint="default"/>
      <w:sz w:val="18"/>
      <w:szCs w:val="18"/>
    </w:rPr>
  </w:style>
  <w:style w:type="paragraph" w:customStyle="1" w:styleId="pf0">
    <w:name w:val="pf0"/>
    <w:basedOn w:val="Normal"/>
    <w:rsid w:val="00CE5A25"/>
    <w:pPr>
      <w:spacing w:before="100" w:beforeAutospacing="1" w:after="100" w:afterAutospacing="1"/>
    </w:pPr>
    <w:rPr>
      <w:lang w:eastAsia="en-US"/>
    </w:rPr>
  </w:style>
  <w:style w:type="character" w:customStyle="1" w:styleId="cf11">
    <w:name w:val="cf11"/>
    <w:basedOn w:val="DefaultParagraphFont"/>
    <w:rsid w:val="00CE5A25"/>
    <w:rPr>
      <w:rFonts w:ascii="Segoe UI" w:hAnsi="Segoe UI" w:cs="Segoe UI" w:hint="default"/>
      <w:sz w:val="18"/>
      <w:szCs w:val="18"/>
    </w:rPr>
  </w:style>
  <w:style w:type="character" w:customStyle="1" w:styleId="cf21">
    <w:name w:val="cf21"/>
    <w:basedOn w:val="DefaultParagraphFont"/>
    <w:rsid w:val="00CE5A25"/>
    <w:rPr>
      <w:rFonts w:ascii="Segoe UI" w:hAnsi="Segoe UI" w:cs="Segoe UI" w:hint="default"/>
      <w:sz w:val="18"/>
      <w:szCs w:val="18"/>
    </w:rPr>
  </w:style>
  <w:style w:type="table" w:customStyle="1" w:styleId="TableGrid2">
    <w:name w:val="Table Grid2"/>
    <w:basedOn w:val="TableNormal"/>
    <w:next w:val="TableGrid"/>
    <w:uiPriority w:val="39"/>
    <w:rsid w:val="00D45FB8"/>
    <w:pPr>
      <w:spacing w:after="0" w:line="240" w:lineRule="auto"/>
    </w:pPr>
    <w:rPr>
      <w:rFonts w:eastAsiaTheme="minorHAnsi"/>
      <w:kern w:val="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
    <w:name w:val="txt"/>
    <w:basedOn w:val="Normal"/>
    <w:rsid w:val="00C03BB7"/>
    <w:pPr>
      <w:spacing w:before="100" w:beforeAutospacing="1" w:after="100" w:afterAutospacing="1"/>
    </w:pPr>
    <w:rPr>
      <w:lang w:eastAsia="en-US"/>
    </w:rPr>
  </w:style>
  <w:style w:type="table" w:customStyle="1" w:styleId="GridTable3Accent2">
    <w:name w:val="Grid Table 3 Accent 2"/>
    <w:basedOn w:val="TableNormal"/>
    <w:uiPriority w:val="48"/>
    <w:rsid w:val="00FD30A9"/>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paragraph" w:customStyle="1" w:styleId="mb-2">
    <w:name w:val="mb-2"/>
    <w:basedOn w:val="Normal"/>
    <w:rsid w:val="00A62C40"/>
    <w:pPr>
      <w:spacing w:before="100" w:beforeAutospacing="1" w:after="100" w:afterAutospacing="1"/>
    </w:pPr>
    <w:rPr>
      <w:lang w:eastAsia="en-US"/>
    </w:rPr>
  </w:style>
  <w:style w:type="paragraph" w:styleId="BodyText2">
    <w:name w:val="Body Text 2"/>
    <w:basedOn w:val="Normal"/>
    <w:link w:val="BodyText2Char"/>
    <w:unhideWhenUsed/>
    <w:rsid w:val="008D7D90"/>
    <w:pPr>
      <w:spacing w:after="120" w:line="480" w:lineRule="auto"/>
      <w:jc w:val="both"/>
    </w:pPr>
    <w:rPr>
      <w:rFonts w:ascii="Arial" w:eastAsia="Calibri" w:hAnsi="Arial"/>
      <w:sz w:val="22"/>
      <w:szCs w:val="22"/>
      <w:lang w:eastAsia="en-US"/>
    </w:rPr>
  </w:style>
  <w:style w:type="character" w:customStyle="1" w:styleId="BodyText2Char">
    <w:name w:val="Body Text 2 Char"/>
    <w:basedOn w:val="DefaultParagraphFont"/>
    <w:link w:val="BodyText2"/>
    <w:rsid w:val="008D7D90"/>
    <w:rPr>
      <w:rFonts w:ascii="Arial" w:eastAsia="Calibri" w:hAnsi="Arial" w:cs="Times New Roman"/>
      <w:lang w:eastAsia="en-US"/>
    </w:rPr>
  </w:style>
  <w:style w:type="paragraph" w:styleId="TOCHeading">
    <w:name w:val="TOC Heading"/>
    <w:basedOn w:val="Heading1"/>
    <w:next w:val="Normal"/>
    <w:uiPriority w:val="39"/>
    <w:qFormat/>
    <w:rsid w:val="00CB1C55"/>
    <w:pPr>
      <w:keepLines/>
      <w:numPr>
        <w:numId w:val="0"/>
      </w:numPr>
      <w:spacing w:before="480" w:after="0"/>
      <w:outlineLvl w:val="9"/>
    </w:pPr>
    <w:rPr>
      <w:rFonts w:ascii="Cambria" w:eastAsia="Times New Roman" w:hAnsi="Cambria"/>
      <w:color w:val="365F91"/>
      <w:kern w:val="0"/>
      <w:sz w:val="28"/>
      <w:szCs w:val="28"/>
      <w:lang w:eastAsia="en-US"/>
    </w:rPr>
  </w:style>
  <w:style w:type="table" w:customStyle="1" w:styleId="LightShading-Accent51">
    <w:name w:val="Light Shading - Accent 51"/>
    <w:rsid w:val="00CB1C55"/>
    <w:pPr>
      <w:spacing w:after="0" w:line="240" w:lineRule="auto"/>
    </w:pPr>
    <w:rPr>
      <w:rFonts w:ascii="Calibri" w:eastAsia="Times New Roman" w:hAnsi="Calibri" w:cs="Times New Roman"/>
      <w:color w:val="31849B"/>
      <w:sz w:val="20"/>
      <w:szCs w:val="20"/>
      <w:lang w:eastAsia="en-US"/>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style>
  <w:style w:type="table" w:customStyle="1" w:styleId="LightList1">
    <w:name w:val="Light List1"/>
    <w:rsid w:val="00CB1C55"/>
    <w:pPr>
      <w:spacing w:after="0" w:line="240" w:lineRule="auto"/>
    </w:pPr>
    <w:rPr>
      <w:rFonts w:ascii="Calibri" w:eastAsia="Times New Roman" w:hAnsi="Calibri" w:cs="Times New Roman"/>
      <w:sz w:val="20"/>
      <w:szCs w:val="20"/>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Grid11">
    <w:name w:val="Medium Grid 11"/>
    <w:rsid w:val="00CB1C55"/>
    <w:pPr>
      <w:spacing w:after="0" w:line="240" w:lineRule="auto"/>
    </w:pPr>
    <w:rPr>
      <w:rFonts w:ascii="Calibri" w:eastAsia="Times New Roman" w:hAnsi="Calibri" w:cs="Times New Roman"/>
      <w:sz w:val="20"/>
      <w:szCs w:val="20"/>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customStyle="1" w:styleId="LightShading1">
    <w:name w:val="Light Shading1"/>
    <w:rsid w:val="00CB1C55"/>
    <w:pPr>
      <w:spacing w:after="0" w:line="240" w:lineRule="auto"/>
    </w:pPr>
    <w:rPr>
      <w:rFonts w:ascii="Calibri" w:eastAsia="Times New Roman" w:hAnsi="Calibri" w:cs="Times New Roman"/>
      <w:color w:val="000000"/>
      <w:sz w:val="20"/>
      <w:szCs w:val="20"/>
      <w:lang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BodyText">
    <w:name w:val="Body Text"/>
    <w:basedOn w:val="Normal"/>
    <w:link w:val="BodyTextChar"/>
    <w:qFormat/>
    <w:rsid w:val="00CB1C55"/>
    <w:pPr>
      <w:spacing w:after="120"/>
    </w:pPr>
    <w:rPr>
      <w:noProof/>
      <w:lang w:val="sr-Cyrl-CS" w:eastAsia="en-US"/>
    </w:rPr>
  </w:style>
  <w:style w:type="character" w:customStyle="1" w:styleId="BodyTextChar">
    <w:name w:val="Body Text Char"/>
    <w:basedOn w:val="DefaultParagraphFont"/>
    <w:link w:val="BodyText"/>
    <w:rsid w:val="00CB1C55"/>
    <w:rPr>
      <w:rFonts w:ascii="Times New Roman" w:eastAsia="Times New Roman" w:hAnsi="Times New Roman" w:cs="Times New Roman"/>
      <w:noProof/>
      <w:sz w:val="24"/>
      <w:szCs w:val="24"/>
      <w:lang w:val="sr-Cyrl-CS" w:eastAsia="en-US"/>
    </w:rPr>
  </w:style>
  <w:style w:type="table" w:customStyle="1" w:styleId="LightGrid-Accent61">
    <w:name w:val="Light Grid - Accent 61"/>
    <w:rsid w:val="00CB1C55"/>
    <w:pPr>
      <w:spacing w:after="0" w:line="240" w:lineRule="auto"/>
    </w:pPr>
    <w:rPr>
      <w:rFonts w:ascii="Calibri" w:eastAsia="Times New Roman" w:hAnsi="Calibri" w:cs="Times New Roman"/>
      <w:lang w:val="en-GB" w:eastAsia="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style>
  <w:style w:type="paragraph" w:styleId="DocumentMap">
    <w:name w:val="Document Map"/>
    <w:basedOn w:val="Normal"/>
    <w:link w:val="DocumentMapChar"/>
    <w:rsid w:val="00CB1C55"/>
    <w:pPr>
      <w:shd w:val="clear" w:color="auto" w:fill="000080"/>
    </w:pPr>
    <w:rPr>
      <w:rFonts w:ascii="Tahoma" w:hAnsi="Tahoma" w:cs="Tahoma"/>
      <w:sz w:val="20"/>
      <w:szCs w:val="20"/>
      <w:lang w:eastAsia="en-US"/>
    </w:rPr>
  </w:style>
  <w:style w:type="character" w:customStyle="1" w:styleId="DocumentMapChar">
    <w:name w:val="Document Map Char"/>
    <w:basedOn w:val="DefaultParagraphFont"/>
    <w:link w:val="DocumentMap"/>
    <w:rsid w:val="00CB1C55"/>
    <w:rPr>
      <w:rFonts w:ascii="Tahoma" w:eastAsia="Times New Roman" w:hAnsi="Tahoma" w:cs="Tahoma"/>
      <w:sz w:val="20"/>
      <w:szCs w:val="20"/>
      <w:shd w:val="clear" w:color="auto" w:fill="000080"/>
      <w:lang w:eastAsia="en-US"/>
    </w:rPr>
  </w:style>
  <w:style w:type="character" w:customStyle="1" w:styleId="WW8Num1z0">
    <w:name w:val="WW8Num1z0"/>
    <w:rsid w:val="00CB1C55"/>
    <w:rPr>
      <w:rFonts w:ascii="Symbol" w:hAnsi="Symbol" w:cs="Symbol" w:hint="default"/>
    </w:rPr>
  </w:style>
  <w:style w:type="character" w:customStyle="1" w:styleId="WW8Num1z1">
    <w:name w:val="WW8Num1z1"/>
    <w:rsid w:val="00CB1C55"/>
    <w:rPr>
      <w:rFonts w:ascii="Courier New" w:hAnsi="Courier New" w:cs="Courier New" w:hint="default"/>
    </w:rPr>
  </w:style>
  <w:style w:type="character" w:customStyle="1" w:styleId="WW8Num1z2">
    <w:name w:val="WW8Num1z2"/>
    <w:rsid w:val="00CB1C55"/>
    <w:rPr>
      <w:rFonts w:ascii="Wingdings" w:hAnsi="Wingdings" w:cs="Wingdings" w:hint="default"/>
    </w:rPr>
  </w:style>
  <w:style w:type="character" w:customStyle="1" w:styleId="WW8Num2z0">
    <w:name w:val="WW8Num2z0"/>
    <w:rsid w:val="00CB1C55"/>
    <w:rPr>
      <w:rFonts w:hint="default"/>
    </w:rPr>
  </w:style>
  <w:style w:type="character" w:customStyle="1" w:styleId="WW8Num2z1">
    <w:name w:val="WW8Num2z1"/>
    <w:rsid w:val="00CB1C55"/>
  </w:style>
  <w:style w:type="character" w:customStyle="1" w:styleId="WW8Num2z2">
    <w:name w:val="WW8Num2z2"/>
    <w:rsid w:val="00CB1C55"/>
  </w:style>
  <w:style w:type="character" w:customStyle="1" w:styleId="WW8Num2z3">
    <w:name w:val="WW8Num2z3"/>
    <w:rsid w:val="00CB1C55"/>
  </w:style>
  <w:style w:type="character" w:customStyle="1" w:styleId="WW8Num2z4">
    <w:name w:val="WW8Num2z4"/>
    <w:rsid w:val="00CB1C55"/>
  </w:style>
  <w:style w:type="character" w:customStyle="1" w:styleId="WW8Num2z5">
    <w:name w:val="WW8Num2z5"/>
    <w:rsid w:val="00CB1C55"/>
  </w:style>
  <w:style w:type="character" w:customStyle="1" w:styleId="WW8Num2z6">
    <w:name w:val="WW8Num2z6"/>
    <w:rsid w:val="00CB1C55"/>
  </w:style>
  <w:style w:type="character" w:customStyle="1" w:styleId="WW8Num2z7">
    <w:name w:val="WW8Num2z7"/>
    <w:rsid w:val="00CB1C55"/>
  </w:style>
  <w:style w:type="character" w:customStyle="1" w:styleId="WW8Num2z8">
    <w:name w:val="WW8Num2z8"/>
    <w:rsid w:val="00CB1C55"/>
  </w:style>
  <w:style w:type="character" w:customStyle="1" w:styleId="WW8Num3z0">
    <w:name w:val="WW8Num3z0"/>
    <w:rsid w:val="00CB1C55"/>
    <w:rPr>
      <w:rFonts w:ascii="Symbol" w:hAnsi="Symbol" w:cs="Symbol" w:hint="default"/>
    </w:rPr>
  </w:style>
  <w:style w:type="character" w:customStyle="1" w:styleId="WW8Num3z1">
    <w:name w:val="WW8Num3z1"/>
    <w:rsid w:val="00CB1C55"/>
    <w:rPr>
      <w:rFonts w:ascii="Courier New" w:hAnsi="Courier New" w:cs="Courier New" w:hint="default"/>
    </w:rPr>
  </w:style>
  <w:style w:type="character" w:customStyle="1" w:styleId="WW8Num3z2">
    <w:name w:val="WW8Num3z2"/>
    <w:rsid w:val="00CB1C55"/>
    <w:rPr>
      <w:rFonts w:ascii="Wingdings" w:hAnsi="Wingdings" w:cs="Wingdings" w:hint="default"/>
    </w:rPr>
  </w:style>
  <w:style w:type="character" w:customStyle="1" w:styleId="WW8Num4z0">
    <w:name w:val="WW8Num4z0"/>
    <w:rsid w:val="00CB1C55"/>
    <w:rPr>
      <w:rFonts w:ascii="Symbol" w:hAnsi="Symbol" w:cs="Symbol" w:hint="default"/>
    </w:rPr>
  </w:style>
  <w:style w:type="character" w:customStyle="1" w:styleId="WW8Num4z1">
    <w:name w:val="WW8Num4z1"/>
    <w:rsid w:val="00CB1C55"/>
    <w:rPr>
      <w:rFonts w:ascii="Courier New" w:hAnsi="Courier New" w:cs="Courier New" w:hint="default"/>
    </w:rPr>
  </w:style>
  <w:style w:type="character" w:customStyle="1" w:styleId="WW8Num4z2">
    <w:name w:val="WW8Num4z2"/>
    <w:rsid w:val="00CB1C55"/>
    <w:rPr>
      <w:rFonts w:ascii="Wingdings" w:hAnsi="Wingdings" w:cs="Wingdings" w:hint="default"/>
    </w:rPr>
  </w:style>
  <w:style w:type="character" w:customStyle="1" w:styleId="WW8Num5z0">
    <w:name w:val="WW8Num5z0"/>
    <w:rsid w:val="00CB1C55"/>
    <w:rPr>
      <w:rFonts w:ascii="Times New Roman" w:eastAsia="Times New Roman" w:hAnsi="Times New Roman" w:cs="Times New Roman" w:hint="default"/>
    </w:rPr>
  </w:style>
  <w:style w:type="character" w:customStyle="1" w:styleId="WW8Num5z1">
    <w:name w:val="WW8Num5z1"/>
    <w:rsid w:val="00CB1C55"/>
    <w:rPr>
      <w:rFonts w:ascii="Courier New" w:hAnsi="Courier New" w:cs="Courier New" w:hint="default"/>
    </w:rPr>
  </w:style>
  <w:style w:type="character" w:customStyle="1" w:styleId="WW8Num5z2">
    <w:name w:val="WW8Num5z2"/>
    <w:rsid w:val="00CB1C55"/>
    <w:rPr>
      <w:rFonts w:ascii="Wingdings" w:hAnsi="Wingdings" w:cs="Wingdings" w:hint="default"/>
    </w:rPr>
  </w:style>
  <w:style w:type="character" w:customStyle="1" w:styleId="WW8Num5z3">
    <w:name w:val="WW8Num5z3"/>
    <w:rsid w:val="00CB1C55"/>
    <w:rPr>
      <w:rFonts w:ascii="Symbol" w:hAnsi="Symbol" w:cs="Symbol" w:hint="default"/>
    </w:rPr>
  </w:style>
  <w:style w:type="character" w:customStyle="1" w:styleId="WW8Num6z0">
    <w:name w:val="WW8Num6z0"/>
    <w:rsid w:val="00CB1C55"/>
    <w:rPr>
      <w:rFonts w:cs="Times New Roman"/>
    </w:rPr>
  </w:style>
  <w:style w:type="character" w:customStyle="1" w:styleId="WW8Num7z0">
    <w:name w:val="WW8Num7z0"/>
    <w:rsid w:val="00CB1C55"/>
    <w:rPr>
      <w:rFonts w:ascii="Calibri" w:eastAsia="Times New Roman" w:hAnsi="Calibri" w:cs="Calibri" w:hint="default"/>
    </w:rPr>
  </w:style>
  <w:style w:type="character" w:customStyle="1" w:styleId="WW8Num7z1">
    <w:name w:val="WW8Num7z1"/>
    <w:rsid w:val="00CB1C55"/>
    <w:rPr>
      <w:rFonts w:ascii="Courier New" w:hAnsi="Courier New" w:cs="Courier New" w:hint="default"/>
    </w:rPr>
  </w:style>
  <w:style w:type="character" w:customStyle="1" w:styleId="WW8Num7z2">
    <w:name w:val="WW8Num7z2"/>
    <w:rsid w:val="00CB1C55"/>
    <w:rPr>
      <w:rFonts w:ascii="Wingdings" w:hAnsi="Wingdings" w:cs="Wingdings" w:hint="default"/>
    </w:rPr>
  </w:style>
  <w:style w:type="character" w:customStyle="1" w:styleId="WW8Num7z3">
    <w:name w:val="WW8Num7z3"/>
    <w:rsid w:val="00CB1C55"/>
    <w:rPr>
      <w:rFonts w:ascii="Symbol" w:hAnsi="Symbol" w:cs="Symbol" w:hint="default"/>
    </w:rPr>
  </w:style>
  <w:style w:type="character" w:customStyle="1" w:styleId="WW8Num8z0">
    <w:name w:val="WW8Num8z0"/>
    <w:rsid w:val="00CB1C55"/>
    <w:rPr>
      <w:rFonts w:ascii="Times New Roman" w:eastAsia="Times New Roman" w:hAnsi="Times New Roman" w:cs="Times New Roman" w:hint="default"/>
    </w:rPr>
  </w:style>
  <w:style w:type="character" w:customStyle="1" w:styleId="WW8Num8z1">
    <w:name w:val="WW8Num8z1"/>
    <w:rsid w:val="00CB1C55"/>
    <w:rPr>
      <w:rFonts w:ascii="Courier New" w:hAnsi="Courier New" w:cs="Courier New" w:hint="default"/>
    </w:rPr>
  </w:style>
  <w:style w:type="character" w:customStyle="1" w:styleId="WW8Num8z2">
    <w:name w:val="WW8Num8z2"/>
    <w:rsid w:val="00CB1C55"/>
    <w:rPr>
      <w:rFonts w:ascii="Wingdings" w:hAnsi="Wingdings" w:cs="Wingdings" w:hint="default"/>
    </w:rPr>
  </w:style>
  <w:style w:type="character" w:customStyle="1" w:styleId="WW8Num8z3">
    <w:name w:val="WW8Num8z3"/>
    <w:rsid w:val="00CB1C55"/>
    <w:rPr>
      <w:rFonts w:ascii="Symbol" w:hAnsi="Symbol" w:cs="Symbol" w:hint="default"/>
    </w:rPr>
  </w:style>
  <w:style w:type="character" w:customStyle="1" w:styleId="WW8Num9z0">
    <w:name w:val="WW8Num9z0"/>
    <w:rsid w:val="00CB1C55"/>
    <w:rPr>
      <w:rFonts w:ascii="Symbol" w:hAnsi="Symbol" w:cs="Symbol" w:hint="default"/>
      <w:color w:val="000000"/>
    </w:rPr>
  </w:style>
  <w:style w:type="character" w:customStyle="1" w:styleId="WW8Num9z1">
    <w:name w:val="WW8Num9z1"/>
    <w:rsid w:val="00CB1C55"/>
    <w:rPr>
      <w:rFonts w:cs="Times New Roman"/>
    </w:rPr>
  </w:style>
  <w:style w:type="character" w:customStyle="1" w:styleId="WW8Num10z0">
    <w:name w:val="WW8Num10z0"/>
    <w:rsid w:val="00CB1C55"/>
    <w:rPr>
      <w:rFonts w:cs="Times New Roman"/>
    </w:rPr>
  </w:style>
  <w:style w:type="character" w:customStyle="1" w:styleId="WW8Num11z0">
    <w:name w:val="WW8Num11z0"/>
    <w:rsid w:val="00CB1C55"/>
    <w:rPr>
      <w:rFonts w:cs="Times New Roman"/>
    </w:rPr>
  </w:style>
  <w:style w:type="character" w:customStyle="1" w:styleId="WW8Num12z0">
    <w:name w:val="WW8Num12z0"/>
    <w:rsid w:val="00CB1C55"/>
    <w:rPr>
      <w:rFonts w:ascii="Symbol" w:hAnsi="Symbol" w:cs="Symbol" w:hint="default"/>
    </w:rPr>
  </w:style>
  <w:style w:type="character" w:customStyle="1" w:styleId="WW8Num12z1">
    <w:name w:val="WW8Num12z1"/>
    <w:rsid w:val="00CB1C55"/>
    <w:rPr>
      <w:rFonts w:ascii="Courier New" w:hAnsi="Courier New" w:cs="Courier New" w:hint="default"/>
    </w:rPr>
  </w:style>
  <w:style w:type="character" w:customStyle="1" w:styleId="WW8Num12z2">
    <w:name w:val="WW8Num12z2"/>
    <w:rsid w:val="00CB1C55"/>
    <w:rPr>
      <w:rFonts w:ascii="Wingdings" w:hAnsi="Wingdings" w:cs="Wingdings" w:hint="default"/>
    </w:rPr>
  </w:style>
  <w:style w:type="character" w:customStyle="1" w:styleId="WW8Num13z0">
    <w:name w:val="WW8Num13z0"/>
    <w:rsid w:val="00CB1C55"/>
    <w:rPr>
      <w:rFonts w:cs="Times New Roman"/>
    </w:rPr>
  </w:style>
  <w:style w:type="character" w:customStyle="1" w:styleId="WW8Num14z0">
    <w:name w:val="WW8Num14z0"/>
    <w:rsid w:val="00CB1C55"/>
    <w:rPr>
      <w:rFonts w:ascii="Symbol" w:hAnsi="Symbol" w:cs="Symbol" w:hint="default"/>
    </w:rPr>
  </w:style>
  <w:style w:type="character" w:customStyle="1" w:styleId="WW8Num14z1">
    <w:name w:val="WW8Num14z1"/>
    <w:rsid w:val="00CB1C55"/>
    <w:rPr>
      <w:rFonts w:ascii="Courier New" w:hAnsi="Courier New" w:cs="Courier New" w:hint="default"/>
    </w:rPr>
  </w:style>
  <w:style w:type="character" w:customStyle="1" w:styleId="WW8Num14z2">
    <w:name w:val="WW8Num14z2"/>
    <w:rsid w:val="00CB1C55"/>
    <w:rPr>
      <w:rFonts w:ascii="Wingdings" w:hAnsi="Wingdings" w:cs="Wingdings" w:hint="default"/>
    </w:rPr>
  </w:style>
  <w:style w:type="character" w:customStyle="1" w:styleId="WW8Num15z0">
    <w:name w:val="WW8Num15z0"/>
    <w:rsid w:val="00CB1C55"/>
    <w:rPr>
      <w:rFonts w:ascii="Times New Roman" w:eastAsia="Times New Roman" w:hAnsi="Times New Roman" w:cs="Times New Roman" w:hint="default"/>
    </w:rPr>
  </w:style>
  <w:style w:type="character" w:customStyle="1" w:styleId="WW8Num15z1">
    <w:name w:val="WW8Num15z1"/>
    <w:rsid w:val="00CB1C55"/>
    <w:rPr>
      <w:rFonts w:ascii="Courier New" w:hAnsi="Courier New" w:cs="Courier New" w:hint="default"/>
    </w:rPr>
  </w:style>
  <w:style w:type="character" w:customStyle="1" w:styleId="WW8Num15z2">
    <w:name w:val="WW8Num15z2"/>
    <w:rsid w:val="00CB1C55"/>
    <w:rPr>
      <w:rFonts w:ascii="Wingdings" w:hAnsi="Wingdings" w:cs="Wingdings" w:hint="default"/>
    </w:rPr>
  </w:style>
  <w:style w:type="character" w:customStyle="1" w:styleId="WW8Num15z3">
    <w:name w:val="WW8Num15z3"/>
    <w:rsid w:val="00CB1C55"/>
    <w:rPr>
      <w:rFonts w:ascii="Symbol" w:hAnsi="Symbol" w:cs="Symbol" w:hint="default"/>
    </w:rPr>
  </w:style>
  <w:style w:type="character" w:customStyle="1" w:styleId="WW8Num16z0">
    <w:name w:val="WW8Num16z0"/>
    <w:rsid w:val="00CB1C55"/>
    <w:rPr>
      <w:rFonts w:cs="Times New Roman" w:hint="default"/>
    </w:rPr>
  </w:style>
  <w:style w:type="character" w:customStyle="1" w:styleId="WW8Num16z1">
    <w:name w:val="WW8Num16z1"/>
    <w:rsid w:val="00CB1C55"/>
    <w:rPr>
      <w:rFonts w:cs="Times New Roman"/>
    </w:rPr>
  </w:style>
  <w:style w:type="character" w:customStyle="1" w:styleId="WW8Num17z0">
    <w:name w:val="WW8Num17z0"/>
    <w:rsid w:val="00CB1C55"/>
    <w:rPr>
      <w:rFonts w:cs="Times New Roman" w:hint="default"/>
    </w:rPr>
  </w:style>
  <w:style w:type="character" w:customStyle="1" w:styleId="WW8Num17z1">
    <w:name w:val="WW8Num17z1"/>
    <w:rsid w:val="00CB1C55"/>
    <w:rPr>
      <w:rFonts w:ascii="Courier New" w:hAnsi="Courier New" w:cs="Courier New" w:hint="default"/>
    </w:rPr>
  </w:style>
  <w:style w:type="character" w:customStyle="1" w:styleId="WW8Num17z2">
    <w:name w:val="WW8Num17z2"/>
    <w:rsid w:val="00CB1C55"/>
    <w:rPr>
      <w:rFonts w:ascii="Wingdings" w:hAnsi="Wingdings" w:cs="Wingdings" w:hint="default"/>
    </w:rPr>
  </w:style>
  <w:style w:type="character" w:customStyle="1" w:styleId="WW8Num17z3">
    <w:name w:val="WW8Num17z3"/>
    <w:rsid w:val="00CB1C55"/>
    <w:rPr>
      <w:rFonts w:ascii="Symbol" w:hAnsi="Symbol" w:cs="Symbol" w:hint="default"/>
    </w:rPr>
  </w:style>
  <w:style w:type="character" w:customStyle="1" w:styleId="WW8Num18z0">
    <w:name w:val="WW8Num18z0"/>
    <w:rsid w:val="00CB1C55"/>
    <w:rPr>
      <w:rFonts w:ascii="Symbol" w:hAnsi="Symbol" w:cs="Symbol" w:hint="default"/>
    </w:rPr>
  </w:style>
  <w:style w:type="character" w:customStyle="1" w:styleId="WW8Num18z1">
    <w:name w:val="WW8Num18z1"/>
    <w:rsid w:val="00CB1C55"/>
    <w:rPr>
      <w:rFonts w:ascii="Courier New" w:hAnsi="Courier New" w:cs="Courier New" w:hint="default"/>
    </w:rPr>
  </w:style>
  <w:style w:type="character" w:customStyle="1" w:styleId="WW8Num18z2">
    <w:name w:val="WW8Num18z2"/>
    <w:rsid w:val="00CB1C55"/>
    <w:rPr>
      <w:rFonts w:ascii="Wingdings" w:hAnsi="Wingdings" w:cs="Wingdings" w:hint="default"/>
    </w:rPr>
  </w:style>
  <w:style w:type="character" w:customStyle="1" w:styleId="WW8Num19z0">
    <w:name w:val="WW8Num19z0"/>
    <w:rsid w:val="00CB1C55"/>
    <w:rPr>
      <w:rFonts w:cs="Times New Roman"/>
    </w:rPr>
  </w:style>
  <w:style w:type="character" w:customStyle="1" w:styleId="WW8Num20z0">
    <w:name w:val="WW8Num20z0"/>
    <w:rsid w:val="00CB1C55"/>
    <w:rPr>
      <w:rFonts w:ascii="Symbol" w:hAnsi="Symbol" w:cs="Symbol" w:hint="default"/>
    </w:rPr>
  </w:style>
  <w:style w:type="character" w:customStyle="1" w:styleId="WW8Num20z1">
    <w:name w:val="WW8Num20z1"/>
    <w:rsid w:val="00CB1C55"/>
    <w:rPr>
      <w:rFonts w:ascii="Courier New" w:hAnsi="Courier New" w:cs="Courier New" w:hint="default"/>
    </w:rPr>
  </w:style>
  <w:style w:type="character" w:customStyle="1" w:styleId="WW8Num20z2">
    <w:name w:val="WW8Num20z2"/>
    <w:rsid w:val="00CB1C55"/>
    <w:rPr>
      <w:rFonts w:ascii="Wingdings" w:hAnsi="Wingdings" w:cs="Wingdings" w:hint="default"/>
    </w:rPr>
  </w:style>
  <w:style w:type="character" w:customStyle="1" w:styleId="WW8Num21z0">
    <w:name w:val="WW8Num21z0"/>
    <w:rsid w:val="00CB1C55"/>
    <w:rPr>
      <w:rFonts w:ascii="Symbol" w:hAnsi="Symbol" w:cs="Symbol" w:hint="default"/>
    </w:rPr>
  </w:style>
  <w:style w:type="character" w:customStyle="1" w:styleId="WW8Num21z1">
    <w:name w:val="WW8Num21z1"/>
    <w:rsid w:val="00CB1C55"/>
    <w:rPr>
      <w:rFonts w:ascii="Times New Roman" w:eastAsia="Times New Roman" w:hAnsi="Times New Roman" w:cs="Times New Roman" w:hint="default"/>
    </w:rPr>
  </w:style>
  <w:style w:type="character" w:customStyle="1" w:styleId="WW8Num21z2">
    <w:name w:val="WW8Num21z2"/>
    <w:rsid w:val="00CB1C55"/>
  </w:style>
  <w:style w:type="character" w:customStyle="1" w:styleId="WW8Num21z3">
    <w:name w:val="WW8Num21z3"/>
    <w:rsid w:val="00CB1C55"/>
  </w:style>
  <w:style w:type="character" w:customStyle="1" w:styleId="WW8Num21z4">
    <w:name w:val="WW8Num21z4"/>
    <w:rsid w:val="00CB1C55"/>
  </w:style>
  <w:style w:type="character" w:customStyle="1" w:styleId="WW8Num21z5">
    <w:name w:val="WW8Num21z5"/>
    <w:rsid w:val="00CB1C55"/>
  </w:style>
  <w:style w:type="character" w:customStyle="1" w:styleId="WW8Num21z6">
    <w:name w:val="WW8Num21z6"/>
    <w:rsid w:val="00CB1C55"/>
  </w:style>
  <w:style w:type="character" w:customStyle="1" w:styleId="WW8Num21z7">
    <w:name w:val="WW8Num21z7"/>
    <w:rsid w:val="00CB1C55"/>
  </w:style>
  <w:style w:type="character" w:customStyle="1" w:styleId="WW8Num21z8">
    <w:name w:val="WW8Num21z8"/>
    <w:rsid w:val="00CB1C55"/>
  </w:style>
  <w:style w:type="character" w:customStyle="1" w:styleId="WW8Num22z0">
    <w:name w:val="WW8Num22z0"/>
    <w:rsid w:val="00CB1C55"/>
    <w:rPr>
      <w:rFonts w:ascii="Symbol" w:hAnsi="Symbol" w:cs="Symbol" w:hint="default"/>
    </w:rPr>
  </w:style>
  <w:style w:type="character" w:customStyle="1" w:styleId="WW8Num22z1">
    <w:name w:val="WW8Num22z1"/>
    <w:rsid w:val="00CB1C55"/>
    <w:rPr>
      <w:rFonts w:ascii="Courier New" w:hAnsi="Courier New" w:cs="Courier New" w:hint="default"/>
    </w:rPr>
  </w:style>
  <w:style w:type="character" w:customStyle="1" w:styleId="WW8Num22z2">
    <w:name w:val="WW8Num22z2"/>
    <w:rsid w:val="00CB1C55"/>
    <w:rPr>
      <w:rFonts w:ascii="Wingdings" w:hAnsi="Wingdings" w:cs="Wingdings" w:hint="default"/>
    </w:rPr>
  </w:style>
  <w:style w:type="character" w:customStyle="1" w:styleId="WW8Num23z0">
    <w:name w:val="WW8Num23z0"/>
    <w:rsid w:val="00CB1C55"/>
    <w:rPr>
      <w:rFonts w:ascii="Calibri" w:eastAsia="Times New Roman" w:hAnsi="Calibri" w:cs="Calibri" w:hint="default"/>
    </w:rPr>
  </w:style>
  <w:style w:type="character" w:customStyle="1" w:styleId="WW8Num23z1">
    <w:name w:val="WW8Num23z1"/>
    <w:rsid w:val="00CB1C55"/>
    <w:rPr>
      <w:rFonts w:ascii="Courier New" w:hAnsi="Courier New" w:cs="Courier New" w:hint="default"/>
    </w:rPr>
  </w:style>
  <w:style w:type="character" w:customStyle="1" w:styleId="WW8Num23z2">
    <w:name w:val="WW8Num23z2"/>
    <w:rsid w:val="00CB1C55"/>
    <w:rPr>
      <w:rFonts w:ascii="Wingdings" w:hAnsi="Wingdings" w:cs="Wingdings" w:hint="default"/>
    </w:rPr>
  </w:style>
  <w:style w:type="character" w:customStyle="1" w:styleId="WW8Num23z3">
    <w:name w:val="WW8Num23z3"/>
    <w:rsid w:val="00CB1C55"/>
    <w:rPr>
      <w:rFonts w:ascii="Symbol" w:hAnsi="Symbol" w:cs="Symbol" w:hint="default"/>
    </w:rPr>
  </w:style>
  <w:style w:type="character" w:customStyle="1" w:styleId="WW8Num24z0">
    <w:name w:val="WW8Num24z0"/>
    <w:rsid w:val="00CB1C55"/>
    <w:rPr>
      <w:rFonts w:ascii="Symbol" w:hAnsi="Symbol" w:cs="Symbol" w:hint="default"/>
    </w:rPr>
  </w:style>
  <w:style w:type="character" w:customStyle="1" w:styleId="WW8Num24z1">
    <w:name w:val="WW8Num24z1"/>
    <w:rsid w:val="00CB1C55"/>
    <w:rPr>
      <w:rFonts w:ascii="Calibri" w:eastAsia="Times New Roman" w:hAnsi="Calibri" w:cs="Calibri" w:hint="default"/>
    </w:rPr>
  </w:style>
  <w:style w:type="character" w:customStyle="1" w:styleId="WW8Num24z2">
    <w:name w:val="WW8Num24z2"/>
    <w:rsid w:val="00CB1C55"/>
    <w:rPr>
      <w:rFonts w:ascii="Wingdings" w:hAnsi="Wingdings" w:cs="Wingdings" w:hint="default"/>
    </w:rPr>
  </w:style>
  <w:style w:type="character" w:customStyle="1" w:styleId="WW8Num24z4">
    <w:name w:val="WW8Num24z4"/>
    <w:rsid w:val="00CB1C55"/>
    <w:rPr>
      <w:rFonts w:ascii="Courier New" w:hAnsi="Courier New" w:cs="Courier New" w:hint="default"/>
    </w:rPr>
  </w:style>
  <w:style w:type="character" w:customStyle="1" w:styleId="WW8Num25z0">
    <w:name w:val="WW8Num25z0"/>
    <w:rsid w:val="00CB1C55"/>
    <w:rPr>
      <w:rFonts w:ascii="Times New Roman" w:eastAsia="Times New Roman" w:hAnsi="Times New Roman" w:cs="Times New Roman" w:hint="default"/>
    </w:rPr>
  </w:style>
  <w:style w:type="character" w:customStyle="1" w:styleId="WW8Num25z1">
    <w:name w:val="WW8Num25z1"/>
    <w:rsid w:val="00CB1C55"/>
    <w:rPr>
      <w:rFonts w:ascii="Courier New" w:hAnsi="Courier New" w:cs="Courier New" w:hint="default"/>
    </w:rPr>
  </w:style>
  <w:style w:type="character" w:customStyle="1" w:styleId="WW8Num25z2">
    <w:name w:val="WW8Num25z2"/>
    <w:rsid w:val="00CB1C55"/>
    <w:rPr>
      <w:rFonts w:ascii="Wingdings" w:hAnsi="Wingdings" w:cs="Wingdings" w:hint="default"/>
    </w:rPr>
  </w:style>
  <w:style w:type="character" w:customStyle="1" w:styleId="WW8Num25z3">
    <w:name w:val="WW8Num25z3"/>
    <w:rsid w:val="00CB1C55"/>
    <w:rPr>
      <w:rFonts w:ascii="Symbol" w:hAnsi="Symbol" w:cs="Symbol" w:hint="default"/>
    </w:rPr>
  </w:style>
  <w:style w:type="character" w:customStyle="1" w:styleId="WW8Num26z0">
    <w:name w:val="WW8Num26z0"/>
    <w:rsid w:val="00CB1C55"/>
    <w:rPr>
      <w:rFonts w:cs="Times New Roman" w:hint="default"/>
    </w:rPr>
  </w:style>
  <w:style w:type="character" w:customStyle="1" w:styleId="WW8Num26z1">
    <w:name w:val="WW8Num26z1"/>
    <w:rsid w:val="00CB1C55"/>
    <w:rPr>
      <w:rFonts w:cs="Times New Roman"/>
    </w:rPr>
  </w:style>
  <w:style w:type="character" w:customStyle="1" w:styleId="WW8Num27z0">
    <w:name w:val="WW8Num27z0"/>
    <w:rsid w:val="00CB1C55"/>
    <w:rPr>
      <w:rFonts w:cs="Times New Roman"/>
    </w:rPr>
  </w:style>
  <w:style w:type="character" w:customStyle="1" w:styleId="WW8Num28z0">
    <w:name w:val="WW8Num28z0"/>
    <w:rsid w:val="00CB1C55"/>
    <w:rPr>
      <w:rFonts w:ascii="Times New Roman" w:hAnsi="Times New Roman" w:cs="Times New Roman" w:hint="default"/>
    </w:rPr>
  </w:style>
  <w:style w:type="character" w:customStyle="1" w:styleId="WW8Num29z0">
    <w:name w:val="WW8Num29z0"/>
    <w:rsid w:val="00CB1C55"/>
    <w:rPr>
      <w:rFonts w:ascii="Symbol" w:hAnsi="Symbol" w:cs="Symbol" w:hint="default"/>
    </w:rPr>
  </w:style>
  <w:style w:type="character" w:customStyle="1" w:styleId="WW8Num29z1">
    <w:name w:val="WW8Num29z1"/>
    <w:rsid w:val="00CB1C55"/>
    <w:rPr>
      <w:rFonts w:ascii="Courier New" w:hAnsi="Courier New" w:cs="Courier New" w:hint="default"/>
    </w:rPr>
  </w:style>
  <w:style w:type="character" w:customStyle="1" w:styleId="WW8Num29z2">
    <w:name w:val="WW8Num29z2"/>
    <w:rsid w:val="00CB1C55"/>
    <w:rPr>
      <w:rFonts w:ascii="Wingdings" w:hAnsi="Wingdings" w:cs="Wingdings" w:hint="default"/>
    </w:rPr>
  </w:style>
  <w:style w:type="character" w:customStyle="1" w:styleId="WW8Num30z0">
    <w:name w:val="WW8Num30z0"/>
    <w:rsid w:val="00CB1C55"/>
  </w:style>
  <w:style w:type="character" w:customStyle="1" w:styleId="WW8Num30z1">
    <w:name w:val="WW8Num30z1"/>
    <w:rsid w:val="00CB1C55"/>
  </w:style>
  <w:style w:type="character" w:customStyle="1" w:styleId="WW8Num30z2">
    <w:name w:val="WW8Num30z2"/>
    <w:rsid w:val="00CB1C55"/>
  </w:style>
  <w:style w:type="character" w:customStyle="1" w:styleId="WW8Num30z3">
    <w:name w:val="WW8Num30z3"/>
    <w:rsid w:val="00CB1C55"/>
  </w:style>
  <w:style w:type="character" w:customStyle="1" w:styleId="WW8Num30z4">
    <w:name w:val="WW8Num30z4"/>
    <w:rsid w:val="00CB1C55"/>
  </w:style>
  <w:style w:type="character" w:customStyle="1" w:styleId="WW8Num30z5">
    <w:name w:val="WW8Num30z5"/>
    <w:rsid w:val="00CB1C55"/>
  </w:style>
  <w:style w:type="character" w:customStyle="1" w:styleId="WW8Num30z6">
    <w:name w:val="WW8Num30z6"/>
    <w:rsid w:val="00CB1C55"/>
  </w:style>
  <w:style w:type="character" w:customStyle="1" w:styleId="WW8Num30z7">
    <w:name w:val="WW8Num30z7"/>
    <w:rsid w:val="00CB1C55"/>
  </w:style>
  <w:style w:type="character" w:customStyle="1" w:styleId="WW8Num30z8">
    <w:name w:val="WW8Num30z8"/>
    <w:rsid w:val="00CB1C55"/>
  </w:style>
  <w:style w:type="character" w:customStyle="1" w:styleId="WW8Num31z0">
    <w:name w:val="WW8Num31z0"/>
    <w:rsid w:val="00CB1C55"/>
    <w:rPr>
      <w:rFonts w:ascii="Times New Roman" w:eastAsia="Times New Roman" w:hAnsi="Times New Roman" w:cs="Times New Roman" w:hint="default"/>
    </w:rPr>
  </w:style>
  <w:style w:type="character" w:customStyle="1" w:styleId="WW8Num31z1">
    <w:name w:val="WW8Num31z1"/>
    <w:rsid w:val="00CB1C55"/>
    <w:rPr>
      <w:rFonts w:ascii="Courier New" w:hAnsi="Courier New" w:cs="Courier New" w:hint="default"/>
    </w:rPr>
  </w:style>
  <w:style w:type="character" w:customStyle="1" w:styleId="WW8Num31z2">
    <w:name w:val="WW8Num31z2"/>
    <w:rsid w:val="00CB1C55"/>
    <w:rPr>
      <w:rFonts w:ascii="Wingdings" w:hAnsi="Wingdings" w:cs="Wingdings" w:hint="default"/>
    </w:rPr>
  </w:style>
  <w:style w:type="character" w:customStyle="1" w:styleId="WW8Num31z3">
    <w:name w:val="WW8Num31z3"/>
    <w:rsid w:val="00CB1C55"/>
    <w:rPr>
      <w:rFonts w:ascii="Symbol" w:hAnsi="Symbol" w:cs="Symbol" w:hint="default"/>
    </w:rPr>
  </w:style>
  <w:style w:type="character" w:customStyle="1" w:styleId="WW8Num32z0">
    <w:name w:val="WW8Num32z0"/>
    <w:rsid w:val="00CB1C55"/>
    <w:rPr>
      <w:rFonts w:ascii="Symbol" w:hAnsi="Symbol" w:cs="Symbol" w:hint="default"/>
    </w:rPr>
  </w:style>
  <w:style w:type="character" w:customStyle="1" w:styleId="WW8Num32z1">
    <w:name w:val="WW8Num32z1"/>
    <w:rsid w:val="00CB1C55"/>
    <w:rPr>
      <w:rFonts w:ascii="Courier New" w:hAnsi="Courier New" w:cs="Courier New" w:hint="default"/>
    </w:rPr>
  </w:style>
  <w:style w:type="character" w:customStyle="1" w:styleId="WW8Num32z2">
    <w:name w:val="WW8Num32z2"/>
    <w:rsid w:val="00CB1C55"/>
    <w:rPr>
      <w:rFonts w:ascii="Wingdings" w:hAnsi="Wingdings" w:cs="Wingdings" w:hint="default"/>
    </w:rPr>
  </w:style>
  <w:style w:type="character" w:customStyle="1" w:styleId="WW8Num33z0">
    <w:name w:val="WW8Num33z0"/>
    <w:rsid w:val="00CB1C55"/>
    <w:rPr>
      <w:rFonts w:ascii="Symbol" w:hAnsi="Symbol" w:cs="Symbol" w:hint="default"/>
    </w:rPr>
  </w:style>
  <w:style w:type="character" w:customStyle="1" w:styleId="WW8Num33z1">
    <w:name w:val="WW8Num33z1"/>
    <w:rsid w:val="00CB1C55"/>
    <w:rPr>
      <w:rFonts w:ascii="Courier New" w:hAnsi="Courier New" w:cs="Courier New" w:hint="default"/>
    </w:rPr>
  </w:style>
  <w:style w:type="character" w:customStyle="1" w:styleId="WW8Num33z2">
    <w:name w:val="WW8Num33z2"/>
    <w:rsid w:val="00CB1C55"/>
    <w:rPr>
      <w:rFonts w:ascii="Wingdings" w:hAnsi="Wingdings" w:cs="Wingdings" w:hint="default"/>
    </w:rPr>
  </w:style>
  <w:style w:type="character" w:customStyle="1" w:styleId="WW8Num34z0">
    <w:name w:val="WW8Num34z0"/>
    <w:rsid w:val="00CB1C55"/>
    <w:rPr>
      <w:rFonts w:ascii="Symbol" w:hAnsi="Symbol" w:cs="Symbol" w:hint="default"/>
    </w:rPr>
  </w:style>
  <w:style w:type="character" w:customStyle="1" w:styleId="WW8Num34z1">
    <w:name w:val="WW8Num34z1"/>
    <w:rsid w:val="00CB1C55"/>
    <w:rPr>
      <w:rFonts w:ascii="Courier New" w:hAnsi="Courier New" w:cs="Courier New" w:hint="default"/>
    </w:rPr>
  </w:style>
  <w:style w:type="character" w:customStyle="1" w:styleId="WW8Num34z2">
    <w:name w:val="WW8Num34z2"/>
    <w:rsid w:val="00CB1C55"/>
    <w:rPr>
      <w:rFonts w:ascii="Wingdings" w:hAnsi="Wingdings" w:cs="Wingdings" w:hint="default"/>
    </w:rPr>
  </w:style>
  <w:style w:type="character" w:customStyle="1" w:styleId="WW8Num35z0">
    <w:name w:val="WW8Num35z0"/>
    <w:rsid w:val="00CB1C55"/>
    <w:rPr>
      <w:rFonts w:ascii="Calibri" w:eastAsia="Times New Roman" w:hAnsi="Calibri" w:cs="Calibri" w:hint="default"/>
    </w:rPr>
  </w:style>
  <w:style w:type="character" w:customStyle="1" w:styleId="WW8Num35z1">
    <w:name w:val="WW8Num35z1"/>
    <w:rsid w:val="00CB1C55"/>
    <w:rPr>
      <w:rFonts w:ascii="Courier New" w:hAnsi="Courier New" w:cs="Courier New" w:hint="default"/>
    </w:rPr>
  </w:style>
  <w:style w:type="character" w:customStyle="1" w:styleId="WW8Num35z2">
    <w:name w:val="WW8Num35z2"/>
    <w:rsid w:val="00CB1C55"/>
    <w:rPr>
      <w:rFonts w:ascii="Wingdings" w:hAnsi="Wingdings" w:cs="Wingdings" w:hint="default"/>
    </w:rPr>
  </w:style>
  <w:style w:type="character" w:customStyle="1" w:styleId="WW8Num35z3">
    <w:name w:val="WW8Num35z3"/>
    <w:rsid w:val="00CB1C55"/>
    <w:rPr>
      <w:rFonts w:ascii="Symbol" w:hAnsi="Symbol" w:cs="Symbol" w:hint="default"/>
    </w:rPr>
  </w:style>
  <w:style w:type="character" w:customStyle="1" w:styleId="WW8Num36z0">
    <w:name w:val="WW8Num36z0"/>
    <w:rsid w:val="00CB1C55"/>
    <w:rPr>
      <w:rFonts w:ascii="Symbol" w:hAnsi="Symbol" w:cs="Symbol" w:hint="default"/>
    </w:rPr>
  </w:style>
  <w:style w:type="character" w:customStyle="1" w:styleId="WW8Num36z1">
    <w:name w:val="WW8Num36z1"/>
    <w:rsid w:val="00CB1C55"/>
    <w:rPr>
      <w:rFonts w:ascii="Courier New" w:hAnsi="Courier New" w:cs="Courier New" w:hint="default"/>
    </w:rPr>
  </w:style>
  <w:style w:type="character" w:customStyle="1" w:styleId="WW8Num36z2">
    <w:name w:val="WW8Num36z2"/>
    <w:rsid w:val="00CB1C55"/>
    <w:rPr>
      <w:rFonts w:ascii="Wingdings" w:hAnsi="Wingdings" w:cs="Wingdings" w:hint="default"/>
    </w:rPr>
  </w:style>
  <w:style w:type="character" w:customStyle="1" w:styleId="WW8Num37z0">
    <w:name w:val="WW8Num37z0"/>
    <w:rsid w:val="00CB1C55"/>
  </w:style>
  <w:style w:type="character" w:customStyle="1" w:styleId="WW8Num37z1">
    <w:name w:val="WW8Num37z1"/>
    <w:rsid w:val="00CB1C55"/>
  </w:style>
  <w:style w:type="character" w:customStyle="1" w:styleId="WW8Num37z2">
    <w:name w:val="WW8Num37z2"/>
    <w:rsid w:val="00CB1C55"/>
  </w:style>
  <w:style w:type="character" w:customStyle="1" w:styleId="WW8Num37z3">
    <w:name w:val="WW8Num37z3"/>
    <w:rsid w:val="00CB1C55"/>
  </w:style>
  <w:style w:type="character" w:customStyle="1" w:styleId="WW8Num37z4">
    <w:name w:val="WW8Num37z4"/>
    <w:rsid w:val="00CB1C55"/>
  </w:style>
  <w:style w:type="character" w:customStyle="1" w:styleId="WW8Num37z5">
    <w:name w:val="WW8Num37z5"/>
    <w:rsid w:val="00CB1C55"/>
  </w:style>
  <w:style w:type="character" w:customStyle="1" w:styleId="WW8Num37z6">
    <w:name w:val="WW8Num37z6"/>
    <w:rsid w:val="00CB1C55"/>
  </w:style>
  <w:style w:type="character" w:customStyle="1" w:styleId="WW8Num37z7">
    <w:name w:val="WW8Num37z7"/>
    <w:rsid w:val="00CB1C55"/>
  </w:style>
  <w:style w:type="character" w:customStyle="1" w:styleId="WW8Num37z8">
    <w:name w:val="WW8Num37z8"/>
    <w:rsid w:val="00CB1C55"/>
  </w:style>
  <w:style w:type="character" w:customStyle="1" w:styleId="WW8Num38z0">
    <w:name w:val="WW8Num38z0"/>
    <w:rsid w:val="00CB1C55"/>
    <w:rPr>
      <w:rFonts w:cs="Times New Roman" w:hint="default"/>
    </w:rPr>
  </w:style>
  <w:style w:type="character" w:customStyle="1" w:styleId="WW8Num38z1">
    <w:name w:val="WW8Num38z1"/>
    <w:rsid w:val="00CB1C55"/>
    <w:rPr>
      <w:rFonts w:ascii="Courier New" w:hAnsi="Courier New" w:cs="Courier New" w:hint="default"/>
    </w:rPr>
  </w:style>
  <w:style w:type="character" w:customStyle="1" w:styleId="WW8Num38z2">
    <w:name w:val="WW8Num38z2"/>
    <w:rsid w:val="00CB1C55"/>
    <w:rPr>
      <w:rFonts w:ascii="Wingdings" w:hAnsi="Wingdings" w:cs="Wingdings" w:hint="default"/>
    </w:rPr>
  </w:style>
  <w:style w:type="character" w:customStyle="1" w:styleId="WW8Num38z3">
    <w:name w:val="WW8Num38z3"/>
    <w:rsid w:val="00CB1C55"/>
    <w:rPr>
      <w:rFonts w:ascii="Symbol" w:hAnsi="Symbol" w:cs="Symbol" w:hint="default"/>
    </w:rPr>
  </w:style>
  <w:style w:type="character" w:customStyle="1" w:styleId="WW8Num39z0">
    <w:name w:val="WW8Num39z0"/>
    <w:rsid w:val="00CB1C55"/>
    <w:rPr>
      <w:rFonts w:ascii="Symbol" w:hAnsi="Symbol" w:cs="Symbol" w:hint="default"/>
    </w:rPr>
  </w:style>
  <w:style w:type="character" w:customStyle="1" w:styleId="WW8Num39z1">
    <w:name w:val="WW8Num39z1"/>
    <w:rsid w:val="00CB1C55"/>
    <w:rPr>
      <w:rFonts w:ascii="Courier New" w:hAnsi="Courier New" w:cs="Courier New" w:hint="default"/>
    </w:rPr>
  </w:style>
  <w:style w:type="character" w:customStyle="1" w:styleId="WW8Num39z2">
    <w:name w:val="WW8Num39z2"/>
    <w:rsid w:val="00CB1C55"/>
    <w:rPr>
      <w:rFonts w:ascii="Wingdings" w:hAnsi="Wingdings" w:cs="Wingdings" w:hint="default"/>
    </w:rPr>
  </w:style>
  <w:style w:type="character" w:customStyle="1" w:styleId="WW8Num40z0">
    <w:name w:val="WW8Num40z0"/>
    <w:rsid w:val="00CB1C55"/>
    <w:rPr>
      <w:rFonts w:cs="Times New Roman"/>
    </w:rPr>
  </w:style>
  <w:style w:type="character" w:customStyle="1" w:styleId="WW8Num41z0">
    <w:name w:val="WW8Num41z0"/>
    <w:rsid w:val="00CB1C55"/>
    <w:rPr>
      <w:rFonts w:cs="Times New Roman"/>
    </w:rPr>
  </w:style>
  <w:style w:type="character" w:customStyle="1" w:styleId="WW8Num42z0">
    <w:name w:val="WW8Num42z0"/>
    <w:rsid w:val="00CB1C55"/>
    <w:rPr>
      <w:rFonts w:ascii="Symbol" w:hAnsi="Symbol" w:cs="Symbol" w:hint="default"/>
    </w:rPr>
  </w:style>
  <w:style w:type="character" w:customStyle="1" w:styleId="WW8Num42z1">
    <w:name w:val="WW8Num42z1"/>
    <w:rsid w:val="00CB1C55"/>
    <w:rPr>
      <w:rFonts w:ascii="Courier New" w:hAnsi="Courier New" w:cs="Courier New" w:hint="default"/>
    </w:rPr>
  </w:style>
  <w:style w:type="character" w:customStyle="1" w:styleId="WW8Num42z2">
    <w:name w:val="WW8Num42z2"/>
    <w:rsid w:val="00CB1C55"/>
    <w:rPr>
      <w:rFonts w:ascii="Wingdings" w:hAnsi="Wingdings" w:cs="Wingdings" w:hint="default"/>
    </w:rPr>
  </w:style>
  <w:style w:type="character" w:customStyle="1" w:styleId="WW8Num43z0">
    <w:name w:val="WW8Num43z0"/>
    <w:rsid w:val="00CB1C55"/>
    <w:rPr>
      <w:rFonts w:ascii="Symbol" w:hAnsi="Symbol" w:cs="Symbol" w:hint="default"/>
    </w:rPr>
  </w:style>
  <w:style w:type="character" w:customStyle="1" w:styleId="WW8Num43z1">
    <w:name w:val="WW8Num43z1"/>
    <w:rsid w:val="00CB1C55"/>
    <w:rPr>
      <w:rFonts w:ascii="Courier New" w:hAnsi="Courier New" w:cs="Courier New" w:hint="default"/>
    </w:rPr>
  </w:style>
  <w:style w:type="character" w:customStyle="1" w:styleId="WW8Num43z2">
    <w:name w:val="WW8Num43z2"/>
    <w:rsid w:val="00CB1C55"/>
    <w:rPr>
      <w:rFonts w:ascii="Wingdings" w:hAnsi="Wingdings" w:cs="Wingdings" w:hint="default"/>
    </w:rPr>
  </w:style>
  <w:style w:type="character" w:customStyle="1" w:styleId="WW8Num44z0">
    <w:name w:val="WW8Num44z0"/>
    <w:rsid w:val="00CB1C55"/>
    <w:rPr>
      <w:rFonts w:ascii="Times New Roman" w:eastAsia="Times New Roman" w:hAnsi="Times New Roman" w:cs="Times New Roman" w:hint="default"/>
    </w:rPr>
  </w:style>
  <w:style w:type="character" w:customStyle="1" w:styleId="WW8Num44z1">
    <w:name w:val="WW8Num44z1"/>
    <w:rsid w:val="00CB1C55"/>
    <w:rPr>
      <w:rFonts w:ascii="Calibri" w:eastAsia="Times New Roman" w:hAnsi="Calibri" w:cs="Calibri" w:hint="default"/>
    </w:rPr>
  </w:style>
  <w:style w:type="character" w:customStyle="1" w:styleId="WW8Num44z2">
    <w:name w:val="WW8Num44z2"/>
    <w:rsid w:val="00CB1C55"/>
    <w:rPr>
      <w:rFonts w:ascii="Wingdings" w:hAnsi="Wingdings" w:cs="Wingdings" w:hint="default"/>
    </w:rPr>
  </w:style>
  <w:style w:type="character" w:customStyle="1" w:styleId="WW8Num44z3">
    <w:name w:val="WW8Num44z3"/>
    <w:rsid w:val="00CB1C55"/>
    <w:rPr>
      <w:rFonts w:ascii="Symbol" w:hAnsi="Symbol" w:cs="Symbol" w:hint="default"/>
    </w:rPr>
  </w:style>
  <w:style w:type="character" w:customStyle="1" w:styleId="WW8Num44z4">
    <w:name w:val="WW8Num44z4"/>
    <w:rsid w:val="00CB1C55"/>
    <w:rPr>
      <w:rFonts w:ascii="Courier New" w:hAnsi="Courier New" w:cs="Courier New" w:hint="default"/>
    </w:rPr>
  </w:style>
  <w:style w:type="character" w:customStyle="1" w:styleId="WW8Num45z0">
    <w:name w:val="WW8Num45z0"/>
    <w:rsid w:val="00CB1C55"/>
    <w:rPr>
      <w:rFonts w:ascii="Times New Roman" w:eastAsia="Times New Roman" w:hAnsi="Times New Roman" w:cs="Times New Roman" w:hint="default"/>
    </w:rPr>
  </w:style>
  <w:style w:type="character" w:customStyle="1" w:styleId="WW8Num45z1">
    <w:name w:val="WW8Num45z1"/>
    <w:rsid w:val="00CB1C55"/>
    <w:rPr>
      <w:rFonts w:ascii="Courier New" w:hAnsi="Courier New" w:cs="Courier New" w:hint="default"/>
    </w:rPr>
  </w:style>
  <w:style w:type="character" w:customStyle="1" w:styleId="WW8Num45z2">
    <w:name w:val="WW8Num45z2"/>
    <w:rsid w:val="00CB1C55"/>
    <w:rPr>
      <w:rFonts w:ascii="Wingdings" w:hAnsi="Wingdings" w:cs="Wingdings" w:hint="default"/>
    </w:rPr>
  </w:style>
  <w:style w:type="character" w:customStyle="1" w:styleId="WW8Num45z3">
    <w:name w:val="WW8Num45z3"/>
    <w:rsid w:val="00CB1C55"/>
    <w:rPr>
      <w:rFonts w:ascii="Symbol" w:hAnsi="Symbol" w:cs="Symbol" w:hint="default"/>
    </w:rPr>
  </w:style>
  <w:style w:type="character" w:customStyle="1" w:styleId="WW8Num46z0">
    <w:name w:val="WW8Num46z0"/>
    <w:rsid w:val="00CB1C55"/>
    <w:rPr>
      <w:rFonts w:ascii="Times New Roman" w:eastAsia="Times New Roman" w:hAnsi="Times New Roman" w:cs="Times New Roman" w:hint="default"/>
    </w:rPr>
  </w:style>
  <w:style w:type="character" w:customStyle="1" w:styleId="WW8Num46z1">
    <w:name w:val="WW8Num46z1"/>
    <w:rsid w:val="00CB1C55"/>
    <w:rPr>
      <w:rFonts w:ascii="Courier New" w:hAnsi="Courier New" w:cs="Courier New" w:hint="default"/>
    </w:rPr>
  </w:style>
  <w:style w:type="character" w:customStyle="1" w:styleId="WW8Num46z2">
    <w:name w:val="WW8Num46z2"/>
    <w:rsid w:val="00CB1C55"/>
    <w:rPr>
      <w:rFonts w:ascii="Wingdings" w:hAnsi="Wingdings" w:cs="Wingdings" w:hint="default"/>
    </w:rPr>
  </w:style>
  <w:style w:type="character" w:customStyle="1" w:styleId="WW8Num46z3">
    <w:name w:val="WW8Num46z3"/>
    <w:rsid w:val="00CB1C55"/>
    <w:rPr>
      <w:rFonts w:ascii="Symbol" w:hAnsi="Symbol" w:cs="Symbol" w:hint="default"/>
    </w:rPr>
  </w:style>
  <w:style w:type="character" w:customStyle="1" w:styleId="WW8Num47z0">
    <w:name w:val="WW8Num47z0"/>
    <w:rsid w:val="00CB1C55"/>
  </w:style>
  <w:style w:type="character" w:customStyle="1" w:styleId="WW8Num47z1">
    <w:name w:val="WW8Num47z1"/>
    <w:rsid w:val="00CB1C55"/>
  </w:style>
  <w:style w:type="character" w:customStyle="1" w:styleId="WW8Num47z2">
    <w:name w:val="WW8Num47z2"/>
    <w:rsid w:val="00CB1C55"/>
  </w:style>
  <w:style w:type="character" w:customStyle="1" w:styleId="WW8Num47z3">
    <w:name w:val="WW8Num47z3"/>
    <w:rsid w:val="00CB1C55"/>
  </w:style>
  <w:style w:type="character" w:customStyle="1" w:styleId="WW8Num47z4">
    <w:name w:val="WW8Num47z4"/>
    <w:rsid w:val="00CB1C55"/>
  </w:style>
  <w:style w:type="character" w:customStyle="1" w:styleId="WW8Num47z5">
    <w:name w:val="WW8Num47z5"/>
    <w:rsid w:val="00CB1C55"/>
  </w:style>
  <w:style w:type="character" w:customStyle="1" w:styleId="WW8Num47z6">
    <w:name w:val="WW8Num47z6"/>
    <w:rsid w:val="00CB1C55"/>
  </w:style>
  <w:style w:type="character" w:customStyle="1" w:styleId="WW8Num47z7">
    <w:name w:val="WW8Num47z7"/>
    <w:rsid w:val="00CB1C55"/>
  </w:style>
  <w:style w:type="character" w:customStyle="1" w:styleId="WW8Num47z8">
    <w:name w:val="WW8Num47z8"/>
    <w:rsid w:val="00CB1C55"/>
  </w:style>
  <w:style w:type="character" w:customStyle="1" w:styleId="WW8Num48z0">
    <w:name w:val="WW8Num48z0"/>
    <w:rsid w:val="00CB1C55"/>
    <w:rPr>
      <w:rFonts w:ascii="Symbol" w:hAnsi="Symbol" w:cs="Symbol" w:hint="default"/>
    </w:rPr>
  </w:style>
  <w:style w:type="character" w:customStyle="1" w:styleId="WW8Num48z1">
    <w:name w:val="WW8Num48z1"/>
    <w:rsid w:val="00CB1C55"/>
    <w:rPr>
      <w:rFonts w:ascii="Courier New" w:hAnsi="Courier New" w:cs="Courier New" w:hint="default"/>
    </w:rPr>
  </w:style>
  <w:style w:type="character" w:customStyle="1" w:styleId="WW8Num48z2">
    <w:name w:val="WW8Num48z2"/>
    <w:rsid w:val="00CB1C55"/>
    <w:rPr>
      <w:rFonts w:ascii="Wingdings" w:hAnsi="Wingdings" w:cs="Wingdings" w:hint="default"/>
    </w:rPr>
  </w:style>
  <w:style w:type="character" w:customStyle="1" w:styleId="WW8Num49z0">
    <w:name w:val="WW8Num49z0"/>
    <w:rsid w:val="00CB1C55"/>
    <w:rPr>
      <w:rFonts w:ascii="Symbol" w:hAnsi="Symbol" w:cs="Symbol" w:hint="default"/>
    </w:rPr>
  </w:style>
  <w:style w:type="character" w:customStyle="1" w:styleId="WW8Num49z1">
    <w:name w:val="WW8Num49z1"/>
    <w:rsid w:val="00CB1C55"/>
    <w:rPr>
      <w:rFonts w:ascii="Courier New" w:hAnsi="Courier New" w:cs="Courier New" w:hint="default"/>
    </w:rPr>
  </w:style>
  <w:style w:type="character" w:customStyle="1" w:styleId="WW8Num49z2">
    <w:name w:val="WW8Num49z2"/>
    <w:rsid w:val="00CB1C55"/>
    <w:rPr>
      <w:rFonts w:ascii="Wingdings" w:hAnsi="Wingdings" w:cs="Wingdings" w:hint="default"/>
    </w:rPr>
  </w:style>
  <w:style w:type="character" w:customStyle="1" w:styleId="WW8Num50z0">
    <w:name w:val="WW8Num50z0"/>
    <w:rsid w:val="00CB1C55"/>
    <w:rPr>
      <w:rFonts w:ascii="Symbol" w:hAnsi="Symbol" w:cs="Symbol" w:hint="default"/>
    </w:rPr>
  </w:style>
  <w:style w:type="character" w:customStyle="1" w:styleId="WW8Num50z1">
    <w:name w:val="WW8Num50z1"/>
    <w:rsid w:val="00CB1C55"/>
    <w:rPr>
      <w:rFonts w:ascii="Courier New" w:hAnsi="Courier New" w:cs="Courier New" w:hint="default"/>
    </w:rPr>
  </w:style>
  <w:style w:type="character" w:customStyle="1" w:styleId="WW8Num50z2">
    <w:name w:val="WW8Num50z2"/>
    <w:rsid w:val="00CB1C55"/>
    <w:rPr>
      <w:rFonts w:ascii="Wingdings" w:hAnsi="Wingdings" w:cs="Wingdings" w:hint="default"/>
    </w:rPr>
  </w:style>
  <w:style w:type="character" w:customStyle="1" w:styleId="FootnoteCharacters">
    <w:name w:val="Footnote Characters"/>
    <w:rsid w:val="00CB1C55"/>
    <w:rPr>
      <w:rFonts w:cs="Times New Roman"/>
      <w:vertAlign w:val="superscript"/>
    </w:rPr>
  </w:style>
  <w:style w:type="paragraph" w:customStyle="1" w:styleId="Heading">
    <w:name w:val="Heading"/>
    <w:basedOn w:val="Normal"/>
    <w:next w:val="BodyText"/>
    <w:rsid w:val="00CB1C55"/>
    <w:pPr>
      <w:keepNext/>
      <w:suppressAutoHyphens/>
      <w:spacing w:before="240" w:after="120"/>
    </w:pPr>
    <w:rPr>
      <w:rFonts w:ascii="Liberation Sans" w:eastAsia="Noto Sans CJK SC" w:hAnsi="Liberation Sans" w:cs="FreeSans"/>
      <w:sz w:val="28"/>
      <w:szCs w:val="28"/>
      <w:lang w:eastAsia="zh-CN"/>
    </w:rPr>
  </w:style>
  <w:style w:type="paragraph" w:styleId="List">
    <w:name w:val="List"/>
    <w:basedOn w:val="BodyText"/>
    <w:rsid w:val="00CB1C55"/>
    <w:pPr>
      <w:suppressAutoHyphens/>
    </w:pPr>
    <w:rPr>
      <w:rFonts w:cs="FreeSans"/>
      <w:noProof w:val="0"/>
      <w:lang w:eastAsia="en-GB"/>
    </w:rPr>
  </w:style>
  <w:style w:type="paragraph" w:customStyle="1" w:styleId="Index">
    <w:name w:val="Index"/>
    <w:basedOn w:val="Normal"/>
    <w:rsid w:val="00CB1C55"/>
    <w:pPr>
      <w:suppressLineNumbers/>
      <w:suppressAutoHyphens/>
    </w:pPr>
  </w:style>
  <w:style w:type="paragraph" w:customStyle="1" w:styleId="HeaderandFooter">
    <w:name w:val="Header and Footer"/>
    <w:basedOn w:val="Normal"/>
    <w:rsid w:val="00CB1C55"/>
    <w:pPr>
      <w:suppressLineNumbers/>
      <w:tabs>
        <w:tab w:val="center" w:pos="4986"/>
        <w:tab w:val="right" w:pos="9972"/>
      </w:tabs>
      <w:suppressAutoHyphens/>
    </w:pPr>
    <w:rPr>
      <w:lang w:eastAsia="zh-CN"/>
    </w:rPr>
  </w:style>
  <w:style w:type="paragraph" w:customStyle="1" w:styleId="TableContents">
    <w:name w:val="Table Contents"/>
    <w:basedOn w:val="Normal"/>
    <w:rsid w:val="00CB1C55"/>
    <w:pPr>
      <w:widowControl w:val="0"/>
      <w:suppressLineNumbers/>
      <w:suppressAutoHyphens/>
    </w:pPr>
    <w:rPr>
      <w:lang w:eastAsia="zh-CN"/>
    </w:rPr>
  </w:style>
  <w:style w:type="paragraph" w:customStyle="1" w:styleId="TableHeading">
    <w:name w:val="Table Heading"/>
    <w:basedOn w:val="TableContents"/>
    <w:rsid w:val="00CB1C55"/>
    <w:pPr>
      <w:jc w:val="center"/>
    </w:pPr>
    <w:rPr>
      <w:b/>
      <w:bCs/>
    </w:rPr>
  </w:style>
  <w:style w:type="table" w:customStyle="1" w:styleId="GridTableLight">
    <w:name w:val="Grid Table Light"/>
    <w:basedOn w:val="TableNormal"/>
    <w:uiPriority w:val="40"/>
    <w:rsid w:val="00CB1C55"/>
    <w:pPr>
      <w:spacing w:after="0" w:line="240" w:lineRule="auto"/>
    </w:pPr>
    <w:rPr>
      <w:rFonts w:ascii="Times New Roman" w:eastAsia="Times New Roman" w:hAnsi="Times New Roman" w:cs="Times New Roman"/>
      <w:sz w:val="20"/>
      <w:szCs w:val="20"/>
      <w:lang w:eastAsia="en-GB"/>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harCharCharCharCharCharCharCharCharCharCharCharCharCharCharChar">
    <w:name w:val="Char Char Char Char Char Char Char Char Char Char Char Char Char Char Char Char"/>
    <w:basedOn w:val="Normal"/>
    <w:rsid w:val="00CB1C55"/>
    <w:pPr>
      <w:spacing w:after="160" w:line="240" w:lineRule="exact"/>
    </w:pPr>
    <w:rPr>
      <w:rFonts w:ascii="Verdana" w:hAnsi="Verdana"/>
      <w:sz w:val="20"/>
      <w:szCs w:val="20"/>
      <w:lang w:eastAsia="en-US"/>
    </w:rPr>
  </w:style>
  <w:style w:type="table" w:styleId="TableGrid10">
    <w:name w:val="Table Grid 1"/>
    <w:basedOn w:val="TableNormal"/>
    <w:rsid w:val="00CB1C55"/>
    <w:pPr>
      <w:spacing w:after="0" w:line="240" w:lineRule="auto"/>
    </w:pPr>
    <w:rPr>
      <w:rFonts w:ascii="Calibri" w:eastAsia="Times New Roman" w:hAnsi="Calibri" w:cs="Times New Roman"/>
      <w:sz w:val="20"/>
      <w:szCs w:val="20"/>
      <w:lang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12ptJustifiedBefore6pt">
    <w:name w:val="Style 12 pt Justified Before:  6 pt"/>
    <w:basedOn w:val="Normal"/>
    <w:rsid w:val="00CB1C55"/>
    <w:pPr>
      <w:spacing w:before="120"/>
      <w:ind w:firstLine="720"/>
      <w:jc w:val="both"/>
    </w:pPr>
    <w:rPr>
      <w:rFonts w:ascii="Calibri" w:hAnsi="Calibri"/>
      <w:szCs w:val="20"/>
      <w:lang w:val="sr-Latn-BA" w:eastAsia="en-US"/>
    </w:rPr>
  </w:style>
  <w:style w:type="paragraph" w:customStyle="1" w:styleId="MediumGrid21">
    <w:name w:val="Medium Grid 21"/>
    <w:link w:val="MediumGrid2Char"/>
    <w:qFormat/>
    <w:rsid w:val="00CB1C55"/>
    <w:pPr>
      <w:spacing w:after="0" w:line="240" w:lineRule="auto"/>
    </w:pPr>
    <w:rPr>
      <w:rFonts w:ascii="Calibri" w:eastAsia="Calibri" w:hAnsi="Calibri" w:cs="Times New Roman"/>
      <w:lang w:eastAsia="en-US"/>
    </w:rPr>
  </w:style>
  <w:style w:type="paragraph" w:styleId="BodyTextIndent">
    <w:name w:val="Body Text Indent"/>
    <w:basedOn w:val="Normal"/>
    <w:link w:val="BodyTextIndentChar"/>
    <w:rsid w:val="00CB1C55"/>
    <w:pPr>
      <w:ind w:left="360"/>
      <w:jc w:val="both"/>
    </w:pPr>
    <w:rPr>
      <w:rFonts w:ascii="Arial" w:hAnsi="Arial"/>
      <w:lang w:val="hr-HR"/>
    </w:rPr>
  </w:style>
  <w:style w:type="character" w:customStyle="1" w:styleId="BodyTextIndentChar">
    <w:name w:val="Body Text Indent Char"/>
    <w:basedOn w:val="DefaultParagraphFont"/>
    <w:link w:val="BodyTextIndent"/>
    <w:rsid w:val="00CB1C55"/>
    <w:rPr>
      <w:rFonts w:ascii="Arial" w:eastAsia="Times New Roman" w:hAnsi="Arial" w:cs="Times New Roman"/>
      <w:sz w:val="24"/>
      <w:szCs w:val="24"/>
      <w:lang w:val="hr-HR"/>
    </w:rPr>
  </w:style>
  <w:style w:type="paragraph" w:styleId="BodyTextIndent2">
    <w:name w:val="Body Text Indent 2"/>
    <w:basedOn w:val="Normal"/>
    <w:link w:val="BodyTextIndent2Char"/>
    <w:rsid w:val="00CB1C55"/>
    <w:pPr>
      <w:ind w:firstLine="720"/>
      <w:jc w:val="both"/>
    </w:pPr>
    <w:rPr>
      <w:rFonts w:ascii="Arial" w:hAnsi="Arial"/>
      <w:lang w:val="en-GB"/>
    </w:rPr>
  </w:style>
  <w:style w:type="character" w:customStyle="1" w:styleId="BodyTextIndent2Char">
    <w:name w:val="Body Text Indent 2 Char"/>
    <w:basedOn w:val="DefaultParagraphFont"/>
    <w:link w:val="BodyTextIndent2"/>
    <w:rsid w:val="00CB1C55"/>
    <w:rPr>
      <w:rFonts w:ascii="Arial" w:eastAsia="Times New Roman" w:hAnsi="Arial" w:cs="Times New Roman"/>
      <w:sz w:val="24"/>
      <w:szCs w:val="24"/>
      <w:lang w:val="en-GB"/>
    </w:rPr>
  </w:style>
  <w:style w:type="paragraph" w:styleId="BodyTextIndent3">
    <w:name w:val="Body Text Indent 3"/>
    <w:basedOn w:val="Normal"/>
    <w:link w:val="BodyTextIndent3Char"/>
    <w:rsid w:val="00CB1C55"/>
    <w:pPr>
      <w:ind w:firstLine="360"/>
      <w:jc w:val="both"/>
    </w:pPr>
    <w:rPr>
      <w:rFonts w:ascii="Arial" w:hAnsi="Arial"/>
      <w:lang w:val="en-GB"/>
    </w:rPr>
  </w:style>
  <w:style w:type="character" w:customStyle="1" w:styleId="BodyTextIndent3Char">
    <w:name w:val="Body Text Indent 3 Char"/>
    <w:basedOn w:val="DefaultParagraphFont"/>
    <w:link w:val="BodyTextIndent3"/>
    <w:rsid w:val="00CB1C55"/>
    <w:rPr>
      <w:rFonts w:ascii="Arial" w:eastAsia="Times New Roman" w:hAnsi="Arial" w:cs="Times New Roman"/>
      <w:sz w:val="24"/>
      <w:szCs w:val="24"/>
      <w:lang w:val="en-GB"/>
    </w:rPr>
  </w:style>
  <w:style w:type="paragraph" w:styleId="BodyText3">
    <w:name w:val="Body Text 3"/>
    <w:basedOn w:val="Normal"/>
    <w:link w:val="BodyText3Char"/>
    <w:rsid w:val="00CB1C55"/>
    <w:pPr>
      <w:spacing w:after="120"/>
    </w:pPr>
    <w:rPr>
      <w:sz w:val="16"/>
      <w:szCs w:val="16"/>
      <w:lang w:val="en-GB"/>
    </w:rPr>
  </w:style>
  <w:style w:type="character" w:customStyle="1" w:styleId="BodyText3Char">
    <w:name w:val="Body Text 3 Char"/>
    <w:basedOn w:val="DefaultParagraphFont"/>
    <w:link w:val="BodyText3"/>
    <w:rsid w:val="00CB1C55"/>
    <w:rPr>
      <w:rFonts w:ascii="Times New Roman" w:eastAsia="Times New Roman" w:hAnsi="Times New Roman" w:cs="Times New Roman"/>
      <w:sz w:val="16"/>
      <w:szCs w:val="16"/>
      <w:lang w:val="en-GB"/>
    </w:rPr>
  </w:style>
  <w:style w:type="paragraph" w:customStyle="1" w:styleId="Basic">
    <w:name w:val="Basic"/>
    <w:basedOn w:val="Normal"/>
    <w:rsid w:val="00CB1C55"/>
    <w:pPr>
      <w:ind w:left="284"/>
    </w:pPr>
    <w:rPr>
      <w:rFonts w:ascii="Courier New" w:hAnsi="Courier New"/>
      <w:noProof/>
      <w:color w:val="000000"/>
      <w:sz w:val="22"/>
      <w:szCs w:val="20"/>
      <w:lang w:eastAsia="en-US"/>
    </w:rPr>
  </w:style>
  <w:style w:type="character" w:customStyle="1" w:styleId="text1">
    <w:name w:val="text1"/>
    <w:rsid w:val="00CB1C55"/>
    <w:rPr>
      <w:rFonts w:ascii="Verdana" w:hAnsi="Verdana" w:hint="default"/>
      <w:strike w:val="0"/>
      <w:dstrike w:val="0"/>
      <w:color w:val="222222"/>
      <w:sz w:val="17"/>
      <w:szCs w:val="17"/>
      <w:u w:val="none"/>
      <w:effect w:val="none"/>
    </w:rPr>
  </w:style>
  <w:style w:type="paragraph" w:customStyle="1" w:styleId="MediumGrid1-Accent21">
    <w:name w:val="Medium Grid 1 - Accent 21"/>
    <w:basedOn w:val="Normal"/>
    <w:link w:val="MediumGrid1-Accent2Char"/>
    <w:qFormat/>
    <w:rsid w:val="00CB1C55"/>
    <w:pPr>
      <w:ind w:left="720"/>
    </w:pPr>
    <w:rPr>
      <w:lang w:val="en-GB"/>
    </w:rPr>
  </w:style>
  <w:style w:type="character" w:customStyle="1" w:styleId="apple-style-span">
    <w:name w:val="apple-style-span"/>
    <w:basedOn w:val="DefaultParagraphFont"/>
    <w:rsid w:val="00CB1C55"/>
  </w:style>
  <w:style w:type="paragraph" w:customStyle="1" w:styleId="Style1">
    <w:name w:val="Style1"/>
    <w:basedOn w:val="Heading1"/>
    <w:rsid w:val="00CB1C55"/>
    <w:pPr>
      <w:numPr>
        <w:numId w:val="0"/>
      </w:numPr>
      <w:jc w:val="center"/>
    </w:pPr>
    <w:rPr>
      <w:rFonts w:ascii="Calibri" w:eastAsia="Times New Roman" w:hAnsi="Calibri" w:cs="Arial"/>
      <w:b w:val="0"/>
      <w:iCs/>
      <w:kern w:val="0"/>
      <w:sz w:val="32"/>
      <w:lang w:val="en-US"/>
    </w:rPr>
  </w:style>
  <w:style w:type="paragraph" w:customStyle="1" w:styleId="Style2">
    <w:name w:val="Style2"/>
    <w:basedOn w:val="Heading1"/>
    <w:autoRedefine/>
    <w:rsid w:val="00CB1C55"/>
    <w:pPr>
      <w:numPr>
        <w:numId w:val="0"/>
      </w:numPr>
      <w:jc w:val="center"/>
    </w:pPr>
    <w:rPr>
      <w:rFonts w:ascii="Calibri" w:eastAsia="Times New Roman" w:hAnsi="Calibri" w:cs="Arial"/>
      <w:b w:val="0"/>
      <w:iCs/>
      <w:kern w:val="0"/>
      <w:sz w:val="32"/>
      <w:lang w:val="en-US"/>
    </w:rPr>
  </w:style>
  <w:style w:type="paragraph" w:customStyle="1" w:styleId="InterofficeMemorandumheading">
    <w:name w:val="Interoffice Memorandum heading"/>
    <w:basedOn w:val="Normal"/>
    <w:rsid w:val="00CB1C55"/>
    <w:pPr>
      <w:tabs>
        <w:tab w:val="left" w:pos="6840"/>
        <w:tab w:val="left" w:pos="8368"/>
      </w:tabs>
    </w:pPr>
    <w:rPr>
      <w:b/>
      <w:noProof/>
      <w:sz w:val="22"/>
      <w:szCs w:val="20"/>
      <w:lang w:eastAsia="en-US"/>
    </w:rPr>
  </w:style>
  <w:style w:type="paragraph" w:customStyle="1" w:styleId="ecxecxlistparagraph">
    <w:name w:val="ecxecxlistparagraph"/>
    <w:basedOn w:val="Normal"/>
    <w:rsid w:val="00CB1C55"/>
    <w:pPr>
      <w:spacing w:before="100" w:beforeAutospacing="1" w:after="100" w:afterAutospacing="1"/>
    </w:pPr>
    <w:rPr>
      <w:lang w:eastAsia="en-US"/>
    </w:rPr>
  </w:style>
  <w:style w:type="paragraph" w:customStyle="1" w:styleId="GridTable31">
    <w:name w:val="Grid Table 31"/>
    <w:basedOn w:val="Heading1"/>
    <w:next w:val="Normal"/>
    <w:uiPriority w:val="39"/>
    <w:unhideWhenUsed/>
    <w:qFormat/>
    <w:rsid w:val="00CB1C55"/>
    <w:pPr>
      <w:numPr>
        <w:numId w:val="0"/>
      </w:numPr>
      <w:outlineLvl w:val="9"/>
    </w:pPr>
    <w:rPr>
      <w:rFonts w:ascii="Cambria" w:eastAsia="Times New Roman" w:hAnsi="Cambria"/>
      <w:b w:val="0"/>
      <w:sz w:val="32"/>
      <w:lang w:val="sr-Latn-BA"/>
    </w:rPr>
  </w:style>
  <w:style w:type="character" w:customStyle="1" w:styleId="textexposedhide">
    <w:name w:val="text_exposed_hide"/>
    <w:basedOn w:val="DefaultParagraphFont"/>
    <w:rsid w:val="00CB1C55"/>
  </w:style>
  <w:style w:type="character" w:customStyle="1" w:styleId="textexposedshow">
    <w:name w:val="text_exposed_show"/>
    <w:basedOn w:val="DefaultParagraphFont"/>
    <w:rsid w:val="00CB1C55"/>
  </w:style>
  <w:style w:type="character" w:customStyle="1" w:styleId="meta">
    <w:name w:val="meta"/>
    <w:basedOn w:val="DefaultParagraphFont"/>
    <w:rsid w:val="00CB1C55"/>
  </w:style>
  <w:style w:type="paragraph" w:customStyle="1" w:styleId="Odlomak">
    <w:name w:val="Odlomak"/>
    <w:basedOn w:val="BodyText"/>
    <w:link w:val="OdlomakChar"/>
    <w:autoRedefine/>
    <w:rsid w:val="00CB1C55"/>
    <w:pPr>
      <w:spacing w:before="120" w:after="0"/>
      <w:jc w:val="both"/>
    </w:pPr>
    <w:rPr>
      <w:rFonts w:ascii="Calibri" w:hAnsi="Calibri"/>
      <w:noProof w:val="0"/>
      <w:color w:val="000000"/>
      <w:sz w:val="22"/>
      <w:szCs w:val="22"/>
      <w:lang w:val="hr-HR" w:eastAsia="hr-HR"/>
    </w:rPr>
  </w:style>
  <w:style w:type="character" w:customStyle="1" w:styleId="OdlomakChar">
    <w:name w:val="Odlomak Char"/>
    <w:link w:val="Odlomak"/>
    <w:rsid w:val="00CB1C55"/>
    <w:rPr>
      <w:rFonts w:ascii="Calibri" w:eastAsia="Times New Roman" w:hAnsi="Calibri" w:cs="Times New Roman"/>
      <w:color w:val="000000"/>
      <w:lang w:val="hr-HR" w:eastAsia="hr-HR"/>
    </w:rPr>
  </w:style>
  <w:style w:type="paragraph" w:customStyle="1" w:styleId="MediumGrid2-Accent21">
    <w:name w:val="Medium Grid 2 - Accent 21"/>
    <w:basedOn w:val="Normal"/>
    <w:next w:val="Normal"/>
    <w:link w:val="MediumGrid2-Accent2Char"/>
    <w:uiPriority w:val="29"/>
    <w:qFormat/>
    <w:rsid w:val="00CB1C55"/>
    <w:rPr>
      <w:i/>
      <w:iCs/>
      <w:color w:val="000000"/>
      <w:lang/>
    </w:rPr>
  </w:style>
  <w:style w:type="character" w:customStyle="1" w:styleId="MediumGrid2-Accent2Char">
    <w:name w:val="Medium Grid 2 - Accent 2 Char"/>
    <w:link w:val="MediumGrid2-Accent21"/>
    <w:uiPriority w:val="29"/>
    <w:rsid w:val="00CB1C55"/>
    <w:rPr>
      <w:rFonts w:ascii="Times New Roman" w:eastAsia="Times New Roman" w:hAnsi="Times New Roman" w:cs="Times New Roman"/>
      <w:i/>
      <w:iCs/>
      <w:color w:val="000000"/>
      <w:sz w:val="24"/>
      <w:szCs w:val="24"/>
      <w:lang/>
    </w:rPr>
  </w:style>
  <w:style w:type="character" w:customStyle="1" w:styleId="MediumGrid2Char">
    <w:name w:val="Medium Grid 2 Char"/>
    <w:link w:val="MediumGrid21"/>
    <w:locked/>
    <w:rsid w:val="00CB1C55"/>
    <w:rPr>
      <w:rFonts w:ascii="Calibri" w:eastAsia="Calibri" w:hAnsi="Calibri" w:cs="Times New Roman"/>
      <w:lang w:eastAsia="en-US"/>
    </w:rPr>
  </w:style>
  <w:style w:type="character" w:styleId="Emphasis">
    <w:name w:val="Emphasis"/>
    <w:uiPriority w:val="20"/>
    <w:qFormat/>
    <w:rsid w:val="00CB1C55"/>
    <w:rPr>
      <w:i/>
      <w:iCs/>
    </w:rPr>
  </w:style>
  <w:style w:type="paragraph" w:customStyle="1" w:styleId="TabelaBoldWhiteCentered">
    <w:name w:val="Tabela Bold White Centered"/>
    <w:basedOn w:val="Normal"/>
    <w:rsid w:val="00CB1C55"/>
    <w:pPr>
      <w:spacing w:before="60" w:after="60"/>
      <w:jc w:val="center"/>
    </w:pPr>
    <w:rPr>
      <w:rFonts w:ascii="Calibri" w:hAnsi="Calibri"/>
      <w:b/>
      <w:bCs/>
      <w:color w:val="FFFFFF"/>
      <w:sz w:val="22"/>
      <w:szCs w:val="20"/>
      <w:lang w:eastAsia="en-US" w:bidi="en-US"/>
    </w:rPr>
  </w:style>
  <w:style w:type="paragraph" w:customStyle="1" w:styleId="TabelatextCentered">
    <w:name w:val="Tabela text Centered"/>
    <w:basedOn w:val="Normal"/>
    <w:rsid w:val="00CB1C55"/>
    <w:pPr>
      <w:spacing w:before="60" w:after="60"/>
      <w:jc w:val="center"/>
    </w:pPr>
    <w:rPr>
      <w:rFonts w:ascii="Calibri" w:hAnsi="Calibri"/>
      <w:sz w:val="22"/>
      <w:szCs w:val="20"/>
      <w:lang w:eastAsia="en-US" w:bidi="en-US"/>
    </w:rPr>
  </w:style>
  <w:style w:type="paragraph" w:customStyle="1" w:styleId="Footnote">
    <w:name w:val="Footnote"/>
    <w:basedOn w:val="FootnoteText"/>
    <w:qFormat/>
    <w:rsid w:val="00CB1C55"/>
    <w:pPr>
      <w:spacing w:before="60" w:after="0" w:line="240" w:lineRule="auto"/>
    </w:pPr>
    <w:rPr>
      <w:rFonts w:eastAsia="Times New Roman"/>
      <w:sz w:val="16"/>
      <w:szCs w:val="16"/>
      <w:lang w:val="en-US" w:eastAsia="sv-SE" w:bidi="en-US"/>
    </w:rPr>
  </w:style>
  <w:style w:type="paragraph" w:customStyle="1" w:styleId="tabletext">
    <w:name w:val="table text"/>
    <w:basedOn w:val="Normal"/>
    <w:rsid w:val="00CB1C55"/>
    <w:pPr>
      <w:keepLines/>
      <w:tabs>
        <w:tab w:val="left" w:pos="1701"/>
        <w:tab w:val="left" w:pos="2835"/>
        <w:tab w:val="right" w:pos="9072"/>
      </w:tabs>
      <w:adjustRightInd w:val="0"/>
      <w:spacing w:before="60" w:after="60"/>
      <w:textAlignment w:val="baseline"/>
    </w:pPr>
    <w:rPr>
      <w:rFonts w:ascii="Calibri" w:eastAsia="MS Mincho" w:hAnsi="Calibri"/>
      <w:sz w:val="22"/>
      <w:szCs w:val="20"/>
      <w:lang w:val="en-GB" w:eastAsia="ja-JP"/>
    </w:rPr>
  </w:style>
  <w:style w:type="paragraph" w:customStyle="1" w:styleId="Tabelanaslov">
    <w:name w:val="Tabela naslov"/>
    <w:basedOn w:val="Normal"/>
    <w:qFormat/>
    <w:rsid w:val="00CB1C55"/>
    <w:pPr>
      <w:spacing w:before="60" w:after="60"/>
      <w:jc w:val="right"/>
    </w:pPr>
    <w:rPr>
      <w:rFonts w:ascii="Calibri" w:hAnsi="Calibri"/>
      <w:b/>
      <w:i/>
      <w:color w:val="4F81BD"/>
      <w:szCs w:val="20"/>
      <w:lang w:val="bs-Latn-BA" w:eastAsia="sv-SE" w:bidi="en-US"/>
    </w:rPr>
  </w:style>
  <w:style w:type="paragraph" w:customStyle="1" w:styleId="Slika">
    <w:name w:val="Slika"/>
    <w:basedOn w:val="Normal"/>
    <w:qFormat/>
    <w:rsid w:val="00CB1C55"/>
    <w:pPr>
      <w:spacing w:before="60" w:after="60"/>
      <w:jc w:val="center"/>
    </w:pPr>
    <w:rPr>
      <w:rFonts w:ascii="Calibri" w:hAnsi="Calibri" w:cs="Calibri"/>
      <w:b/>
      <w:i/>
      <w:color w:val="4F81BD"/>
      <w:szCs w:val="20"/>
      <w:lang w:val="bs-Latn-BA"/>
    </w:rPr>
  </w:style>
  <w:style w:type="character" w:customStyle="1" w:styleId="apple-converted-space">
    <w:name w:val="apple-converted-space"/>
    <w:basedOn w:val="DefaultParagraphFont"/>
    <w:rsid w:val="00CB1C55"/>
  </w:style>
  <w:style w:type="character" w:customStyle="1" w:styleId="hps">
    <w:name w:val="hps"/>
    <w:rsid w:val="00CB1C55"/>
    <w:rPr>
      <w:rFonts w:cs="Times New Roman"/>
    </w:rPr>
  </w:style>
  <w:style w:type="paragraph" w:customStyle="1" w:styleId="StyleLeft">
    <w:name w:val="Style Left"/>
    <w:basedOn w:val="Normal"/>
    <w:rsid w:val="00CB1C55"/>
    <w:pPr>
      <w:spacing w:before="60"/>
    </w:pPr>
    <w:rPr>
      <w:rFonts w:ascii="Calibri" w:hAnsi="Calibri"/>
      <w:szCs w:val="20"/>
      <w:lang w:eastAsia="en-US" w:bidi="en-US"/>
    </w:rPr>
  </w:style>
  <w:style w:type="paragraph" w:styleId="Subtitle">
    <w:name w:val="Subtitle"/>
    <w:basedOn w:val="Normal"/>
    <w:next w:val="Normal"/>
    <w:link w:val="SubtitleChar"/>
    <w:uiPriority w:val="11"/>
    <w:qFormat/>
    <w:rsid w:val="00CB1C55"/>
    <w:pPr>
      <w:spacing w:before="60" w:after="1000"/>
      <w:jc w:val="both"/>
    </w:pPr>
    <w:rPr>
      <w:rFonts w:ascii="Calibri" w:hAnsi="Calibri"/>
      <w:caps/>
      <w:color w:val="595959"/>
      <w:spacing w:val="10"/>
      <w:lang w:bidi="en-US"/>
    </w:rPr>
  </w:style>
  <w:style w:type="character" w:customStyle="1" w:styleId="SubtitleChar">
    <w:name w:val="Subtitle Char"/>
    <w:basedOn w:val="DefaultParagraphFont"/>
    <w:link w:val="Subtitle"/>
    <w:uiPriority w:val="11"/>
    <w:rsid w:val="00CB1C55"/>
    <w:rPr>
      <w:rFonts w:ascii="Calibri" w:eastAsia="Times New Roman" w:hAnsi="Calibri" w:cs="Times New Roman"/>
      <w:caps/>
      <w:color w:val="595959"/>
      <w:spacing w:val="10"/>
      <w:sz w:val="24"/>
      <w:szCs w:val="24"/>
      <w:lang w:bidi="en-US"/>
    </w:rPr>
  </w:style>
  <w:style w:type="character" w:customStyle="1" w:styleId="GridTable1Light1">
    <w:name w:val="Grid Table 1 Light1"/>
    <w:qFormat/>
    <w:rsid w:val="00CB1C55"/>
    <w:rPr>
      <w:b/>
      <w:bCs/>
      <w:i/>
      <w:iCs/>
      <w:spacing w:val="9"/>
    </w:rPr>
  </w:style>
  <w:style w:type="table" w:customStyle="1" w:styleId="LightShading-Accent11">
    <w:name w:val="Light Shading - Accent 11"/>
    <w:basedOn w:val="TableNormal"/>
    <w:rsid w:val="00CB1C55"/>
    <w:pPr>
      <w:spacing w:after="0" w:line="240" w:lineRule="auto"/>
    </w:pPr>
    <w:rPr>
      <w:rFonts w:ascii="Calibri" w:eastAsia="Times New Roman" w:hAnsi="Calibri" w:cs="Times New Roman"/>
      <w:color w:val="365F91"/>
      <w:sz w:val="20"/>
      <w:szCs w:val="20"/>
      <w:lang w:eastAsia="en-GB"/>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aslov21">
    <w:name w:val="Naslov 21"/>
    <w:basedOn w:val="Heading2"/>
    <w:next w:val="TOC2"/>
    <w:rsid w:val="00CB1C55"/>
    <w:pPr>
      <w:numPr>
        <w:ilvl w:val="0"/>
        <w:numId w:val="0"/>
      </w:numPr>
      <w:jc w:val="center"/>
    </w:pPr>
    <w:rPr>
      <w:rFonts w:ascii="Times New Roman" w:eastAsia="Times New Roman" w:hAnsi="Times New Roman" w:cs="Arial"/>
      <w:b w:val="0"/>
      <w:i/>
      <w:color w:val="243F60"/>
      <w:lang w:val="en-GB" w:eastAsia="en-GB"/>
    </w:rPr>
  </w:style>
  <w:style w:type="paragraph" w:customStyle="1" w:styleId="Naslov31">
    <w:name w:val="Naslov 31"/>
    <w:basedOn w:val="Heading3"/>
    <w:next w:val="TOC3"/>
    <w:rsid w:val="00CB1C55"/>
    <w:pPr>
      <w:numPr>
        <w:numId w:val="0"/>
      </w:numPr>
      <w:shd w:val="clear" w:color="auto" w:fill="auto"/>
      <w:ind w:left="705"/>
    </w:pPr>
    <w:rPr>
      <w:rFonts w:ascii="Times New Roman" w:eastAsia="Times New Roman" w:hAnsi="Times New Roman" w:cs="Arial"/>
      <w:iCs w:val="0"/>
      <w:caps/>
      <w:szCs w:val="24"/>
      <w:lang w:val="en-US" w:eastAsia="en-US"/>
    </w:rPr>
  </w:style>
  <w:style w:type="paragraph" w:customStyle="1" w:styleId="NaslovStudije">
    <w:name w:val="Naslov Studije"/>
    <w:basedOn w:val="BodyText"/>
    <w:rsid w:val="00CB1C55"/>
    <w:pPr>
      <w:spacing w:before="60" w:after="0" w:line="360" w:lineRule="auto"/>
      <w:jc w:val="center"/>
    </w:pPr>
    <w:rPr>
      <w:rFonts w:ascii="Calibri" w:hAnsi="Calibri"/>
      <w:b/>
      <w:noProof w:val="0"/>
      <w:color w:val="000000"/>
      <w:sz w:val="28"/>
      <w:szCs w:val="20"/>
      <w:lang w:val="en-US" w:eastAsia="sv-SE" w:bidi="en-US"/>
    </w:rPr>
  </w:style>
  <w:style w:type="paragraph" w:customStyle="1" w:styleId="Vrijemeizrade">
    <w:name w:val="Vrijeme izrade"/>
    <w:basedOn w:val="Normal"/>
    <w:rsid w:val="00CB1C55"/>
    <w:pPr>
      <w:ind w:right="74"/>
      <w:jc w:val="both"/>
    </w:pPr>
    <w:rPr>
      <w:rFonts w:ascii="Calibri" w:hAnsi="Calibri"/>
      <w:color w:val="000000"/>
      <w:szCs w:val="20"/>
      <w:lang w:eastAsia="en-US" w:bidi="en-US"/>
    </w:rPr>
  </w:style>
  <w:style w:type="character" w:customStyle="1" w:styleId="Rezimenaslov">
    <w:name w:val="Rezime_naslov"/>
    <w:rsid w:val="00CB1C55"/>
    <w:rPr>
      <w:rFonts w:ascii="Calibri" w:hAnsi="Calibri"/>
      <w:b/>
      <w:bCs/>
      <w:caps/>
      <w:smallCaps w:val="0"/>
      <w:color w:val="000000"/>
      <w:sz w:val="32"/>
    </w:rPr>
  </w:style>
  <w:style w:type="paragraph" w:customStyle="1" w:styleId="Popistabela">
    <w:name w:val="Popis tabela"/>
    <w:basedOn w:val="Normal"/>
    <w:qFormat/>
    <w:rsid w:val="00CB1C55"/>
    <w:pPr>
      <w:spacing w:before="60" w:after="60"/>
    </w:pPr>
    <w:rPr>
      <w:rFonts w:ascii="Calibri" w:hAnsi="Calibri"/>
      <w:b/>
      <w:szCs w:val="20"/>
      <w:lang w:eastAsia="en-US" w:bidi="en-US"/>
    </w:rPr>
  </w:style>
  <w:style w:type="character" w:customStyle="1" w:styleId="StyleFootnoteReference">
    <w:name w:val="Style Footnote Reference"/>
    <w:rsid w:val="00CB1C55"/>
    <w:rPr>
      <w:rFonts w:ascii="Calibri" w:hAnsi="Calibri"/>
      <w:b w:val="0"/>
      <w:bCs/>
      <w:color w:val="auto"/>
      <w:sz w:val="22"/>
      <w:vertAlign w:val="superscript"/>
    </w:rPr>
  </w:style>
  <w:style w:type="character" w:customStyle="1" w:styleId="NumberingSymbols">
    <w:name w:val="Numbering Symbols"/>
    <w:rsid w:val="00CB1C55"/>
  </w:style>
  <w:style w:type="character" w:customStyle="1" w:styleId="Bullets">
    <w:name w:val="Bullets"/>
    <w:rsid w:val="00CB1C55"/>
    <w:rPr>
      <w:rFonts w:ascii="StarSymbol" w:eastAsia="StarSymbol" w:hAnsi="StarSymbol" w:cs="StarSymbol"/>
      <w:sz w:val="18"/>
      <w:szCs w:val="18"/>
    </w:rPr>
  </w:style>
  <w:style w:type="character" w:customStyle="1" w:styleId="EndnoteCharacters">
    <w:name w:val="Endnote Characters"/>
    <w:rsid w:val="00CB1C55"/>
  </w:style>
  <w:style w:type="table" w:customStyle="1" w:styleId="TableStyle4">
    <w:name w:val="Table Style4"/>
    <w:basedOn w:val="TableNormal"/>
    <w:rsid w:val="00CB1C55"/>
    <w:pPr>
      <w:spacing w:after="0" w:line="240" w:lineRule="auto"/>
    </w:pPr>
    <w:rPr>
      <w:rFonts w:ascii="Times New Roman" w:eastAsia="Times New Roman" w:hAnsi="Times New Roman" w:cs="Times New Roman"/>
      <w:sz w:val="20"/>
      <w:szCs w:val="20"/>
      <w:lang w:eastAsia="en-GB"/>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PlainText">
    <w:name w:val="Plain Text"/>
    <w:basedOn w:val="Normal"/>
    <w:link w:val="PlainTextChar"/>
    <w:rsid w:val="00CB1C55"/>
    <w:rPr>
      <w:rFonts w:ascii="Courier New" w:hAnsi="Courier New"/>
      <w:sz w:val="20"/>
      <w:szCs w:val="20"/>
      <w:lang/>
    </w:rPr>
  </w:style>
  <w:style w:type="character" w:customStyle="1" w:styleId="PlainTextChar">
    <w:name w:val="Plain Text Char"/>
    <w:basedOn w:val="DefaultParagraphFont"/>
    <w:link w:val="PlainText"/>
    <w:rsid w:val="00CB1C55"/>
    <w:rPr>
      <w:rFonts w:ascii="Courier New" w:eastAsia="Times New Roman" w:hAnsi="Courier New" w:cs="Times New Roman"/>
      <w:sz w:val="20"/>
      <w:szCs w:val="20"/>
      <w:lang/>
    </w:rPr>
  </w:style>
  <w:style w:type="paragraph" w:customStyle="1" w:styleId="P48">
    <w:name w:val="P48"/>
    <w:basedOn w:val="Normal"/>
    <w:hidden/>
    <w:rsid w:val="00CB1C55"/>
    <w:pPr>
      <w:widowControl w:val="0"/>
      <w:adjustRightInd w:val="0"/>
      <w:jc w:val="distribute"/>
    </w:pPr>
    <w:rPr>
      <w:rFonts w:eastAsia="Lucida Sans Unicode" w:cs="Tahoma"/>
      <w:szCs w:val="20"/>
      <w:lang w:eastAsia="en-US"/>
    </w:rPr>
  </w:style>
  <w:style w:type="character" w:customStyle="1" w:styleId="NormalBold">
    <w:name w:val="Normal Bold"/>
    <w:rsid w:val="00CB1C55"/>
    <w:rPr>
      <w:rFonts w:ascii="Calibri" w:hAnsi="Calibri"/>
      <w:b/>
      <w:bCs/>
    </w:rPr>
  </w:style>
  <w:style w:type="paragraph" w:customStyle="1" w:styleId="izvortabele">
    <w:name w:val="izvor tabele"/>
    <w:basedOn w:val="Normal"/>
    <w:qFormat/>
    <w:rsid w:val="00CB1C55"/>
    <w:pPr>
      <w:jc w:val="center"/>
    </w:pPr>
    <w:rPr>
      <w:rFonts w:ascii="Calibri" w:hAnsi="Calibri"/>
      <w:i/>
      <w:sz w:val="22"/>
      <w:szCs w:val="20"/>
      <w:lang w:val="sr-Cyrl-CS" w:eastAsia="en-US" w:bidi="en-US"/>
    </w:rPr>
  </w:style>
  <w:style w:type="character" w:customStyle="1" w:styleId="Style">
    <w:name w:val="Style"/>
    <w:rsid w:val="00CB1C55"/>
    <w:rPr>
      <w:color w:val="auto"/>
      <w:vertAlign w:val="superscript"/>
    </w:rPr>
  </w:style>
  <w:style w:type="paragraph" w:customStyle="1" w:styleId="Firmenunterschrift">
    <w:name w:val="Firmenunterschrift"/>
    <w:basedOn w:val="Signature"/>
    <w:next w:val="Normal"/>
    <w:rsid w:val="00CB1C55"/>
    <w:pPr>
      <w:keepNext/>
      <w:tabs>
        <w:tab w:val="right" w:pos="567"/>
      </w:tabs>
      <w:spacing w:before="0" w:after="0" w:line="480" w:lineRule="auto"/>
      <w:ind w:left="0"/>
      <w:jc w:val="left"/>
    </w:pPr>
    <w:rPr>
      <w:rFonts w:ascii="Arial" w:hAnsi="Arial"/>
      <w:sz w:val="20"/>
      <w:lang w:val="de-DE" w:bidi="ar-SA"/>
    </w:rPr>
  </w:style>
  <w:style w:type="paragraph" w:customStyle="1" w:styleId="KopfzeileBericht">
    <w:name w:val="Kopfzeile Bericht"/>
    <w:basedOn w:val="Normal"/>
    <w:rsid w:val="00CB1C55"/>
    <w:pPr>
      <w:tabs>
        <w:tab w:val="right" w:pos="567"/>
      </w:tabs>
      <w:spacing w:line="192" w:lineRule="exact"/>
    </w:pPr>
    <w:rPr>
      <w:rFonts w:ascii="Frutiger LT Std 45 Light" w:hAnsi="Frutiger LT Std 45 Light"/>
      <w:sz w:val="16"/>
      <w:szCs w:val="20"/>
      <w:lang w:val="de-DE" w:eastAsia="en-US"/>
    </w:rPr>
  </w:style>
  <w:style w:type="paragraph" w:styleId="Signature">
    <w:name w:val="Signature"/>
    <w:basedOn w:val="Normal"/>
    <w:link w:val="SignatureChar"/>
    <w:rsid w:val="00CB1C55"/>
    <w:pPr>
      <w:spacing w:before="60" w:after="60"/>
      <w:ind w:left="4252"/>
      <w:jc w:val="both"/>
    </w:pPr>
    <w:rPr>
      <w:rFonts w:ascii="Calibri" w:hAnsi="Calibri"/>
      <w:szCs w:val="20"/>
      <w:lang w:bidi="en-US"/>
    </w:rPr>
  </w:style>
  <w:style w:type="character" w:customStyle="1" w:styleId="SignatureChar">
    <w:name w:val="Signature Char"/>
    <w:basedOn w:val="DefaultParagraphFont"/>
    <w:link w:val="Signature"/>
    <w:rsid w:val="00CB1C55"/>
    <w:rPr>
      <w:rFonts w:ascii="Calibri" w:eastAsia="Times New Roman" w:hAnsi="Calibri" w:cs="Times New Roman"/>
      <w:sz w:val="24"/>
      <w:szCs w:val="20"/>
      <w:lang w:bidi="en-US"/>
    </w:rPr>
  </w:style>
  <w:style w:type="character" w:customStyle="1" w:styleId="CaptionChar">
    <w:name w:val="Caption Char"/>
    <w:aliases w:val="Tabelle Char,Map Char,Beschriftung Char Char,Beschriftung Char1 Char Char,Beschriftung Char Char Char Char Char,Beschriftung Char Char1 Char,Beschriftung Char1 Char Char Char Char Char,Beschriftung1 Char,Beschriftung Char1 Char2"/>
    <w:link w:val="Caption"/>
    <w:rsid w:val="00CB1C55"/>
    <w:rPr>
      <w:rFonts w:ascii="Times New Roman" w:eastAsia="Times New Roman" w:hAnsi="Times New Roman" w:cs="Times New Roman"/>
      <w:b/>
      <w:bCs/>
      <w:color w:val="5B9BD5"/>
      <w:sz w:val="18"/>
      <w:szCs w:val="18"/>
      <w:lang w:val="hr-HR" w:eastAsia="hr-HR"/>
    </w:rPr>
  </w:style>
  <w:style w:type="character" w:customStyle="1" w:styleId="PlainTable31">
    <w:name w:val="Plain Table 31"/>
    <w:qFormat/>
    <w:rsid w:val="00CB1C55"/>
    <w:rPr>
      <w:i/>
      <w:iCs/>
      <w:color w:val="243F60"/>
    </w:rPr>
  </w:style>
  <w:style w:type="character" w:customStyle="1" w:styleId="PlainTable51">
    <w:name w:val="Plain Table 51"/>
    <w:qFormat/>
    <w:rsid w:val="00CB1C55"/>
    <w:rPr>
      <w:b/>
      <w:bCs/>
      <w:color w:val="4F81BD"/>
    </w:rPr>
  </w:style>
  <w:style w:type="character" w:customStyle="1" w:styleId="st">
    <w:name w:val="st"/>
    <w:rsid w:val="00CB1C55"/>
  </w:style>
  <w:style w:type="character" w:customStyle="1" w:styleId="family">
    <w:name w:val="family"/>
    <w:rsid w:val="00CB1C55"/>
  </w:style>
  <w:style w:type="character" w:customStyle="1" w:styleId="binomial">
    <w:name w:val="binomial"/>
    <w:rsid w:val="00CB1C55"/>
  </w:style>
  <w:style w:type="paragraph" w:styleId="TOAHeading">
    <w:name w:val="toa heading"/>
    <w:basedOn w:val="Normal"/>
    <w:next w:val="Normal"/>
    <w:rsid w:val="00CB1C55"/>
    <w:pPr>
      <w:spacing w:before="120" w:after="60"/>
      <w:jc w:val="both"/>
    </w:pPr>
    <w:rPr>
      <w:rFonts w:ascii="Cambria" w:hAnsi="Cambria"/>
      <w:b/>
      <w:bCs/>
      <w:lang w:eastAsia="en-US" w:bidi="en-US"/>
    </w:rPr>
  </w:style>
  <w:style w:type="paragraph" w:customStyle="1" w:styleId="yiv1798129848msolistparagraph">
    <w:name w:val="yiv1798129848msolistparagraph"/>
    <w:basedOn w:val="Normal"/>
    <w:rsid w:val="00CB1C55"/>
    <w:pPr>
      <w:widowControl w:val="0"/>
      <w:suppressAutoHyphens/>
      <w:spacing w:before="280" w:after="280" w:line="100" w:lineRule="atLeast"/>
    </w:pPr>
    <w:rPr>
      <w:rFonts w:cs="Tahoma"/>
      <w:color w:val="000000"/>
      <w:lang w:eastAsia="en-US" w:bidi="en-US"/>
    </w:rPr>
  </w:style>
  <w:style w:type="character" w:customStyle="1" w:styleId="regform">
    <w:name w:val="regform"/>
    <w:rsid w:val="00CB1C55"/>
  </w:style>
  <w:style w:type="paragraph" w:customStyle="1" w:styleId="Style9">
    <w:name w:val="Style9"/>
    <w:basedOn w:val="Normal"/>
    <w:rsid w:val="00CB1C55"/>
    <w:pPr>
      <w:widowControl w:val="0"/>
      <w:autoSpaceDE w:val="0"/>
      <w:autoSpaceDN w:val="0"/>
      <w:adjustRightInd w:val="0"/>
      <w:spacing w:line="254" w:lineRule="exact"/>
    </w:pPr>
    <w:rPr>
      <w:rFonts w:ascii="Arial" w:hAnsi="Arial" w:cs="Arial"/>
      <w:lang w:eastAsia="en-US"/>
    </w:rPr>
  </w:style>
  <w:style w:type="paragraph" w:customStyle="1" w:styleId="Style115">
    <w:name w:val="Style115"/>
    <w:basedOn w:val="Normal"/>
    <w:uiPriority w:val="99"/>
    <w:rsid w:val="00CB1C55"/>
    <w:pPr>
      <w:widowControl w:val="0"/>
      <w:autoSpaceDE w:val="0"/>
      <w:autoSpaceDN w:val="0"/>
      <w:adjustRightInd w:val="0"/>
    </w:pPr>
    <w:rPr>
      <w:rFonts w:ascii="Arial" w:hAnsi="Arial" w:cs="Arial"/>
      <w:lang w:eastAsia="en-US"/>
    </w:rPr>
  </w:style>
  <w:style w:type="character" w:customStyle="1" w:styleId="FontStyle192">
    <w:name w:val="Font Style192"/>
    <w:uiPriority w:val="99"/>
    <w:rsid w:val="00CB1C55"/>
    <w:rPr>
      <w:rFonts w:ascii="Arial" w:hAnsi="Arial" w:cs="Arial"/>
      <w:sz w:val="22"/>
      <w:szCs w:val="22"/>
    </w:rPr>
  </w:style>
  <w:style w:type="character" w:customStyle="1" w:styleId="MediumGrid1-Accent2Char">
    <w:name w:val="Medium Grid 1 - Accent 2 Char"/>
    <w:link w:val="MediumGrid1-Accent21"/>
    <w:rsid w:val="00CB1C55"/>
    <w:rPr>
      <w:rFonts w:ascii="Times New Roman" w:eastAsia="Times New Roman" w:hAnsi="Times New Roman" w:cs="Times New Roman"/>
      <w:sz w:val="24"/>
      <w:szCs w:val="24"/>
      <w:lang w:val="en-GB"/>
    </w:rPr>
  </w:style>
  <w:style w:type="paragraph" w:customStyle="1" w:styleId="msobodytextcxspmiddle">
    <w:name w:val="msobodytextcxspmiddle"/>
    <w:basedOn w:val="Normal"/>
    <w:rsid w:val="00CB1C55"/>
    <w:pPr>
      <w:spacing w:before="100" w:beforeAutospacing="1" w:after="100" w:afterAutospacing="1"/>
    </w:pPr>
    <w:rPr>
      <w:lang w:eastAsia="en-US"/>
    </w:rPr>
  </w:style>
  <w:style w:type="paragraph" w:customStyle="1" w:styleId="NoSpacing1">
    <w:name w:val="No Spacing1"/>
    <w:link w:val="NoSpacingCharChar"/>
    <w:qFormat/>
    <w:rsid w:val="00CB1C55"/>
    <w:pPr>
      <w:spacing w:after="0" w:line="240" w:lineRule="auto"/>
    </w:pPr>
    <w:rPr>
      <w:rFonts w:ascii="Calibri" w:eastAsia="Times New Roman" w:hAnsi="Calibri" w:cs="Times New Roman"/>
      <w:lang w:eastAsia="en-US"/>
    </w:rPr>
  </w:style>
  <w:style w:type="paragraph" w:customStyle="1" w:styleId="rtejustify">
    <w:name w:val="rtejustify"/>
    <w:basedOn w:val="Normal"/>
    <w:rsid w:val="00CB1C55"/>
    <w:pPr>
      <w:spacing w:before="100" w:beforeAutospacing="1" w:after="100" w:afterAutospacing="1"/>
    </w:pPr>
    <w:rPr>
      <w:lang w:val="sr-Latn-CS" w:eastAsia="sr-Latn-CS"/>
    </w:rPr>
  </w:style>
  <w:style w:type="character" w:styleId="HTMLCite">
    <w:name w:val="HTML Cite"/>
    <w:uiPriority w:val="99"/>
    <w:unhideWhenUsed/>
    <w:rsid w:val="00CB1C55"/>
    <w:rPr>
      <w:i/>
      <w:iCs/>
    </w:rPr>
  </w:style>
  <w:style w:type="paragraph" w:customStyle="1" w:styleId="ListParagraph1">
    <w:name w:val="List Paragraph1"/>
    <w:basedOn w:val="Normal"/>
    <w:uiPriority w:val="34"/>
    <w:qFormat/>
    <w:rsid w:val="00CB1C55"/>
    <w:pPr>
      <w:spacing w:after="160" w:line="288" w:lineRule="auto"/>
      <w:ind w:left="720"/>
      <w:contextualSpacing/>
    </w:pPr>
    <w:rPr>
      <w:rFonts w:ascii="Arial" w:eastAsia="Calibri" w:hAnsi="Arial"/>
      <w:color w:val="5A5A5A"/>
      <w:sz w:val="20"/>
      <w:szCs w:val="20"/>
      <w:lang w:val="bs-Latn-BA" w:eastAsia="en-US"/>
    </w:rPr>
  </w:style>
  <w:style w:type="paragraph" w:customStyle="1" w:styleId="Quote1">
    <w:name w:val="Quote1"/>
    <w:basedOn w:val="Normal"/>
    <w:next w:val="Normal"/>
    <w:uiPriority w:val="29"/>
    <w:qFormat/>
    <w:rsid w:val="00CB1C55"/>
    <w:pPr>
      <w:spacing w:after="160" w:line="288" w:lineRule="auto"/>
    </w:pPr>
    <w:rPr>
      <w:rFonts w:ascii="Arial" w:eastAsia="Calibri" w:hAnsi="Arial"/>
      <w:i/>
      <w:iCs/>
      <w:color w:val="5A5A5A"/>
      <w:sz w:val="20"/>
      <w:szCs w:val="20"/>
      <w:lang w:val="bs-Latn-BA" w:eastAsia="en-US"/>
    </w:rPr>
  </w:style>
  <w:style w:type="paragraph" w:customStyle="1" w:styleId="IntenseQuote1">
    <w:name w:val="Intense Quote1"/>
    <w:basedOn w:val="Normal"/>
    <w:next w:val="Normal"/>
    <w:link w:val="IntenseQuoteChar"/>
    <w:uiPriority w:val="30"/>
    <w:qFormat/>
    <w:rsid w:val="00CB1C55"/>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pPr>
    <w:rPr>
      <w:rFonts w:ascii="Cambria" w:hAnsi="Cambria"/>
      <w:smallCaps/>
      <w:color w:val="365F91"/>
      <w:sz w:val="20"/>
      <w:szCs w:val="20"/>
      <w:lang w:val="bs-Latn-BA"/>
    </w:rPr>
  </w:style>
  <w:style w:type="character" w:customStyle="1" w:styleId="IntenseQuoteChar">
    <w:name w:val="Intense Quote Char"/>
    <w:link w:val="IntenseQuote1"/>
    <w:uiPriority w:val="30"/>
    <w:rsid w:val="00CB1C55"/>
    <w:rPr>
      <w:rFonts w:ascii="Cambria" w:eastAsia="Times New Roman" w:hAnsi="Cambria" w:cs="Times New Roman"/>
      <w:smallCaps/>
      <w:color w:val="365F91"/>
      <w:sz w:val="20"/>
      <w:szCs w:val="20"/>
      <w:lang w:val="bs-Latn-BA"/>
    </w:rPr>
  </w:style>
  <w:style w:type="character" w:customStyle="1" w:styleId="SubtleEmphasis1">
    <w:name w:val="Subtle Emphasis1"/>
    <w:uiPriority w:val="19"/>
    <w:qFormat/>
    <w:rsid w:val="00CB1C55"/>
    <w:rPr>
      <w:smallCaps/>
      <w:dstrike w:val="0"/>
      <w:color w:val="5A5A5A"/>
      <w:vertAlign w:val="baseline"/>
    </w:rPr>
  </w:style>
  <w:style w:type="character" w:customStyle="1" w:styleId="IntenseEmphasis1">
    <w:name w:val="Intense Emphasis1"/>
    <w:uiPriority w:val="21"/>
    <w:qFormat/>
    <w:rsid w:val="00CB1C55"/>
    <w:rPr>
      <w:b/>
      <w:bCs/>
      <w:smallCaps/>
      <w:color w:val="4F81BD"/>
      <w:spacing w:val="40"/>
    </w:rPr>
  </w:style>
  <w:style w:type="character" w:customStyle="1" w:styleId="SubtleReference1">
    <w:name w:val="Subtle Reference1"/>
    <w:uiPriority w:val="31"/>
    <w:qFormat/>
    <w:rsid w:val="00CB1C55"/>
    <w:rPr>
      <w:rFonts w:ascii="Cambria" w:eastAsia="Times New Roman" w:hAnsi="Cambria" w:cs="Times New Roman"/>
      <w:i/>
      <w:iCs/>
      <w:smallCaps/>
      <w:color w:val="5A5A5A"/>
      <w:spacing w:val="20"/>
    </w:rPr>
  </w:style>
  <w:style w:type="character" w:customStyle="1" w:styleId="IntenseReference1">
    <w:name w:val="Intense Reference1"/>
    <w:uiPriority w:val="32"/>
    <w:qFormat/>
    <w:rsid w:val="00CB1C55"/>
    <w:rPr>
      <w:rFonts w:ascii="Cambria" w:eastAsia="Times New Roman" w:hAnsi="Cambria" w:cs="Times New Roman"/>
      <w:b/>
      <w:bCs/>
      <w:i/>
      <w:iCs/>
      <w:smallCaps/>
      <w:color w:val="17365D"/>
      <w:spacing w:val="20"/>
    </w:rPr>
  </w:style>
  <w:style w:type="character" w:customStyle="1" w:styleId="BookTitle1">
    <w:name w:val="Book Title1"/>
    <w:uiPriority w:val="33"/>
    <w:qFormat/>
    <w:rsid w:val="00CB1C55"/>
    <w:rPr>
      <w:rFonts w:ascii="Cambria" w:eastAsia="Times New Roman" w:hAnsi="Cambria" w:cs="Times New Roman"/>
      <w:b/>
      <w:bCs/>
      <w:smallCaps/>
      <w:color w:val="17365D"/>
      <w:spacing w:val="10"/>
      <w:u w:val="single"/>
    </w:rPr>
  </w:style>
  <w:style w:type="paragraph" w:customStyle="1" w:styleId="TOCHeading1">
    <w:name w:val="TOC Heading1"/>
    <w:basedOn w:val="Heading1"/>
    <w:next w:val="Normal"/>
    <w:uiPriority w:val="39"/>
    <w:semiHidden/>
    <w:unhideWhenUsed/>
    <w:qFormat/>
    <w:rsid w:val="00CB1C55"/>
    <w:pPr>
      <w:keepNext w:val="0"/>
      <w:numPr>
        <w:numId w:val="0"/>
      </w:numPr>
      <w:spacing w:before="400"/>
      <w:contextualSpacing/>
      <w:outlineLvl w:val="9"/>
    </w:pPr>
    <w:rPr>
      <w:rFonts w:ascii="Cambria" w:eastAsia="Times New Roman" w:hAnsi="Cambria"/>
      <w:b w:val="0"/>
      <w:bCs w:val="0"/>
      <w:smallCaps/>
      <w:color w:val="0F243E"/>
      <w:spacing w:val="20"/>
      <w:kern w:val="0"/>
      <w:sz w:val="32"/>
      <w:lang w:val="bs-Latn-BA" w:eastAsia="en-US" w:bidi="en-US"/>
    </w:rPr>
  </w:style>
  <w:style w:type="numbering" w:customStyle="1" w:styleId="NoList1">
    <w:name w:val="No List1"/>
    <w:next w:val="NoList"/>
    <w:uiPriority w:val="99"/>
    <w:semiHidden/>
    <w:rsid w:val="00CB1C55"/>
  </w:style>
  <w:style w:type="paragraph" w:customStyle="1" w:styleId="Style30">
    <w:name w:val="Style3"/>
    <w:basedOn w:val="Normal"/>
    <w:rsid w:val="00CB1C55"/>
    <w:pPr>
      <w:widowControl w:val="0"/>
      <w:autoSpaceDE w:val="0"/>
      <w:autoSpaceDN w:val="0"/>
      <w:adjustRightInd w:val="0"/>
      <w:spacing w:line="230" w:lineRule="exact"/>
      <w:jc w:val="both"/>
    </w:pPr>
    <w:rPr>
      <w:rFonts w:ascii="Arial" w:hAnsi="Arial"/>
      <w:lang w:val="sr-Latn-CS" w:eastAsia="sr-Latn-CS"/>
    </w:rPr>
  </w:style>
  <w:style w:type="paragraph" w:customStyle="1" w:styleId="Style4">
    <w:name w:val="Style4"/>
    <w:basedOn w:val="Normal"/>
    <w:rsid w:val="00CB1C55"/>
    <w:pPr>
      <w:widowControl w:val="0"/>
      <w:autoSpaceDE w:val="0"/>
      <w:autoSpaceDN w:val="0"/>
      <w:adjustRightInd w:val="0"/>
      <w:spacing w:line="230" w:lineRule="exact"/>
      <w:ind w:firstLine="744"/>
    </w:pPr>
    <w:rPr>
      <w:rFonts w:ascii="Arial" w:hAnsi="Arial"/>
      <w:lang w:val="sr-Latn-CS" w:eastAsia="sr-Latn-CS"/>
    </w:rPr>
  </w:style>
  <w:style w:type="paragraph" w:customStyle="1" w:styleId="Style5">
    <w:name w:val="Style5"/>
    <w:basedOn w:val="Normal"/>
    <w:rsid w:val="00CB1C55"/>
    <w:pPr>
      <w:widowControl w:val="0"/>
      <w:autoSpaceDE w:val="0"/>
      <w:autoSpaceDN w:val="0"/>
      <w:adjustRightInd w:val="0"/>
      <w:spacing w:line="230" w:lineRule="exact"/>
      <w:ind w:firstLine="706"/>
    </w:pPr>
    <w:rPr>
      <w:rFonts w:ascii="Arial" w:hAnsi="Arial"/>
      <w:lang w:val="sr-Latn-CS" w:eastAsia="sr-Latn-CS"/>
    </w:rPr>
  </w:style>
  <w:style w:type="paragraph" w:customStyle="1" w:styleId="Style6">
    <w:name w:val="Style6"/>
    <w:basedOn w:val="Normal"/>
    <w:rsid w:val="00CB1C55"/>
    <w:pPr>
      <w:widowControl w:val="0"/>
      <w:autoSpaceDE w:val="0"/>
      <w:autoSpaceDN w:val="0"/>
      <w:adjustRightInd w:val="0"/>
      <w:spacing w:line="346" w:lineRule="exact"/>
    </w:pPr>
    <w:rPr>
      <w:rFonts w:ascii="Arial" w:hAnsi="Arial"/>
      <w:lang w:val="sr-Latn-CS" w:eastAsia="sr-Latn-CS"/>
    </w:rPr>
  </w:style>
  <w:style w:type="character" w:customStyle="1" w:styleId="FontStyle11">
    <w:name w:val="Font Style11"/>
    <w:rsid w:val="00CB1C55"/>
    <w:rPr>
      <w:rFonts w:ascii="Arial" w:hAnsi="Arial" w:cs="Arial"/>
      <w:sz w:val="22"/>
      <w:szCs w:val="22"/>
    </w:rPr>
  </w:style>
  <w:style w:type="character" w:customStyle="1" w:styleId="FontStyle12">
    <w:name w:val="Font Style12"/>
    <w:rsid w:val="00CB1C55"/>
    <w:rPr>
      <w:rFonts w:ascii="Arial" w:hAnsi="Arial" w:cs="Arial"/>
      <w:sz w:val="18"/>
      <w:szCs w:val="18"/>
    </w:rPr>
  </w:style>
  <w:style w:type="character" w:customStyle="1" w:styleId="FontStyle13">
    <w:name w:val="Font Style13"/>
    <w:rsid w:val="00CB1C55"/>
    <w:rPr>
      <w:rFonts w:ascii="Arial" w:hAnsi="Arial" w:cs="Arial"/>
      <w:sz w:val="18"/>
      <w:szCs w:val="18"/>
    </w:rPr>
  </w:style>
  <w:style w:type="paragraph" w:customStyle="1" w:styleId="Style7">
    <w:name w:val="Style7"/>
    <w:basedOn w:val="Normal"/>
    <w:rsid w:val="00CB1C55"/>
    <w:pPr>
      <w:widowControl w:val="0"/>
      <w:autoSpaceDE w:val="0"/>
      <w:autoSpaceDN w:val="0"/>
      <w:adjustRightInd w:val="0"/>
      <w:spacing w:line="226" w:lineRule="exact"/>
    </w:pPr>
    <w:rPr>
      <w:rFonts w:ascii="Arial" w:hAnsi="Arial"/>
      <w:lang w:val="sr-Latn-CS" w:eastAsia="sr-Latn-CS"/>
    </w:rPr>
  </w:style>
  <w:style w:type="paragraph" w:customStyle="1" w:styleId="Style8">
    <w:name w:val="Style8"/>
    <w:basedOn w:val="Normal"/>
    <w:rsid w:val="00CB1C55"/>
    <w:pPr>
      <w:widowControl w:val="0"/>
      <w:autoSpaceDE w:val="0"/>
      <w:autoSpaceDN w:val="0"/>
      <w:adjustRightInd w:val="0"/>
    </w:pPr>
    <w:rPr>
      <w:rFonts w:ascii="Arial" w:hAnsi="Arial"/>
      <w:lang w:val="sr-Latn-CS" w:eastAsia="sr-Latn-CS"/>
    </w:rPr>
  </w:style>
  <w:style w:type="character" w:customStyle="1" w:styleId="FontStyle14">
    <w:name w:val="Font Style14"/>
    <w:rsid w:val="00CB1C55"/>
    <w:rPr>
      <w:rFonts w:ascii="Arial" w:hAnsi="Arial" w:cs="Arial"/>
      <w:i/>
      <w:iCs/>
      <w:sz w:val="18"/>
      <w:szCs w:val="18"/>
    </w:rPr>
  </w:style>
  <w:style w:type="character" w:customStyle="1" w:styleId="FontStyle15">
    <w:name w:val="Font Style15"/>
    <w:rsid w:val="00CB1C55"/>
    <w:rPr>
      <w:rFonts w:ascii="Arial" w:hAnsi="Arial" w:cs="Arial"/>
      <w:b/>
      <w:bCs/>
      <w:i/>
      <w:iCs/>
      <w:sz w:val="18"/>
      <w:szCs w:val="18"/>
    </w:rPr>
  </w:style>
  <w:style w:type="paragraph" w:customStyle="1" w:styleId="yiv8767160127msonormal">
    <w:name w:val="yiv8767160127msonormal"/>
    <w:basedOn w:val="Normal"/>
    <w:rsid w:val="00CB1C55"/>
    <w:pPr>
      <w:spacing w:before="100" w:beforeAutospacing="1" w:after="100" w:afterAutospacing="1"/>
    </w:pPr>
    <w:rPr>
      <w:lang w:val="sr-Latn-BA" w:eastAsia="sr-Latn-BA"/>
    </w:rPr>
  </w:style>
  <w:style w:type="paragraph" w:customStyle="1" w:styleId="yiv2869727743msonormal">
    <w:name w:val="yiv2869727743msonormal"/>
    <w:basedOn w:val="Normal"/>
    <w:rsid w:val="00CB1C55"/>
    <w:pPr>
      <w:spacing w:before="100" w:beforeAutospacing="1" w:after="100" w:afterAutospacing="1"/>
    </w:pPr>
    <w:rPr>
      <w:lang w:val="sr-Latn-BA" w:eastAsia="sr-Latn-BA"/>
    </w:rPr>
  </w:style>
  <w:style w:type="numbering" w:customStyle="1" w:styleId="Style10">
    <w:name w:val="Style10"/>
    <w:uiPriority w:val="99"/>
    <w:rsid w:val="00CB1C55"/>
    <w:pPr>
      <w:numPr>
        <w:numId w:val="30"/>
      </w:numPr>
    </w:pPr>
  </w:style>
  <w:style w:type="numbering" w:customStyle="1" w:styleId="Style11">
    <w:name w:val="Style11"/>
    <w:uiPriority w:val="99"/>
    <w:rsid w:val="00CB1C55"/>
    <w:pPr>
      <w:numPr>
        <w:numId w:val="31"/>
      </w:numPr>
    </w:pPr>
  </w:style>
  <w:style w:type="numbering" w:customStyle="1" w:styleId="Style12">
    <w:name w:val="Style12"/>
    <w:uiPriority w:val="99"/>
    <w:rsid w:val="00CB1C55"/>
    <w:pPr>
      <w:numPr>
        <w:numId w:val="32"/>
      </w:numPr>
    </w:pPr>
  </w:style>
  <w:style w:type="numbering" w:customStyle="1" w:styleId="Style13">
    <w:name w:val="Style13"/>
    <w:uiPriority w:val="99"/>
    <w:rsid w:val="00CB1C55"/>
    <w:pPr>
      <w:numPr>
        <w:numId w:val="33"/>
      </w:numPr>
    </w:pPr>
  </w:style>
  <w:style w:type="character" w:customStyle="1" w:styleId="ListParagraphChar1">
    <w:name w:val="List Paragraph Char1"/>
    <w:rsid w:val="00CB1C55"/>
    <w:rPr>
      <w:sz w:val="22"/>
      <w:szCs w:val="22"/>
      <w:lang w:val="en-US" w:eastAsia="en-US"/>
    </w:rPr>
  </w:style>
  <w:style w:type="paragraph" w:customStyle="1" w:styleId="ColorfulList-Accent12">
    <w:name w:val="Colorful List - Accent 12"/>
    <w:basedOn w:val="Normal"/>
    <w:uiPriority w:val="34"/>
    <w:qFormat/>
    <w:rsid w:val="00CB1C55"/>
    <w:pPr>
      <w:spacing w:after="200" w:line="276" w:lineRule="auto"/>
      <w:ind w:left="720"/>
      <w:contextualSpacing/>
    </w:pPr>
    <w:rPr>
      <w:rFonts w:ascii="Calibri" w:eastAsia="Calibri" w:hAnsi="Calibri"/>
      <w:sz w:val="22"/>
      <w:szCs w:val="22"/>
      <w:lang w:eastAsia="en-US"/>
    </w:rPr>
  </w:style>
  <w:style w:type="character" w:customStyle="1" w:styleId="NoSpacingCharChar">
    <w:name w:val="No Spacing Char Char"/>
    <w:link w:val="NoSpacing1"/>
    <w:rsid w:val="00CB1C55"/>
    <w:rPr>
      <w:rFonts w:ascii="Calibri" w:eastAsia="Times New Roman" w:hAnsi="Calibri" w:cs="Times New Roman"/>
      <w:lang w:eastAsia="en-US"/>
    </w:rPr>
  </w:style>
  <w:style w:type="paragraph" w:customStyle="1" w:styleId="Pa10">
    <w:name w:val="Pa10"/>
    <w:basedOn w:val="Normal"/>
    <w:next w:val="Normal"/>
    <w:uiPriority w:val="99"/>
    <w:rsid w:val="00CB1C55"/>
    <w:pPr>
      <w:autoSpaceDE w:val="0"/>
      <w:autoSpaceDN w:val="0"/>
      <w:adjustRightInd w:val="0"/>
      <w:spacing w:line="221" w:lineRule="atLeast"/>
    </w:pPr>
    <w:rPr>
      <w:rFonts w:ascii="Palatino Linotype" w:eastAsia="Calibri" w:hAnsi="Palatino Linotype"/>
      <w:lang w:val="sr-Cyrl-BA" w:eastAsia="en-US"/>
    </w:rPr>
  </w:style>
  <w:style w:type="paragraph" w:customStyle="1" w:styleId="Pa14">
    <w:name w:val="Pa14"/>
    <w:basedOn w:val="Normal"/>
    <w:next w:val="Normal"/>
    <w:uiPriority w:val="99"/>
    <w:rsid w:val="00CB1C55"/>
    <w:pPr>
      <w:autoSpaceDE w:val="0"/>
      <w:autoSpaceDN w:val="0"/>
      <w:adjustRightInd w:val="0"/>
      <w:spacing w:line="181" w:lineRule="atLeast"/>
    </w:pPr>
    <w:rPr>
      <w:rFonts w:ascii="Palatino Linotype" w:eastAsia="Calibri" w:hAnsi="Palatino Linotype"/>
      <w:lang w:val="sr-Cyrl-BA" w:eastAsia="en-US"/>
    </w:rPr>
  </w:style>
  <w:style w:type="character" w:customStyle="1" w:styleId="A3">
    <w:name w:val="A3"/>
    <w:uiPriority w:val="99"/>
    <w:rsid w:val="00CB1C55"/>
    <w:rPr>
      <w:rFonts w:ascii="Candara" w:hAnsi="Candara" w:cs="Candara"/>
      <w:color w:val="000000"/>
      <w:sz w:val="22"/>
      <w:szCs w:val="22"/>
    </w:rPr>
  </w:style>
  <w:style w:type="paragraph" w:customStyle="1" w:styleId="Pa19">
    <w:name w:val="Pa19"/>
    <w:basedOn w:val="Normal"/>
    <w:next w:val="Normal"/>
    <w:uiPriority w:val="99"/>
    <w:rsid w:val="00CB1C55"/>
    <w:pPr>
      <w:autoSpaceDE w:val="0"/>
      <w:autoSpaceDN w:val="0"/>
      <w:adjustRightInd w:val="0"/>
      <w:spacing w:line="221" w:lineRule="atLeast"/>
    </w:pPr>
    <w:rPr>
      <w:rFonts w:ascii="Palatino Linotype" w:eastAsia="Calibri" w:hAnsi="Palatino Linotype"/>
      <w:lang w:val="sr-Cyrl-BA" w:eastAsia="en-US"/>
    </w:rPr>
  </w:style>
  <w:style w:type="paragraph" w:customStyle="1" w:styleId="Pa20">
    <w:name w:val="Pa20"/>
    <w:basedOn w:val="Normal"/>
    <w:next w:val="Normal"/>
    <w:uiPriority w:val="99"/>
    <w:rsid w:val="00CB1C55"/>
    <w:pPr>
      <w:autoSpaceDE w:val="0"/>
      <w:autoSpaceDN w:val="0"/>
      <w:adjustRightInd w:val="0"/>
      <w:spacing w:line="201" w:lineRule="atLeast"/>
    </w:pPr>
    <w:rPr>
      <w:rFonts w:ascii="Palatino Linotype" w:eastAsia="Calibri" w:hAnsi="Palatino Linotype"/>
      <w:lang w:val="sr-Cyrl-BA" w:eastAsia="en-US"/>
    </w:rPr>
  </w:style>
  <w:style w:type="paragraph" w:customStyle="1" w:styleId="Pa25">
    <w:name w:val="Pa25"/>
    <w:basedOn w:val="Normal"/>
    <w:next w:val="Normal"/>
    <w:uiPriority w:val="99"/>
    <w:rsid w:val="00CB1C55"/>
    <w:pPr>
      <w:autoSpaceDE w:val="0"/>
      <w:autoSpaceDN w:val="0"/>
      <w:adjustRightInd w:val="0"/>
      <w:spacing w:line="201" w:lineRule="atLeast"/>
    </w:pPr>
    <w:rPr>
      <w:rFonts w:ascii="Palatino Linotype" w:eastAsia="Calibri" w:hAnsi="Palatino Linotype"/>
      <w:lang w:val="sr-Cyrl-BA" w:eastAsia="en-US"/>
    </w:rPr>
  </w:style>
  <w:style w:type="table" w:customStyle="1" w:styleId="Svijetlosjenanje1">
    <w:name w:val="Svijetlo sjenčanje1"/>
    <w:basedOn w:val="TableNormal"/>
    <w:uiPriority w:val="60"/>
    <w:rsid w:val="00CB1C55"/>
    <w:pPr>
      <w:spacing w:after="0" w:line="240" w:lineRule="auto"/>
    </w:pPr>
    <w:rPr>
      <w:rFonts w:ascii="Calibri" w:eastAsia="Times New Roman" w:hAnsi="Calibri" w:cs="Times New Roman"/>
      <w:color w:val="000000"/>
      <w:sz w:val="20"/>
      <w:szCs w:val="20"/>
      <w:lang w:eastAsia="en-GB"/>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font5">
    <w:name w:val="font5"/>
    <w:basedOn w:val="Normal"/>
    <w:rsid w:val="00CB1C55"/>
    <w:pPr>
      <w:spacing w:before="100" w:beforeAutospacing="1" w:after="100" w:afterAutospacing="1"/>
    </w:pPr>
    <w:rPr>
      <w:rFonts w:ascii="Calibri" w:hAnsi="Calibri"/>
      <w:color w:val="FF0000"/>
      <w:sz w:val="16"/>
      <w:szCs w:val="16"/>
      <w:lang w:val="hr-HR" w:eastAsia="hr-HR"/>
    </w:rPr>
  </w:style>
  <w:style w:type="paragraph" w:customStyle="1" w:styleId="font6">
    <w:name w:val="font6"/>
    <w:basedOn w:val="Normal"/>
    <w:rsid w:val="00CB1C55"/>
    <w:pPr>
      <w:spacing w:before="100" w:beforeAutospacing="1" w:after="100" w:afterAutospacing="1"/>
    </w:pPr>
    <w:rPr>
      <w:rFonts w:ascii="Calibri" w:hAnsi="Calibri"/>
      <w:color w:val="FF0000"/>
      <w:sz w:val="16"/>
      <w:szCs w:val="16"/>
      <w:lang w:val="hr-HR" w:eastAsia="hr-HR"/>
    </w:rPr>
  </w:style>
  <w:style w:type="paragraph" w:customStyle="1" w:styleId="xl76">
    <w:name w:val="xl76"/>
    <w:basedOn w:val="Normal"/>
    <w:rsid w:val="00CB1C55"/>
    <w:pPr>
      <w:spacing w:before="100" w:beforeAutospacing="1" w:after="100" w:afterAutospacing="1"/>
    </w:pPr>
    <w:rPr>
      <w:rFonts w:ascii="Calibri" w:hAnsi="Calibri"/>
      <w:sz w:val="18"/>
      <w:szCs w:val="18"/>
      <w:lang w:val="hr-HR" w:eastAsia="hr-HR"/>
    </w:rPr>
  </w:style>
  <w:style w:type="paragraph" w:customStyle="1" w:styleId="xl77">
    <w:name w:val="xl77"/>
    <w:basedOn w:val="Normal"/>
    <w:rsid w:val="00CB1C55"/>
    <w:pPr>
      <w:shd w:val="clear" w:color="000000" w:fill="FFFFFF"/>
      <w:spacing w:before="100" w:beforeAutospacing="1" w:after="100" w:afterAutospacing="1"/>
    </w:pPr>
    <w:rPr>
      <w:rFonts w:ascii="Calibri" w:hAnsi="Calibri"/>
      <w:sz w:val="18"/>
      <w:szCs w:val="18"/>
      <w:lang w:val="hr-HR" w:eastAsia="hr-HR"/>
    </w:rPr>
  </w:style>
  <w:style w:type="paragraph" w:customStyle="1" w:styleId="xl78">
    <w:name w:val="xl78"/>
    <w:basedOn w:val="Normal"/>
    <w:rsid w:val="00CB1C55"/>
    <w:pPr>
      <w:spacing w:before="100" w:beforeAutospacing="1" w:after="100" w:afterAutospacing="1"/>
    </w:pPr>
    <w:rPr>
      <w:rFonts w:ascii="Calibri" w:hAnsi="Calibri"/>
      <w:sz w:val="18"/>
      <w:szCs w:val="18"/>
      <w:lang w:val="hr-HR" w:eastAsia="hr-HR"/>
    </w:rPr>
  </w:style>
  <w:style w:type="paragraph" w:customStyle="1" w:styleId="xl79">
    <w:name w:val="xl79"/>
    <w:basedOn w:val="Normal"/>
    <w:rsid w:val="00CB1C55"/>
    <w:pPr>
      <w:spacing w:before="100" w:beforeAutospacing="1" w:after="100" w:afterAutospacing="1"/>
      <w:jc w:val="center"/>
      <w:textAlignment w:val="center"/>
    </w:pPr>
    <w:rPr>
      <w:rFonts w:ascii="Calibri" w:hAnsi="Calibri"/>
      <w:sz w:val="18"/>
      <w:szCs w:val="18"/>
      <w:lang w:val="hr-HR" w:eastAsia="hr-HR"/>
    </w:rPr>
  </w:style>
  <w:style w:type="paragraph" w:customStyle="1" w:styleId="xl80">
    <w:name w:val="xl80"/>
    <w:basedOn w:val="Normal"/>
    <w:rsid w:val="00CB1C55"/>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pPr>
    <w:rPr>
      <w:rFonts w:ascii="Calibri" w:hAnsi="Calibri"/>
      <w:color w:val="FFFF00"/>
      <w:sz w:val="18"/>
      <w:szCs w:val="18"/>
      <w:lang w:val="hr-HR" w:eastAsia="hr-HR"/>
    </w:rPr>
  </w:style>
  <w:style w:type="paragraph" w:customStyle="1" w:styleId="xl81">
    <w:name w:val="xl81"/>
    <w:basedOn w:val="Normal"/>
    <w:rsid w:val="00CB1C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sz w:val="20"/>
      <w:szCs w:val="20"/>
      <w:lang w:val="hr-HR" w:eastAsia="hr-HR"/>
    </w:rPr>
  </w:style>
  <w:style w:type="paragraph" w:customStyle="1" w:styleId="xl82">
    <w:name w:val="xl82"/>
    <w:basedOn w:val="Normal"/>
    <w:rsid w:val="00CB1C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sz w:val="18"/>
      <w:szCs w:val="18"/>
      <w:lang w:val="hr-HR" w:eastAsia="hr-HR"/>
    </w:rPr>
  </w:style>
  <w:style w:type="paragraph" w:customStyle="1" w:styleId="xl83">
    <w:name w:val="xl83"/>
    <w:basedOn w:val="Normal"/>
    <w:rsid w:val="00CB1C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Calibri" w:hAnsi="Calibri"/>
      <w:sz w:val="18"/>
      <w:szCs w:val="18"/>
      <w:lang w:val="hr-HR" w:eastAsia="hr-HR"/>
    </w:rPr>
  </w:style>
  <w:style w:type="paragraph" w:customStyle="1" w:styleId="xl84">
    <w:name w:val="xl84"/>
    <w:basedOn w:val="Normal"/>
    <w:rsid w:val="00CB1C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sz w:val="17"/>
      <w:szCs w:val="17"/>
      <w:lang w:val="hr-HR" w:eastAsia="hr-HR"/>
    </w:rPr>
  </w:style>
  <w:style w:type="paragraph" w:customStyle="1" w:styleId="xl85">
    <w:name w:val="xl85"/>
    <w:basedOn w:val="Normal"/>
    <w:rsid w:val="00CB1C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Calibri" w:hAnsi="Calibri"/>
      <w:sz w:val="18"/>
      <w:szCs w:val="18"/>
      <w:lang w:val="hr-HR" w:eastAsia="hr-HR"/>
    </w:rPr>
  </w:style>
  <w:style w:type="paragraph" w:customStyle="1" w:styleId="xl86">
    <w:name w:val="xl86"/>
    <w:basedOn w:val="Normal"/>
    <w:rsid w:val="00CB1C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Calibri" w:hAnsi="Calibri"/>
      <w:color w:val="FF0000"/>
      <w:sz w:val="18"/>
      <w:szCs w:val="18"/>
      <w:lang w:val="hr-HR" w:eastAsia="hr-HR"/>
    </w:rPr>
  </w:style>
  <w:style w:type="paragraph" w:customStyle="1" w:styleId="xl87">
    <w:name w:val="xl87"/>
    <w:basedOn w:val="Normal"/>
    <w:rsid w:val="00CB1C55"/>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right"/>
      <w:textAlignment w:val="center"/>
    </w:pPr>
    <w:rPr>
      <w:rFonts w:ascii="Calibri" w:hAnsi="Calibri"/>
      <w:b/>
      <w:bCs/>
      <w:sz w:val="18"/>
      <w:szCs w:val="18"/>
      <w:lang w:val="hr-HR" w:eastAsia="hr-HR"/>
    </w:rPr>
  </w:style>
  <w:style w:type="paragraph" w:customStyle="1" w:styleId="xl88">
    <w:name w:val="xl88"/>
    <w:basedOn w:val="Normal"/>
    <w:rsid w:val="00CB1C5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textAlignment w:val="center"/>
    </w:pPr>
    <w:rPr>
      <w:rFonts w:ascii="Calibri" w:hAnsi="Calibri"/>
      <w:sz w:val="18"/>
      <w:szCs w:val="18"/>
      <w:lang w:val="hr-HR" w:eastAsia="hr-HR"/>
    </w:rPr>
  </w:style>
  <w:style w:type="paragraph" w:customStyle="1" w:styleId="xl89">
    <w:name w:val="xl89"/>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hr-HR" w:eastAsia="hr-HR"/>
    </w:rPr>
  </w:style>
  <w:style w:type="paragraph" w:customStyle="1" w:styleId="xl90">
    <w:name w:val="xl90"/>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hr-HR" w:eastAsia="hr-HR"/>
    </w:rPr>
  </w:style>
  <w:style w:type="paragraph" w:customStyle="1" w:styleId="xl91">
    <w:name w:val="xl91"/>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lang w:val="hr-HR" w:eastAsia="hr-HR"/>
    </w:rPr>
  </w:style>
  <w:style w:type="paragraph" w:customStyle="1" w:styleId="xl92">
    <w:name w:val="xl92"/>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7"/>
      <w:szCs w:val="17"/>
      <w:lang w:val="hr-HR" w:eastAsia="hr-HR"/>
    </w:rPr>
  </w:style>
  <w:style w:type="paragraph" w:customStyle="1" w:styleId="xl93">
    <w:name w:val="xl93"/>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6"/>
      <w:szCs w:val="16"/>
      <w:lang w:val="hr-HR" w:eastAsia="hr-HR"/>
    </w:rPr>
  </w:style>
  <w:style w:type="paragraph" w:customStyle="1" w:styleId="xl94">
    <w:name w:val="xl94"/>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lang w:val="hr-HR" w:eastAsia="hr-HR"/>
    </w:rPr>
  </w:style>
  <w:style w:type="paragraph" w:customStyle="1" w:styleId="xl95">
    <w:name w:val="xl95"/>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sz w:val="18"/>
      <w:szCs w:val="18"/>
      <w:lang w:val="hr-HR" w:eastAsia="hr-HR"/>
    </w:rPr>
  </w:style>
  <w:style w:type="paragraph" w:customStyle="1" w:styleId="xl96">
    <w:name w:val="xl96"/>
    <w:basedOn w:val="Normal"/>
    <w:rsid w:val="00CB1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Calibri" w:hAnsi="Calibri"/>
      <w:sz w:val="18"/>
      <w:szCs w:val="18"/>
      <w:lang w:val="hr-HR" w:eastAsia="hr-HR"/>
    </w:rPr>
  </w:style>
  <w:style w:type="paragraph" w:customStyle="1" w:styleId="xl97">
    <w:name w:val="xl97"/>
    <w:basedOn w:val="Normal"/>
    <w:rsid w:val="00CB1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lang w:val="hr-HR" w:eastAsia="hr-HR"/>
    </w:rPr>
  </w:style>
  <w:style w:type="paragraph" w:customStyle="1" w:styleId="xl98">
    <w:name w:val="xl98"/>
    <w:basedOn w:val="Normal"/>
    <w:rsid w:val="00CB1C55"/>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Calibri" w:hAnsi="Calibri"/>
      <w:b/>
      <w:bCs/>
      <w:lang w:val="hr-HR" w:eastAsia="hr-HR"/>
    </w:rPr>
  </w:style>
  <w:style w:type="paragraph" w:customStyle="1" w:styleId="xl99">
    <w:name w:val="xl99"/>
    <w:basedOn w:val="Normal"/>
    <w:rsid w:val="00CB1C55"/>
    <w:pPr>
      <w:pBdr>
        <w:top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sz w:val="18"/>
      <w:szCs w:val="18"/>
      <w:lang w:val="hr-HR" w:eastAsia="hr-HR"/>
    </w:rPr>
  </w:style>
  <w:style w:type="paragraph" w:customStyle="1" w:styleId="xl100">
    <w:name w:val="xl100"/>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lang w:val="hr-HR" w:eastAsia="hr-HR"/>
    </w:rPr>
  </w:style>
  <w:style w:type="paragraph" w:customStyle="1" w:styleId="xl101">
    <w:name w:val="xl101"/>
    <w:basedOn w:val="Normal"/>
    <w:rsid w:val="00CB1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16"/>
      <w:szCs w:val="16"/>
      <w:lang w:val="hr-HR" w:eastAsia="hr-HR"/>
    </w:rPr>
  </w:style>
  <w:style w:type="paragraph" w:customStyle="1" w:styleId="xl102">
    <w:name w:val="xl102"/>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lang w:val="hr-HR" w:eastAsia="hr-HR"/>
    </w:rPr>
  </w:style>
  <w:style w:type="paragraph" w:customStyle="1" w:styleId="xl103">
    <w:name w:val="xl103"/>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lang w:val="hr-HR" w:eastAsia="hr-HR"/>
    </w:rPr>
  </w:style>
  <w:style w:type="paragraph" w:customStyle="1" w:styleId="xl104">
    <w:name w:val="xl104"/>
    <w:basedOn w:val="Normal"/>
    <w:rsid w:val="00CB1C55"/>
    <w:pPr>
      <w:spacing w:before="100" w:beforeAutospacing="1" w:after="100" w:afterAutospacing="1"/>
    </w:pPr>
    <w:rPr>
      <w:rFonts w:ascii="Calibri" w:hAnsi="Calibri"/>
      <w:sz w:val="18"/>
      <w:szCs w:val="18"/>
      <w:lang w:val="hr-HR" w:eastAsia="hr-HR"/>
    </w:rPr>
  </w:style>
  <w:style w:type="paragraph" w:customStyle="1" w:styleId="xl105">
    <w:name w:val="xl105"/>
    <w:basedOn w:val="Normal"/>
    <w:rsid w:val="00CB1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16"/>
      <w:szCs w:val="16"/>
      <w:lang w:val="hr-HR" w:eastAsia="hr-HR"/>
    </w:rPr>
  </w:style>
  <w:style w:type="paragraph" w:customStyle="1" w:styleId="xl106">
    <w:name w:val="xl106"/>
    <w:basedOn w:val="Normal"/>
    <w:rsid w:val="00CB1C5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sz w:val="16"/>
      <w:szCs w:val="16"/>
      <w:lang w:val="hr-HR" w:eastAsia="hr-HR"/>
    </w:rPr>
  </w:style>
  <w:style w:type="paragraph" w:customStyle="1" w:styleId="xl107">
    <w:name w:val="xl107"/>
    <w:basedOn w:val="Normal"/>
    <w:rsid w:val="00CB1C55"/>
    <w:pPr>
      <w:pBdr>
        <w:left w:val="single" w:sz="8" w:space="0" w:color="auto"/>
        <w:bottom w:val="single" w:sz="8" w:space="0" w:color="auto"/>
        <w:right w:val="single" w:sz="8" w:space="0" w:color="auto"/>
      </w:pBdr>
      <w:spacing w:before="100" w:beforeAutospacing="1" w:after="100" w:afterAutospacing="1"/>
      <w:textAlignment w:val="center"/>
    </w:pPr>
    <w:rPr>
      <w:rFonts w:ascii="Calibri" w:hAnsi="Calibri"/>
      <w:sz w:val="16"/>
      <w:szCs w:val="16"/>
      <w:lang w:val="hr-HR" w:eastAsia="hr-HR"/>
    </w:rPr>
  </w:style>
  <w:style w:type="paragraph" w:customStyle="1" w:styleId="xl108">
    <w:name w:val="xl108"/>
    <w:basedOn w:val="Normal"/>
    <w:rsid w:val="00CB1C55"/>
    <w:pPr>
      <w:spacing w:before="100" w:beforeAutospacing="1" w:after="100" w:afterAutospacing="1"/>
      <w:textAlignment w:val="center"/>
    </w:pPr>
    <w:rPr>
      <w:rFonts w:ascii="Calibri" w:hAnsi="Calibri"/>
      <w:sz w:val="16"/>
      <w:szCs w:val="16"/>
      <w:lang w:val="hr-HR" w:eastAsia="hr-HR"/>
    </w:rPr>
  </w:style>
  <w:style w:type="paragraph" w:customStyle="1" w:styleId="xl109">
    <w:name w:val="xl109"/>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8"/>
      <w:szCs w:val="18"/>
      <w:lang w:val="hr-HR" w:eastAsia="hr-HR"/>
    </w:rPr>
  </w:style>
  <w:style w:type="paragraph" w:customStyle="1" w:styleId="xl110">
    <w:name w:val="xl110"/>
    <w:basedOn w:val="Normal"/>
    <w:rsid w:val="00CB1C5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Calibri" w:hAnsi="Calibri"/>
      <w:sz w:val="18"/>
      <w:szCs w:val="18"/>
      <w:lang w:val="hr-HR" w:eastAsia="hr-HR"/>
    </w:rPr>
  </w:style>
  <w:style w:type="paragraph" w:customStyle="1" w:styleId="xl111">
    <w:name w:val="xl111"/>
    <w:basedOn w:val="Normal"/>
    <w:rsid w:val="00CB1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hr-HR" w:eastAsia="hr-HR"/>
    </w:rPr>
  </w:style>
  <w:style w:type="paragraph" w:customStyle="1" w:styleId="xl112">
    <w:name w:val="xl112"/>
    <w:basedOn w:val="Normal"/>
    <w:rsid w:val="00CB1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16"/>
      <w:szCs w:val="16"/>
      <w:lang w:val="hr-HR" w:eastAsia="hr-HR"/>
    </w:rPr>
  </w:style>
  <w:style w:type="paragraph" w:customStyle="1" w:styleId="xl113">
    <w:name w:val="xl113"/>
    <w:basedOn w:val="Normal"/>
    <w:rsid w:val="00CB1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16"/>
      <w:szCs w:val="16"/>
      <w:lang w:val="hr-HR" w:eastAsia="hr-HR"/>
    </w:rPr>
  </w:style>
  <w:style w:type="paragraph" w:customStyle="1" w:styleId="xl114">
    <w:name w:val="xl114"/>
    <w:basedOn w:val="Normal"/>
    <w:rsid w:val="00CB1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olor w:val="000000"/>
      <w:sz w:val="16"/>
      <w:szCs w:val="16"/>
      <w:lang w:val="hr-HR" w:eastAsia="hr-HR"/>
    </w:rPr>
  </w:style>
  <w:style w:type="paragraph" w:customStyle="1" w:styleId="xl115">
    <w:name w:val="xl115"/>
    <w:basedOn w:val="Normal"/>
    <w:rsid w:val="00CB1C55"/>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Calibri" w:hAnsi="Calibri"/>
      <w:sz w:val="18"/>
      <w:szCs w:val="18"/>
      <w:lang w:val="hr-HR" w:eastAsia="hr-HR"/>
    </w:rPr>
  </w:style>
  <w:style w:type="paragraph" w:customStyle="1" w:styleId="xl116">
    <w:name w:val="xl116"/>
    <w:basedOn w:val="Normal"/>
    <w:rsid w:val="00CB1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olor w:val="000000"/>
      <w:sz w:val="16"/>
      <w:szCs w:val="16"/>
      <w:lang w:val="hr-HR" w:eastAsia="hr-HR"/>
    </w:rPr>
  </w:style>
  <w:style w:type="paragraph" w:customStyle="1" w:styleId="xl117">
    <w:name w:val="xl117"/>
    <w:basedOn w:val="Normal"/>
    <w:rsid w:val="00CB1C55"/>
    <w:pPr>
      <w:pBdr>
        <w:top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sz w:val="18"/>
      <w:szCs w:val="18"/>
      <w:lang w:val="hr-HR" w:eastAsia="hr-HR"/>
    </w:rPr>
  </w:style>
  <w:style w:type="paragraph" w:customStyle="1" w:styleId="xl118">
    <w:name w:val="xl118"/>
    <w:basedOn w:val="Normal"/>
    <w:rsid w:val="00CB1C55"/>
    <w:pPr>
      <w:shd w:val="clear" w:color="000000" w:fill="FFFFFF"/>
      <w:spacing w:before="100" w:beforeAutospacing="1" w:after="100" w:afterAutospacing="1"/>
      <w:textAlignment w:val="center"/>
    </w:pPr>
    <w:rPr>
      <w:rFonts w:ascii="Calibri" w:hAnsi="Calibri"/>
      <w:sz w:val="18"/>
      <w:szCs w:val="18"/>
      <w:lang w:val="hr-HR" w:eastAsia="hr-HR"/>
    </w:rPr>
  </w:style>
  <w:style w:type="paragraph" w:customStyle="1" w:styleId="xl119">
    <w:name w:val="xl119"/>
    <w:basedOn w:val="Normal"/>
    <w:rsid w:val="00CB1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hr-HR" w:eastAsia="hr-HR"/>
    </w:rPr>
  </w:style>
  <w:style w:type="paragraph" w:customStyle="1" w:styleId="xl120">
    <w:name w:val="xl120"/>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hr-HR" w:eastAsia="hr-HR"/>
    </w:rPr>
  </w:style>
  <w:style w:type="paragraph" w:customStyle="1" w:styleId="xl121">
    <w:name w:val="xl121"/>
    <w:basedOn w:val="Normal"/>
    <w:rsid w:val="00CB1C55"/>
    <w:pPr>
      <w:pBdr>
        <w:top w:val="single" w:sz="4" w:space="0" w:color="auto"/>
        <w:bottom w:val="single" w:sz="4" w:space="0" w:color="auto"/>
        <w:right w:val="single" w:sz="4" w:space="0" w:color="auto"/>
      </w:pBdr>
      <w:spacing w:before="100" w:beforeAutospacing="1" w:after="100" w:afterAutospacing="1"/>
      <w:jc w:val="right"/>
      <w:textAlignment w:val="center"/>
    </w:pPr>
    <w:rPr>
      <w:sz w:val="18"/>
      <w:szCs w:val="18"/>
      <w:lang w:val="hr-HR" w:eastAsia="hr-HR"/>
    </w:rPr>
  </w:style>
  <w:style w:type="paragraph" w:customStyle="1" w:styleId="xl122">
    <w:name w:val="xl122"/>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8"/>
      <w:szCs w:val="18"/>
      <w:lang w:val="hr-HR" w:eastAsia="hr-HR"/>
    </w:rPr>
  </w:style>
  <w:style w:type="paragraph" w:customStyle="1" w:styleId="xl123">
    <w:name w:val="xl123"/>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sz w:val="18"/>
      <w:szCs w:val="18"/>
      <w:lang w:val="hr-HR" w:eastAsia="hr-HR"/>
    </w:rPr>
  </w:style>
  <w:style w:type="paragraph" w:customStyle="1" w:styleId="xl124">
    <w:name w:val="xl124"/>
    <w:basedOn w:val="Normal"/>
    <w:rsid w:val="00CB1C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8"/>
      <w:szCs w:val="18"/>
      <w:lang w:val="hr-HR" w:eastAsia="hr-HR"/>
    </w:rPr>
  </w:style>
  <w:style w:type="paragraph" w:customStyle="1" w:styleId="xl125">
    <w:name w:val="xl125"/>
    <w:basedOn w:val="Normal"/>
    <w:rsid w:val="00CB1C5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18"/>
      <w:szCs w:val="18"/>
      <w:lang w:val="hr-HR" w:eastAsia="hr-HR"/>
    </w:rPr>
  </w:style>
  <w:style w:type="paragraph" w:customStyle="1" w:styleId="xl126">
    <w:name w:val="xl126"/>
    <w:basedOn w:val="Normal"/>
    <w:rsid w:val="00CB1C5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Calibri" w:hAnsi="Calibri"/>
      <w:sz w:val="16"/>
      <w:szCs w:val="16"/>
      <w:lang w:val="hr-HR" w:eastAsia="hr-HR"/>
    </w:rPr>
  </w:style>
  <w:style w:type="paragraph" w:customStyle="1" w:styleId="xl127">
    <w:name w:val="xl127"/>
    <w:basedOn w:val="Normal"/>
    <w:rsid w:val="00CB1C5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Calibri" w:hAnsi="Calibri"/>
      <w:color w:val="000000"/>
      <w:sz w:val="16"/>
      <w:szCs w:val="16"/>
      <w:lang w:val="hr-HR" w:eastAsia="hr-HR"/>
    </w:rPr>
  </w:style>
  <w:style w:type="paragraph" w:customStyle="1" w:styleId="xl128">
    <w:name w:val="xl128"/>
    <w:basedOn w:val="Normal"/>
    <w:rsid w:val="00CB1C55"/>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Calibri" w:hAnsi="Calibri"/>
      <w:sz w:val="18"/>
      <w:szCs w:val="18"/>
      <w:lang w:val="hr-HR" w:eastAsia="hr-HR"/>
    </w:rPr>
  </w:style>
  <w:style w:type="paragraph" w:customStyle="1" w:styleId="xl129">
    <w:name w:val="xl129"/>
    <w:basedOn w:val="Normal"/>
    <w:rsid w:val="00CB1C5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16"/>
      <w:szCs w:val="16"/>
      <w:lang w:val="hr-HR" w:eastAsia="hr-HR"/>
    </w:rPr>
  </w:style>
  <w:style w:type="paragraph" w:customStyle="1" w:styleId="xl130">
    <w:name w:val="xl130"/>
    <w:basedOn w:val="Normal"/>
    <w:rsid w:val="00CB1C5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16"/>
      <w:szCs w:val="16"/>
      <w:lang w:val="hr-HR" w:eastAsia="hr-HR"/>
    </w:rPr>
  </w:style>
  <w:style w:type="paragraph" w:customStyle="1" w:styleId="xl131">
    <w:name w:val="xl131"/>
    <w:basedOn w:val="Normal"/>
    <w:rsid w:val="00CB1C55"/>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sz w:val="18"/>
      <w:szCs w:val="18"/>
      <w:lang w:val="hr-HR" w:eastAsia="hr-HR"/>
    </w:rPr>
  </w:style>
  <w:style w:type="paragraph" w:customStyle="1" w:styleId="xl132">
    <w:name w:val="xl132"/>
    <w:basedOn w:val="Normal"/>
    <w:rsid w:val="00CB1C5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Calibri" w:hAnsi="Calibri"/>
      <w:color w:val="000000"/>
      <w:sz w:val="16"/>
      <w:szCs w:val="16"/>
      <w:lang w:val="hr-HR" w:eastAsia="hr-HR"/>
    </w:rPr>
  </w:style>
  <w:style w:type="paragraph" w:customStyle="1" w:styleId="xl133">
    <w:name w:val="xl133"/>
    <w:basedOn w:val="Normal"/>
    <w:rsid w:val="00CB1C5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sz w:val="16"/>
      <w:szCs w:val="16"/>
      <w:lang w:val="hr-HR" w:eastAsia="hr-HR"/>
    </w:rPr>
  </w:style>
  <w:style w:type="paragraph" w:customStyle="1" w:styleId="xl134">
    <w:name w:val="xl134"/>
    <w:basedOn w:val="Normal"/>
    <w:rsid w:val="00CB1C5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Calibri" w:hAnsi="Calibri"/>
      <w:b/>
      <w:bCs/>
      <w:sz w:val="18"/>
      <w:szCs w:val="18"/>
      <w:lang w:val="hr-HR" w:eastAsia="hr-HR"/>
    </w:rPr>
  </w:style>
  <w:style w:type="paragraph" w:customStyle="1" w:styleId="xl135">
    <w:name w:val="xl135"/>
    <w:basedOn w:val="Normal"/>
    <w:rsid w:val="00CB1C5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libri" w:hAnsi="Calibri"/>
      <w:b/>
      <w:bCs/>
      <w:sz w:val="18"/>
      <w:szCs w:val="18"/>
      <w:lang w:val="hr-HR" w:eastAsia="hr-HR"/>
    </w:rPr>
  </w:style>
  <w:style w:type="paragraph" w:customStyle="1" w:styleId="xl136">
    <w:name w:val="xl136"/>
    <w:basedOn w:val="Normal"/>
    <w:rsid w:val="00CB1C5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18"/>
      <w:szCs w:val="18"/>
      <w:lang w:val="hr-HR" w:eastAsia="hr-HR"/>
    </w:rPr>
  </w:style>
  <w:style w:type="paragraph" w:customStyle="1" w:styleId="xl137">
    <w:name w:val="xl137"/>
    <w:basedOn w:val="Normal"/>
    <w:rsid w:val="00CB1C5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lang w:val="hr-HR" w:eastAsia="hr-HR"/>
    </w:rPr>
  </w:style>
  <w:style w:type="paragraph" w:customStyle="1" w:styleId="xl138">
    <w:name w:val="xl138"/>
    <w:basedOn w:val="Normal"/>
    <w:rsid w:val="00CB1C5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libri" w:hAnsi="Calibri"/>
      <w:b/>
      <w:bCs/>
      <w:sz w:val="17"/>
      <w:szCs w:val="17"/>
      <w:lang w:val="hr-HR" w:eastAsia="hr-HR"/>
    </w:rPr>
  </w:style>
  <w:style w:type="paragraph" w:customStyle="1" w:styleId="xl139">
    <w:name w:val="xl139"/>
    <w:basedOn w:val="Normal"/>
    <w:rsid w:val="00CB1C5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libri" w:hAnsi="Calibri"/>
      <w:b/>
      <w:bCs/>
      <w:sz w:val="20"/>
      <w:szCs w:val="20"/>
      <w:lang w:val="hr-HR" w:eastAsia="hr-HR"/>
    </w:rPr>
  </w:style>
  <w:style w:type="paragraph" w:customStyle="1" w:styleId="xl140">
    <w:name w:val="xl140"/>
    <w:basedOn w:val="Normal"/>
    <w:rsid w:val="00CB1C5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lang w:val="hr-HR" w:eastAsia="hr-HR"/>
    </w:rPr>
  </w:style>
  <w:style w:type="paragraph" w:customStyle="1" w:styleId="xl141">
    <w:name w:val="xl141"/>
    <w:basedOn w:val="Normal"/>
    <w:rsid w:val="00CB1C5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18"/>
      <w:szCs w:val="18"/>
      <w:lang w:val="hr-HR" w:eastAsia="hr-HR"/>
    </w:rPr>
  </w:style>
  <w:style w:type="paragraph" w:customStyle="1" w:styleId="xl142">
    <w:name w:val="xl142"/>
    <w:basedOn w:val="Normal"/>
    <w:rsid w:val="00CB1C5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z w:val="18"/>
      <w:szCs w:val="18"/>
      <w:lang w:val="hr-HR" w:eastAsia="hr-HR"/>
    </w:rPr>
  </w:style>
  <w:style w:type="paragraph" w:customStyle="1" w:styleId="xl143">
    <w:name w:val="xl143"/>
    <w:basedOn w:val="Normal"/>
    <w:rsid w:val="00CB1C5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Calibri" w:hAnsi="Calibri"/>
      <w:b/>
      <w:bCs/>
      <w:sz w:val="18"/>
      <w:szCs w:val="18"/>
      <w:lang w:val="hr-HR" w:eastAsia="hr-HR"/>
    </w:rPr>
  </w:style>
  <w:style w:type="paragraph" w:customStyle="1" w:styleId="xl144">
    <w:name w:val="xl144"/>
    <w:basedOn w:val="Normal"/>
    <w:rsid w:val="00CB1C5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color w:val="000000"/>
      <w:sz w:val="20"/>
      <w:szCs w:val="20"/>
      <w:lang w:val="hr-HR" w:eastAsia="hr-HR"/>
    </w:rPr>
  </w:style>
  <w:style w:type="paragraph" w:customStyle="1" w:styleId="xl145">
    <w:name w:val="xl145"/>
    <w:basedOn w:val="Normal"/>
    <w:rsid w:val="00CB1C5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color w:val="000000"/>
      <w:sz w:val="18"/>
      <w:szCs w:val="18"/>
      <w:lang w:val="hr-HR" w:eastAsia="hr-HR"/>
    </w:rPr>
  </w:style>
  <w:style w:type="paragraph" w:customStyle="1" w:styleId="xl146">
    <w:name w:val="xl146"/>
    <w:basedOn w:val="Normal"/>
    <w:rsid w:val="00CB1C55"/>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top"/>
    </w:pPr>
    <w:rPr>
      <w:rFonts w:ascii="Calibri" w:hAnsi="Calibri"/>
      <w:color w:val="FFFF00"/>
      <w:sz w:val="18"/>
      <w:szCs w:val="18"/>
      <w:lang w:val="hr-HR" w:eastAsia="hr-HR"/>
    </w:rPr>
  </w:style>
  <w:style w:type="paragraph" w:customStyle="1" w:styleId="xl147">
    <w:name w:val="xl147"/>
    <w:basedOn w:val="Normal"/>
    <w:rsid w:val="00CB1C55"/>
    <w:pPr>
      <w:pBdr>
        <w:left w:val="single" w:sz="4" w:space="0" w:color="auto"/>
        <w:right w:val="single" w:sz="4" w:space="0" w:color="auto"/>
      </w:pBdr>
      <w:shd w:val="clear" w:color="000000" w:fill="FDE9D9"/>
      <w:spacing w:before="100" w:beforeAutospacing="1" w:after="100" w:afterAutospacing="1"/>
      <w:jc w:val="center"/>
      <w:textAlignment w:val="center"/>
    </w:pPr>
    <w:rPr>
      <w:b/>
      <w:bCs/>
      <w:sz w:val="18"/>
      <w:szCs w:val="18"/>
      <w:lang w:val="hr-HR" w:eastAsia="hr-HR"/>
    </w:rPr>
  </w:style>
  <w:style w:type="paragraph" w:customStyle="1" w:styleId="xl148">
    <w:name w:val="xl148"/>
    <w:basedOn w:val="Normal"/>
    <w:rsid w:val="00CB1C55"/>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b/>
      <w:bCs/>
      <w:sz w:val="18"/>
      <w:szCs w:val="18"/>
      <w:lang w:val="hr-HR" w:eastAsia="hr-HR"/>
    </w:rPr>
  </w:style>
  <w:style w:type="paragraph" w:customStyle="1" w:styleId="xl149">
    <w:name w:val="xl149"/>
    <w:basedOn w:val="Normal"/>
    <w:rsid w:val="00CB1C55"/>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b/>
      <w:bCs/>
      <w:sz w:val="20"/>
      <w:szCs w:val="20"/>
      <w:lang w:val="hr-HR" w:eastAsia="hr-HR"/>
    </w:rPr>
  </w:style>
  <w:style w:type="paragraph" w:customStyle="1" w:styleId="xl150">
    <w:name w:val="xl150"/>
    <w:basedOn w:val="Normal"/>
    <w:rsid w:val="00CB1C55"/>
    <w:pPr>
      <w:pBdr>
        <w:left w:val="single" w:sz="4" w:space="0" w:color="auto"/>
        <w:right w:val="single" w:sz="4" w:space="0" w:color="auto"/>
      </w:pBdr>
      <w:shd w:val="clear" w:color="000000" w:fill="8DB4E2"/>
      <w:spacing w:before="100" w:beforeAutospacing="1" w:after="100" w:afterAutospacing="1"/>
      <w:jc w:val="center"/>
      <w:textAlignment w:val="center"/>
    </w:pPr>
    <w:rPr>
      <w:b/>
      <w:bCs/>
      <w:sz w:val="20"/>
      <w:szCs w:val="20"/>
      <w:lang w:val="hr-HR" w:eastAsia="hr-HR"/>
    </w:rPr>
  </w:style>
  <w:style w:type="paragraph" w:customStyle="1" w:styleId="xl151">
    <w:name w:val="xl151"/>
    <w:basedOn w:val="Normal"/>
    <w:rsid w:val="00CB1C55"/>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sz w:val="20"/>
      <w:szCs w:val="20"/>
      <w:lang w:val="hr-HR" w:eastAsia="hr-HR"/>
    </w:rPr>
  </w:style>
  <w:style w:type="paragraph" w:customStyle="1" w:styleId="xl152">
    <w:name w:val="xl152"/>
    <w:basedOn w:val="Normal"/>
    <w:rsid w:val="00CB1C55"/>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rFonts w:ascii="Calibri" w:hAnsi="Calibri"/>
      <w:b/>
      <w:bCs/>
      <w:sz w:val="20"/>
      <w:szCs w:val="20"/>
      <w:lang w:val="hr-HR" w:eastAsia="hr-HR"/>
    </w:rPr>
  </w:style>
  <w:style w:type="paragraph" w:customStyle="1" w:styleId="xl153">
    <w:name w:val="xl153"/>
    <w:basedOn w:val="Normal"/>
    <w:rsid w:val="00CB1C55"/>
    <w:pPr>
      <w:pBdr>
        <w:left w:val="single" w:sz="4" w:space="0" w:color="auto"/>
        <w:right w:val="single" w:sz="4" w:space="0" w:color="auto"/>
      </w:pBdr>
      <w:shd w:val="clear" w:color="000000" w:fill="8DB4E2"/>
      <w:spacing w:before="100" w:beforeAutospacing="1" w:after="100" w:afterAutospacing="1"/>
      <w:jc w:val="center"/>
      <w:textAlignment w:val="center"/>
    </w:pPr>
    <w:rPr>
      <w:rFonts w:ascii="Calibri" w:hAnsi="Calibri"/>
      <w:b/>
      <w:bCs/>
      <w:sz w:val="20"/>
      <w:szCs w:val="20"/>
      <w:lang w:val="hr-HR" w:eastAsia="hr-HR"/>
    </w:rPr>
  </w:style>
  <w:style w:type="paragraph" w:customStyle="1" w:styleId="xl154">
    <w:name w:val="xl154"/>
    <w:basedOn w:val="Normal"/>
    <w:rsid w:val="00CB1C55"/>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libri" w:hAnsi="Calibri"/>
      <w:b/>
      <w:bCs/>
      <w:sz w:val="20"/>
      <w:szCs w:val="20"/>
      <w:lang w:val="hr-HR" w:eastAsia="hr-HR"/>
    </w:rPr>
  </w:style>
  <w:style w:type="paragraph" w:customStyle="1" w:styleId="xl155">
    <w:name w:val="xl155"/>
    <w:basedOn w:val="Normal"/>
    <w:rsid w:val="00CB1C55"/>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rFonts w:ascii="Calibri" w:hAnsi="Calibri"/>
      <w:b/>
      <w:bCs/>
      <w:sz w:val="17"/>
      <w:szCs w:val="17"/>
      <w:lang w:val="hr-HR" w:eastAsia="hr-HR"/>
    </w:rPr>
  </w:style>
  <w:style w:type="paragraph" w:customStyle="1" w:styleId="xl156">
    <w:name w:val="xl156"/>
    <w:basedOn w:val="Normal"/>
    <w:rsid w:val="00CB1C55"/>
    <w:pPr>
      <w:pBdr>
        <w:left w:val="single" w:sz="4" w:space="0" w:color="auto"/>
        <w:right w:val="single" w:sz="4" w:space="0" w:color="auto"/>
      </w:pBdr>
      <w:shd w:val="clear" w:color="000000" w:fill="8DB4E2"/>
      <w:spacing w:before="100" w:beforeAutospacing="1" w:after="100" w:afterAutospacing="1"/>
      <w:jc w:val="center"/>
      <w:textAlignment w:val="center"/>
    </w:pPr>
    <w:rPr>
      <w:rFonts w:ascii="Calibri" w:hAnsi="Calibri"/>
      <w:b/>
      <w:bCs/>
      <w:sz w:val="17"/>
      <w:szCs w:val="17"/>
      <w:lang w:val="hr-HR" w:eastAsia="hr-HR"/>
    </w:rPr>
  </w:style>
  <w:style w:type="paragraph" w:customStyle="1" w:styleId="xl157">
    <w:name w:val="xl157"/>
    <w:basedOn w:val="Normal"/>
    <w:rsid w:val="00CB1C55"/>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libri" w:hAnsi="Calibri"/>
      <w:b/>
      <w:bCs/>
      <w:sz w:val="17"/>
      <w:szCs w:val="17"/>
      <w:lang w:val="hr-HR" w:eastAsia="hr-HR"/>
    </w:rPr>
  </w:style>
  <w:style w:type="paragraph" w:customStyle="1" w:styleId="xl158">
    <w:name w:val="xl158"/>
    <w:basedOn w:val="Normal"/>
    <w:rsid w:val="00CB1C55"/>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b/>
      <w:bCs/>
      <w:color w:val="000000"/>
      <w:sz w:val="18"/>
      <w:szCs w:val="18"/>
      <w:lang w:val="hr-HR" w:eastAsia="hr-HR"/>
    </w:rPr>
  </w:style>
  <w:style w:type="paragraph" w:customStyle="1" w:styleId="xl159">
    <w:name w:val="xl159"/>
    <w:basedOn w:val="Normal"/>
    <w:rsid w:val="00CB1C55"/>
    <w:pPr>
      <w:pBdr>
        <w:top w:val="single" w:sz="4" w:space="0" w:color="auto"/>
        <w:bottom w:val="single" w:sz="4" w:space="0" w:color="auto"/>
      </w:pBdr>
      <w:shd w:val="clear" w:color="000000" w:fill="8DB4E2"/>
      <w:spacing w:before="100" w:beforeAutospacing="1" w:after="100" w:afterAutospacing="1"/>
      <w:jc w:val="center"/>
      <w:textAlignment w:val="center"/>
    </w:pPr>
    <w:rPr>
      <w:b/>
      <w:bCs/>
      <w:color w:val="000000"/>
      <w:sz w:val="18"/>
      <w:szCs w:val="18"/>
      <w:lang w:val="hr-HR" w:eastAsia="hr-HR"/>
    </w:rPr>
  </w:style>
  <w:style w:type="paragraph" w:customStyle="1" w:styleId="xl160">
    <w:name w:val="xl160"/>
    <w:basedOn w:val="Normal"/>
    <w:rsid w:val="00CB1C55"/>
    <w:pPr>
      <w:pBdr>
        <w:top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color w:val="000000"/>
      <w:sz w:val="18"/>
      <w:szCs w:val="18"/>
      <w:lang w:val="hr-HR" w:eastAsia="hr-HR"/>
    </w:rPr>
  </w:style>
  <w:style w:type="paragraph" w:customStyle="1" w:styleId="xl161">
    <w:name w:val="xl161"/>
    <w:basedOn w:val="Normal"/>
    <w:rsid w:val="00CB1C55"/>
    <w:pPr>
      <w:pBdr>
        <w:top w:val="single" w:sz="4" w:space="0" w:color="auto"/>
        <w:left w:val="single" w:sz="4" w:space="0" w:color="auto"/>
        <w:bottom w:val="single" w:sz="4" w:space="0" w:color="auto"/>
      </w:pBdr>
      <w:shd w:val="clear" w:color="000000" w:fill="8DB4E2"/>
      <w:spacing w:before="100" w:beforeAutospacing="1" w:after="100" w:afterAutospacing="1"/>
      <w:jc w:val="center"/>
      <w:textAlignment w:val="center"/>
    </w:pPr>
    <w:rPr>
      <w:b/>
      <w:bCs/>
      <w:color w:val="000000"/>
      <w:sz w:val="20"/>
      <w:szCs w:val="20"/>
      <w:lang w:val="hr-HR" w:eastAsia="hr-HR"/>
    </w:rPr>
  </w:style>
  <w:style w:type="paragraph" w:customStyle="1" w:styleId="xl162">
    <w:name w:val="xl162"/>
    <w:basedOn w:val="Normal"/>
    <w:rsid w:val="00CB1C55"/>
    <w:pPr>
      <w:pBdr>
        <w:top w:val="single" w:sz="4" w:space="0" w:color="auto"/>
        <w:bottom w:val="single" w:sz="4" w:space="0" w:color="auto"/>
      </w:pBdr>
      <w:shd w:val="clear" w:color="000000" w:fill="8DB4E2"/>
      <w:spacing w:before="100" w:beforeAutospacing="1" w:after="100" w:afterAutospacing="1"/>
      <w:jc w:val="center"/>
      <w:textAlignment w:val="center"/>
    </w:pPr>
    <w:rPr>
      <w:b/>
      <w:bCs/>
      <w:color w:val="000000"/>
      <w:sz w:val="20"/>
      <w:szCs w:val="20"/>
      <w:lang w:val="hr-HR" w:eastAsia="hr-HR"/>
    </w:rPr>
  </w:style>
  <w:style w:type="paragraph" w:customStyle="1" w:styleId="xl163">
    <w:name w:val="xl163"/>
    <w:basedOn w:val="Normal"/>
    <w:rsid w:val="00CB1C55"/>
    <w:pPr>
      <w:pBdr>
        <w:top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b/>
      <w:bCs/>
      <w:color w:val="000000"/>
      <w:sz w:val="20"/>
      <w:szCs w:val="20"/>
      <w:lang w:val="hr-HR" w:eastAsia="hr-HR"/>
    </w:rPr>
  </w:style>
  <w:style w:type="paragraph" w:customStyle="1" w:styleId="xl164">
    <w:name w:val="xl164"/>
    <w:basedOn w:val="Normal"/>
    <w:rsid w:val="00CB1C55"/>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Calibri" w:hAnsi="Calibri"/>
      <w:b/>
      <w:bCs/>
      <w:sz w:val="18"/>
      <w:szCs w:val="18"/>
      <w:lang w:val="hr-HR" w:eastAsia="hr-HR"/>
    </w:rPr>
  </w:style>
  <w:style w:type="paragraph" w:customStyle="1" w:styleId="xl165">
    <w:name w:val="xl165"/>
    <w:basedOn w:val="Normal"/>
    <w:rsid w:val="00CB1C55"/>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Calibri" w:hAnsi="Calibri"/>
      <w:b/>
      <w:bCs/>
      <w:sz w:val="18"/>
      <w:szCs w:val="18"/>
      <w:lang w:val="hr-HR" w:eastAsia="hr-HR"/>
    </w:rPr>
  </w:style>
  <w:style w:type="paragraph" w:customStyle="1" w:styleId="xl166">
    <w:name w:val="xl166"/>
    <w:basedOn w:val="Normal"/>
    <w:rsid w:val="00CB1C55"/>
    <w:pPr>
      <w:pBdr>
        <w:top w:val="single" w:sz="4" w:space="0" w:color="auto"/>
        <w:left w:val="single" w:sz="4" w:space="0" w:color="auto"/>
        <w:right w:val="single" w:sz="4" w:space="0" w:color="auto"/>
      </w:pBdr>
      <w:shd w:val="clear" w:color="000000" w:fill="B8CCE4"/>
      <w:spacing w:before="100" w:beforeAutospacing="1" w:after="100" w:afterAutospacing="1"/>
      <w:jc w:val="center"/>
      <w:textAlignment w:val="center"/>
    </w:pPr>
    <w:rPr>
      <w:b/>
      <w:bCs/>
      <w:sz w:val="18"/>
      <w:szCs w:val="18"/>
      <w:lang w:val="hr-HR" w:eastAsia="hr-HR"/>
    </w:rPr>
  </w:style>
  <w:style w:type="paragraph" w:customStyle="1" w:styleId="xl167">
    <w:name w:val="xl167"/>
    <w:basedOn w:val="Normal"/>
    <w:rsid w:val="00CB1C55"/>
    <w:pPr>
      <w:pBdr>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z w:val="18"/>
      <w:szCs w:val="18"/>
      <w:lang w:val="hr-HR" w:eastAsia="hr-HR"/>
    </w:rPr>
  </w:style>
  <w:style w:type="paragraph" w:customStyle="1" w:styleId="4">
    <w:name w:val="Хеадинг 4"/>
    <w:basedOn w:val="Normal"/>
    <w:next w:val="Heading4"/>
    <w:link w:val="4Char"/>
    <w:qFormat/>
    <w:rsid w:val="00CB1C55"/>
    <w:pPr>
      <w:jc w:val="both"/>
    </w:pPr>
    <w:rPr>
      <w:rFonts w:ascii="Calibri" w:eastAsia="Calibri" w:hAnsi="Calibri"/>
      <w:i/>
      <w:sz w:val="22"/>
      <w:szCs w:val="22"/>
      <w:lang w:val="hr-HR"/>
    </w:rPr>
  </w:style>
  <w:style w:type="character" w:customStyle="1" w:styleId="4Char">
    <w:name w:val="Хеадинг 4 Char"/>
    <w:link w:val="4"/>
    <w:rsid w:val="00CB1C55"/>
    <w:rPr>
      <w:rFonts w:ascii="Calibri" w:eastAsia="Calibri" w:hAnsi="Calibri" w:cs="Times New Roman"/>
      <w:i/>
      <w:lang w:val="hr-HR"/>
    </w:rPr>
  </w:style>
  <w:style w:type="character" w:customStyle="1" w:styleId="PageNumber1">
    <w:name w:val="Page Number1"/>
    <w:rsid w:val="00CB1C55"/>
    <w:rPr>
      <w:rFonts w:cs="Times New Roman"/>
    </w:rPr>
  </w:style>
  <w:style w:type="paragraph" w:customStyle="1" w:styleId="Normal1">
    <w:name w:val="Normal1"/>
    <w:basedOn w:val="Normal"/>
    <w:rsid w:val="00CB1C55"/>
    <w:pPr>
      <w:spacing w:before="100" w:beforeAutospacing="1" w:after="100" w:afterAutospacing="1"/>
    </w:pPr>
    <w:rPr>
      <w:lang w:eastAsia="en-US"/>
    </w:rPr>
  </w:style>
  <w:style w:type="paragraph" w:customStyle="1" w:styleId="NoSpacing2">
    <w:name w:val="No Spacing2"/>
    <w:uiPriority w:val="1"/>
    <w:qFormat/>
    <w:rsid w:val="00CB1C55"/>
    <w:pPr>
      <w:spacing w:after="0" w:line="240" w:lineRule="auto"/>
    </w:pPr>
    <w:rPr>
      <w:rFonts w:ascii="Calibri" w:eastAsia="Calibri" w:hAnsi="Calibri" w:cs="Times New Roman"/>
      <w:lang w:eastAsia="en-US"/>
    </w:rPr>
  </w:style>
  <w:style w:type="paragraph" w:customStyle="1" w:styleId="Style3">
    <w:name w:val="Style 3. ниво"/>
    <w:basedOn w:val="Heading2"/>
    <w:link w:val="Style3Char"/>
    <w:qFormat/>
    <w:rsid w:val="00CB1C55"/>
    <w:pPr>
      <w:numPr>
        <w:ilvl w:val="2"/>
        <w:numId w:val="9"/>
      </w:numPr>
      <w:tabs>
        <w:tab w:val="left" w:pos="540"/>
      </w:tabs>
      <w:spacing w:before="120"/>
      <w:ind w:hanging="1224"/>
    </w:pPr>
    <w:rPr>
      <w:rFonts w:eastAsia="Times New Roman"/>
      <w:i/>
      <w:caps/>
      <w:noProof/>
      <w:sz w:val="24"/>
      <w:szCs w:val="24"/>
      <w:lang w:val="sr-Latn-BA"/>
    </w:rPr>
  </w:style>
  <w:style w:type="paragraph" w:customStyle="1" w:styleId="Style14">
    <w:name w:val="Style14"/>
    <w:basedOn w:val="Heading2"/>
    <w:link w:val="Style14Char"/>
    <w:qFormat/>
    <w:rsid w:val="00CB1C55"/>
    <w:pPr>
      <w:numPr>
        <w:ilvl w:val="0"/>
        <w:numId w:val="0"/>
      </w:numPr>
      <w:spacing w:before="360"/>
      <w:ind w:left="1224" w:hanging="1224"/>
    </w:pPr>
    <w:rPr>
      <w:rFonts w:eastAsia="Times New Roman"/>
      <w:i/>
      <w:caps/>
      <w:noProof/>
      <w:sz w:val="24"/>
      <w:szCs w:val="24"/>
      <w:lang w:val="sr-Latn-BA"/>
    </w:rPr>
  </w:style>
  <w:style w:type="character" w:customStyle="1" w:styleId="Style3Char">
    <w:name w:val="Style 3. ниво Char"/>
    <w:link w:val="Style3"/>
    <w:rsid w:val="00CB1C55"/>
    <w:rPr>
      <w:rFonts w:ascii="Arial" w:eastAsia="Times New Roman" w:hAnsi="Arial" w:cs="Times New Roman"/>
      <w:b/>
      <w:bCs/>
      <w:i/>
      <w:iCs/>
      <w:caps/>
      <w:noProof/>
      <w:sz w:val="24"/>
      <w:szCs w:val="24"/>
      <w:lang w:val="sr-Latn-BA"/>
    </w:rPr>
  </w:style>
  <w:style w:type="paragraph" w:customStyle="1" w:styleId="Style15">
    <w:name w:val="Style15"/>
    <w:basedOn w:val="Normal"/>
    <w:link w:val="Style15Char"/>
    <w:qFormat/>
    <w:rsid w:val="00CB1C55"/>
    <w:pPr>
      <w:tabs>
        <w:tab w:val="left" w:pos="630"/>
      </w:tabs>
      <w:spacing w:before="120"/>
      <w:ind w:firstLine="86"/>
    </w:pPr>
    <w:rPr>
      <w:rFonts w:ascii="Arial" w:eastAsia="Calibri" w:hAnsi="Arial"/>
      <w:b/>
      <w:color w:val="FFFFFF"/>
      <w:lang/>
    </w:rPr>
  </w:style>
  <w:style w:type="character" w:customStyle="1" w:styleId="Style14Char">
    <w:name w:val="Style14 Char"/>
    <w:link w:val="Style14"/>
    <w:rsid w:val="00CB1C55"/>
    <w:rPr>
      <w:rFonts w:ascii="Arial" w:eastAsia="Times New Roman" w:hAnsi="Arial" w:cs="Times New Roman"/>
      <w:b/>
      <w:bCs/>
      <w:i/>
      <w:iCs/>
      <w:caps/>
      <w:noProof/>
      <w:sz w:val="24"/>
      <w:szCs w:val="24"/>
      <w:lang w:val="sr-Latn-BA"/>
    </w:rPr>
  </w:style>
  <w:style w:type="paragraph" w:customStyle="1" w:styleId="Style16">
    <w:name w:val="Style16"/>
    <w:basedOn w:val="Heading2"/>
    <w:link w:val="Style16Char"/>
    <w:qFormat/>
    <w:rsid w:val="00CB1C55"/>
    <w:pPr>
      <w:numPr>
        <w:ilvl w:val="0"/>
        <w:numId w:val="35"/>
      </w:numPr>
      <w:spacing w:before="0" w:after="0"/>
      <w:ind w:left="633" w:hanging="547"/>
    </w:pPr>
    <w:rPr>
      <w:rFonts w:eastAsia="Times New Roman"/>
      <w:i/>
      <w:caps/>
      <w:color w:val="FFFFFF"/>
      <w:sz w:val="24"/>
      <w:szCs w:val="24"/>
      <w:lang w:val="bs-Cyrl-BA"/>
    </w:rPr>
  </w:style>
  <w:style w:type="character" w:customStyle="1" w:styleId="Style15Char">
    <w:name w:val="Style15 Char"/>
    <w:link w:val="Style15"/>
    <w:rsid w:val="00CB1C55"/>
    <w:rPr>
      <w:rFonts w:ascii="Arial" w:eastAsia="Calibri" w:hAnsi="Arial" w:cs="Times New Roman"/>
      <w:b/>
      <w:color w:val="FFFFFF"/>
      <w:sz w:val="24"/>
      <w:szCs w:val="24"/>
      <w:lang/>
    </w:rPr>
  </w:style>
  <w:style w:type="paragraph" w:customStyle="1" w:styleId="Style17">
    <w:name w:val="Style17"/>
    <w:basedOn w:val="Style14"/>
    <w:link w:val="Style17Char"/>
    <w:qFormat/>
    <w:rsid w:val="00CB1C55"/>
  </w:style>
  <w:style w:type="character" w:customStyle="1" w:styleId="Style16Char">
    <w:name w:val="Style16 Char"/>
    <w:link w:val="Style16"/>
    <w:rsid w:val="00CB1C55"/>
    <w:rPr>
      <w:rFonts w:ascii="Arial" w:eastAsia="Times New Roman" w:hAnsi="Arial" w:cs="Times New Roman"/>
      <w:b/>
      <w:bCs/>
      <w:i/>
      <w:iCs/>
      <w:caps/>
      <w:color w:val="FFFFFF"/>
      <w:sz w:val="24"/>
      <w:szCs w:val="24"/>
      <w:lang w:val="bs-Cyrl-BA"/>
    </w:rPr>
  </w:style>
  <w:style w:type="paragraph" w:customStyle="1" w:styleId="a">
    <w:name w:val="главни наслов"/>
    <w:basedOn w:val="Heading1"/>
    <w:link w:val="Char"/>
    <w:qFormat/>
    <w:rsid w:val="00CB1C55"/>
    <w:pPr>
      <w:numPr>
        <w:numId w:val="7"/>
      </w:numPr>
      <w:spacing w:after="0"/>
      <w:ind w:hanging="270"/>
      <w:jc w:val="both"/>
    </w:pPr>
    <w:rPr>
      <w:rFonts w:eastAsia="Times New Roman"/>
      <w:bCs w:val="0"/>
      <w:color w:val="FFFFFF"/>
      <w:kern w:val="0"/>
      <w:sz w:val="24"/>
      <w:szCs w:val="24"/>
      <w:lang/>
    </w:rPr>
  </w:style>
  <w:style w:type="character" w:customStyle="1" w:styleId="Style17Char">
    <w:name w:val="Style17 Char"/>
    <w:link w:val="Style17"/>
    <w:rsid w:val="00CB1C55"/>
    <w:rPr>
      <w:rFonts w:ascii="Arial" w:eastAsia="Times New Roman" w:hAnsi="Arial" w:cs="Times New Roman"/>
      <w:b/>
      <w:bCs/>
      <w:i/>
      <w:iCs/>
      <w:caps/>
      <w:noProof/>
      <w:sz w:val="24"/>
      <w:szCs w:val="24"/>
      <w:lang w:val="sr-Latn-BA"/>
    </w:rPr>
  </w:style>
  <w:style w:type="paragraph" w:customStyle="1" w:styleId="Style18">
    <w:name w:val="Style18"/>
    <w:basedOn w:val="a"/>
    <w:link w:val="Style18Char"/>
    <w:qFormat/>
    <w:rsid w:val="00CB1C55"/>
  </w:style>
  <w:style w:type="character" w:customStyle="1" w:styleId="Char">
    <w:name w:val="главни наслов Char"/>
    <w:link w:val="a"/>
    <w:rsid w:val="00CB1C55"/>
    <w:rPr>
      <w:rFonts w:ascii="Arial" w:eastAsia="Times New Roman" w:hAnsi="Arial" w:cs="Times New Roman"/>
      <w:b/>
      <w:color w:val="FFFFFF"/>
      <w:sz w:val="24"/>
      <w:szCs w:val="24"/>
      <w:lang/>
    </w:rPr>
  </w:style>
  <w:style w:type="paragraph" w:customStyle="1" w:styleId="Style19">
    <w:name w:val="Style19"/>
    <w:basedOn w:val="Heading1"/>
    <w:link w:val="Style19Char"/>
    <w:qFormat/>
    <w:rsid w:val="00CB1C55"/>
    <w:pPr>
      <w:numPr>
        <w:numId w:val="34"/>
      </w:numPr>
      <w:tabs>
        <w:tab w:val="left" w:pos="360"/>
      </w:tabs>
      <w:spacing w:before="120" w:after="120"/>
      <w:ind w:hanging="274"/>
      <w:jc w:val="both"/>
    </w:pPr>
    <w:rPr>
      <w:rFonts w:eastAsia="Times New Roman"/>
      <w:bCs w:val="0"/>
      <w:caps/>
      <w:color w:val="FFFFFF"/>
      <w:kern w:val="0"/>
      <w:sz w:val="24"/>
      <w:szCs w:val="24"/>
      <w:lang/>
    </w:rPr>
  </w:style>
  <w:style w:type="character" w:customStyle="1" w:styleId="Style18Char">
    <w:name w:val="Style18 Char"/>
    <w:link w:val="Style18"/>
    <w:rsid w:val="00CB1C55"/>
    <w:rPr>
      <w:rFonts w:ascii="Arial" w:eastAsia="Times New Roman" w:hAnsi="Arial" w:cs="Times New Roman"/>
      <w:b/>
      <w:color w:val="FFFFFF"/>
      <w:sz w:val="24"/>
      <w:szCs w:val="24"/>
      <w:lang/>
    </w:rPr>
  </w:style>
  <w:style w:type="paragraph" w:customStyle="1" w:styleId="Style20">
    <w:name w:val="Style20"/>
    <w:basedOn w:val="Heading6"/>
    <w:link w:val="Style20Char"/>
    <w:qFormat/>
    <w:rsid w:val="00CB1C55"/>
    <w:pPr>
      <w:keepLines w:val="0"/>
      <w:numPr>
        <w:ilvl w:val="0"/>
        <w:numId w:val="0"/>
      </w:numPr>
      <w:spacing w:before="0"/>
      <w:jc w:val="both"/>
    </w:pPr>
    <w:rPr>
      <w:rFonts w:ascii="Arial" w:eastAsia="Times New Roman" w:hAnsi="Arial"/>
      <w:b/>
      <w:bCs/>
      <w:i w:val="0"/>
      <w:iCs w:val="0"/>
      <w:color w:val="auto"/>
      <w:lang/>
    </w:rPr>
  </w:style>
  <w:style w:type="character" w:customStyle="1" w:styleId="Style19Char">
    <w:name w:val="Style19 Char"/>
    <w:link w:val="Style19"/>
    <w:rsid w:val="00CB1C55"/>
    <w:rPr>
      <w:rFonts w:ascii="Arial" w:eastAsia="Times New Roman" w:hAnsi="Arial" w:cs="Times New Roman"/>
      <w:b/>
      <w:caps/>
      <w:color w:val="FFFFFF"/>
      <w:sz w:val="24"/>
      <w:szCs w:val="24"/>
      <w:lang w:val="hr-HR"/>
    </w:rPr>
  </w:style>
  <w:style w:type="paragraph" w:customStyle="1" w:styleId="listparagraphdots">
    <w:name w:val="list paragraph dots"/>
    <w:basedOn w:val="ListParagraph"/>
    <w:qFormat/>
    <w:rsid w:val="00CB1C55"/>
    <w:pPr>
      <w:numPr>
        <w:numId w:val="38"/>
      </w:numPr>
      <w:spacing w:before="60" w:after="60" w:line="240" w:lineRule="auto"/>
      <w:ind w:left="714" w:hanging="357"/>
      <w:jc w:val="both"/>
    </w:pPr>
    <w:rPr>
      <w:rFonts w:ascii="Calibri Light" w:eastAsia="Times New Roman" w:hAnsi="Calibri Light"/>
      <w:sz w:val="21"/>
      <w:szCs w:val="24"/>
      <w:lang w:val="en-GB"/>
    </w:rPr>
  </w:style>
  <w:style w:type="character" w:customStyle="1" w:styleId="Style20Char">
    <w:name w:val="Style20 Char"/>
    <w:link w:val="Style20"/>
    <w:rsid w:val="00CB1C55"/>
    <w:rPr>
      <w:rFonts w:ascii="Arial" w:eastAsia="Times New Roman" w:hAnsi="Arial" w:cs="Times New Roman"/>
      <w:b/>
      <w:bCs/>
      <w:sz w:val="24"/>
      <w:szCs w:val="24"/>
      <w:lang w:val="hr-HR"/>
    </w:rPr>
  </w:style>
  <w:style w:type="character" w:styleId="IntenseEmphasis">
    <w:name w:val="Intense Emphasis"/>
    <w:uiPriority w:val="21"/>
    <w:qFormat/>
    <w:rsid w:val="00CB1C55"/>
    <w:rPr>
      <w:b/>
      <w:bCs/>
      <w:i/>
      <w:iCs/>
      <w:color w:val="800000"/>
    </w:rPr>
  </w:style>
  <w:style w:type="paragraph" w:customStyle="1" w:styleId="Char2">
    <w:name w:val="Char2"/>
    <w:basedOn w:val="Normal"/>
    <w:link w:val="FootnoteReference"/>
    <w:uiPriority w:val="99"/>
    <w:rsid w:val="00CB1C55"/>
    <w:pPr>
      <w:spacing w:after="160" w:line="240" w:lineRule="exact"/>
    </w:pPr>
    <w:rPr>
      <w:rFonts w:asciiTheme="minorHAnsi" w:eastAsiaTheme="minorEastAsia" w:hAnsiTheme="minorHAnsi" w:cstheme="minorBidi"/>
      <w:sz w:val="22"/>
      <w:szCs w:val="22"/>
      <w:vertAlign w:val="superscript"/>
      <w:lang w:eastAsia="zh-TW"/>
    </w:rPr>
  </w:style>
  <w:style w:type="paragraph" w:customStyle="1" w:styleId="t-9-8">
    <w:name w:val="t-9-8"/>
    <w:basedOn w:val="Normal"/>
    <w:rsid w:val="00CB1C55"/>
    <w:pPr>
      <w:spacing w:before="100" w:beforeAutospacing="1" w:after="100" w:afterAutospacing="1"/>
    </w:pPr>
    <w:rPr>
      <w:lang w:eastAsia="en-US"/>
    </w:rPr>
  </w:style>
  <w:style w:type="character" w:customStyle="1" w:styleId="spellingerror">
    <w:name w:val="spellingerror"/>
    <w:basedOn w:val="DefaultParagraphFont"/>
    <w:rsid w:val="00CB1C55"/>
  </w:style>
  <w:style w:type="character" w:customStyle="1" w:styleId="normaltextrun">
    <w:name w:val="normaltextrun"/>
    <w:basedOn w:val="DefaultParagraphFont"/>
    <w:rsid w:val="00CB1C55"/>
  </w:style>
  <w:style w:type="table" w:customStyle="1" w:styleId="Reetkatablice1">
    <w:name w:val="Rešetka tablice1"/>
    <w:basedOn w:val="TableNormal"/>
    <w:next w:val="TableGrid"/>
    <w:uiPriority w:val="39"/>
    <w:rsid w:val="00CB1C55"/>
    <w:pPr>
      <w:spacing w:after="0" w:line="240" w:lineRule="auto"/>
    </w:pPr>
    <w:rPr>
      <w:rFonts w:ascii="Calibri" w:eastAsia="Times New Roman" w:hAnsi="Calibri" w:cs="Times New Roman"/>
      <w:lang w:val="hr-HR"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Normal"/>
    <w:rsid w:val="00CB1C55"/>
    <w:pPr>
      <w:spacing w:before="100" w:beforeAutospacing="1" w:after="100" w:afterAutospacing="1"/>
    </w:pPr>
    <w:rPr>
      <w:lang w:eastAsia="en-US"/>
    </w:rPr>
  </w:style>
  <w:style w:type="paragraph" w:customStyle="1" w:styleId="xl65">
    <w:name w:val="xl65"/>
    <w:basedOn w:val="Normal"/>
    <w:rsid w:val="00CB1C55"/>
    <w:pPr>
      <w:pBdr>
        <w:top w:val="single" w:sz="8" w:space="0" w:color="000000"/>
        <w:left w:val="single" w:sz="8" w:space="0" w:color="000000"/>
        <w:bottom w:val="single" w:sz="8" w:space="0" w:color="000000"/>
        <w:right w:val="single" w:sz="8" w:space="0" w:color="000000"/>
      </w:pBdr>
      <w:shd w:val="clear" w:color="000000" w:fill="9CC2E5"/>
      <w:spacing w:before="100" w:beforeAutospacing="1" w:after="100" w:afterAutospacing="1"/>
      <w:jc w:val="center"/>
      <w:textAlignment w:val="center"/>
    </w:pPr>
    <w:rPr>
      <w:rFonts w:ascii="Calibri" w:hAnsi="Calibri" w:cs="Calibri"/>
      <w:b/>
      <w:bCs/>
      <w:sz w:val="18"/>
      <w:szCs w:val="18"/>
      <w:lang w:eastAsia="en-US"/>
    </w:rPr>
  </w:style>
  <w:style w:type="paragraph" w:customStyle="1" w:styleId="xl66">
    <w:name w:val="xl66"/>
    <w:basedOn w:val="Normal"/>
    <w:rsid w:val="00CB1C55"/>
    <w:pPr>
      <w:pBdr>
        <w:top w:val="single" w:sz="8" w:space="0" w:color="000000"/>
        <w:bottom w:val="single" w:sz="8" w:space="0" w:color="000000"/>
        <w:right w:val="single" w:sz="8" w:space="0" w:color="000000"/>
      </w:pBdr>
      <w:shd w:val="clear" w:color="000000" w:fill="9CC2E5"/>
      <w:spacing w:before="100" w:beforeAutospacing="1" w:after="100" w:afterAutospacing="1"/>
      <w:jc w:val="center"/>
      <w:textAlignment w:val="center"/>
    </w:pPr>
    <w:rPr>
      <w:rFonts w:ascii="Calibri" w:hAnsi="Calibri" w:cs="Calibri"/>
      <w:b/>
      <w:bCs/>
      <w:sz w:val="18"/>
      <w:szCs w:val="18"/>
      <w:lang w:eastAsia="en-US"/>
    </w:rPr>
  </w:style>
  <w:style w:type="paragraph" w:customStyle="1" w:styleId="xl67">
    <w:name w:val="xl67"/>
    <w:basedOn w:val="Normal"/>
    <w:rsid w:val="00CB1C55"/>
    <w:pPr>
      <w:pBdr>
        <w:right w:val="single" w:sz="8" w:space="0" w:color="000000"/>
      </w:pBdr>
      <w:shd w:val="clear" w:color="000000" w:fill="D9E2F3"/>
      <w:spacing w:before="100" w:beforeAutospacing="1" w:after="100" w:afterAutospacing="1"/>
      <w:jc w:val="center"/>
      <w:textAlignment w:val="center"/>
    </w:pPr>
    <w:rPr>
      <w:rFonts w:ascii="Calibri" w:hAnsi="Calibri" w:cs="Calibri"/>
      <w:sz w:val="18"/>
      <w:szCs w:val="18"/>
      <w:lang w:eastAsia="en-US"/>
    </w:rPr>
  </w:style>
  <w:style w:type="paragraph" w:customStyle="1" w:styleId="xl68">
    <w:name w:val="xl68"/>
    <w:basedOn w:val="Normal"/>
    <w:rsid w:val="00CB1C55"/>
    <w:pPr>
      <w:pBdr>
        <w:bottom w:val="single" w:sz="8" w:space="0" w:color="000000"/>
        <w:right w:val="single" w:sz="8" w:space="0" w:color="000000"/>
      </w:pBdr>
      <w:shd w:val="clear" w:color="000000" w:fill="D9E2F3"/>
      <w:spacing w:before="100" w:beforeAutospacing="1" w:after="100" w:afterAutospacing="1"/>
      <w:jc w:val="center"/>
      <w:textAlignment w:val="center"/>
    </w:pPr>
    <w:rPr>
      <w:rFonts w:ascii="Calibri" w:hAnsi="Calibri" w:cs="Calibri"/>
      <w:sz w:val="18"/>
      <w:szCs w:val="18"/>
      <w:lang w:eastAsia="en-US"/>
    </w:rPr>
  </w:style>
  <w:style w:type="paragraph" w:customStyle="1" w:styleId="xl69">
    <w:name w:val="xl69"/>
    <w:basedOn w:val="Normal"/>
    <w:rsid w:val="00CB1C55"/>
    <w:pPr>
      <w:pBdr>
        <w:bottom w:val="single" w:sz="8" w:space="0" w:color="000000"/>
        <w:right w:val="single" w:sz="8" w:space="0" w:color="000000"/>
      </w:pBdr>
      <w:shd w:val="clear" w:color="000000" w:fill="FFFFFF"/>
      <w:spacing w:before="100" w:beforeAutospacing="1" w:after="100" w:afterAutospacing="1"/>
      <w:textAlignment w:val="center"/>
    </w:pPr>
    <w:rPr>
      <w:rFonts w:ascii="Calibri" w:hAnsi="Calibri" w:cs="Calibri"/>
      <w:sz w:val="18"/>
      <w:szCs w:val="18"/>
      <w:lang w:eastAsia="en-US"/>
    </w:rPr>
  </w:style>
  <w:style w:type="paragraph" w:customStyle="1" w:styleId="xl70">
    <w:name w:val="xl70"/>
    <w:basedOn w:val="Normal"/>
    <w:rsid w:val="00CB1C55"/>
    <w:pPr>
      <w:pBdr>
        <w:bottom w:val="single" w:sz="8" w:space="0" w:color="000000"/>
        <w:right w:val="single" w:sz="8" w:space="0" w:color="000000"/>
      </w:pBdr>
      <w:shd w:val="clear" w:color="000000" w:fill="FFFFFF"/>
      <w:spacing w:before="100" w:beforeAutospacing="1" w:after="100" w:afterAutospacing="1"/>
      <w:jc w:val="center"/>
      <w:textAlignment w:val="center"/>
    </w:pPr>
    <w:rPr>
      <w:rFonts w:ascii="Calibri" w:hAnsi="Calibri" w:cs="Calibri"/>
      <w:sz w:val="18"/>
      <w:szCs w:val="18"/>
      <w:lang w:eastAsia="en-US"/>
    </w:rPr>
  </w:style>
  <w:style w:type="paragraph" w:customStyle="1" w:styleId="xl71">
    <w:name w:val="xl71"/>
    <w:basedOn w:val="Normal"/>
    <w:rsid w:val="00CB1C55"/>
    <w:pPr>
      <w:pBdr>
        <w:bottom w:val="single" w:sz="8" w:space="0" w:color="000000"/>
        <w:right w:val="single" w:sz="8" w:space="0" w:color="000000"/>
      </w:pBdr>
      <w:shd w:val="clear" w:color="000000" w:fill="FFFFFF"/>
      <w:spacing w:before="100" w:beforeAutospacing="1" w:after="100" w:afterAutospacing="1"/>
      <w:jc w:val="right"/>
      <w:textAlignment w:val="center"/>
    </w:pPr>
    <w:rPr>
      <w:rFonts w:ascii="Calibri" w:hAnsi="Calibri" w:cs="Calibri"/>
      <w:b/>
      <w:bCs/>
      <w:sz w:val="18"/>
      <w:szCs w:val="18"/>
      <w:lang w:eastAsia="en-US"/>
    </w:rPr>
  </w:style>
  <w:style w:type="paragraph" w:customStyle="1" w:styleId="xl72">
    <w:name w:val="xl72"/>
    <w:basedOn w:val="Normal"/>
    <w:rsid w:val="00CB1C55"/>
    <w:pPr>
      <w:pBdr>
        <w:bottom w:val="single" w:sz="8" w:space="0" w:color="000000"/>
        <w:right w:val="single" w:sz="8" w:space="0" w:color="000000"/>
      </w:pBdr>
      <w:spacing w:before="100" w:beforeAutospacing="1" w:after="100" w:afterAutospacing="1"/>
      <w:textAlignment w:val="center"/>
    </w:pPr>
    <w:rPr>
      <w:rFonts w:ascii="Calibri" w:hAnsi="Calibri" w:cs="Calibri"/>
      <w:sz w:val="18"/>
      <w:szCs w:val="18"/>
      <w:lang w:eastAsia="en-US"/>
    </w:rPr>
  </w:style>
  <w:style w:type="paragraph" w:customStyle="1" w:styleId="xl73">
    <w:name w:val="xl73"/>
    <w:basedOn w:val="Normal"/>
    <w:rsid w:val="00CB1C55"/>
    <w:pPr>
      <w:pBdr>
        <w:bottom w:val="single" w:sz="8" w:space="0" w:color="000000"/>
        <w:right w:val="single" w:sz="8" w:space="0" w:color="000000"/>
      </w:pBdr>
      <w:spacing w:before="100" w:beforeAutospacing="1" w:after="100" w:afterAutospacing="1"/>
      <w:jc w:val="center"/>
      <w:textAlignment w:val="center"/>
    </w:pPr>
    <w:rPr>
      <w:rFonts w:ascii="Calibri" w:hAnsi="Calibri" w:cs="Calibri"/>
      <w:sz w:val="18"/>
      <w:szCs w:val="18"/>
      <w:lang w:eastAsia="en-US"/>
    </w:rPr>
  </w:style>
  <w:style w:type="paragraph" w:customStyle="1" w:styleId="xl74">
    <w:name w:val="xl74"/>
    <w:basedOn w:val="Normal"/>
    <w:rsid w:val="00CB1C55"/>
    <w:pPr>
      <w:pBdr>
        <w:bottom w:val="single" w:sz="8" w:space="0" w:color="000000"/>
        <w:right w:val="single" w:sz="8" w:space="0" w:color="000000"/>
      </w:pBdr>
      <w:spacing w:before="100" w:beforeAutospacing="1" w:after="100" w:afterAutospacing="1"/>
      <w:jc w:val="right"/>
      <w:textAlignment w:val="center"/>
    </w:pPr>
    <w:rPr>
      <w:rFonts w:ascii="Calibri" w:hAnsi="Calibri" w:cs="Calibri"/>
      <w:b/>
      <w:bCs/>
      <w:sz w:val="18"/>
      <w:szCs w:val="18"/>
      <w:lang w:eastAsia="en-US"/>
    </w:rPr>
  </w:style>
  <w:style w:type="paragraph" w:customStyle="1" w:styleId="xl75">
    <w:name w:val="xl75"/>
    <w:basedOn w:val="Normal"/>
    <w:rsid w:val="00CB1C55"/>
    <w:pPr>
      <w:pBdr>
        <w:bottom w:val="single" w:sz="8" w:space="0" w:color="000000"/>
        <w:right w:val="single" w:sz="8" w:space="0" w:color="000000"/>
      </w:pBdr>
      <w:spacing w:before="100" w:beforeAutospacing="1" w:after="100" w:afterAutospacing="1"/>
      <w:jc w:val="right"/>
      <w:textAlignment w:val="center"/>
    </w:pPr>
    <w:rPr>
      <w:rFonts w:ascii="Calibri" w:hAnsi="Calibri" w:cs="Calibri"/>
      <w:sz w:val="18"/>
      <w:szCs w:val="18"/>
      <w:lang w:eastAsia="en-US"/>
    </w:rPr>
  </w:style>
  <w:style w:type="paragraph" w:customStyle="1" w:styleId="xl168">
    <w:name w:val="xl168"/>
    <w:basedOn w:val="Normal"/>
    <w:rsid w:val="00CB1C55"/>
    <w:pPr>
      <w:pBdr>
        <w:left w:val="single" w:sz="8" w:space="0" w:color="000000"/>
        <w:bottom w:val="single" w:sz="8" w:space="0" w:color="000000"/>
        <w:right w:val="single" w:sz="8" w:space="0" w:color="000000"/>
      </w:pBdr>
      <w:shd w:val="clear" w:color="000000" w:fill="E8F3E1"/>
      <w:spacing w:before="100" w:beforeAutospacing="1" w:after="100" w:afterAutospacing="1"/>
      <w:textAlignment w:val="center"/>
    </w:pPr>
    <w:rPr>
      <w:rFonts w:ascii="Calibri" w:hAnsi="Calibri" w:cs="Calibri"/>
      <w:b/>
      <w:bCs/>
      <w:sz w:val="18"/>
      <w:szCs w:val="18"/>
      <w:lang w:eastAsia="en-US"/>
    </w:rPr>
  </w:style>
  <w:style w:type="paragraph" w:customStyle="1" w:styleId="xl169">
    <w:name w:val="xl169"/>
    <w:basedOn w:val="Normal"/>
    <w:rsid w:val="00CB1C55"/>
    <w:pPr>
      <w:pBdr>
        <w:top w:val="single" w:sz="8" w:space="0" w:color="000000"/>
        <w:left w:val="single" w:sz="8" w:space="0" w:color="000000"/>
        <w:right w:val="single" w:sz="8" w:space="0" w:color="000000"/>
      </w:pBdr>
      <w:shd w:val="clear" w:color="000000" w:fill="DDEBF7"/>
      <w:spacing w:before="100" w:beforeAutospacing="1" w:after="100" w:afterAutospacing="1"/>
      <w:textAlignment w:val="center"/>
    </w:pPr>
    <w:rPr>
      <w:rFonts w:ascii="Calibri" w:hAnsi="Calibri" w:cs="Calibri"/>
      <w:sz w:val="18"/>
      <w:szCs w:val="18"/>
      <w:lang w:eastAsia="en-US"/>
    </w:rPr>
  </w:style>
  <w:style w:type="paragraph" w:customStyle="1" w:styleId="xl170">
    <w:name w:val="xl170"/>
    <w:basedOn w:val="Normal"/>
    <w:rsid w:val="00CB1C55"/>
    <w:pPr>
      <w:pBdr>
        <w:left w:val="single" w:sz="8" w:space="0" w:color="000000"/>
        <w:right w:val="single" w:sz="8" w:space="0" w:color="000000"/>
      </w:pBdr>
      <w:shd w:val="clear" w:color="000000" w:fill="DDEBF7"/>
      <w:spacing w:before="100" w:beforeAutospacing="1" w:after="100" w:afterAutospacing="1"/>
      <w:textAlignment w:val="center"/>
    </w:pPr>
    <w:rPr>
      <w:rFonts w:ascii="Calibri" w:hAnsi="Calibri" w:cs="Calibri"/>
      <w:sz w:val="18"/>
      <w:szCs w:val="18"/>
      <w:lang w:eastAsia="en-US"/>
    </w:rPr>
  </w:style>
  <w:style w:type="paragraph" w:customStyle="1" w:styleId="xl171">
    <w:name w:val="xl171"/>
    <w:basedOn w:val="Normal"/>
    <w:rsid w:val="00CB1C55"/>
    <w:pPr>
      <w:pBdr>
        <w:left w:val="single" w:sz="8" w:space="0" w:color="000000"/>
        <w:bottom w:val="single" w:sz="8" w:space="0" w:color="000000"/>
        <w:right w:val="single" w:sz="8" w:space="0" w:color="000000"/>
      </w:pBdr>
      <w:shd w:val="clear" w:color="000000" w:fill="DDEBF7"/>
      <w:spacing w:before="100" w:beforeAutospacing="1" w:after="100" w:afterAutospacing="1"/>
      <w:textAlignment w:val="center"/>
    </w:pPr>
    <w:rPr>
      <w:rFonts w:ascii="Calibri" w:hAnsi="Calibri" w:cs="Calibri"/>
      <w:sz w:val="18"/>
      <w:szCs w:val="18"/>
      <w:lang w:eastAsia="en-US"/>
    </w:rPr>
  </w:style>
  <w:style w:type="paragraph" w:customStyle="1" w:styleId="xl172">
    <w:name w:val="xl172"/>
    <w:basedOn w:val="Normal"/>
    <w:rsid w:val="00CB1C55"/>
    <w:pPr>
      <w:pBdr>
        <w:top w:val="single" w:sz="8" w:space="0" w:color="000000"/>
        <w:left w:val="single" w:sz="8" w:space="0" w:color="000000"/>
        <w:right w:val="single" w:sz="8" w:space="0" w:color="000000"/>
      </w:pBdr>
      <w:shd w:val="clear" w:color="000000" w:fill="E2EFDA"/>
      <w:spacing w:before="100" w:beforeAutospacing="1" w:after="100" w:afterAutospacing="1"/>
      <w:textAlignment w:val="center"/>
    </w:pPr>
    <w:rPr>
      <w:rFonts w:ascii="Calibri" w:hAnsi="Calibri" w:cs="Calibri"/>
      <w:sz w:val="18"/>
      <w:szCs w:val="18"/>
      <w:lang w:eastAsia="en-US"/>
    </w:rPr>
  </w:style>
  <w:style w:type="paragraph" w:customStyle="1" w:styleId="xl173">
    <w:name w:val="xl173"/>
    <w:basedOn w:val="Normal"/>
    <w:rsid w:val="00CB1C55"/>
    <w:pPr>
      <w:pBdr>
        <w:left w:val="single" w:sz="8" w:space="0" w:color="000000"/>
        <w:right w:val="single" w:sz="8" w:space="0" w:color="000000"/>
      </w:pBdr>
      <w:shd w:val="clear" w:color="000000" w:fill="E2EFDA"/>
      <w:spacing w:before="100" w:beforeAutospacing="1" w:after="100" w:afterAutospacing="1"/>
      <w:textAlignment w:val="center"/>
    </w:pPr>
    <w:rPr>
      <w:rFonts w:ascii="Calibri" w:hAnsi="Calibri" w:cs="Calibri"/>
      <w:sz w:val="18"/>
      <w:szCs w:val="18"/>
      <w:lang w:eastAsia="en-US"/>
    </w:rPr>
  </w:style>
  <w:style w:type="paragraph" w:customStyle="1" w:styleId="xl174">
    <w:name w:val="xl174"/>
    <w:basedOn w:val="Normal"/>
    <w:rsid w:val="00CB1C55"/>
    <w:pPr>
      <w:pBdr>
        <w:left w:val="single" w:sz="8" w:space="0" w:color="000000"/>
        <w:bottom w:val="single" w:sz="8" w:space="0" w:color="000000"/>
        <w:right w:val="single" w:sz="8" w:space="0" w:color="000000"/>
      </w:pBdr>
      <w:shd w:val="clear" w:color="000000" w:fill="E2EFDA"/>
      <w:spacing w:before="100" w:beforeAutospacing="1" w:after="100" w:afterAutospacing="1"/>
      <w:textAlignment w:val="center"/>
    </w:pPr>
    <w:rPr>
      <w:rFonts w:ascii="Calibri" w:hAnsi="Calibri" w:cs="Calibri"/>
      <w:sz w:val="18"/>
      <w:szCs w:val="18"/>
      <w:lang w:eastAsia="en-US"/>
    </w:rPr>
  </w:style>
  <w:style w:type="paragraph" w:customStyle="1" w:styleId="xl175">
    <w:name w:val="xl175"/>
    <w:basedOn w:val="Normal"/>
    <w:rsid w:val="00CB1C55"/>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rFonts w:ascii="Calibri" w:hAnsi="Calibri" w:cs="Calibri"/>
      <w:sz w:val="18"/>
      <w:szCs w:val="18"/>
      <w:lang w:eastAsia="en-US"/>
    </w:rPr>
  </w:style>
  <w:style w:type="paragraph" w:customStyle="1" w:styleId="xl176">
    <w:name w:val="xl176"/>
    <w:basedOn w:val="Normal"/>
    <w:rsid w:val="00CB1C55"/>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rFonts w:ascii="Calibri" w:hAnsi="Calibri" w:cs="Calibri"/>
      <w:sz w:val="18"/>
      <w:szCs w:val="18"/>
      <w:lang w:eastAsia="en-US"/>
    </w:rPr>
  </w:style>
  <w:style w:type="paragraph" w:customStyle="1" w:styleId="xl177">
    <w:name w:val="xl177"/>
    <w:basedOn w:val="Normal"/>
    <w:rsid w:val="00CB1C55"/>
    <w:pPr>
      <w:pBdr>
        <w:top w:val="single" w:sz="8" w:space="0" w:color="000000"/>
        <w:left w:val="single" w:sz="8" w:space="0" w:color="000000"/>
        <w:right w:val="single" w:sz="8" w:space="0" w:color="000000"/>
      </w:pBdr>
      <w:shd w:val="clear" w:color="000000" w:fill="FFFFFF"/>
      <w:spacing w:before="100" w:beforeAutospacing="1" w:after="100" w:afterAutospacing="1"/>
      <w:textAlignment w:val="center"/>
    </w:pPr>
    <w:rPr>
      <w:rFonts w:ascii="Calibri" w:hAnsi="Calibri" w:cs="Calibri"/>
      <w:sz w:val="18"/>
      <w:szCs w:val="18"/>
      <w:lang w:eastAsia="en-US"/>
    </w:rPr>
  </w:style>
  <w:style w:type="paragraph" w:customStyle="1" w:styleId="xl178">
    <w:name w:val="xl178"/>
    <w:basedOn w:val="Normal"/>
    <w:rsid w:val="00CB1C55"/>
    <w:pPr>
      <w:pBdr>
        <w:left w:val="single" w:sz="8" w:space="0" w:color="000000"/>
        <w:bottom w:val="single" w:sz="8" w:space="0" w:color="000000"/>
        <w:right w:val="single" w:sz="8" w:space="0" w:color="000000"/>
      </w:pBdr>
      <w:shd w:val="clear" w:color="000000" w:fill="FFFFFF"/>
      <w:spacing w:before="100" w:beforeAutospacing="1" w:after="100" w:afterAutospacing="1"/>
      <w:textAlignment w:val="center"/>
    </w:pPr>
    <w:rPr>
      <w:rFonts w:ascii="Calibri" w:hAnsi="Calibri" w:cs="Calibri"/>
      <w:sz w:val="18"/>
      <w:szCs w:val="18"/>
      <w:lang w:eastAsia="en-US"/>
    </w:rPr>
  </w:style>
  <w:style w:type="paragraph" w:customStyle="1" w:styleId="xl179">
    <w:name w:val="xl179"/>
    <w:basedOn w:val="Normal"/>
    <w:rsid w:val="00CB1C55"/>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w:hAnsi="Calibri" w:cs="Calibri"/>
      <w:sz w:val="18"/>
      <w:szCs w:val="18"/>
      <w:lang w:eastAsia="en-US"/>
    </w:rPr>
  </w:style>
  <w:style w:type="paragraph" w:customStyle="1" w:styleId="xl180">
    <w:name w:val="xl180"/>
    <w:basedOn w:val="Normal"/>
    <w:rsid w:val="00CB1C55"/>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w:hAnsi="Calibri" w:cs="Calibri"/>
      <w:sz w:val="18"/>
      <w:szCs w:val="18"/>
      <w:lang w:eastAsia="en-US"/>
    </w:rPr>
  </w:style>
  <w:style w:type="paragraph" w:customStyle="1" w:styleId="xl181">
    <w:name w:val="xl181"/>
    <w:basedOn w:val="Normal"/>
    <w:rsid w:val="00CB1C55"/>
    <w:pPr>
      <w:pBdr>
        <w:top w:val="single" w:sz="8" w:space="0" w:color="000000"/>
        <w:left w:val="single" w:sz="8" w:space="0" w:color="000000"/>
      </w:pBdr>
      <w:shd w:val="clear" w:color="000000" w:fill="E2EFDA"/>
      <w:spacing w:before="100" w:beforeAutospacing="1" w:after="100" w:afterAutospacing="1"/>
      <w:textAlignment w:val="center"/>
    </w:pPr>
    <w:rPr>
      <w:rFonts w:ascii="Calibri" w:hAnsi="Calibri" w:cs="Calibri"/>
      <w:b/>
      <w:bCs/>
      <w:sz w:val="18"/>
      <w:szCs w:val="18"/>
      <w:lang w:eastAsia="en-US"/>
    </w:rPr>
  </w:style>
  <w:style w:type="paragraph" w:customStyle="1" w:styleId="xl182">
    <w:name w:val="xl182"/>
    <w:basedOn w:val="Normal"/>
    <w:rsid w:val="00CB1C55"/>
    <w:pPr>
      <w:pBdr>
        <w:left w:val="single" w:sz="8" w:space="0" w:color="000000"/>
      </w:pBdr>
      <w:shd w:val="clear" w:color="000000" w:fill="E2EFDA"/>
      <w:spacing w:before="100" w:beforeAutospacing="1" w:after="100" w:afterAutospacing="1"/>
      <w:textAlignment w:val="center"/>
    </w:pPr>
    <w:rPr>
      <w:rFonts w:ascii="Calibri" w:hAnsi="Calibri" w:cs="Calibri"/>
      <w:b/>
      <w:bCs/>
      <w:sz w:val="18"/>
      <w:szCs w:val="18"/>
      <w:lang w:eastAsia="en-US"/>
    </w:rPr>
  </w:style>
  <w:style w:type="paragraph" w:customStyle="1" w:styleId="xl183">
    <w:name w:val="xl183"/>
    <w:basedOn w:val="Normal"/>
    <w:rsid w:val="00CB1C55"/>
    <w:pPr>
      <w:pBdr>
        <w:left w:val="single" w:sz="8" w:space="0" w:color="000000"/>
        <w:bottom w:val="single" w:sz="8" w:space="0" w:color="000000"/>
      </w:pBdr>
      <w:shd w:val="clear" w:color="000000" w:fill="E2EFDA"/>
      <w:spacing w:before="100" w:beforeAutospacing="1" w:after="100" w:afterAutospacing="1"/>
      <w:textAlignment w:val="center"/>
    </w:pPr>
    <w:rPr>
      <w:rFonts w:ascii="Calibri" w:hAnsi="Calibri" w:cs="Calibri"/>
      <w:b/>
      <w:bCs/>
      <w:sz w:val="18"/>
      <w:szCs w:val="18"/>
      <w:lang w:eastAsia="en-US"/>
    </w:rPr>
  </w:style>
  <w:style w:type="paragraph" w:customStyle="1" w:styleId="xl184">
    <w:name w:val="xl184"/>
    <w:basedOn w:val="Normal"/>
    <w:rsid w:val="00CB1C55"/>
    <w:pPr>
      <w:pBdr>
        <w:top w:val="single" w:sz="8" w:space="0" w:color="auto"/>
        <w:left w:val="single" w:sz="8" w:space="0" w:color="auto"/>
        <w:right w:val="single" w:sz="8" w:space="0" w:color="auto"/>
      </w:pBdr>
      <w:shd w:val="clear" w:color="000000" w:fill="E2EFDA"/>
      <w:spacing w:before="100" w:beforeAutospacing="1" w:after="100" w:afterAutospacing="1"/>
      <w:textAlignment w:val="center"/>
    </w:pPr>
    <w:rPr>
      <w:rFonts w:ascii="Calibri" w:hAnsi="Calibri" w:cs="Calibri"/>
      <w:sz w:val="18"/>
      <w:szCs w:val="18"/>
      <w:lang w:eastAsia="en-US"/>
    </w:rPr>
  </w:style>
  <w:style w:type="paragraph" w:customStyle="1" w:styleId="xl185">
    <w:name w:val="xl185"/>
    <w:basedOn w:val="Normal"/>
    <w:rsid w:val="00CB1C55"/>
    <w:pPr>
      <w:pBdr>
        <w:left w:val="single" w:sz="8" w:space="0" w:color="auto"/>
        <w:right w:val="single" w:sz="8" w:space="0" w:color="auto"/>
      </w:pBdr>
      <w:shd w:val="clear" w:color="000000" w:fill="E2EFDA"/>
      <w:spacing w:before="100" w:beforeAutospacing="1" w:after="100" w:afterAutospacing="1"/>
      <w:textAlignment w:val="center"/>
    </w:pPr>
    <w:rPr>
      <w:rFonts w:ascii="Calibri" w:hAnsi="Calibri" w:cs="Calibri"/>
      <w:sz w:val="18"/>
      <w:szCs w:val="18"/>
      <w:lang w:eastAsia="en-US"/>
    </w:rPr>
  </w:style>
  <w:style w:type="paragraph" w:customStyle="1" w:styleId="xl186">
    <w:name w:val="xl186"/>
    <w:basedOn w:val="Normal"/>
    <w:rsid w:val="00CB1C55"/>
    <w:pPr>
      <w:pBdr>
        <w:left w:val="single" w:sz="8" w:space="0" w:color="auto"/>
        <w:bottom w:val="single" w:sz="8" w:space="0" w:color="auto"/>
        <w:right w:val="single" w:sz="8" w:space="0" w:color="auto"/>
      </w:pBdr>
      <w:shd w:val="clear" w:color="000000" w:fill="E2EFDA"/>
      <w:spacing w:before="100" w:beforeAutospacing="1" w:after="100" w:afterAutospacing="1"/>
      <w:textAlignment w:val="center"/>
    </w:pPr>
    <w:rPr>
      <w:rFonts w:ascii="Calibri" w:hAnsi="Calibri" w:cs="Calibri"/>
      <w:sz w:val="18"/>
      <w:szCs w:val="18"/>
      <w:lang w:eastAsia="en-US"/>
    </w:rPr>
  </w:style>
  <w:style w:type="paragraph" w:customStyle="1" w:styleId="xl187">
    <w:name w:val="xl187"/>
    <w:basedOn w:val="Normal"/>
    <w:rsid w:val="00CB1C55"/>
    <w:pPr>
      <w:pBdr>
        <w:top w:val="single" w:sz="8" w:space="0" w:color="000000"/>
        <w:left w:val="single" w:sz="8" w:space="0" w:color="auto"/>
        <w:right w:val="single" w:sz="8" w:space="0" w:color="000000"/>
      </w:pBdr>
      <w:shd w:val="clear" w:color="000000" w:fill="D9E2F3"/>
      <w:spacing w:before="100" w:beforeAutospacing="1" w:after="100" w:afterAutospacing="1"/>
      <w:jc w:val="center"/>
      <w:textAlignment w:val="center"/>
    </w:pPr>
    <w:rPr>
      <w:rFonts w:ascii="Calibri" w:hAnsi="Calibri" w:cs="Calibri"/>
      <w:sz w:val="18"/>
      <w:szCs w:val="18"/>
      <w:lang w:eastAsia="en-US"/>
    </w:rPr>
  </w:style>
  <w:style w:type="paragraph" w:customStyle="1" w:styleId="xl188">
    <w:name w:val="xl188"/>
    <w:basedOn w:val="Normal"/>
    <w:rsid w:val="00CB1C55"/>
    <w:pPr>
      <w:pBdr>
        <w:left w:val="single" w:sz="8" w:space="0" w:color="auto"/>
        <w:right w:val="single" w:sz="8" w:space="0" w:color="000000"/>
      </w:pBdr>
      <w:shd w:val="clear" w:color="000000" w:fill="D9E2F3"/>
      <w:spacing w:before="100" w:beforeAutospacing="1" w:after="100" w:afterAutospacing="1"/>
      <w:jc w:val="center"/>
      <w:textAlignment w:val="center"/>
    </w:pPr>
    <w:rPr>
      <w:rFonts w:ascii="Calibri" w:hAnsi="Calibri" w:cs="Calibri"/>
      <w:sz w:val="18"/>
      <w:szCs w:val="18"/>
      <w:lang w:eastAsia="en-US"/>
    </w:rPr>
  </w:style>
  <w:style w:type="paragraph" w:customStyle="1" w:styleId="xl189">
    <w:name w:val="xl189"/>
    <w:basedOn w:val="Normal"/>
    <w:rsid w:val="00CB1C55"/>
    <w:pPr>
      <w:pBdr>
        <w:left w:val="single" w:sz="8" w:space="0" w:color="auto"/>
        <w:bottom w:val="single" w:sz="8" w:space="0" w:color="auto"/>
        <w:right w:val="single" w:sz="8" w:space="0" w:color="000000"/>
      </w:pBdr>
      <w:shd w:val="clear" w:color="000000" w:fill="D9E2F3"/>
      <w:spacing w:before="100" w:beforeAutospacing="1" w:after="100" w:afterAutospacing="1"/>
      <w:jc w:val="center"/>
      <w:textAlignment w:val="center"/>
    </w:pPr>
    <w:rPr>
      <w:rFonts w:ascii="Calibri" w:hAnsi="Calibri" w:cs="Calibri"/>
      <w:sz w:val="18"/>
      <w:szCs w:val="18"/>
      <w:lang w:eastAsia="en-US"/>
    </w:rPr>
  </w:style>
  <w:style w:type="paragraph" w:customStyle="1" w:styleId="xl190">
    <w:name w:val="xl190"/>
    <w:basedOn w:val="Normal"/>
    <w:rsid w:val="00CB1C55"/>
    <w:pPr>
      <w:pBdr>
        <w:top w:val="single" w:sz="8" w:space="0" w:color="000000"/>
        <w:left w:val="single" w:sz="8" w:space="0" w:color="000000"/>
        <w:right w:val="single" w:sz="8" w:space="0" w:color="000000"/>
      </w:pBdr>
      <w:shd w:val="clear" w:color="000000" w:fill="E8F3E1"/>
      <w:spacing w:before="100" w:beforeAutospacing="1" w:after="100" w:afterAutospacing="1"/>
      <w:textAlignment w:val="center"/>
    </w:pPr>
    <w:rPr>
      <w:rFonts w:ascii="Calibri" w:hAnsi="Calibri" w:cs="Calibri"/>
      <w:b/>
      <w:bCs/>
      <w:color w:val="FF0000"/>
      <w:sz w:val="18"/>
      <w:szCs w:val="18"/>
      <w:lang w:eastAsia="en-US"/>
    </w:rPr>
  </w:style>
  <w:style w:type="paragraph" w:customStyle="1" w:styleId="xl191">
    <w:name w:val="xl191"/>
    <w:basedOn w:val="Normal"/>
    <w:rsid w:val="00CB1C55"/>
    <w:pPr>
      <w:pBdr>
        <w:left w:val="single" w:sz="8" w:space="0" w:color="000000"/>
        <w:right w:val="single" w:sz="8" w:space="0" w:color="000000"/>
      </w:pBdr>
      <w:shd w:val="clear" w:color="000000" w:fill="E8F3E1"/>
      <w:spacing w:before="100" w:beforeAutospacing="1" w:after="100" w:afterAutospacing="1"/>
      <w:textAlignment w:val="center"/>
    </w:pPr>
    <w:rPr>
      <w:rFonts w:ascii="Calibri" w:hAnsi="Calibri" w:cs="Calibri"/>
      <w:b/>
      <w:bCs/>
      <w:color w:val="FF0000"/>
      <w:sz w:val="18"/>
      <w:szCs w:val="18"/>
      <w:lang w:eastAsia="en-US"/>
    </w:rPr>
  </w:style>
  <w:style w:type="paragraph" w:customStyle="1" w:styleId="xl192">
    <w:name w:val="xl192"/>
    <w:basedOn w:val="Normal"/>
    <w:rsid w:val="00CB1C55"/>
    <w:pPr>
      <w:pBdr>
        <w:left w:val="single" w:sz="8" w:space="0" w:color="000000"/>
        <w:bottom w:val="single" w:sz="8" w:space="0" w:color="000000"/>
        <w:right w:val="single" w:sz="8" w:space="0" w:color="000000"/>
      </w:pBdr>
      <w:shd w:val="clear" w:color="000000" w:fill="E8F3E1"/>
      <w:spacing w:before="100" w:beforeAutospacing="1" w:after="100" w:afterAutospacing="1"/>
      <w:textAlignment w:val="center"/>
    </w:pPr>
    <w:rPr>
      <w:rFonts w:ascii="Calibri" w:hAnsi="Calibri" w:cs="Calibri"/>
      <w:b/>
      <w:bCs/>
      <w:color w:val="FF0000"/>
      <w:sz w:val="18"/>
      <w:szCs w:val="18"/>
      <w:lang w:eastAsia="en-US"/>
    </w:rPr>
  </w:style>
  <w:style w:type="paragraph" w:customStyle="1" w:styleId="xl193">
    <w:name w:val="xl193"/>
    <w:basedOn w:val="Normal"/>
    <w:rsid w:val="00CB1C55"/>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w:hAnsi="Calibri" w:cs="Calibri"/>
      <w:color w:val="000000"/>
      <w:sz w:val="18"/>
      <w:szCs w:val="18"/>
      <w:lang w:eastAsia="en-US"/>
    </w:rPr>
  </w:style>
  <w:style w:type="paragraph" w:customStyle="1" w:styleId="xl194">
    <w:name w:val="xl194"/>
    <w:basedOn w:val="Normal"/>
    <w:rsid w:val="00CB1C55"/>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w:hAnsi="Calibri" w:cs="Calibri"/>
      <w:color w:val="000000"/>
      <w:sz w:val="18"/>
      <w:szCs w:val="18"/>
      <w:lang w:eastAsia="en-US"/>
    </w:rPr>
  </w:style>
  <w:style w:type="paragraph" w:customStyle="1" w:styleId="xl195">
    <w:name w:val="xl195"/>
    <w:basedOn w:val="Normal"/>
    <w:rsid w:val="00CB1C55"/>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w:hAnsi="Calibri" w:cs="Calibri"/>
      <w:sz w:val="18"/>
      <w:szCs w:val="18"/>
      <w:lang w:eastAsia="en-US"/>
    </w:rPr>
  </w:style>
  <w:style w:type="paragraph" w:customStyle="1" w:styleId="xl196">
    <w:name w:val="xl196"/>
    <w:basedOn w:val="Normal"/>
    <w:rsid w:val="00CB1C55"/>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w:hAnsi="Calibri" w:cs="Calibri"/>
      <w:sz w:val="18"/>
      <w:szCs w:val="18"/>
      <w:lang w:eastAsia="en-US"/>
    </w:rPr>
  </w:style>
  <w:style w:type="paragraph" w:customStyle="1" w:styleId="xl197">
    <w:name w:val="xl197"/>
    <w:basedOn w:val="Normal"/>
    <w:rsid w:val="00CB1C55"/>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w:hAnsi="Calibri" w:cs="Calibri"/>
      <w:sz w:val="18"/>
      <w:szCs w:val="18"/>
      <w:lang w:eastAsia="en-US"/>
    </w:rPr>
  </w:style>
  <w:style w:type="paragraph" w:customStyle="1" w:styleId="xl198">
    <w:name w:val="xl198"/>
    <w:basedOn w:val="Normal"/>
    <w:rsid w:val="00CB1C55"/>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w:hAnsi="Calibri" w:cs="Calibri"/>
      <w:sz w:val="18"/>
      <w:szCs w:val="18"/>
      <w:lang w:eastAsia="en-US"/>
    </w:rPr>
  </w:style>
  <w:style w:type="numbering" w:customStyle="1" w:styleId="NoList2">
    <w:name w:val="No List2"/>
    <w:next w:val="NoList"/>
    <w:uiPriority w:val="99"/>
    <w:semiHidden/>
    <w:unhideWhenUsed/>
    <w:rsid w:val="00CB1C55"/>
  </w:style>
  <w:style w:type="table" w:styleId="TableTheme">
    <w:name w:val="Table Theme"/>
    <w:basedOn w:val="TableNormal"/>
    <w:rsid w:val="00CB1C55"/>
    <w:pPr>
      <w:spacing w:after="0" w:line="240" w:lineRule="auto"/>
    </w:pPr>
    <w:rPr>
      <w:rFonts w:ascii="Calibri" w:eastAsia="Times New Roman"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5DarkAccent1">
    <w:name w:val="Grid Table 5 Dark Accent 1"/>
    <w:basedOn w:val="TableNormal"/>
    <w:uiPriority w:val="50"/>
    <w:rsid w:val="00CB1C55"/>
    <w:pPr>
      <w:spacing w:after="0" w:line="240" w:lineRule="auto"/>
    </w:pPr>
    <w:rPr>
      <w:rFonts w:ascii="Calibri" w:eastAsia="Times New Roman" w:hAnsi="Calibri" w:cs="Times New Roman"/>
      <w:sz w:val="20"/>
      <w:szCs w:val="20"/>
      <w:lang w:eastAsia="en-GB"/>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4Accent5">
    <w:name w:val="Grid Table 4 Accent 5"/>
    <w:basedOn w:val="TableNormal"/>
    <w:uiPriority w:val="49"/>
    <w:rsid w:val="00CB1C55"/>
    <w:pPr>
      <w:spacing w:after="0" w:line="240" w:lineRule="auto"/>
    </w:pPr>
    <w:rPr>
      <w:rFonts w:ascii="Calibri" w:eastAsia="Times New Roman" w:hAnsi="Calibri" w:cs="Times New Roman"/>
      <w:sz w:val="20"/>
      <w:szCs w:val="20"/>
      <w:lang w:eastAsia="en-GB"/>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numbering" w:customStyle="1" w:styleId="CurrentList1">
    <w:name w:val="Current List1"/>
    <w:uiPriority w:val="99"/>
    <w:rsid w:val="00CB1C55"/>
    <w:pPr>
      <w:numPr>
        <w:numId w:val="40"/>
      </w:numPr>
    </w:pPr>
  </w:style>
  <w:style w:type="table" w:customStyle="1" w:styleId="GridTable4">
    <w:name w:val="Grid Table 4"/>
    <w:basedOn w:val="TableNormal"/>
    <w:uiPriority w:val="49"/>
    <w:rsid w:val="00177967"/>
    <w:pPr>
      <w:spacing w:after="0" w:line="240" w:lineRule="auto"/>
    </w:pPr>
    <w:rPr>
      <w:rFonts w:eastAsiaTheme="minorHAnsi"/>
      <w:kern w:val="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xl63">
    <w:name w:val="xl63"/>
    <w:basedOn w:val="Normal"/>
    <w:rsid w:val="001F2197"/>
    <w:pPr>
      <w:pBdr>
        <w:top w:val="single" w:sz="8" w:space="0" w:color="000000"/>
        <w:left w:val="single" w:sz="8" w:space="0" w:color="000000"/>
        <w:bottom w:val="single" w:sz="8" w:space="0" w:color="000000"/>
        <w:right w:val="single" w:sz="8" w:space="0" w:color="000000"/>
      </w:pBdr>
      <w:shd w:val="clear" w:color="000000" w:fill="9CC2E5"/>
      <w:spacing w:before="100" w:beforeAutospacing="1" w:after="100" w:afterAutospacing="1"/>
      <w:jc w:val="center"/>
      <w:textAlignment w:val="center"/>
    </w:pPr>
    <w:rPr>
      <w:rFonts w:ascii="Calibri" w:hAnsi="Calibri" w:cs="Calibri"/>
      <w:b/>
      <w:bCs/>
      <w:sz w:val="18"/>
      <w:szCs w:val="18"/>
    </w:rPr>
  </w:style>
  <w:style w:type="paragraph" w:customStyle="1" w:styleId="xl64">
    <w:name w:val="xl64"/>
    <w:basedOn w:val="Normal"/>
    <w:rsid w:val="001F2197"/>
    <w:pPr>
      <w:pBdr>
        <w:top w:val="single" w:sz="8" w:space="0" w:color="000000"/>
        <w:bottom w:val="single" w:sz="8" w:space="0" w:color="000000"/>
        <w:right w:val="single" w:sz="8" w:space="0" w:color="000000"/>
      </w:pBdr>
      <w:shd w:val="clear" w:color="000000" w:fill="9CC2E5"/>
      <w:spacing w:before="100" w:beforeAutospacing="1" w:after="100" w:afterAutospacing="1"/>
      <w:jc w:val="center"/>
      <w:textAlignment w:val="center"/>
    </w:pPr>
    <w:rPr>
      <w:rFonts w:ascii="Calibri" w:hAnsi="Calibri" w:cs="Calibri"/>
      <w:b/>
      <w:bCs/>
      <w:sz w:val="18"/>
      <w:szCs w:val="18"/>
    </w:rPr>
  </w:style>
  <w:style w:type="paragraph" w:customStyle="1" w:styleId="pf1">
    <w:name w:val="pf1"/>
    <w:basedOn w:val="Normal"/>
    <w:rsid w:val="00145F6B"/>
    <w:pPr>
      <w:spacing w:before="100" w:beforeAutospacing="1" w:after="100" w:afterAutospacing="1"/>
      <w:ind w:left="300"/>
    </w:pPr>
    <w:rPr>
      <w:lang w:eastAsia="en-US"/>
    </w:rPr>
  </w:style>
  <w:style w:type="character" w:customStyle="1" w:styleId="cf31">
    <w:name w:val="cf31"/>
    <w:basedOn w:val="DefaultParagraphFont"/>
    <w:rsid w:val="00145F6B"/>
    <w:rPr>
      <w:rFonts w:ascii="Segoe UI" w:hAnsi="Segoe UI" w:cs="Segoe UI" w:hint="default"/>
      <w:sz w:val="18"/>
      <w:szCs w:val="18"/>
    </w:rPr>
  </w:style>
  <w:style w:type="character" w:customStyle="1" w:styleId="cf41">
    <w:name w:val="cf41"/>
    <w:basedOn w:val="DefaultParagraphFont"/>
    <w:rsid w:val="00145F6B"/>
    <w:rPr>
      <w:rFonts w:ascii="Segoe UI" w:hAnsi="Segoe UI" w:cs="Segoe UI" w:hint="default"/>
      <w:sz w:val="18"/>
      <w:szCs w:val="18"/>
    </w:rPr>
  </w:style>
  <w:style w:type="character" w:customStyle="1" w:styleId="cf51">
    <w:name w:val="cf51"/>
    <w:basedOn w:val="DefaultParagraphFont"/>
    <w:rsid w:val="00145F6B"/>
    <w:rPr>
      <w:rFonts w:ascii="Segoe UI" w:hAnsi="Segoe UI" w:cs="Segoe UI" w:hint="default"/>
      <w:sz w:val="18"/>
      <w:szCs w:val="18"/>
      <w:shd w:val="clear" w:color="auto" w:fill="FFFFFF"/>
    </w:rPr>
  </w:style>
  <w:style w:type="character" w:customStyle="1" w:styleId="cf61">
    <w:name w:val="cf61"/>
    <w:basedOn w:val="DefaultParagraphFont"/>
    <w:rsid w:val="00145F6B"/>
    <w:rPr>
      <w:rFonts w:ascii="Segoe UI" w:hAnsi="Segoe UI" w:cs="Segoe UI" w:hint="default"/>
      <w:sz w:val="18"/>
      <w:szCs w:val="18"/>
      <w:shd w:val="clear" w:color="auto" w:fill="FFFFFF"/>
    </w:rPr>
  </w:style>
  <w:style w:type="character" w:customStyle="1" w:styleId="cf71">
    <w:name w:val="cf71"/>
    <w:basedOn w:val="DefaultParagraphFont"/>
    <w:rsid w:val="00145F6B"/>
    <w:rPr>
      <w:rFonts w:ascii="Segoe UI" w:hAnsi="Segoe UI" w:cs="Segoe UI" w:hint="default"/>
      <w:sz w:val="18"/>
      <w:szCs w:val="18"/>
      <w:shd w:val="clear" w:color="auto" w:fill="FFFFFF"/>
    </w:rPr>
  </w:style>
  <w:style w:type="character" w:customStyle="1" w:styleId="cf81">
    <w:name w:val="cf81"/>
    <w:basedOn w:val="DefaultParagraphFont"/>
    <w:rsid w:val="00145F6B"/>
    <w:rPr>
      <w:rFonts w:ascii="Segoe UI" w:hAnsi="Segoe UI" w:cs="Segoe UI" w:hint="default"/>
      <w:sz w:val="18"/>
      <w:szCs w:val="18"/>
      <w:shd w:val="clear" w:color="auto" w:fill="FFFFFF"/>
    </w:rPr>
  </w:style>
</w:styles>
</file>

<file path=word/webSettings.xml><?xml version="1.0" encoding="utf-8"?>
<w:webSettings xmlns:r="http://schemas.openxmlformats.org/officeDocument/2006/relationships" xmlns:w="http://schemas.openxmlformats.org/wordprocessingml/2006/main">
  <w:divs>
    <w:div w:id="41829524">
      <w:bodyDiv w:val="1"/>
      <w:marLeft w:val="0"/>
      <w:marRight w:val="0"/>
      <w:marTop w:val="0"/>
      <w:marBottom w:val="0"/>
      <w:divBdr>
        <w:top w:val="none" w:sz="0" w:space="0" w:color="auto"/>
        <w:left w:val="none" w:sz="0" w:space="0" w:color="auto"/>
        <w:bottom w:val="none" w:sz="0" w:space="0" w:color="auto"/>
        <w:right w:val="none" w:sz="0" w:space="0" w:color="auto"/>
      </w:divBdr>
    </w:div>
    <w:div w:id="111901408">
      <w:bodyDiv w:val="1"/>
      <w:marLeft w:val="0"/>
      <w:marRight w:val="0"/>
      <w:marTop w:val="0"/>
      <w:marBottom w:val="0"/>
      <w:divBdr>
        <w:top w:val="none" w:sz="0" w:space="0" w:color="auto"/>
        <w:left w:val="none" w:sz="0" w:space="0" w:color="auto"/>
        <w:bottom w:val="none" w:sz="0" w:space="0" w:color="auto"/>
        <w:right w:val="none" w:sz="0" w:space="0" w:color="auto"/>
      </w:divBdr>
    </w:div>
    <w:div w:id="134571983">
      <w:bodyDiv w:val="1"/>
      <w:marLeft w:val="0"/>
      <w:marRight w:val="0"/>
      <w:marTop w:val="0"/>
      <w:marBottom w:val="0"/>
      <w:divBdr>
        <w:top w:val="none" w:sz="0" w:space="0" w:color="auto"/>
        <w:left w:val="none" w:sz="0" w:space="0" w:color="auto"/>
        <w:bottom w:val="none" w:sz="0" w:space="0" w:color="auto"/>
        <w:right w:val="none" w:sz="0" w:space="0" w:color="auto"/>
      </w:divBdr>
    </w:div>
    <w:div w:id="181751123">
      <w:bodyDiv w:val="1"/>
      <w:marLeft w:val="0"/>
      <w:marRight w:val="0"/>
      <w:marTop w:val="0"/>
      <w:marBottom w:val="0"/>
      <w:divBdr>
        <w:top w:val="none" w:sz="0" w:space="0" w:color="auto"/>
        <w:left w:val="none" w:sz="0" w:space="0" w:color="auto"/>
        <w:bottom w:val="none" w:sz="0" w:space="0" w:color="auto"/>
        <w:right w:val="none" w:sz="0" w:space="0" w:color="auto"/>
      </w:divBdr>
    </w:div>
    <w:div w:id="190190203">
      <w:bodyDiv w:val="1"/>
      <w:marLeft w:val="0"/>
      <w:marRight w:val="0"/>
      <w:marTop w:val="0"/>
      <w:marBottom w:val="0"/>
      <w:divBdr>
        <w:top w:val="none" w:sz="0" w:space="0" w:color="auto"/>
        <w:left w:val="none" w:sz="0" w:space="0" w:color="auto"/>
        <w:bottom w:val="none" w:sz="0" w:space="0" w:color="auto"/>
        <w:right w:val="none" w:sz="0" w:space="0" w:color="auto"/>
      </w:divBdr>
    </w:div>
    <w:div w:id="191920128">
      <w:bodyDiv w:val="1"/>
      <w:marLeft w:val="0"/>
      <w:marRight w:val="0"/>
      <w:marTop w:val="0"/>
      <w:marBottom w:val="0"/>
      <w:divBdr>
        <w:top w:val="none" w:sz="0" w:space="0" w:color="auto"/>
        <w:left w:val="none" w:sz="0" w:space="0" w:color="auto"/>
        <w:bottom w:val="none" w:sz="0" w:space="0" w:color="auto"/>
        <w:right w:val="none" w:sz="0" w:space="0" w:color="auto"/>
      </w:divBdr>
    </w:div>
    <w:div w:id="226846108">
      <w:bodyDiv w:val="1"/>
      <w:marLeft w:val="0"/>
      <w:marRight w:val="0"/>
      <w:marTop w:val="0"/>
      <w:marBottom w:val="0"/>
      <w:divBdr>
        <w:top w:val="none" w:sz="0" w:space="0" w:color="auto"/>
        <w:left w:val="none" w:sz="0" w:space="0" w:color="auto"/>
        <w:bottom w:val="none" w:sz="0" w:space="0" w:color="auto"/>
        <w:right w:val="none" w:sz="0" w:space="0" w:color="auto"/>
      </w:divBdr>
    </w:div>
    <w:div w:id="236210077">
      <w:bodyDiv w:val="1"/>
      <w:marLeft w:val="0"/>
      <w:marRight w:val="0"/>
      <w:marTop w:val="0"/>
      <w:marBottom w:val="0"/>
      <w:divBdr>
        <w:top w:val="none" w:sz="0" w:space="0" w:color="auto"/>
        <w:left w:val="none" w:sz="0" w:space="0" w:color="auto"/>
        <w:bottom w:val="none" w:sz="0" w:space="0" w:color="auto"/>
        <w:right w:val="none" w:sz="0" w:space="0" w:color="auto"/>
      </w:divBdr>
    </w:div>
    <w:div w:id="254024992">
      <w:bodyDiv w:val="1"/>
      <w:marLeft w:val="0"/>
      <w:marRight w:val="0"/>
      <w:marTop w:val="0"/>
      <w:marBottom w:val="0"/>
      <w:divBdr>
        <w:top w:val="none" w:sz="0" w:space="0" w:color="auto"/>
        <w:left w:val="none" w:sz="0" w:space="0" w:color="auto"/>
        <w:bottom w:val="none" w:sz="0" w:space="0" w:color="auto"/>
        <w:right w:val="none" w:sz="0" w:space="0" w:color="auto"/>
      </w:divBdr>
    </w:div>
    <w:div w:id="259486028">
      <w:bodyDiv w:val="1"/>
      <w:marLeft w:val="0"/>
      <w:marRight w:val="0"/>
      <w:marTop w:val="0"/>
      <w:marBottom w:val="0"/>
      <w:divBdr>
        <w:top w:val="none" w:sz="0" w:space="0" w:color="auto"/>
        <w:left w:val="none" w:sz="0" w:space="0" w:color="auto"/>
        <w:bottom w:val="none" w:sz="0" w:space="0" w:color="auto"/>
        <w:right w:val="none" w:sz="0" w:space="0" w:color="auto"/>
      </w:divBdr>
    </w:div>
    <w:div w:id="279576629">
      <w:bodyDiv w:val="1"/>
      <w:marLeft w:val="0"/>
      <w:marRight w:val="0"/>
      <w:marTop w:val="0"/>
      <w:marBottom w:val="0"/>
      <w:divBdr>
        <w:top w:val="none" w:sz="0" w:space="0" w:color="auto"/>
        <w:left w:val="none" w:sz="0" w:space="0" w:color="auto"/>
        <w:bottom w:val="none" w:sz="0" w:space="0" w:color="auto"/>
        <w:right w:val="none" w:sz="0" w:space="0" w:color="auto"/>
      </w:divBdr>
    </w:div>
    <w:div w:id="308093684">
      <w:bodyDiv w:val="1"/>
      <w:marLeft w:val="0"/>
      <w:marRight w:val="0"/>
      <w:marTop w:val="0"/>
      <w:marBottom w:val="0"/>
      <w:divBdr>
        <w:top w:val="none" w:sz="0" w:space="0" w:color="auto"/>
        <w:left w:val="none" w:sz="0" w:space="0" w:color="auto"/>
        <w:bottom w:val="none" w:sz="0" w:space="0" w:color="auto"/>
        <w:right w:val="none" w:sz="0" w:space="0" w:color="auto"/>
      </w:divBdr>
    </w:div>
    <w:div w:id="319426953">
      <w:bodyDiv w:val="1"/>
      <w:marLeft w:val="0"/>
      <w:marRight w:val="0"/>
      <w:marTop w:val="0"/>
      <w:marBottom w:val="0"/>
      <w:divBdr>
        <w:top w:val="none" w:sz="0" w:space="0" w:color="auto"/>
        <w:left w:val="none" w:sz="0" w:space="0" w:color="auto"/>
        <w:bottom w:val="none" w:sz="0" w:space="0" w:color="auto"/>
        <w:right w:val="none" w:sz="0" w:space="0" w:color="auto"/>
      </w:divBdr>
      <w:divsChild>
        <w:div w:id="1911034757">
          <w:marLeft w:val="0"/>
          <w:marRight w:val="0"/>
          <w:marTop w:val="0"/>
          <w:marBottom w:val="0"/>
          <w:divBdr>
            <w:top w:val="none" w:sz="0" w:space="0" w:color="auto"/>
            <w:left w:val="none" w:sz="0" w:space="0" w:color="auto"/>
            <w:bottom w:val="none" w:sz="0" w:space="0" w:color="auto"/>
            <w:right w:val="none" w:sz="0" w:space="0" w:color="auto"/>
          </w:divBdr>
          <w:divsChild>
            <w:div w:id="251397423">
              <w:marLeft w:val="0"/>
              <w:marRight w:val="0"/>
              <w:marTop w:val="0"/>
              <w:marBottom w:val="0"/>
              <w:divBdr>
                <w:top w:val="none" w:sz="0" w:space="0" w:color="auto"/>
                <w:left w:val="none" w:sz="0" w:space="0" w:color="auto"/>
                <w:bottom w:val="none" w:sz="0" w:space="0" w:color="auto"/>
                <w:right w:val="none" w:sz="0" w:space="0" w:color="auto"/>
              </w:divBdr>
              <w:divsChild>
                <w:div w:id="19347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1926">
          <w:marLeft w:val="0"/>
          <w:marRight w:val="0"/>
          <w:marTop w:val="0"/>
          <w:marBottom w:val="0"/>
          <w:divBdr>
            <w:top w:val="none" w:sz="0" w:space="0" w:color="auto"/>
            <w:left w:val="none" w:sz="0" w:space="0" w:color="auto"/>
            <w:bottom w:val="none" w:sz="0" w:space="0" w:color="auto"/>
            <w:right w:val="none" w:sz="0" w:space="0" w:color="auto"/>
          </w:divBdr>
        </w:div>
        <w:div w:id="1333680445">
          <w:marLeft w:val="2400"/>
          <w:marRight w:val="0"/>
          <w:marTop w:val="0"/>
          <w:marBottom w:val="0"/>
          <w:divBdr>
            <w:top w:val="none" w:sz="0" w:space="0" w:color="auto"/>
            <w:left w:val="none" w:sz="0" w:space="0" w:color="auto"/>
            <w:bottom w:val="none" w:sz="0" w:space="0" w:color="auto"/>
            <w:right w:val="none" w:sz="0" w:space="0" w:color="auto"/>
          </w:divBdr>
          <w:divsChild>
            <w:div w:id="69215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985416">
      <w:bodyDiv w:val="1"/>
      <w:marLeft w:val="0"/>
      <w:marRight w:val="0"/>
      <w:marTop w:val="0"/>
      <w:marBottom w:val="0"/>
      <w:divBdr>
        <w:top w:val="none" w:sz="0" w:space="0" w:color="auto"/>
        <w:left w:val="none" w:sz="0" w:space="0" w:color="auto"/>
        <w:bottom w:val="none" w:sz="0" w:space="0" w:color="auto"/>
        <w:right w:val="none" w:sz="0" w:space="0" w:color="auto"/>
      </w:divBdr>
    </w:div>
    <w:div w:id="341126248">
      <w:bodyDiv w:val="1"/>
      <w:marLeft w:val="0"/>
      <w:marRight w:val="0"/>
      <w:marTop w:val="0"/>
      <w:marBottom w:val="0"/>
      <w:divBdr>
        <w:top w:val="none" w:sz="0" w:space="0" w:color="auto"/>
        <w:left w:val="none" w:sz="0" w:space="0" w:color="auto"/>
        <w:bottom w:val="none" w:sz="0" w:space="0" w:color="auto"/>
        <w:right w:val="none" w:sz="0" w:space="0" w:color="auto"/>
      </w:divBdr>
    </w:div>
    <w:div w:id="341317545">
      <w:bodyDiv w:val="1"/>
      <w:marLeft w:val="0"/>
      <w:marRight w:val="0"/>
      <w:marTop w:val="0"/>
      <w:marBottom w:val="0"/>
      <w:divBdr>
        <w:top w:val="none" w:sz="0" w:space="0" w:color="auto"/>
        <w:left w:val="none" w:sz="0" w:space="0" w:color="auto"/>
        <w:bottom w:val="none" w:sz="0" w:space="0" w:color="auto"/>
        <w:right w:val="none" w:sz="0" w:space="0" w:color="auto"/>
      </w:divBdr>
    </w:div>
    <w:div w:id="376009399">
      <w:bodyDiv w:val="1"/>
      <w:marLeft w:val="0"/>
      <w:marRight w:val="0"/>
      <w:marTop w:val="0"/>
      <w:marBottom w:val="0"/>
      <w:divBdr>
        <w:top w:val="none" w:sz="0" w:space="0" w:color="auto"/>
        <w:left w:val="none" w:sz="0" w:space="0" w:color="auto"/>
        <w:bottom w:val="none" w:sz="0" w:space="0" w:color="auto"/>
        <w:right w:val="none" w:sz="0" w:space="0" w:color="auto"/>
      </w:divBdr>
    </w:div>
    <w:div w:id="378551722">
      <w:bodyDiv w:val="1"/>
      <w:marLeft w:val="0"/>
      <w:marRight w:val="0"/>
      <w:marTop w:val="0"/>
      <w:marBottom w:val="0"/>
      <w:divBdr>
        <w:top w:val="none" w:sz="0" w:space="0" w:color="auto"/>
        <w:left w:val="none" w:sz="0" w:space="0" w:color="auto"/>
        <w:bottom w:val="none" w:sz="0" w:space="0" w:color="auto"/>
        <w:right w:val="none" w:sz="0" w:space="0" w:color="auto"/>
      </w:divBdr>
    </w:div>
    <w:div w:id="489709771">
      <w:bodyDiv w:val="1"/>
      <w:marLeft w:val="0"/>
      <w:marRight w:val="0"/>
      <w:marTop w:val="0"/>
      <w:marBottom w:val="0"/>
      <w:divBdr>
        <w:top w:val="none" w:sz="0" w:space="0" w:color="auto"/>
        <w:left w:val="none" w:sz="0" w:space="0" w:color="auto"/>
        <w:bottom w:val="none" w:sz="0" w:space="0" w:color="auto"/>
        <w:right w:val="none" w:sz="0" w:space="0" w:color="auto"/>
      </w:divBdr>
    </w:div>
    <w:div w:id="500780435">
      <w:bodyDiv w:val="1"/>
      <w:marLeft w:val="0"/>
      <w:marRight w:val="0"/>
      <w:marTop w:val="0"/>
      <w:marBottom w:val="0"/>
      <w:divBdr>
        <w:top w:val="none" w:sz="0" w:space="0" w:color="auto"/>
        <w:left w:val="none" w:sz="0" w:space="0" w:color="auto"/>
        <w:bottom w:val="none" w:sz="0" w:space="0" w:color="auto"/>
        <w:right w:val="none" w:sz="0" w:space="0" w:color="auto"/>
      </w:divBdr>
    </w:div>
    <w:div w:id="501239900">
      <w:bodyDiv w:val="1"/>
      <w:marLeft w:val="0"/>
      <w:marRight w:val="0"/>
      <w:marTop w:val="0"/>
      <w:marBottom w:val="0"/>
      <w:divBdr>
        <w:top w:val="none" w:sz="0" w:space="0" w:color="auto"/>
        <w:left w:val="none" w:sz="0" w:space="0" w:color="auto"/>
        <w:bottom w:val="none" w:sz="0" w:space="0" w:color="auto"/>
        <w:right w:val="none" w:sz="0" w:space="0" w:color="auto"/>
      </w:divBdr>
    </w:div>
    <w:div w:id="521435565">
      <w:bodyDiv w:val="1"/>
      <w:marLeft w:val="0"/>
      <w:marRight w:val="0"/>
      <w:marTop w:val="0"/>
      <w:marBottom w:val="0"/>
      <w:divBdr>
        <w:top w:val="none" w:sz="0" w:space="0" w:color="auto"/>
        <w:left w:val="none" w:sz="0" w:space="0" w:color="auto"/>
        <w:bottom w:val="none" w:sz="0" w:space="0" w:color="auto"/>
        <w:right w:val="none" w:sz="0" w:space="0" w:color="auto"/>
      </w:divBdr>
    </w:div>
    <w:div w:id="542835913">
      <w:bodyDiv w:val="1"/>
      <w:marLeft w:val="0"/>
      <w:marRight w:val="0"/>
      <w:marTop w:val="0"/>
      <w:marBottom w:val="0"/>
      <w:divBdr>
        <w:top w:val="none" w:sz="0" w:space="0" w:color="auto"/>
        <w:left w:val="none" w:sz="0" w:space="0" w:color="auto"/>
        <w:bottom w:val="none" w:sz="0" w:space="0" w:color="auto"/>
        <w:right w:val="none" w:sz="0" w:space="0" w:color="auto"/>
      </w:divBdr>
    </w:div>
    <w:div w:id="613440488">
      <w:bodyDiv w:val="1"/>
      <w:marLeft w:val="0"/>
      <w:marRight w:val="0"/>
      <w:marTop w:val="0"/>
      <w:marBottom w:val="0"/>
      <w:divBdr>
        <w:top w:val="none" w:sz="0" w:space="0" w:color="auto"/>
        <w:left w:val="none" w:sz="0" w:space="0" w:color="auto"/>
        <w:bottom w:val="none" w:sz="0" w:space="0" w:color="auto"/>
        <w:right w:val="none" w:sz="0" w:space="0" w:color="auto"/>
      </w:divBdr>
    </w:div>
    <w:div w:id="616066615">
      <w:bodyDiv w:val="1"/>
      <w:marLeft w:val="0"/>
      <w:marRight w:val="0"/>
      <w:marTop w:val="0"/>
      <w:marBottom w:val="0"/>
      <w:divBdr>
        <w:top w:val="none" w:sz="0" w:space="0" w:color="auto"/>
        <w:left w:val="none" w:sz="0" w:space="0" w:color="auto"/>
        <w:bottom w:val="none" w:sz="0" w:space="0" w:color="auto"/>
        <w:right w:val="none" w:sz="0" w:space="0" w:color="auto"/>
      </w:divBdr>
    </w:div>
    <w:div w:id="644244227">
      <w:bodyDiv w:val="1"/>
      <w:marLeft w:val="0"/>
      <w:marRight w:val="0"/>
      <w:marTop w:val="0"/>
      <w:marBottom w:val="0"/>
      <w:divBdr>
        <w:top w:val="none" w:sz="0" w:space="0" w:color="auto"/>
        <w:left w:val="none" w:sz="0" w:space="0" w:color="auto"/>
        <w:bottom w:val="none" w:sz="0" w:space="0" w:color="auto"/>
        <w:right w:val="none" w:sz="0" w:space="0" w:color="auto"/>
      </w:divBdr>
    </w:div>
    <w:div w:id="646670538">
      <w:bodyDiv w:val="1"/>
      <w:marLeft w:val="0"/>
      <w:marRight w:val="0"/>
      <w:marTop w:val="0"/>
      <w:marBottom w:val="0"/>
      <w:divBdr>
        <w:top w:val="none" w:sz="0" w:space="0" w:color="auto"/>
        <w:left w:val="none" w:sz="0" w:space="0" w:color="auto"/>
        <w:bottom w:val="none" w:sz="0" w:space="0" w:color="auto"/>
        <w:right w:val="none" w:sz="0" w:space="0" w:color="auto"/>
      </w:divBdr>
    </w:div>
    <w:div w:id="659309852">
      <w:bodyDiv w:val="1"/>
      <w:marLeft w:val="0"/>
      <w:marRight w:val="0"/>
      <w:marTop w:val="0"/>
      <w:marBottom w:val="0"/>
      <w:divBdr>
        <w:top w:val="none" w:sz="0" w:space="0" w:color="auto"/>
        <w:left w:val="none" w:sz="0" w:space="0" w:color="auto"/>
        <w:bottom w:val="none" w:sz="0" w:space="0" w:color="auto"/>
        <w:right w:val="none" w:sz="0" w:space="0" w:color="auto"/>
      </w:divBdr>
    </w:div>
    <w:div w:id="701173186">
      <w:bodyDiv w:val="1"/>
      <w:marLeft w:val="0"/>
      <w:marRight w:val="0"/>
      <w:marTop w:val="0"/>
      <w:marBottom w:val="0"/>
      <w:divBdr>
        <w:top w:val="none" w:sz="0" w:space="0" w:color="auto"/>
        <w:left w:val="none" w:sz="0" w:space="0" w:color="auto"/>
        <w:bottom w:val="none" w:sz="0" w:space="0" w:color="auto"/>
        <w:right w:val="none" w:sz="0" w:space="0" w:color="auto"/>
      </w:divBdr>
    </w:div>
    <w:div w:id="724841092">
      <w:bodyDiv w:val="1"/>
      <w:marLeft w:val="0"/>
      <w:marRight w:val="0"/>
      <w:marTop w:val="0"/>
      <w:marBottom w:val="0"/>
      <w:divBdr>
        <w:top w:val="none" w:sz="0" w:space="0" w:color="auto"/>
        <w:left w:val="none" w:sz="0" w:space="0" w:color="auto"/>
        <w:bottom w:val="none" w:sz="0" w:space="0" w:color="auto"/>
        <w:right w:val="none" w:sz="0" w:space="0" w:color="auto"/>
      </w:divBdr>
    </w:div>
    <w:div w:id="735856645">
      <w:bodyDiv w:val="1"/>
      <w:marLeft w:val="0"/>
      <w:marRight w:val="0"/>
      <w:marTop w:val="0"/>
      <w:marBottom w:val="0"/>
      <w:divBdr>
        <w:top w:val="none" w:sz="0" w:space="0" w:color="auto"/>
        <w:left w:val="none" w:sz="0" w:space="0" w:color="auto"/>
        <w:bottom w:val="none" w:sz="0" w:space="0" w:color="auto"/>
        <w:right w:val="none" w:sz="0" w:space="0" w:color="auto"/>
      </w:divBdr>
    </w:div>
    <w:div w:id="746879471">
      <w:bodyDiv w:val="1"/>
      <w:marLeft w:val="0"/>
      <w:marRight w:val="0"/>
      <w:marTop w:val="0"/>
      <w:marBottom w:val="0"/>
      <w:divBdr>
        <w:top w:val="none" w:sz="0" w:space="0" w:color="auto"/>
        <w:left w:val="none" w:sz="0" w:space="0" w:color="auto"/>
        <w:bottom w:val="none" w:sz="0" w:space="0" w:color="auto"/>
        <w:right w:val="none" w:sz="0" w:space="0" w:color="auto"/>
      </w:divBdr>
    </w:div>
    <w:div w:id="762149698">
      <w:bodyDiv w:val="1"/>
      <w:marLeft w:val="0"/>
      <w:marRight w:val="0"/>
      <w:marTop w:val="0"/>
      <w:marBottom w:val="0"/>
      <w:divBdr>
        <w:top w:val="none" w:sz="0" w:space="0" w:color="auto"/>
        <w:left w:val="none" w:sz="0" w:space="0" w:color="auto"/>
        <w:bottom w:val="none" w:sz="0" w:space="0" w:color="auto"/>
        <w:right w:val="none" w:sz="0" w:space="0" w:color="auto"/>
      </w:divBdr>
    </w:div>
    <w:div w:id="775367828">
      <w:bodyDiv w:val="1"/>
      <w:marLeft w:val="0"/>
      <w:marRight w:val="0"/>
      <w:marTop w:val="0"/>
      <w:marBottom w:val="0"/>
      <w:divBdr>
        <w:top w:val="none" w:sz="0" w:space="0" w:color="auto"/>
        <w:left w:val="none" w:sz="0" w:space="0" w:color="auto"/>
        <w:bottom w:val="none" w:sz="0" w:space="0" w:color="auto"/>
        <w:right w:val="none" w:sz="0" w:space="0" w:color="auto"/>
      </w:divBdr>
    </w:div>
    <w:div w:id="789056888">
      <w:bodyDiv w:val="1"/>
      <w:marLeft w:val="0"/>
      <w:marRight w:val="0"/>
      <w:marTop w:val="0"/>
      <w:marBottom w:val="0"/>
      <w:divBdr>
        <w:top w:val="none" w:sz="0" w:space="0" w:color="auto"/>
        <w:left w:val="none" w:sz="0" w:space="0" w:color="auto"/>
        <w:bottom w:val="none" w:sz="0" w:space="0" w:color="auto"/>
        <w:right w:val="none" w:sz="0" w:space="0" w:color="auto"/>
      </w:divBdr>
    </w:div>
    <w:div w:id="815803487">
      <w:bodyDiv w:val="1"/>
      <w:marLeft w:val="0"/>
      <w:marRight w:val="0"/>
      <w:marTop w:val="0"/>
      <w:marBottom w:val="0"/>
      <w:divBdr>
        <w:top w:val="none" w:sz="0" w:space="0" w:color="auto"/>
        <w:left w:val="none" w:sz="0" w:space="0" w:color="auto"/>
        <w:bottom w:val="none" w:sz="0" w:space="0" w:color="auto"/>
        <w:right w:val="none" w:sz="0" w:space="0" w:color="auto"/>
      </w:divBdr>
    </w:div>
    <w:div w:id="856965253">
      <w:bodyDiv w:val="1"/>
      <w:marLeft w:val="0"/>
      <w:marRight w:val="0"/>
      <w:marTop w:val="0"/>
      <w:marBottom w:val="0"/>
      <w:divBdr>
        <w:top w:val="none" w:sz="0" w:space="0" w:color="auto"/>
        <w:left w:val="none" w:sz="0" w:space="0" w:color="auto"/>
        <w:bottom w:val="none" w:sz="0" w:space="0" w:color="auto"/>
        <w:right w:val="none" w:sz="0" w:space="0" w:color="auto"/>
      </w:divBdr>
    </w:div>
    <w:div w:id="875125126">
      <w:bodyDiv w:val="1"/>
      <w:marLeft w:val="0"/>
      <w:marRight w:val="0"/>
      <w:marTop w:val="0"/>
      <w:marBottom w:val="0"/>
      <w:divBdr>
        <w:top w:val="none" w:sz="0" w:space="0" w:color="auto"/>
        <w:left w:val="none" w:sz="0" w:space="0" w:color="auto"/>
        <w:bottom w:val="none" w:sz="0" w:space="0" w:color="auto"/>
        <w:right w:val="none" w:sz="0" w:space="0" w:color="auto"/>
      </w:divBdr>
    </w:div>
    <w:div w:id="909270475">
      <w:bodyDiv w:val="1"/>
      <w:marLeft w:val="0"/>
      <w:marRight w:val="0"/>
      <w:marTop w:val="0"/>
      <w:marBottom w:val="0"/>
      <w:divBdr>
        <w:top w:val="none" w:sz="0" w:space="0" w:color="auto"/>
        <w:left w:val="none" w:sz="0" w:space="0" w:color="auto"/>
        <w:bottom w:val="none" w:sz="0" w:space="0" w:color="auto"/>
        <w:right w:val="none" w:sz="0" w:space="0" w:color="auto"/>
      </w:divBdr>
    </w:div>
    <w:div w:id="939682547">
      <w:bodyDiv w:val="1"/>
      <w:marLeft w:val="0"/>
      <w:marRight w:val="0"/>
      <w:marTop w:val="0"/>
      <w:marBottom w:val="0"/>
      <w:divBdr>
        <w:top w:val="none" w:sz="0" w:space="0" w:color="auto"/>
        <w:left w:val="none" w:sz="0" w:space="0" w:color="auto"/>
        <w:bottom w:val="none" w:sz="0" w:space="0" w:color="auto"/>
        <w:right w:val="none" w:sz="0" w:space="0" w:color="auto"/>
      </w:divBdr>
    </w:div>
    <w:div w:id="958415360">
      <w:bodyDiv w:val="1"/>
      <w:marLeft w:val="0"/>
      <w:marRight w:val="0"/>
      <w:marTop w:val="0"/>
      <w:marBottom w:val="0"/>
      <w:divBdr>
        <w:top w:val="none" w:sz="0" w:space="0" w:color="auto"/>
        <w:left w:val="none" w:sz="0" w:space="0" w:color="auto"/>
        <w:bottom w:val="none" w:sz="0" w:space="0" w:color="auto"/>
        <w:right w:val="none" w:sz="0" w:space="0" w:color="auto"/>
      </w:divBdr>
    </w:div>
    <w:div w:id="959579015">
      <w:bodyDiv w:val="1"/>
      <w:marLeft w:val="0"/>
      <w:marRight w:val="0"/>
      <w:marTop w:val="0"/>
      <w:marBottom w:val="0"/>
      <w:divBdr>
        <w:top w:val="none" w:sz="0" w:space="0" w:color="auto"/>
        <w:left w:val="none" w:sz="0" w:space="0" w:color="auto"/>
        <w:bottom w:val="none" w:sz="0" w:space="0" w:color="auto"/>
        <w:right w:val="none" w:sz="0" w:space="0" w:color="auto"/>
      </w:divBdr>
    </w:div>
    <w:div w:id="968316490">
      <w:bodyDiv w:val="1"/>
      <w:marLeft w:val="0"/>
      <w:marRight w:val="0"/>
      <w:marTop w:val="0"/>
      <w:marBottom w:val="0"/>
      <w:divBdr>
        <w:top w:val="none" w:sz="0" w:space="0" w:color="auto"/>
        <w:left w:val="none" w:sz="0" w:space="0" w:color="auto"/>
        <w:bottom w:val="none" w:sz="0" w:space="0" w:color="auto"/>
        <w:right w:val="none" w:sz="0" w:space="0" w:color="auto"/>
      </w:divBdr>
    </w:div>
    <w:div w:id="972173949">
      <w:bodyDiv w:val="1"/>
      <w:marLeft w:val="0"/>
      <w:marRight w:val="0"/>
      <w:marTop w:val="0"/>
      <w:marBottom w:val="0"/>
      <w:divBdr>
        <w:top w:val="none" w:sz="0" w:space="0" w:color="auto"/>
        <w:left w:val="none" w:sz="0" w:space="0" w:color="auto"/>
        <w:bottom w:val="none" w:sz="0" w:space="0" w:color="auto"/>
        <w:right w:val="none" w:sz="0" w:space="0" w:color="auto"/>
      </w:divBdr>
    </w:div>
    <w:div w:id="987396707">
      <w:bodyDiv w:val="1"/>
      <w:marLeft w:val="0"/>
      <w:marRight w:val="0"/>
      <w:marTop w:val="0"/>
      <w:marBottom w:val="0"/>
      <w:divBdr>
        <w:top w:val="none" w:sz="0" w:space="0" w:color="auto"/>
        <w:left w:val="none" w:sz="0" w:space="0" w:color="auto"/>
        <w:bottom w:val="none" w:sz="0" w:space="0" w:color="auto"/>
        <w:right w:val="none" w:sz="0" w:space="0" w:color="auto"/>
      </w:divBdr>
    </w:div>
    <w:div w:id="1089741118">
      <w:bodyDiv w:val="1"/>
      <w:marLeft w:val="0"/>
      <w:marRight w:val="0"/>
      <w:marTop w:val="0"/>
      <w:marBottom w:val="0"/>
      <w:divBdr>
        <w:top w:val="none" w:sz="0" w:space="0" w:color="auto"/>
        <w:left w:val="none" w:sz="0" w:space="0" w:color="auto"/>
        <w:bottom w:val="none" w:sz="0" w:space="0" w:color="auto"/>
        <w:right w:val="none" w:sz="0" w:space="0" w:color="auto"/>
      </w:divBdr>
    </w:div>
    <w:div w:id="1094208565">
      <w:bodyDiv w:val="1"/>
      <w:marLeft w:val="0"/>
      <w:marRight w:val="0"/>
      <w:marTop w:val="0"/>
      <w:marBottom w:val="0"/>
      <w:divBdr>
        <w:top w:val="none" w:sz="0" w:space="0" w:color="auto"/>
        <w:left w:val="none" w:sz="0" w:space="0" w:color="auto"/>
        <w:bottom w:val="none" w:sz="0" w:space="0" w:color="auto"/>
        <w:right w:val="none" w:sz="0" w:space="0" w:color="auto"/>
      </w:divBdr>
    </w:div>
    <w:div w:id="1097823680">
      <w:bodyDiv w:val="1"/>
      <w:marLeft w:val="0"/>
      <w:marRight w:val="0"/>
      <w:marTop w:val="0"/>
      <w:marBottom w:val="0"/>
      <w:divBdr>
        <w:top w:val="none" w:sz="0" w:space="0" w:color="auto"/>
        <w:left w:val="none" w:sz="0" w:space="0" w:color="auto"/>
        <w:bottom w:val="none" w:sz="0" w:space="0" w:color="auto"/>
        <w:right w:val="none" w:sz="0" w:space="0" w:color="auto"/>
      </w:divBdr>
    </w:div>
    <w:div w:id="1114248658">
      <w:bodyDiv w:val="1"/>
      <w:marLeft w:val="0"/>
      <w:marRight w:val="0"/>
      <w:marTop w:val="0"/>
      <w:marBottom w:val="0"/>
      <w:divBdr>
        <w:top w:val="none" w:sz="0" w:space="0" w:color="auto"/>
        <w:left w:val="none" w:sz="0" w:space="0" w:color="auto"/>
        <w:bottom w:val="none" w:sz="0" w:space="0" w:color="auto"/>
        <w:right w:val="none" w:sz="0" w:space="0" w:color="auto"/>
      </w:divBdr>
    </w:div>
    <w:div w:id="1144009256">
      <w:bodyDiv w:val="1"/>
      <w:marLeft w:val="0"/>
      <w:marRight w:val="0"/>
      <w:marTop w:val="0"/>
      <w:marBottom w:val="0"/>
      <w:divBdr>
        <w:top w:val="none" w:sz="0" w:space="0" w:color="auto"/>
        <w:left w:val="none" w:sz="0" w:space="0" w:color="auto"/>
        <w:bottom w:val="none" w:sz="0" w:space="0" w:color="auto"/>
        <w:right w:val="none" w:sz="0" w:space="0" w:color="auto"/>
      </w:divBdr>
    </w:div>
    <w:div w:id="1186752156">
      <w:bodyDiv w:val="1"/>
      <w:marLeft w:val="0"/>
      <w:marRight w:val="0"/>
      <w:marTop w:val="0"/>
      <w:marBottom w:val="0"/>
      <w:divBdr>
        <w:top w:val="none" w:sz="0" w:space="0" w:color="auto"/>
        <w:left w:val="none" w:sz="0" w:space="0" w:color="auto"/>
        <w:bottom w:val="none" w:sz="0" w:space="0" w:color="auto"/>
        <w:right w:val="none" w:sz="0" w:space="0" w:color="auto"/>
      </w:divBdr>
    </w:div>
    <w:div w:id="1211649108">
      <w:bodyDiv w:val="1"/>
      <w:marLeft w:val="0"/>
      <w:marRight w:val="0"/>
      <w:marTop w:val="0"/>
      <w:marBottom w:val="0"/>
      <w:divBdr>
        <w:top w:val="none" w:sz="0" w:space="0" w:color="auto"/>
        <w:left w:val="none" w:sz="0" w:space="0" w:color="auto"/>
        <w:bottom w:val="none" w:sz="0" w:space="0" w:color="auto"/>
        <w:right w:val="none" w:sz="0" w:space="0" w:color="auto"/>
      </w:divBdr>
    </w:div>
    <w:div w:id="1261530103">
      <w:bodyDiv w:val="1"/>
      <w:marLeft w:val="0"/>
      <w:marRight w:val="0"/>
      <w:marTop w:val="0"/>
      <w:marBottom w:val="0"/>
      <w:divBdr>
        <w:top w:val="none" w:sz="0" w:space="0" w:color="auto"/>
        <w:left w:val="none" w:sz="0" w:space="0" w:color="auto"/>
        <w:bottom w:val="none" w:sz="0" w:space="0" w:color="auto"/>
        <w:right w:val="none" w:sz="0" w:space="0" w:color="auto"/>
      </w:divBdr>
    </w:div>
    <w:div w:id="1313409103">
      <w:bodyDiv w:val="1"/>
      <w:marLeft w:val="0"/>
      <w:marRight w:val="0"/>
      <w:marTop w:val="0"/>
      <w:marBottom w:val="0"/>
      <w:divBdr>
        <w:top w:val="none" w:sz="0" w:space="0" w:color="auto"/>
        <w:left w:val="none" w:sz="0" w:space="0" w:color="auto"/>
        <w:bottom w:val="none" w:sz="0" w:space="0" w:color="auto"/>
        <w:right w:val="none" w:sz="0" w:space="0" w:color="auto"/>
      </w:divBdr>
    </w:div>
    <w:div w:id="1330863351">
      <w:bodyDiv w:val="1"/>
      <w:marLeft w:val="0"/>
      <w:marRight w:val="0"/>
      <w:marTop w:val="0"/>
      <w:marBottom w:val="0"/>
      <w:divBdr>
        <w:top w:val="none" w:sz="0" w:space="0" w:color="auto"/>
        <w:left w:val="none" w:sz="0" w:space="0" w:color="auto"/>
        <w:bottom w:val="none" w:sz="0" w:space="0" w:color="auto"/>
        <w:right w:val="none" w:sz="0" w:space="0" w:color="auto"/>
      </w:divBdr>
    </w:div>
    <w:div w:id="1353334153">
      <w:bodyDiv w:val="1"/>
      <w:marLeft w:val="0"/>
      <w:marRight w:val="0"/>
      <w:marTop w:val="0"/>
      <w:marBottom w:val="0"/>
      <w:divBdr>
        <w:top w:val="none" w:sz="0" w:space="0" w:color="auto"/>
        <w:left w:val="none" w:sz="0" w:space="0" w:color="auto"/>
        <w:bottom w:val="none" w:sz="0" w:space="0" w:color="auto"/>
        <w:right w:val="none" w:sz="0" w:space="0" w:color="auto"/>
      </w:divBdr>
    </w:div>
    <w:div w:id="1411729756">
      <w:bodyDiv w:val="1"/>
      <w:marLeft w:val="0"/>
      <w:marRight w:val="0"/>
      <w:marTop w:val="0"/>
      <w:marBottom w:val="0"/>
      <w:divBdr>
        <w:top w:val="none" w:sz="0" w:space="0" w:color="auto"/>
        <w:left w:val="none" w:sz="0" w:space="0" w:color="auto"/>
        <w:bottom w:val="none" w:sz="0" w:space="0" w:color="auto"/>
        <w:right w:val="none" w:sz="0" w:space="0" w:color="auto"/>
      </w:divBdr>
    </w:div>
    <w:div w:id="1440759844">
      <w:bodyDiv w:val="1"/>
      <w:marLeft w:val="0"/>
      <w:marRight w:val="0"/>
      <w:marTop w:val="0"/>
      <w:marBottom w:val="0"/>
      <w:divBdr>
        <w:top w:val="none" w:sz="0" w:space="0" w:color="auto"/>
        <w:left w:val="none" w:sz="0" w:space="0" w:color="auto"/>
        <w:bottom w:val="none" w:sz="0" w:space="0" w:color="auto"/>
        <w:right w:val="none" w:sz="0" w:space="0" w:color="auto"/>
      </w:divBdr>
    </w:div>
    <w:div w:id="1443107499">
      <w:bodyDiv w:val="1"/>
      <w:marLeft w:val="0"/>
      <w:marRight w:val="0"/>
      <w:marTop w:val="0"/>
      <w:marBottom w:val="0"/>
      <w:divBdr>
        <w:top w:val="none" w:sz="0" w:space="0" w:color="auto"/>
        <w:left w:val="none" w:sz="0" w:space="0" w:color="auto"/>
        <w:bottom w:val="none" w:sz="0" w:space="0" w:color="auto"/>
        <w:right w:val="none" w:sz="0" w:space="0" w:color="auto"/>
      </w:divBdr>
    </w:div>
    <w:div w:id="1454519376">
      <w:bodyDiv w:val="1"/>
      <w:marLeft w:val="0"/>
      <w:marRight w:val="0"/>
      <w:marTop w:val="0"/>
      <w:marBottom w:val="0"/>
      <w:divBdr>
        <w:top w:val="none" w:sz="0" w:space="0" w:color="auto"/>
        <w:left w:val="none" w:sz="0" w:space="0" w:color="auto"/>
        <w:bottom w:val="none" w:sz="0" w:space="0" w:color="auto"/>
        <w:right w:val="none" w:sz="0" w:space="0" w:color="auto"/>
      </w:divBdr>
    </w:div>
    <w:div w:id="1479490126">
      <w:bodyDiv w:val="1"/>
      <w:marLeft w:val="0"/>
      <w:marRight w:val="0"/>
      <w:marTop w:val="0"/>
      <w:marBottom w:val="0"/>
      <w:divBdr>
        <w:top w:val="none" w:sz="0" w:space="0" w:color="auto"/>
        <w:left w:val="none" w:sz="0" w:space="0" w:color="auto"/>
        <w:bottom w:val="none" w:sz="0" w:space="0" w:color="auto"/>
        <w:right w:val="none" w:sz="0" w:space="0" w:color="auto"/>
      </w:divBdr>
    </w:div>
    <w:div w:id="1488978134">
      <w:bodyDiv w:val="1"/>
      <w:marLeft w:val="0"/>
      <w:marRight w:val="0"/>
      <w:marTop w:val="0"/>
      <w:marBottom w:val="0"/>
      <w:divBdr>
        <w:top w:val="none" w:sz="0" w:space="0" w:color="auto"/>
        <w:left w:val="none" w:sz="0" w:space="0" w:color="auto"/>
        <w:bottom w:val="none" w:sz="0" w:space="0" w:color="auto"/>
        <w:right w:val="none" w:sz="0" w:space="0" w:color="auto"/>
      </w:divBdr>
    </w:div>
    <w:div w:id="1492255918">
      <w:bodyDiv w:val="1"/>
      <w:marLeft w:val="0"/>
      <w:marRight w:val="0"/>
      <w:marTop w:val="0"/>
      <w:marBottom w:val="0"/>
      <w:divBdr>
        <w:top w:val="none" w:sz="0" w:space="0" w:color="auto"/>
        <w:left w:val="none" w:sz="0" w:space="0" w:color="auto"/>
        <w:bottom w:val="none" w:sz="0" w:space="0" w:color="auto"/>
        <w:right w:val="none" w:sz="0" w:space="0" w:color="auto"/>
      </w:divBdr>
    </w:div>
    <w:div w:id="1497919467">
      <w:bodyDiv w:val="1"/>
      <w:marLeft w:val="0"/>
      <w:marRight w:val="0"/>
      <w:marTop w:val="0"/>
      <w:marBottom w:val="0"/>
      <w:divBdr>
        <w:top w:val="none" w:sz="0" w:space="0" w:color="auto"/>
        <w:left w:val="none" w:sz="0" w:space="0" w:color="auto"/>
        <w:bottom w:val="none" w:sz="0" w:space="0" w:color="auto"/>
        <w:right w:val="none" w:sz="0" w:space="0" w:color="auto"/>
      </w:divBdr>
    </w:div>
    <w:div w:id="1501696873">
      <w:bodyDiv w:val="1"/>
      <w:marLeft w:val="0"/>
      <w:marRight w:val="0"/>
      <w:marTop w:val="0"/>
      <w:marBottom w:val="0"/>
      <w:divBdr>
        <w:top w:val="none" w:sz="0" w:space="0" w:color="auto"/>
        <w:left w:val="none" w:sz="0" w:space="0" w:color="auto"/>
        <w:bottom w:val="none" w:sz="0" w:space="0" w:color="auto"/>
        <w:right w:val="none" w:sz="0" w:space="0" w:color="auto"/>
      </w:divBdr>
    </w:div>
    <w:div w:id="1508790794">
      <w:bodyDiv w:val="1"/>
      <w:marLeft w:val="0"/>
      <w:marRight w:val="0"/>
      <w:marTop w:val="0"/>
      <w:marBottom w:val="0"/>
      <w:divBdr>
        <w:top w:val="none" w:sz="0" w:space="0" w:color="auto"/>
        <w:left w:val="none" w:sz="0" w:space="0" w:color="auto"/>
        <w:bottom w:val="none" w:sz="0" w:space="0" w:color="auto"/>
        <w:right w:val="none" w:sz="0" w:space="0" w:color="auto"/>
      </w:divBdr>
    </w:div>
    <w:div w:id="1539201704">
      <w:bodyDiv w:val="1"/>
      <w:marLeft w:val="0"/>
      <w:marRight w:val="0"/>
      <w:marTop w:val="0"/>
      <w:marBottom w:val="0"/>
      <w:divBdr>
        <w:top w:val="none" w:sz="0" w:space="0" w:color="auto"/>
        <w:left w:val="none" w:sz="0" w:space="0" w:color="auto"/>
        <w:bottom w:val="none" w:sz="0" w:space="0" w:color="auto"/>
        <w:right w:val="none" w:sz="0" w:space="0" w:color="auto"/>
      </w:divBdr>
    </w:div>
    <w:div w:id="1551573951">
      <w:bodyDiv w:val="1"/>
      <w:marLeft w:val="0"/>
      <w:marRight w:val="0"/>
      <w:marTop w:val="0"/>
      <w:marBottom w:val="0"/>
      <w:divBdr>
        <w:top w:val="none" w:sz="0" w:space="0" w:color="auto"/>
        <w:left w:val="none" w:sz="0" w:space="0" w:color="auto"/>
        <w:bottom w:val="none" w:sz="0" w:space="0" w:color="auto"/>
        <w:right w:val="none" w:sz="0" w:space="0" w:color="auto"/>
      </w:divBdr>
    </w:div>
    <w:div w:id="1555309280">
      <w:bodyDiv w:val="1"/>
      <w:marLeft w:val="0"/>
      <w:marRight w:val="0"/>
      <w:marTop w:val="0"/>
      <w:marBottom w:val="0"/>
      <w:divBdr>
        <w:top w:val="none" w:sz="0" w:space="0" w:color="auto"/>
        <w:left w:val="none" w:sz="0" w:space="0" w:color="auto"/>
        <w:bottom w:val="none" w:sz="0" w:space="0" w:color="auto"/>
        <w:right w:val="none" w:sz="0" w:space="0" w:color="auto"/>
      </w:divBdr>
    </w:div>
    <w:div w:id="1580168853">
      <w:bodyDiv w:val="1"/>
      <w:marLeft w:val="0"/>
      <w:marRight w:val="0"/>
      <w:marTop w:val="0"/>
      <w:marBottom w:val="0"/>
      <w:divBdr>
        <w:top w:val="none" w:sz="0" w:space="0" w:color="auto"/>
        <w:left w:val="none" w:sz="0" w:space="0" w:color="auto"/>
        <w:bottom w:val="none" w:sz="0" w:space="0" w:color="auto"/>
        <w:right w:val="none" w:sz="0" w:space="0" w:color="auto"/>
      </w:divBdr>
    </w:div>
    <w:div w:id="1638991325">
      <w:bodyDiv w:val="1"/>
      <w:marLeft w:val="0"/>
      <w:marRight w:val="0"/>
      <w:marTop w:val="0"/>
      <w:marBottom w:val="0"/>
      <w:divBdr>
        <w:top w:val="none" w:sz="0" w:space="0" w:color="auto"/>
        <w:left w:val="none" w:sz="0" w:space="0" w:color="auto"/>
        <w:bottom w:val="none" w:sz="0" w:space="0" w:color="auto"/>
        <w:right w:val="none" w:sz="0" w:space="0" w:color="auto"/>
      </w:divBdr>
    </w:div>
    <w:div w:id="1642728123">
      <w:bodyDiv w:val="1"/>
      <w:marLeft w:val="0"/>
      <w:marRight w:val="0"/>
      <w:marTop w:val="0"/>
      <w:marBottom w:val="0"/>
      <w:divBdr>
        <w:top w:val="none" w:sz="0" w:space="0" w:color="auto"/>
        <w:left w:val="none" w:sz="0" w:space="0" w:color="auto"/>
        <w:bottom w:val="none" w:sz="0" w:space="0" w:color="auto"/>
        <w:right w:val="none" w:sz="0" w:space="0" w:color="auto"/>
      </w:divBdr>
    </w:div>
    <w:div w:id="1765682572">
      <w:bodyDiv w:val="1"/>
      <w:marLeft w:val="0"/>
      <w:marRight w:val="0"/>
      <w:marTop w:val="0"/>
      <w:marBottom w:val="0"/>
      <w:divBdr>
        <w:top w:val="none" w:sz="0" w:space="0" w:color="auto"/>
        <w:left w:val="none" w:sz="0" w:space="0" w:color="auto"/>
        <w:bottom w:val="none" w:sz="0" w:space="0" w:color="auto"/>
        <w:right w:val="none" w:sz="0" w:space="0" w:color="auto"/>
      </w:divBdr>
    </w:div>
    <w:div w:id="1817137502">
      <w:bodyDiv w:val="1"/>
      <w:marLeft w:val="0"/>
      <w:marRight w:val="0"/>
      <w:marTop w:val="0"/>
      <w:marBottom w:val="0"/>
      <w:divBdr>
        <w:top w:val="none" w:sz="0" w:space="0" w:color="auto"/>
        <w:left w:val="none" w:sz="0" w:space="0" w:color="auto"/>
        <w:bottom w:val="none" w:sz="0" w:space="0" w:color="auto"/>
        <w:right w:val="none" w:sz="0" w:space="0" w:color="auto"/>
      </w:divBdr>
    </w:div>
    <w:div w:id="1835219661">
      <w:bodyDiv w:val="1"/>
      <w:marLeft w:val="0"/>
      <w:marRight w:val="0"/>
      <w:marTop w:val="0"/>
      <w:marBottom w:val="0"/>
      <w:divBdr>
        <w:top w:val="none" w:sz="0" w:space="0" w:color="auto"/>
        <w:left w:val="none" w:sz="0" w:space="0" w:color="auto"/>
        <w:bottom w:val="none" w:sz="0" w:space="0" w:color="auto"/>
        <w:right w:val="none" w:sz="0" w:space="0" w:color="auto"/>
      </w:divBdr>
    </w:div>
    <w:div w:id="1868327016">
      <w:bodyDiv w:val="1"/>
      <w:marLeft w:val="0"/>
      <w:marRight w:val="0"/>
      <w:marTop w:val="0"/>
      <w:marBottom w:val="0"/>
      <w:divBdr>
        <w:top w:val="none" w:sz="0" w:space="0" w:color="auto"/>
        <w:left w:val="none" w:sz="0" w:space="0" w:color="auto"/>
        <w:bottom w:val="none" w:sz="0" w:space="0" w:color="auto"/>
        <w:right w:val="none" w:sz="0" w:space="0" w:color="auto"/>
      </w:divBdr>
    </w:div>
    <w:div w:id="1892187103">
      <w:bodyDiv w:val="1"/>
      <w:marLeft w:val="0"/>
      <w:marRight w:val="0"/>
      <w:marTop w:val="0"/>
      <w:marBottom w:val="0"/>
      <w:divBdr>
        <w:top w:val="none" w:sz="0" w:space="0" w:color="auto"/>
        <w:left w:val="none" w:sz="0" w:space="0" w:color="auto"/>
        <w:bottom w:val="none" w:sz="0" w:space="0" w:color="auto"/>
        <w:right w:val="none" w:sz="0" w:space="0" w:color="auto"/>
      </w:divBdr>
    </w:div>
    <w:div w:id="1897164074">
      <w:bodyDiv w:val="1"/>
      <w:marLeft w:val="0"/>
      <w:marRight w:val="0"/>
      <w:marTop w:val="0"/>
      <w:marBottom w:val="0"/>
      <w:divBdr>
        <w:top w:val="none" w:sz="0" w:space="0" w:color="auto"/>
        <w:left w:val="none" w:sz="0" w:space="0" w:color="auto"/>
        <w:bottom w:val="none" w:sz="0" w:space="0" w:color="auto"/>
        <w:right w:val="none" w:sz="0" w:space="0" w:color="auto"/>
      </w:divBdr>
    </w:div>
    <w:div w:id="1940526209">
      <w:bodyDiv w:val="1"/>
      <w:marLeft w:val="0"/>
      <w:marRight w:val="0"/>
      <w:marTop w:val="0"/>
      <w:marBottom w:val="0"/>
      <w:divBdr>
        <w:top w:val="none" w:sz="0" w:space="0" w:color="auto"/>
        <w:left w:val="none" w:sz="0" w:space="0" w:color="auto"/>
        <w:bottom w:val="none" w:sz="0" w:space="0" w:color="auto"/>
        <w:right w:val="none" w:sz="0" w:space="0" w:color="auto"/>
      </w:divBdr>
    </w:div>
    <w:div w:id="1961960430">
      <w:bodyDiv w:val="1"/>
      <w:marLeft w:val="0"/>
      <w:marRight w:val="0"/>
      <w:marTop w:val="0"/>
      <w:marBottom w:val="0"/>
      <w:divBdr>
        <w:top w:val="none" w:sz="0" w:space="0" w:color="auto"/>
        <w:left w:val="none" w:sz="0" w:space="0" w:color="auto"/>
        <w:bottom w:val="none" w:sz="0" w:space="0" w:color="auto"/>
        <w:right w:val="none" w:sz="0" w:space="0" w:color="auto"/>
      </w:divBdr>
    </w:div>
    <w:div w:id="2030641780">
      <w:bodyDiv w:val="1"/>
      <w:marLeft w:val="0"/>
      <w:marRight w:val="0"/>
      <w:marTop w:val="0"/>
      <w:marBottom w:val="0"/>
      <w:divBdr>
        <w:top w:val="none" w:sz="0" w:space="0" w:color="auto"/>
        <w:left w:val="none" w:sz="0" w:space="0" w:color="auto"/>
        <w:bottom w:val="none" w:sz="0" w:space="0" w:color="auto"/>
        <w:right w:val="none" w:sz="0" w:space="0" w:color="auto"/>
      </w:divBdr>
    </w:div>
    <w:div w:id="2042395153">
      <w:bodyDiv w:val="1"/>
      <w:marLeft w:val="0"/>
      <w:marRight w:val="0"/>
      <w:marTop w:val="0"/>
      <w:marBottom w:val="0"/>
      <w:divBdr>
        <w:top w:val="none" w:sz="0" w:space="0" w:color="auto"/>
        <w:left w:val="none" w:sz="0" w:space="0" w:color="auto"/>
        <w:bottom w:val="none" w:sz="0" w:space="0" w:color="auto"/>
        <w:right w:val="none" w:sz="0" w:space="0" w:color="auto"/>
      </w:divBdr>
    </w:div>
    <w:div w:id="2057926612">
      <w:bodyDiv w:val="1"/>
      <w:marLeft w:val="0"/>
      <w:marRight w:val="0"/>
      <w:marTop w:val="0"/>
      <w:marBottom w:val="0"/>
      <w:divBdr>
        <w:top w:val="none" w:sz="0" w:space="0" w:color="auto"/>
        <w:left w:val="none" w:sz="0" w:space="0" w:color="auto"/>
        <w:bottom w:val="none" w:sz="0" w:space="0" w:color="auto"/>
        <w:right w:val="none" w:sz="0" w:space="0" w:color="auto"/>
      </w:divBdr>
    </w:div>
    <w:div w:id="2087680705">
      <w:bodyDiv w:val="1"/>
      <w:marLeft w:val="0"/>
      <w:marRight w:val="0"/>
      <w:marTop w:val="0"/>
      <w:marBottom w:val="0"/>
      <w:divBdr>
        <w:top w:val="none" w:sz="0" w:space="0" w:color="auto"/>
        <w:left w:val="none" w:sz="0" w:space="0" w:color="auto"/>
        <w:bottom w:val="none" w:sz="0" w:space="0" w:color="auto"/>
        <w:right w:val="none" w:sz="0" w:space="0" w:color="auto"/>
      </w:divBdr>
    </w:div>
    <w:div w:id="2095470651">
      <w:bodyDiv w:val="1"/>
      <w:marLeft w:val="0"/>
      <w:marRight w:val="0"/>
      <w:marTop w:val="0"/>
      <w:marBottom w:val="0"/>
      <w:divBdr>
        <w:top w:val="none" w:sz="0" w:space="0" w:color="auto"/>
        <w:left w:val="none" w:sz="0" w:space="0" w:color="auto"/>
        <w:bottom w:val="none" w:sz="0" w:space="0" w:color="auto"/>
        <w:right w:val="none" w:sz="0" w:space="0" w:color="auto"/>
      </w:divBdr>
    </w:div>
    <w:div w:id="2098550686">
      <w:bodyDiv w:val="1"/>
      <w:marLeft w:val="0"/>
      <w:marRight w:val="0"/>
      <w:marTop w:val="0"/>
      <w:marBottom w:val="0"/>
      <w:divBdr>
        <w:top w:val="none" w:sz="0" w:space="0" w:color="auto"/>
        <w:left w:val="none" w:sz="0" w:space="0" w:color="auto"/>
        <w:bottom w:val="none" w:sz="0" w:space="0" w:color="auto"/>
        <w:right w:val="none" w:sz="0" w:space="0" w:color="auto"/>
      </w:divBdr>
    </w:div>
    <w:div w:id="211578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hart" Target="charts/chart1.xml"/><Relationship Id="rId17" Type="http://schemas.openxmlformats.org/officeDocument/2006/relationships/chart" Target="charts/chart5.xml"/><Relationship Id="rId2" Type="http://schemas.openxmlformats.org/officeDocument/2006/relationships/customXml" Target="../customXml/item2.xml"/><Relationship Id="rId16"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gradbijeljina.or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Users\marcbook\Desktop\Bijeljina%20Strategija%20razvoja\Gradovi_Opstine_Republike_Srpske_2022_CI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sers\marcbook\Desktop\Bijeljina%20Strategija%20razvoja\Gradovi_Opstine_Republike_Srpske_2022_CIR.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Users\marcbook\Desktop\Bijeljina%20Strategija%20razvoja\Gradovi_Opstine_Republike_Srpske_2022_CIR.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Users\marcbook\Desktop\Bijeljina%20Strategija%20razvoja\Nacrt%20Strategije%20razvoja%20Bijeljine%20do%202030.%20godine\Fin.%20okvir%20i%20saz&#780;eti%20pregled.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Users\marcbook\Desktop\Bijeljina%20Strategija%20razvoja\Nacrt%20Strategije%20razvoja%20Bijeljine%20do%202030.%20godine\Fin.%20okvir%20i%20saz&#780;eti%20pregl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r-Latn-CS"/>
  <c:chart>
    <c:autoTitleDeleted val="1"/>
    <c:plotArea>
      <c:layout/>
      <c:barChart>
        <c:barDir val="col"/>
        <c:grouping val="clustered"/>
        <c:ser>
          <c:idx val="0"/>
          <c:order val="0"/>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CS"/>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'4.1.'!$X$12:$AC$12</c:f>
              <c:numCache>
                <c:formatCode>General</c:formatCode>
                <c:ptCount val="6"/>
                <c:pt idx="0">
                  <c:v>1953</c:v>
                </c:pt>
                <c:pt idx="1">
                  <c:v>1961</c:v>
                </c:pt>
                <c:pt idx="2">
                  <c:v>1971</c:v>
                </c:pt>
                <c:pt idx="3">
                  <c:v>1981</c:v>
                </c:pt>
                <c:pt idx="4">
                  <c:v>1991</c:v>
                </c:pt>
                <c:pt idx="5">
                  <c:v>2013</c:v>
                </c:pt>
              </c:numCache>
            </c:numRef>
          </c:cat>
          <c:val>
            <c:numRef>
              <c:f>'4.1.'!$X$13:$AC$13</c:f>
              <c:numCache>
                <c:formatCode>_-* #,##0_-;\-* #,##0_-;_-* "-"??_-;_-@_-</c:formatCode>
                <c:ptCount val="6"/>
                <c:pt idx="0">
                  <c:v>72651</c:v>
                </c:pt>
                <c:pt idx="1">
                  <c:v>78890</c:v>
                </c:pt>
                <c:pt idx="2">
                  <c:v>86826</c:v>
                </c:pt>
                <c:pt idx="3">
                  <c:v>92808</c:v>
                </c:pt>
                <c:pt idx="4">
                  <c:v>96988</c:v>
                </c:pt>
                <c:pt idx="5">
                  <c:v>103874</c:v>
                </c:pt>
              </c:numCache>
            </c:numRef>
          </c:val>
          <c:extLst xmlns:c16r2="http://schemas.microsoft.com/office/drawing/2015/06/chart">
            <c:ext xmlns:c16="http://schemas.microsoft.com/office/drawing/2014/chart" uri="{C3380CC4-5D6E-409C-BE32-E72D297353CC}">
              <c16:uniqueId val="{00000000-5B5F-3F48-B203-DBE2B3FE7AF3}"/>
            </c:ext>
          </c:extLst>
        </c:ser>
        <c:gapWidth val="219"/>
        <c:overlap val="-27"/>
        <c:axId val="36931072"/>
        <c:axId val="36932608"/>
      </c:barChart>
      <c:catAx>
        <c:axId val="3693107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crossAx val="36932608"/>
        <c:crosses val="autoZero"/>
        <c:auto val="1"/>
        <c:lblAlgn val="ctr"/>
        <c:lblOffset val="100"/>
      </c:catAx>
      <c:valAx>
        <c:axId val="36932608"/>
        <c:scaling>
          <c:orientation val="minMax"/>
        </c:scaling>
        <c:axPos val="l"/>
        <c:majorGridlines>
          <c:spPr>
            <a:ln w="9525" cap="flat" cmpd="sng" algn="ctr">
              <a:solidFill>
                <a:schemeClr val="tx1">
                  <a:lumMod val="15000"/>
                  <a:lumOff val="85000"/>
                </a:schemeClr>
              </a:solidFill>
              <a:round/>
            </a:ln>
            <a:effectLst/>
          </c:spPr>
        </c:majorGridlines>
        <c:numFmt formatCode="_-* #,##0_-;\-* #,##0_-;_-* &quot;-&quot;??_-;_-@_-"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crossAx val="36931072"/>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sr-Latn-C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sr-Latn-CS"/>
  <c:chart>
    <c:autoTitleDeleted val="1"/>
    <c:plotArea>
      <c:layout/>
      <c:barChart>
        <c:barDir val="col"/>
        <c:grouping val="clustered"/>
        <c:ser>
          <c:idx val="0"/>
          <c:order val="0"/>
          <c:spPr>
            <a:solidFill>
              <a:schemeClr val="accent1"/>
            </a:solidFill>
            <a:ln>
              <a:noFill/>
            </a:ln>
            <a:effectLst/>
          </c:spPr>
          <c:cat>
            <c:numRef>
              <c:f>'4.6.'!$B$4:$F$4</c:f>
              <c:numCache>
                <c:formatCode>General</c:formatCode>
                <c:ptCount val="5"/>
                <c:pt idx="0">
                  <c:v>2017</c:v>
                </c:pt>
                <c:pt idx="1">
                  <c:v>2018</c:v>
                </c:pt>
                <c:pt idx="2">
                  <c:v>2019</c:v>
                </c:pt>
                <c:pt idx="3">
                  <c:v>2020</c:v>
                </c:pt>
                <c:pt idx="4">
                  <c:v>2021</c:v>
                </c:pt>
              </c:numCache>
            </c:numRef>
          </c:cat>
          <c:val>
            <c:numRef>
              <c:f>'4.6.'!$B$8:$F$8</c:f>
              <c:numCache>
                <c:formatCode>0</c:formatCode>
                <c:ptCount val="5"/>
                <c:pt idx="0">
                  <c:v>104008</c:v>
                </c:pt>
                <c:pt idx="1">
                  <c:v>103983</c:v>
                </c:pt>
                <c:pt idx="2">
                  <c:v>103937</c:v>
                </c:pt>
                <c:pt idx="3">
                  <c:v>103783</c:v>
                </c:pt>
                <c:pt idx="4">
                  <c:v>103423</c:v>
                </c:pt>
              </c:numCache>
            </c:numRef>
          </c:val>
          <c:extLst xmlns:c16r2="http://schemas.microsoft.com/office/drawing/2015/06/chart">
            <c:ext xmlns:c16="http://schemas.microsoft.com/office/drawing/2014/chart" uri="{C3380CC4-5D6E-409C-BE32-E72D297353CC}">
              <c16:uniqueId val="{00000000-61D9-1B43-93FA-9BFFF745E373}"/>
            </c:ext>
          </c:extLst>
        </c:ser>
        <c:gapWidth val="219"/>
        <c:overlap val="-27"/>
        <c:axId val="36952704"/>
        <c:axId val="37159296"/>
      </c:barChart>
      <c:catAx>
        <c:axId val="3695270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crossAx val="37159296"/>
        <c:crosses val="autoZero"/>
        <c:auto val="1"/>
        <c:lblAlgn val="ctr"/>
        <c:lblOffset val="100"/>
      </c:catAx>
      <c:valAx>
        <c:axId val="37159296"/>
        <c:scaling>
          <c:orientation val="minMax"/>
        </c:scaling>
        <c:axPos val="l"/>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crossAx val="36952704"/>
        <c:crossesAt val="1"/>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sr-Latn-C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sr-Latn-CS"/>
  <c:chart>
    <c:autoTitleDeleted val="1"/>
    <c:plotArea>
      <c:layout/>
      <c:barChart>
        <c:barDir val="col"/>
        <c:grouping val="clustered"/>
        <c:ser>
          <c:idx val="0"/>
          <c:order val="0"/>
          <c:tx>
            <c:strRef>
              <c:f>'5.2.'!$A$4</c:f>
              <c:strCache>
                <c:ptCount val="1"/>
                <c:pt idx="0">
                  <c:v>Република Српска</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CS"/>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'5.2.'!$B$3:$G$3</c:f>
              <c:numCache>
                <c:formatCode>General</c:formatCode>
                <c:ptCount val="6"/>
                <c:pt idx="0">
                  <c:v>2017</c:v>
                </c:pt>
                <c:pt idx="1">
                  <c:v>2018</c:v>
                </c:pt>
                <c:pt idx="2">
                  <c:v>2019</c:v>
                </c:pt>
                <c:pt idx="3">
                  <c:v>2020</c:v>
                </c:pt>
                <c:pt idx="4">
                  <c:v>2021</c:v>
                </c:pt>
                <c:pt idx="5">
                  <c:v>2022</c:v>
                </c:pt>
              </c:numCache>
            </c:numRef>
          </c:cat>
          <c:val>
            <c:numRef>
              <c:f>'5.2.'!$B$4:$G$4</c:f>
              <c:numCache>
                <c:formatCode>0</c:formatCode>
                <c:ptCount val="6"/>
                <c:pt idx="0" formatCode="General">
                  <c:v>831</c:v>
                </c:pt>
                <c:pt idx="1">
                  <c:v>857</c:v>
                </c:pt>
                <c:pt idx="2" formatCode="General">
                  <c:v>906</c:v>
                </c:pt>
                <c:pt idx="3" formatCode="General">
                  <c:v>956</c:v>
                </c:pt>
                <c:pt idx="4" formatCode="General">
                  <c:v>1004</c:v>
                </c:pt>
                <c:pt idx="5" formatCode="General">
                  <c:v>1217</c:v>
                </c:pt>
              </c:numCache>
            </c:numRef>
          </c:val>
          <c:extLst xmlns:c16r2="http://schemas.microsoft.com/office/drawing/2015/06/chart">
            <c:ext xmlns:c16="http://schemas.microsoft.com/office/drawing/2014/chart" uri="{C3380CC4-5D6E-409C-BE32-E72D297353CC}">
              <c16:uniqueId val="{00000000-3F1D-C448-BB52-27F6AA5BDDFF}"/>
            </c:ext>
          </c:extLst>
        </c:ser>
        <c:ser>
          <c:idx val="1"/>
          <c:order val="1"/>
          <c:tx>
            <c:strRef>
              <c:f>'5.2.'!$A$7</c:f>
              <c:strCache>
                <c:ptCount val="1"/>
                <c:pt idx="0">
                  <c:v>Град Бијељина</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CS"/>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'5.2.'!$B$3:$G$3</c:f>
              <c:numCache>
                <c:formatCode>General</c:formatCode>
                <c:ptCount val="6"/>
                <c:pt idx="0">
                  <c:v>2017</c:v>
                </c:pt>
                <c:pt idx="1">
                  <c:v>2018</c:v>
                </c:pt>
                <c:pt idx="2">
                  <c:v>2019</c:v>
                </c:pt>
                <c:pt idx="3">
                  <c:v>2020</c:v>
                </c:pt>
                <c:pt idx="4">
                  <c:v>2021</c:v>
                </c:pt>
                <c:pt idx="5">
                  <c:v>2022</c:v>
                </c:pt>
              </c:numCache>
            </c:numRef>
          </c:cat>
          <c:val>
            <c:numRef>
              <c:f>'5.2.'!$B$7:$G$7</c:f>
              <c:numCache>
                <c:formatCode>0</c:formatCode>
                <c:ptCount val="6"/>
                <c:pt idx="0" formatCode="General">
                  <c:v>772</c:v>
                </c:pt>
                <c:pt idx="1">
                  <c:v>796</c:v>
                </c:pt>
                <c:pt idx="2" formatCode="General">
                  <c:v>847</c:v>
                </c:pt>
                <c:pt idx="3" formatCode="General">
                  <c:v>885</c:v>
                </c:pt>
                <c:pt idx="4" formatCode="General">
                  <c:v>945</c:v>
                </c:pt>
                <c:pt idx="5" formatCode="General">
                  <c:v>1063</c:v>
                </c:pt>
              </c:numCache>
            </c:numRef>
          </c:val>
          <c:extLst xmlns:c16r2="http://schemas.microsoft.com/office/drawing/2015/06/chart">
            <c:ext xmlns:c16="http://schemas.microsoft.com/office/drawing/2014/chart" uri="{C3380CC4-5D6E-409C-BE32-E72D297353CC}">
              <c16:uniqueId val="{00000001-3F1D-C448-BB52-27F6AA5BDDFF}"/>
            </c:ext>
          </c:extLst>
        </c:ser>
        <c:gapWidth val="219"/>
        <c:overlap val="-27"/>
        <c:axId val="37201408"/>
        <c:axId val="37202944"/>
      </c:barChart>
      <c:catAx>
        <c:axId val="3720140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crossAx val="37202944"/>
        <c:crosses val="autoZero"/>
        <c:auto val="1"/>
        <c:lblAlgn val="ctr"/>
        <c:lblOffset val="100"/>
      </c:catAx>
      <c:valAx>
        <c:axId val="3720294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crossAx val="3720140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sr-Latn-C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sr-Latn-CS"/>
  <c:chart>
    <c:autoTitleDeleted val="1"/>
    <c:plotArea>
      <c:layout>
        <c:manualLayout>
          <c:layoutTarget val="inner"/>
          <c:xMode val="edge"/>
          <c:yMode val="edge"/>
          <c:x val="6.0768864288003627E-2"/>
          <c:y val="6.8175934529922891E-2"/>
          <c:w val="0.47135209583950544"/>
          <c:h val="0.8870787890644104"/>
        </c:manualLayout>
      </c:layout>
      <c:pieChart>
        <c:varyColors val="1"/>
        <c:ser>
          <c:idx val="0"/>
          <c:order val="0"/>
          <c:dPt>
            <c:idx val="0"/>
            <c:explosion val="6"/>
            <c:spPr>
              <a:solidFill>
                <a:schemeClr val="accent1">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6180-7940-B2DA-D479B078FEAA}"/>
              </c:ext>
            </c:extLst>
          </c:dPt>
          <c:dPt>
            <c:idx val="1"/>
            <c:explosion val="5"/>
            <c:spPr>
              <a:solidFill>
                <a:srgbClr val="FFC000"/>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6180-7940-B2DA-D479B078FEAA}"/>
              </c:ext>
            </c:extLst>
          </c:dPt>
          <c:dPt>
            <c:idx val="2"/>
            <c:explosion val="6"/>
            <c:spPr>
              <a:solidFill>
                <a:schemeClr val="accent6">
                  <a:lumMod val="60000"/>
                  <a:lumOff val="4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6180-7940-B2DA-D479B078FEAA}"/>
              </c:ext>
            </c:extLst>
          </c:dPt>
          <c:dLbls>
            <c:dLbl>
              <c:idx val="0"/>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lt1"/>
                      </a:solidFill>
                      <a:latin typeface="+mn-lt"/>
                      <a:ea typeface="+mn-ea"/>
                      <a:cs typeface="+mn-cs"/>
                    </a:defRPr>
                  </a:pPr>
                  <a:endParaRPr lang="sr-Latn-CS"/>
                </a:p>
              </c:txPr>
              <c:dLblPos val="ctr"/>
              <c:showVal val="1"/>
              <c:separator>, </c:separator>
              <c:extLst xmlns:c16r2="http://schemas.microsoft.com/office/drawing/2015/06/chart">
                <c:ext xmlns:c15="http://schemas.microsoft.com/office/drawing/2012/chart" uri="{CE6537A1-D6FC-4f65-9D91-7224C49458BB}">
                  <c15:layout>
                    <c:manualLayout>
                      <c:w val="7.9540424117386488E-2"/>
                      <c:h val="6.7750358329351903E-2"/>
                    </c:manualLayout>
                  </c15:layout>
                </c:ext>
                <c:ext xmlns:c16="http://schemas.microsoft.com/office/drawing/2014/chart" uri="{C3380CC4-5D6E-409C-BE32-E72D297353CC}">
                  <c16:uniqueId val="{00000001-6180-7940-B2DA-D479B078FEAA}"/>
                </c:ext>
              </c:extLst>
            </c:dLbl>
            <c:dLbl>
              <c:idx val="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lt1"/>
                      </a:solidFill>
                      <a:latin typeface="+mn-lt"/>
                      <a:ea typeface="+mn-ea"/>
                      <a:cs typeface="+mn-cs"/>
                    </a:defRPr>
                  </a:pPr>
                  <a:endParaRPr lang="sr-Latn-CS"/>
                </a:p>
              </c:txPr>
              <c:dLblPos val="ctr"/>
              <c:showVal val="1"/>
              <c:separator>, </c:separator>
              <c:extLst xmlns:c16r2="http://schemas.microsoft.com/office/drawing/2015/06/chart">
                <c:ext xmlns:c15="http://schemas.microsoft.com/office/drawing/2012/chart" uri="{CE6537A1-D6FC-4f65-9D91-7224C49458BB}">
                  <c15:layout>
                    <c:manualLayout>
                      <c:w val="8.9643720277539571E-2"/>
                      <c:h val="7.480575797590519E-2"/>
                    </c:manualLayout>
                  </c15:layout>
                </c:ext>
                <c:ext xmlns:c16="http://schemas.microsoft.com/office/drawing/2014/chart" uri="{C3380CC4-5D6E-409C-BE32-E72D297353CC}">
                  <c16:uniqueId val="{00000003-6180-7940-B2DA-D479B078FEAA}"/>
                </c:ext>
              </c:extLst>
            </c:dLbl>
            <c:dLbl>
              <c:idx val="2"/>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lt1"/>
                      </a:solidFill>
                      <a:latin typeface="+mn-lt"/>
                      <a:ea typeface="+mn-ea"/>
                      <a:cs typeface="+mn-cs"/>
                    </a:defRPr>
                  </a:pPr>
                  <a:endParaRPr lang="sr-Latn-CS"/>
                </a:p>
              </c:txPr>
              <c:dLblPos val="ctr"/>
              <c:showVal val="1"/>
              <c:extLst xmlns:c16r2="http://schemas.microsoft.com/office/drawing/2015/06/chart">
                <c:ext xmlns:c15="http://schemas.microsoft.com/office/drawing/2012/chart" uri="{CE6537A1-D6FC-4f65-9D91-7224C49458BB}">
                  <c15:layout>
                    <c:manualLayout>
                      <c:w val="9.07881861891357E-2"/>
                      <c:h val="9.9500005555493834E-2"/>
                    </c:manualLayout>
                  </c15:layout>
                </c:ext>
                <c:ext xmlns:c16="http://schemas.microsoft.com/office/drawing/2014/chart" uri="{C3380CC4-5D6E-409C-BE32-E72D297353CC}">
                  <c16:uniqueId val="{00000005-6180-7940-B2DA-D479B078FEAA}"/>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CS"/>
              </a:p>
            </c:txPr>
            <c:dLblPos val="ctr"/>
            <c:showPercent val="1"/>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'Fin. okvir Bijeljina'!$A$80:$A$82</c:f>
              <c:strCache>
                <c:ptCount val="3"/>
                <c:pt idx="0">
                  <c:v>Стратешки циљ 1: Побољшати демографску структуру и унаприједити квалитет живота становника Бијељине </c:v>
                </c:pt>
                <c:pt idx="1">
                  <c:v>Стратешки циљ 2: Омогућити паметни раст локалне економије који је заснован на примјени стручних знања и нових тенологија</c:v>
                </c:pt>
                <c:pt idx="2">
                  <c:v>Стратешки циљ 3: Успоставити интегрисани приступ заштити животне средине уз одговорније коришћење природних ресурса и обновљивих извора енергије</c:v>
                </c:pt>
              </c:strCache>
            </c:strRef>
          </c:cat>
          <c:val>
            <c:numRef>
              <c:f>'Fin. okvir Bijeljina'!$B$80:$B$82</c:f>
              <c:numCache>
                <c:formatCode>0.00%</c:formatCode>
                <c:ptCount val="3"/>
                <c:pt idx="0">
                  <c:v>0.66108426246647711</c:v>
                </c:pt>
                <c:pt idx="1">
                  <c:v>0.10232718208211269</c:v>
                </c:pt>
                <c:pt idx="2">
                  <c:v>0.23658855545141078</c:v>
                </c:pt>
              </c:numCache>
            </c:numRef>
          </c:val>
          <c:extLst xmlns:c16r2="http://schemas.microsoft.com/office/drawing/2015/06/chart">
            <c:ext xmlns:c16="http://schemas.microsoft.com/office/drawing/2014/chart" uri="{C3380CC4-5D6E-409C-BE32-E72D297353CC}">
              <c16:uniqueId val="{00000006-6180-7940-B2DA-D479B078FEAA}"/>
            </c:ext>
          </c:extLst>
        </c:ser>
        <c:dLbls>
          <c:showPercent val="1"/>
        </c:dLbls>
        <c:firstSliceAng val="0"/>
      </c:pieChart>
      <c:spPr>
        <a:noFill/>
        <a:ln>
          <a:noFill/>
        </a:ln>
        <a:effectLst/>
      </c:spPr>
    </c:plotArea>
    <c:legend>
      <c:legendPos val="r"/>
      <c:layout>
        <c:manualLayout>
          <c:xMode val="edge"/>
          <c:yMode val="edge"/>
          <c:x val="0.58198917410281026"/>
          <c:y val="6.0096183629220326E-2"/>
          <c:w val="0.38830297202948677"/>
          <c:h val="0.91168190932655169"/>
        </c:manualLayout>
      </c:layout>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CS"/>
        </a:p>
      </c:txPr>
    </c:legend>
    <c:plotVisOnly val="1"/>
    <c:dispBlanksAs val="zero"/>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C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sr-Latn-CS"/>
  <c:chart>
    <c:autoTitleDeleted val="1"/>
    <c:plotArea>
      <c:layout>
        <c:manualLayout>
          <c:layoutTarget val="inner"/>
          <c:xMode val="edge"/>
          <c:yMode val="edge"/>
          <c:x val="0.3488003346578239"/>
          <c:y val="4.36337849073214E-2"/>
          <c:w val="0.41915837253016641"/>
          <c:h val="0.78885085016546863"/>
        </c:manualLayout>
      </c:layout>
      <c:pieChart>
        <c:varyColors val="1"/>
        <c:ser>
          <c:idx val="0"/>
          <c:order val="0"/>
          <c:dPt>
            <c:idx val="0"/>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3E7B-AE45-934E-5A72F58121FC}"/>
              </c:ext>
            </c:extLst>
          </c:dPt>
          <c:dPt>
            <c:idx val="1"/>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3E7B-AE45-934E-5A72F58121FC}"/>
              </c:ext>
            </c:extLst>
          </c:dPt>
          <c:dPt>
            <c:idx val="2"/>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3E7B-AE45-934E-5A72F58121FC}"/>
              </c:ext>
            </c:extLst>
          </c:dPt>
          <c:dPt>
            <c:idx val="3"/>
            <c:spPr>
              <a:solidFill>
                <a:schemeClr val="accent2">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3E7B-AE45-934E-5A72F58121FC}"/>
              </c:ext>
            </c:extLst>
          </c:dPt>
          <c:dPt>
            <c:idx val="4"/>
            <c:spPr>
              <a:solidFill>
                <a:schemeClr val="accent4">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3E7B-AE45-934E-5A72F58121FC}"/>
              </c:ext>
            </c:extLst>
          </c:dPt>
          <c:dLbls>
            <c:dLbl>
              <c:idx val="1"/>
              <c:layout>
                <c:manualLayout>
                  <c:x val="1.2410636319813519E-3"/>
                  <c:y val="-2.7354584334624704E-4"/>
                </c:manualLayout>
              </c:layout>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lt1"/>
                      </a:solidFill>
                      <a:latin typeface="+mn-lt"/>
                      <a:ea typeface="+mn-ea"/>
                      <a:cs typeface="+mn-cs"/>
                    </a:defRPr>
                  </a:pPr>
                  <a:endParaRPr lang="sr-Latn-CS"/>
                </a:p>
              </c:txPr>
              <c:dLblPos val="bestFit"/>
              <c:showPercent val="1"/>
              <c:extLst xmlns:c16r2="http://schemas.microsoft.com/office/drawing/2015/06/chart">
                <c:ext xmlns:c15="http://schemas.microsoft.com/office/drawing/2012/chart" uri="{CE6537A1-D6FC-4f65-9D91-7224C49458BB}">
                  <c15:layout>
                    <c:manualLayout>
                      <c:w val="5.2019957901301934E-2"/>
                      <c:h val="7.373045760584275E-2"/>
                    </c:manualLayout>
                  </c15:layout>
                </c:ext>
                <c:ext xmlns:c16="http://schemas.microsoft.com/office/drawing/2014/chart" uri="{C3380CC4-5D6E-409C-BE32-E72D297353CC}">
                  <c16:uniqueId val="{00000003-3E7B-AE45-934E-5A72F58121FC}"/>
                </c:ext>
              </c:extLst>
            </c:dLbl>
            <c:dLbl>
              <c:idx val="2"/>
              <c:layout>
                <c:manualLayout>
                  <c:x val="1.2359172925166572E-2"/>
                  <c:y val="-2.1714024877325124E-2"/>
                </c:manualLayout>
              </c:layout>
              <c:dLblPos val="bestFi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3E7B-AE45-934E-5A72F58121FC}"/>
                </c:ext>
              </c:extLst>
            </c:dLbl>
            <c:dLbl>
              <c:idx val="3"/>
              <c:layout>
                <c:manualLayout>
                  <c:x val="1.1245376506154555E-2"/>
                  <c:y val="-4.0472114898680968E-3"/>
                </c:manualLayout>
              </c:layout>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lt1"/>
                      </a:solidFill>
                      <a:latin typeface="+mn-lt"/>
                      <a:ea typeface="+mn-ea"/>
                      <a:cs typeface="+mn-cs"/>
                    </a:defRPr>
                  </a:pPr>
                  <a:endParaRPr lang="sr-Latn-CS"/>
                </a:p>
              </c:txPr>
              <c:dLblPos val="bestFit"/>
              <c:showPercent val="1"/>
              <c:extLst xmlns:c16r2="http://schemas.microsoft.com/office/drawing/2015/06/chart">
                <c:ext xmlns:c15="http://schemas.microsoft.com/office/drawing/2012/chart" uri="{CE6537A1-D6FC-4f65-9D91-7224C49458BB}">
                  <c15:layout>
                    <c:manualLayout>
                      <c:w val="4.0396039603960397E-2"/>
                      <c:h val="6.710161229846269E-2"/>
                    </c:manualLayout>
                  </c15:layout>
                </c:ext>
                <c:ext xmlns:c16="http://schemas.microsoft.com/office/drawing/2014/chart" uri="{C3380CC4-5D6E-409C-BE32-E72D297353CC}">
                  <c16:uniqueId val="{00000007-3E7B-AE45-934E-5A72F58121FC}"/>
                </c:ext>
              </c:extLst>
            </c:dLbl>
            <c:dLbl>
              <c:idx val="4"/>
              <c:layout>
                <c:manualLayout>
                  <c:x val="1.9980769730516369E-2"/>
                  <c:y val="-1.7708547301152587E-2"/>
                </c:manualLayout>
              </c:layout>
              <c:dLblPos val="bestFi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3E7B-AE45-934E-5A72F58121FC}"/>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sr-Latn-CS"/>
              </a:p>
            </c:txPr>
            <c:dLblPos val="ctr"/>
            <c:showPercent val="1"/>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'Fin. okvir Bijeljina'!$A$56:$A$60</c:f>
              <c:strCache>
                <c:ptCount val="5"/>
                <c:pt idx="0">
                  <c:v>Буџетска средства града Бијељина</c:v>
                </c:pt>
                <c:pt idx="1">
                  <c:v>Влада РС и ЈИ (трансфери / донације)</c:v>
                </c:pt>
                <c:pt idx="2">
                  <c:v>Средства ЕУ и осталих донатора</c:v>
                </c:pt>
                <c:pt idx="3">
                  <c:v>Кредитна средства</c:v>
                </c:pt>
                <c:pt idx="4">
                  <c:v>Остали извори</c:v>
                </c:pt>
              </c:strCache>
            </c:strRef>
          </c:cat>
          <c:val>
            <c:numRef>
              <c:f>'Fin. okvir Bijeljina'!$B$56:$B$60</c:f>
              <c:numCache>
                <c:formatCode>0.00%</c:formatCode>
                <c:ptCount val="5"/>
                <c:pt idx="0">
                  <c:v>0.77398849911764533</c:v>
                </c:pt>
                <c:pt idx="1">
                  <c:v>0</c:v>
                </c:pt>
                <c:pt idx="2">
                  <c:v>9.7122459892433594E-2</c:v>
                </c:pt>
                <c:pt idx="3">
                  <c:v>3.6289735067393997E-2</c:v>
                </c:pt>
                <c:pt idx="4">
                  <c:v>9.2599305922527131E-2</c:v>
                </c:pt>
              </c:numCache>
            </c:numRef>
          </c:val>
          <c:extLst xmlns:c16r2="http://schemas.microsoft.com/office/drawing/2015/06/chart">
            <c:ext xmlns:c16="http://schemas.microsoft.com/office/drawing/2014/chart" uri="{C3380CC4-5D6E-409C-BE32-E72D297353CC}">
              <c16:uniqueId val="{0000000A-3E7B-AE45-934E-5A72F58121FC}"/>
            </c:ext>
          </c:extLst>
        </c:ser>
        <c:dLbls>
          <c:showPercent val="1"/>
        </c:dLbls>
        <c:firstSliceAng val="0"/>
      </c:pieChart>
      <c:spPr>
        <a:noFill/>
        <a:ln>
          <a:noFill/>
        </a:ln>
        <a:effectLst/>
      </c:spPr>
    </c:plotArea>
    <c:legend>
      <c:legendPos val="b"/>
      <c:layout>
        <c:manualLayout>
          <c:xMode val="edge"/>
          <c:yMode val="edge"/>
          <c:x val="5.7341025441126812E-2"/>
          <c:y val="0.77761934941345634"/>
          <c:w val="0.90952036935977054"/>
          <c:h val="0.16308558830709891"/>
        </c:manualLayout>
      </c:layout>
      <c:spPr>
        <a:solidFill>
          <a:schemeClr val="lt1">
            <a:lumMod val="95000"/>
            <a:alpha val="39000"/>
          </a:schemeClr>
        </a:solidFill>
        <a:ln>
          <a:noFill/>
        </a:ln>
        <a:effectLst/>
      </c:spPr>
      <c:txPr>
        <a:bodyPr rot="0" spcFirstLastPara="1" vertOverflow="ellipsis" vert="horz" wrap="square" anchor="ctr" anchorCtr="1"/>
        <a:lstStyle/>
        <a:p>
          <a:pPr>
            <a:defRPr sz="800" b="0" i="0" u="none" strike="noStrike" kern="1200" baseline="0">
              <a:solidFill>
                <a:schemeClr val="dk1">
                  <a:lumMod val="75000"/>
                  <a:lumOff val="25000"/>
                </a:schemeClr>
              </a:solidFill>
              <a:latin typeface="+mn-lt"/>
              <a:ea typeface="+mn-ea"/>
              <a:cs typeface="+mn-cs"/>
            </a:defRPr>
          </a:pPr>
          <a:endParaRPr lang="sr-Latn-CS"/>
        </a:p>
      </c:txPr>
    </c:legend>
    <c:plotVisOnly val="1"/>
    <c:dispBlanksAs val="zero"/>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C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CBD6D265706D4D8F9646769D680B8B" ma:contentTypeVersion="10" ma:contentTypeDescription="Create a new document." ma:contentTypeScope="" ma:versionID="0e02e18ba3452fd7645d8612b0c72ebc">
  <xsd:schema xmlns:xsd="http://www.w3.org/2001/XMLSchema" xmlns:xs="http://www.w3.org/2001/XMLSchema" xmlns:p="http://schemas.microsoft.com/office/2006/metadata/properties" xmlns:ns2="4886a274-b8d5-457a-967b-a7b64b5e56f8" xmlns:ns3="8464edab-ba1a-4cda-973a-00bfd7592d13" targetNamespace="http://schemas.microsoft.com/office/2006/metadata/properties" ma:root="true" ma:fieldsID="651c885f155e8d9ca79673be0fb66dec" ns2:_="" ns3:_="">
    <xsd:import namespace="4886a274-b8d5-457a-967b-a7b64b5e56f8"/>
    <xsd:import namespace="8464edab-ba1a-4cda-973a-00bfd7592d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6a274-b8d5-457a-967b-a7b64b5e56f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64edab-ba1a-4cda-973a-00bfd7592d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C15CE-C4EA-417B-9A8F-12FC30F65A8A}">
  <ds:schemaRefs>
    <ds:schemaRef ds:uri="http://schemas.microsoft.com/sharepoint/v3/contenttype/forms"/>
  </ds:schemaRefs>
</ds:datastoreItem>
</file>

<file path=customXml/itemProps2.xml><?xml version="1.0" encoding="utf-8"?>
<ds:datastoreItem xmlns:ds="http://schemas.openxmlformats.org/officeDocument/2006/customXml" ds:itemID="{D3B4AD05-8245-47E5-BB65-19BBE43DD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6a274-b8d5-457a-967b-a7b64b5e56f8"/>
    <ds:schemaRef ds:uri="8464edab-ba1a-4cda-973a-00bfd7592d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736B59-A3C7-4968-84A2-92734114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52951</Words>
  <Characters>301825</Characters>
  <Application>Microsoft Office Word</Application>
  <DocSecurity>0</DocSecurity>
  <Lines>2515</Lines>
  <Paragraphs>708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ILDP--:</dc:creator>
  <cp:lastModifiedBy>mira.ristic</cp:lastModifiedBy>
  <cp:revision>2</cp:revision>
  <cp:lastPrinted>2024-07-08T09:10:00Z</cp:lastPrinted>
  <dcterms:created xsi:type="dcterms:W3CDTF">2024-09-30T10:50:00Z</dcterms:created>
  <dcterms:modified xsi:type="dcterms:W3CDTF">2024-09-30T10:50:00Z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0x01010011CBD6D265706D4D8F9646769D680B8B</vt:lpwstr>
  </property>
</Properties>
</file>