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1B14" w14:textId="056046BF" w:rsidR="00E23A6C" w:rsidRPr="004913AD" w:rsidRDefault="00E23A6C" w:rsidP="004913A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На основу члана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80. и 101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Закона о социјалној заштити (,,Службени гласник Републике Српске,, </w:t>
      </w:r>
      <w:r w:rsidR="003440DF" w:rsidRPr="003440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37/2012, 90/2016, 94/2019 и 42/2020</w:t>
      </w:r>
      <w:r w:rsidR="006E1345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="006E1345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и</w:t>
      </w:r>
      <w:r w:rsidR="006E1345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36/22</w:t>
      </w:r>
      <w:r w:rsidR="003440DF" w:rsidRPr="003440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  <w:r w:rsidR="003440DF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,</w:t>
      </w:r>
      <w:r w:rsidR="00CD105D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члана</w:t>
      </w:r>
      <w:r w:rsidR="003440DF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 xml:space="preserve"> </w:t>
      </w:r>
      <w:r w:rsidR="003440DF" w:rsidRPr="003440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10. Одлуке о оснивању Јавне установе  Центар за социјални рад Бијељина (''Службени гласник града Бијељина'' број 12/21)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члана 2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Статута Јавне установе Центар за социјални рад Бијељина,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а на основу Извјештаја о раду Јавне установе Центар за социјални рад Бијељина за 202</w:t>
      </w:r>
      <w:r w:rsidR="004913A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  <w:t>2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. годину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,  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Управни одбор Јавне установе Центар за социјални рад Бијељина, на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сједници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одржаној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Pr="00AB2FC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дана </w:t>
      </w:r>
      <w:r w:rsidR="00AB2FC7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11.04.2023</w:t>
      </w:r>
      <w:r w:rsidRPr="00AB2FC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године д о н о с и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             </w:t>
      </w:r>
    </w:p>
    <w:p w14:paraId="57E4A448" w14:textId="77777777" w:rsidR="00E23A6C" w:rsidRPr="00E23A6C" w:rsidRDefault="00E23A6C" w:rsidP="00AA55DF">
      <w:pPr>
        <w:spacing w:before="120"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14:paraId="797F4C13" w14:textId="77777777" w:rsidR="00E23A6C" w:rsidRPr="00E23A6C" w:rsidRDefault="00E23A6C" w:rsidP="00AA55DF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ПРОГРАМ РАДА</w:t>
      </w:r>
    </w:p>
    <w:p w14:paraId="239660A7" w14:textId="77777777" w:rsidR="00E23A6C" w:rsidRPr="00E23A6C" w:rsidRDefault="00E23A6C" w:rsidP="00AA55DF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ЈАВНЕ УСТАНОВЕ ЦЕНТАР  ЗА СОЦИЈАЛНИ РАД БИЈЕЉИНА</w:t>
      </w:r>
    </w:p>
    <w:p w14:paraId="5B06A1EF" w14:textId="4B070C0A" w:rsidR="00E23A6C" w:rsidRPr="00E23A6C" w:rsidRDefault="00E23A6C" w:rsidP="00AA55D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за 202</w:t>
      </w:r>
      <w:r w:rsidR="004913AD"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  <w:t>3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. годину</w:t>
      </w:r>
    </w:p>
    <w:p w14:paraId="0F5D0388" w14:textId="77777777" w:rsidR="00E23A6C" w:rsidRPr="00E23A6C" w:rsidRDefault="00E23A6C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14:paraId="7E5D35EB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Јавна установа Центар за социјални рад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Бијељина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је установа социјалне заштите коју је основао град Бијељина за извршавање послова и реализацију права утврђених Законом о социјалној заштити, Породичним законом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,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Законом о заштити од насиља у породици, Законом о заштити и поступању са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малољетницима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кривичном поступку. Центар се бави и пружањем других услуга социјалног рада, самостално или у сарадњи  са другим институцијама и удружењима.  </w:t>
      </w:r>
    </w:p>
    <w:p w14:paraId="36DB48AB" w14:textId="299BA036" w:rsidR="00E23A6C" w:rsidRPr="00066A20" w:rsidRDefault="00E23A6C" w:rsidP="00066A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Поред закон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Latn-CS" w:eastAsia="sr-Latn-CS"/>
        </w:rPr>
        <w:t>ом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E23A6C">
        <w:rPr>
          <w:rFonts w:ascii="Calibri" w:eastAsia="Times New Roman" w:hAnsi="Calibri" w:cs="Times New Roman"/>
          <w:noProof/>
          <w:sz w:val="24"/>
          <w:szCs w:val="20"/>
          <w:lang w:val="sr-Latn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Latn-CS" w:eastAsia="sr-Latn-CS"/>
        </w:rPr>
        <w:t>и услугама у области социјалне заштите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, других правних аката као што су статут, програми и планови рада.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157FA230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провођењу социјалне заштите и социјалног рада,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Ц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ентар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 социјални рад врши следећа јавна овлашћења:</w:t>
      </w:r>
    </w:p>
    <w:p w14:paraId="5C7DCBA6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60FA92B1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пружа прву стручну помоћ грађанима,</w:t>
      </w:r>
    </w:p>
    <w:p w14:paraId="07DA8604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рјешава у првом степену о остваривању права утврђених Законом о социјалној заштити и одлукама о проширеним правима у Граду Бијељина,</w:t>
      </w:r>
    </w:p>
    <w:p w14:paraId="655408A4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рјешава у првом степену о остваривању права из области породично-правне заштите и старатељства,</w:t>
      </w:r>
    </w:p>
    <w:p w14:paraId="63DC5677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ради на спровођењу мјера према малољетним лицима у кривичном поступку,</w:t>
      </w:r>
    </w:p>
    <w:p w14:paraId="16EDF9BC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пружа социјалне услуге у поступку рјешавања о правима из области социјалне заштите,</w:t>
      </w:r>
    </w:p>
    <w:p w14:paraId="4292675B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lastRenderedPageBreak/>
        <w:t>врши надзор над хранитељским породицама,</w:t>
      </w:r>
    </w:p>
    <w:p w14:paraId="0593E188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води евиденцију и документацију о правима, пруженим услугама и предузетим мјерама у оквиру своје дјелатности и издаје увјерења на основу евиденције и</w:t>
      </w:r>
    </w:p>
    <w:p w14:paraId="153FDF39" w14:textId="77777777" w:rsidR="00E23A6C" w:rsidRPr="00E23A6C" w:rsidRDefault="00E23A6C" w:rsidP="00AA55DF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 xml:space="preserve">врши исплату новчаних права утврђених Законом о социјалној заштити и другим прописима и општим актима. </w:t>
      </w:r>
    </w:p>
    <w:p w14:paraId="4E6345C1" w14:textId="77777777" w:rsidR="00E23A6C" w:rsidRPr="00E23A6C" w:rsidRDefault="00E23A6C" w:rsidP="00AA55DF">
      <w:pPr>
        <w:spacing w:after="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</w:p>
    <w:p w14:paraId="5177D1DB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14:paraId="7CBAA91A" w14:textId="77777777" w:rsidR="00E23A6C" w:rsidRPr="00E23A6C" w:rsidRDefault="00E23A6C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1FF655E4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открива и прати социјалне потребе грађана и проблеме у области социјалне заштите,</w:t>
      </w:r>
    </w:p>
    <w:p w14:paraId="4849C0A7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предлаже и предузима мјере у рјешавању социјалних потреба грађана и прати њихово извршење,</w:t>
      </w:r>
    </w:p>
    <w:p w14:paraId="5070A2AE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предлаже мјере за унапређивање социјалне заштите и планирање развоја система социјалне заштите у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RS" w:eastAsia="sr-Latn-CS"/>
        </w:rPr>
        <w:t>Граду Бијељина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, организује и спроводи одговарајуће облике социјалне и дјечје заштите и непосредно пружа социјалне услуге,</w:t>
      </w:r>
    </w:p>
    <w:p w14:paraId="0C1DC927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прати стање у области дјечје и породично-правне заштите, покреће иницијативе и предлаже мјере за унапређивање система дјечје и породичне заштите,</w:t>
      </w:r>
    </w:p>
    <w:p w14:paraId="6DBA8BC5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развија и унапређује превентивне активности које доприносе спречавању и сузбијању социјалних проблема,</w:t>
      </w:r>
    </w:p>
    <w:p w14:paraId="28910405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пружа дијагностичке услуге, спроводи одговарајући третман, савјетодавне, терапијске услуге и стручну помоћ корисницима,</w:t>
      </w:r>
    </w:p>
    <w:p w14:paraId="5E540C9B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подстиче, организује и координира професионални и добровољни рад у области социјалне заштите,</w:t>
      </w:r>
    </w:p>
    <w:p w14:paraId="59747983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ради на развоју разноврсних модела збрињавања корисника у заједници и социјалних услуга у складу са потребама корисника, развија социјални рад у заједници,</w:t>
      </w:r>
    </w:p>
    <w:p w14:paraId="6466834F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пружа услуге помоћи и његе у кући, дневног збрињавања и прихватилишта,</w:t>
      </w:r>
    </w:p>
    <w:p w14:paraId="4BC85D0B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подстиче и развија самопомоћ, добровољни рад, међуљудску солидарност, добротворне и хуманитарне дјелатности,</w:t>
      </w:r>
    </w:p>
    <w:p w14:paraId="60A645B0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обавља послове савјетовалишта за проблеме брака и породице, васпитања дјеце, усвојења, односа родитеља и дјеце,</w:t>
      </w:r>
    </w:p>
    <w:p w14:paraId="65CC50D8" w14:textId="77777777" w:rsidR="00E23A6C" w:rsidRPr="00E23A6C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обавља аналитичко-истраживачке послове у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RS" w:eastAsia="sr-Latn-CS"/>
        </w:rPr>
        <w:t>Граду Бијељина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 и</w:t>
      </w:r>
    </w:p>
    <w:p w14:paraId="4D3C82F4" w14:textId="77777777" w:rsidR="004913AD" w:rsidRDefault="00E23A6C" w:rsidP="004913AD">
      <w:pPr>
        <w:numPr>
          <w:ilvl w:val="0"/>
          <w:numId w:val="30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обавља и друге послове утврђене законом и одлукама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RS" w:eastAsia="sr-Latn-CS"/>
        </w:rPr>
        <w:t>Града Бијељина.</w:t>
      </w:r>
    </w:p>
    <w:p w14:paraId="06680743" w14:textId="2578AC0D" w:rsidR="00066A20" w:rsidRDefault="00E23A6C" w:rsidP="004913AD">
      <w:pPr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4913A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Latn-CS"/>
        </w:rPr>
        <w:lastRenderedPageBreak/>
        <w:t xml:space="preserve">I </w:t>
      </w:r>
      <w:r w:rsidRPr="004913AD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Latn-CS"/>
        </w:rPr>
        <w:t>ЈУ ЦЕНТАР ЗА СОЦИЈАЛНИ РАД БИЈЕЉИНА-РЕСУРСИ</w:t>
      </w:r>
    </w:p>
    <w:p w14:paraId="73894767" w14:textId="77777777" w:rsidR="004913AD" w:rsidRPr="004913AD" w:rsidRDefault="004913AD" w:rsidP="004913AD">
      <w:pPr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</w:p>
    <w:p w14:paraId="787BD243" w14:textId="6B0E1516" w:rsidR="00E23A6C" w:rsidRDefault="00E23A6C" w:rsidP="00AA55DF">
      <w:pPr>
        <w:numPr>
          <w:ilvl w:val="0"/>
          <w:numId w:val="27"/>
        </w:numPr>
        <w:spacing w:before="120" w:after="120" w:line="276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  <w:t xml:space="preserve">Кадрови </w:t>
      </w:r>
    </w:p>
    <w:p w14:paraId="5DC8C8F4" w14:textId="77777777" w:rsidR="00066A20" w:rsidRPr="00D90408" w:rsidRDefault="00066A20" w:rsidP="00AA55DF">
      <w:pPr>
        <w:spacing w:before="120" w:after="12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</w:p>
    <w:p w14:paraId="1C3FD4A0" w14:textId="7CDE925F" w:rsidR="00792862" w:rsidRDefault="00792862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пословима стручног рада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закључно са 31.12.2022. године,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ангажовано је </w:t>
      </w:r>
      <w:r w:rsidR="00D90408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74A9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стручних радника</w:t>
      </w:r>
      <w:r w:rsidR="00D904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0408">
        <w:rPr>
          <w:rFonts w:ascii="Times New Roman" w:eastAsia="Times New Roman" w:hAnsi="Times New Roman" w:cs="Times New Roman"/>
          <w:sz w:val="24"/>
          <w:szCs w:val="24"/>
          <w:lang w:val="sr-Cyrl-BA"/>
        </w:rPr>
        <w:t>(од тога 2</w:t>
      </w:r>
      <w:r w:rsidR="00494256">
        <w:rPr>
          <w:rFonts w:ascii="Times New Roman" w:eastAsia="Times New Roman" w:hAnsi="Times New Roman" w:cs="Times New Roman"/>
          <w:sz w:val="24"/>
          <w:szCs w:val="24"/>
        </w:rPr>
        <w:t>7</w:t>
      </w:r>
      <w:r w:rsidR="00D9040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сталном радном односу, 2 радника на одређено вријеме и 1 прип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D90408">
        <w:rPr>
          <w:rFonts w:ascii="Times New Roman" w:eastAsia="Times New Roman" w:hAnsi="Times New Roman" w:cs="Times New Roman"/>
          <w:sz w:val="24"/>
          <w:szCs w:val="24"/>
          <w:lang w:val="sr-Cyrl-BA"/>
        </w:rPr>
        <w:t>авник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а </w:t>
      </w:r>
      <w:r w:rsidR="00C21305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приправник</w:t>
      </w:r>
      <w:r w:rsidR="00C21305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213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су 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ангажован</w:t>
      </w:r>
      <w:r w:rsidR="00C21305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својству волонтера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док је на осталим пословима ангажован</w:t>
      </w:r>
      <w:r w:rsidR="003B1DB1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</w:t>
      </w:r>
      <w:r w:rsidR="00774A9D">
        <w:rPr>
          <w:rFonts w:ascii="Times New Roman" w:eastAsia="Times New Roman" w:hAnsi="Times New Roman" w:cs="Times New Roman"/>
          <w:sz w:val="24"/>
          <w:szCs w:val="24"/>
          <w:lang w:val="sr-Latn-R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радник</w:t>
      </w:r>
      <w:r w:rsidR="003B1DB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14:paraId="3841FACC" w14:textId="77777777" w:rsidR="00884C7A" w:rsidRPr="00E23A6C" w:rsidRDefault="00884C7A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Стручни радници у Центру су радници следећих занимања: дипломирани социјални радник, дипломирани правник, дипломирани психолог, дипломирани социолог, дипломирани педагог, дипломирани специјални педагог и дипломирани дефектолог (дипломирани специјални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едукатор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рехабилитатор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који су стекли образовање првог циклуса у трајању од најмање три, а највише четири године и вреднују се са најмање 180, односно 240 ECTS бодова, односно имају стручну спрему стечену према закону који регулише високо образовање, одговарајућег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усмјерења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, а који непосредно раде са корисницима на пружању социјалних услуга.</w:t>
      </w:r>
    </w:p>
    <w:p w14:paraId="563F43CB" w14:textId="71238DFE" w:rsidR="00884C7A" w:rsidRDefault="00774A9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proofErr w:type="spellStart"/>
      <w:r w:rsidR="00884C7A"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тручни</w:t>
      </w:r>
      <w:proofErr w:type="spellEnd"/>
      <w:r w:rsidR="00884C7A"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радници имају положен стручни испит за рад у области социјалне заштите.</w:t>
      </w:r>
      <w:r w:rsidR="00884C7A" w:rsidRPr="00E23A6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footnoteReference w:id="1"/>
      </w:r>
    </w:p>
    <w:p w14:paraId="24AA6214" w14:textId="31D60CCB" w:rsidR="00604D1D" w:rsidRPr="00E23A6C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3E4F5F" w14:textId="69345116" w:rsidR="00E23A6C" w:rsidRPr="00E23A6C" w:rsidRDefault="00FC7935" w:rsidP="00AA55DF">
      <w:pPr>
        <w:spacing w:before="120" w:after="12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  <w:r w:rsidRPr="00FC7935">
        <w:rPr>
          <w:noProof/>
        </w:rPr>
        <w:lastRenderedPageBreak/>
        <w:drawing>
          <wp:inline distT="0" distB="0" distL="0" distR="0" wp14:anchorId="23AB1656" wp14:editId="667A2D7E">
            <wp:extent cx="5337175" cy="845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175" cy="845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3658" w14:textId="09D3596B" w:rsidR="00E23A6C" w:rsidRPr="00066A20" w:rsidRDefault="00E23A6C" w:rsidP="00FC7935">
      <w:pPr>
        <w:spacing w:before="120" w:after="120" w:line="276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Табела 1.  </w:t>
      </w:r>
      <w:r w:rsidR="00884C7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Стање на дан </w:t>
      </w:r>
      <w:r w:rsidR="00D90408">
        <w:rPr>
          <w:rFonts w:ascii="Times New Roman" w:eastAsia="Times New Roman" w:hAnsi="Times New Roman" w:cs="Times New Roman"/>
          <w:i/>
          <w:sz w:val="24"/>
          <w:szCs w:val="24"/>
        </w:rPr>
        <w:t>31.12</w:t>
      </w:r>
      <w:r w:rsidR="00884C7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.2022. године</w:t>
      </w:r>
    </w:p>
    <w:p w14:paraId="5937B0B9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D479093" w14:textId="77777777" w:rsidR="00604D1D" w:rsidRP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Унутрашња организација послова и радних задатака дефинисана је Правилником  о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унутрашној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организацији послова и радних задатака у ЈУ Центар за социјални рад Бијељина.  Овим Правилником формирана су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одјељења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службе које чине радници чији послови и радни задаци представљају сродну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цјелину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принципима концентрације и груписања послова према врсти, сродности и повезаности, те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примјене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јединствених метода у смислу унутрашње подјеле рада:    </w:t>
      </w:r>
    </w:p>
    <w:p w14:paraId="7703E50E" w14:textId="1F83D84D" w:rsidR="00604D1D" w:rsidRP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Кабинет директора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формиран као самостална организациона јединица унутар  унутрашње организације Центра и обавља најсложеније послове руковођења и управљања Центром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57D4A860" w14:textId="200DB90C" w:rsidR="00604D1D" w:rsidRP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 </w:t>
      </w:r>
      <w:proofErr w:type="spellStart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</w:t>
      </w:r>
      <w:proofErr w:type="spellEnd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опште и финансијске послове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послове из области праћења остваривања политике финансирања Центра, припремања нацрта/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приједлога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буџета Центра, праћења и евиденције прихода и извршење расхода буџета и израде финансијских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извјештаја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Центра, контроле правилности и законитости коришћења буџетских средстава, послове пријемне канцеларије, протокола и архива, послове на одржавању информационог система, послове за потребе Центра а који се односе на: одржавање, управљање,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обезбjеђењe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заштиту објеката, опреме и друге имовине коју користи Центар, одржавање хигијене у просторијама Центра, као и друге послове који се посебним актом ставе у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дјелокруг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Одјељења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У овом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Одјељењу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организоване су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двије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Службе: Служба за финансије и Служба општих послова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C42BA2C" w14:textId="6C8EC5EB" w:rsidR="00604D1D" w:rsidRP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</w:t>
      </w:r>
      <w:proofErr w:type="spellStart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</w:t>
      </w:r>
      <w:proofErr w:type="spellEnd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породично-правну заштиту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врши стручне и управне послове из области породичних односа, а у циљу заштите интереса свих чланова породице која је у кризи. У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одјељењу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спроводе поступци заштите лица без адекватног породичног старања кроз разне облике старатељства, израђују се индивидуални програми заштите штићеника под старатељством, са нарочитим акцентом на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малољетну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а у циљу стварања оптималних услова за њихов несметан раст и развој. Спроводи се поступак усвојења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испуњавају услове за овај вид трајног збрињавања. Заједно са осталим субјектима заштите од насиља у породици, а у складу са важећим законским прописима и протоколима,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одјељење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 на заштити жртава насиља и спречавања насиља  у породичној заједници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BB31E9A" w14:textId="00AE0B35" w:rsidR="00604D1D" w:rsidRP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</w:t>
      </w:r>
      <w:proofErr w:type="spellStart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</w:t>
      </w:r>
      <w:proofErr w:type="spellEnd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социјалну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заштиту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врши стручне и управне  послове из области социјалне, породично-правне и дјечије заштите као и послове  на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рјешавању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првом степену о остваривању права из области </w:t>
      </w:r>
      <w:r w:rsidR="000E6D05">
        <w:rPr>
          <w:rFonts w:ascii="Times New Roman" w:eastAsia="Times New Roman" w:hAnsi="Times New Roman" w:cs="Times New Roman"/>
          <w:sz w:val="24"/>
          <w:szCs w:val="24"/>
          <w:lang w:val="sr-Cyrl-CS"/>
        </w:rPr>
        <w:t>социјалне заштите.</w:t>
      </w:r>
    </w:p>
    <w:p w14:paraId="61A9E038" w14:textId="658B2AB2" w:rsidR="00604D1D" w:rsidRP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</w:t>
      </w:r>
      <w:proofErr w:type="spellStart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</w:t>
      </w:r>
      <w:proofErr w:type="spellEnd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</w:t>
      </w:r>
      <w:proofErr w:type="spellStart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дјецу</w:t>
      </w:r>
      <w:proofErr w:type="spellEnd"/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и омладину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послове из области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малољетничке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делинквенције и рада са васпитно запуштеном и занемареном 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дјецом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послове рада са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малољетницима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сукобу са законом, васпитно занемареном и запуштеном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дјецом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сарађује са образовним институцијама, бави се развојем и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обезбјеђивањем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услуга које су директно 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усмјерене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унапређивање квалитета збрињавања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омладине са поремећајима у понашању,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друштвено неприхватљивим понашањем и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другим проблемима у развоју, као и  развојем и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обезбјеђивањем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услуга које су директно 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усмјерене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унапређивање квалитета збрињавања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омладине са сметњама у развоју.  У овом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Одјељењу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организована је Служба за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малољетничку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делинквенци</w:t>
      </w:r>
      <w:r w:rsidR="003B1DB1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 два дневна центра-Дневни центар за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сметњама у развоју и Дневни центар за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дјецу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ризику.</w:t>
      </w:r>
    </w:p>
    <w:p w14:paraId="4D0BC239" w14:textId="77777777" w:rsidR="00604D1D" w:rsidRP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650EEBE" w14:textId="3DD4B687" w:rsid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Кроз рад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одјељења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служби реализују се облици, </w:t>
      </w:r>
      <w:proofErr w:type="spellStart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мјере</w:t>
      </w:r>
      <w:proofErr w:type="spellEnd"/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услуге социјалне заштите.</w:t>
      </w:r>
    </w:p>
    <w:p w14:paraId="4883927B" w14:textId="61E91F4D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Центар за социјални рад Бијељина, </w:t>
      </w:r>
      <w:r w:rsidR="00884C7A">
        <w:rPr>
          <w:rFonts w:ascii="Times New Roman" w:eastAsia="Times New Roman" w:hAnsi="Times New Roman" w:cs="Times New Roman"/>
          <w:sz w:val="24"/>
          <w:szCs w:val="24"/>
          <w:lang w:val="sr-Cyrl-CS"/>
        </w:rPr>
        <w:t>обзиром на повећан обим послова</w:t>
      </w:r>
      <w:r w:rsidR="00600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ширење </w:t>
      </w:r>
      <w:proofErr w:type="spellStart"/>
      <w:r w:rsidR="0060041D">
        <w:rPr>
          <w:rFonts w:ascii="Times New Roman" w:eastAsia="Times New Roman" w:hAnsi="Times New Roman" w:cs="Times New Roman"/>
          <w:sz w:val="24"/>
          <w:szCs w:val="24"/>
          <w:lang w:val="sr-Cyrl-CS"/>
        </w:rPr>
        <w:t>спектра</w:t>
      </w:r>
      <w:proofErr w:type="spellEnd"/>
      <w:r w:rsidR="00600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права и услуга у области социјалне заштите</w:t>
      </w:r>
      <w:r w:rsidR="00884C7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наредном периоду мораће да јача кадровске капацитете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6004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Приоритет </w:t>
      </w:r>
      <w:r w:rsidR="006004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ће бити ангажова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>ње</w:t>
      </w:r>
      <w:r w:rsidR="006004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стручн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6004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радник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6004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нормативима рада установа социјалне заштите</w:t>
      </w:r>
      <w:r w:rsidR="00CD105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96CB4AE" w14:textId="43FF24EE" w:rsid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202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 континуирано ће се проводити стручна едукација и усавршавање радника, што је право и обавеза свих стручних радника како би радили на што квалитетнији начин и у складу са законским прописима.</w:t>
      </w:r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 стручни радници су активно укључени у едукације, семинаре, радионице које се организују из домена рада социјалне, породичне и дјечије заштите.</w:t>
      </w:r>
    </w:p>
    <w:p w14:paraId="1AE98131" w14:textId="584C58FF" w:rsidR="00C7343B" w:rsidRDefault="006004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202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 планирано је упућивање 2 стручна радника на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наставак 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двогодишњ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едукациј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системске породичн</w:t>
      </w:r>
      <w:r w:rsidR="00774A9D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терапије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; четири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радника 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другу годину 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дукациј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</w:t>
      </w:r>
      <w:proofErr w:type="spellStart"/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супервизије</w:t>
      </w:r>
      <w:proofErr w:type="spellEnd"/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</w:t>
      </w:r>
      <w:proofErr w:type="spellStart"/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психосоцијалном</w:t>
      </w:r>
      <w:proofErr w:type="spellEnd"/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раду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радник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завршава </w:t>
      </w:r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једногодишњу  </w:t>
      </w:r>
      <w:r w:rsid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дукацију за СИ педагоге 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(рад у </w:t>
      </w:r>
      <w:proofErr w:type="spellStart"/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сензорној</w:t>
      </w:r>
      <w:proofErr w:type="spellEnd"/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соби).</w:t>
      </w:r>
      <w:r w:rsidR="00774A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D3F3C19" w14:textId="330D794C" w:rsidR="00B10D5A" w:rsidRDefault="00B10D5A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Што се тиче осталих радника (административни радници) едукације и усавршавања ће бити омогућен</w:t>
      </w:r>
      <w:r w:rsidR="00513E0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захтјевима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мјеста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сходно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измјенама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законског оквира рада.</w:t>
      </w:r>
    </w:p>
    <w:p w14:paraId="4FCAEA62" w14:textId="22721CF0" w:rsidR="00E23A6C" w:rsidRPr="00E23A6C" w:rsidRDefault="00E23A6C" w:rsidP="00B10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</w:t>
      </w:r>
    </w:p>
    <w:p w14:paraId="368EA00C" w14:textId="77777777" w:rsidR="00E23A6C" w:rsidRPr="00E23A6C" w:rsidRDefault="00E23A6C" w:rsidP="00AA55DF">
      <w:pPr>
        <w:numPr>
          <w:ilvl w:val="0"/>
          <w:numId w:val="2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Просторни и технички услови</w:t>
      </w:r>
    </w:p>
    <w:p w14:paraId="189EBC29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1CA53588" w14:textId="3C4BA894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Центар за социјални рад Бијељина је у марту 2020. године, преселио у нови објекат, који је изграђен на старој локацији Центра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улици Потпоручника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Смајића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број 18. Простор је адекватан, задовољава потребе стручног и професионалног рада, а у току 2020. године опремљен је и потребним канцеларијским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намјештајем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опремом.</w:t>
      </w:r>
    </w:p>
    <w:p w14:paraId="09036492" w14:textId="74D495B6" w:rsid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Простор који користи Центар, а у склопу  којег су, поред Центра,  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смјештена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два дневна центра-дневни центар за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дјецу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сметњама у развоју и дневни центар за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дјецу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ризику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површине је око 1400 м² корисног простора. У току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прошле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започете су активности на изградњи </w:t>
      </w:r>
      <w:r w:rsidR="000E6D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игралишта за </w:t>
      </w:r>
      <w:proofErr w:type="spellStart"/>
      <w:r w:rsidR="000E6D05">
        <w:rPr>
          <w:rFonts w:ascii="Times New Roman" w:eastAsia="Times New Roman" w:hAnsi="Times New Roman" w:cs="Times New Roman"/>
          <w:sz w:val="24"/>
          <w:szCs w:val="24"/>
          <w:lang w:val="sr-Cyrl-RS"/>
        </w:rPr>
        <w:t>дјецу</w:t>
      </w:r>
      <w:proofErr w:type="spellEnd"/>
      <w:r w:rsidR="000E6D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сметњама у развоју </w:t>
      </w:r>
      <w:r w:rsidR="000E6D05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које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</w:t>
      </w:r>
      <w:r w:rsidR="000E6D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налази у дворишном простору објекта Центра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Радови су завршени и игралиште 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стављен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B10D5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функцију</w:t>
      </w:r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што ће значајно </w:t>
      </w:r>
      <w:proofErr w:type="spellStart"/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унаприједити</w:t>
      </w:r>
      <w:proofErr w:type="spellEnd"/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услугу дневног збрињавања.</w:t>
      </w:r>
    </w:p>
    <w:p w14:paraId="49E3BCDA" w14:textId="0A20A16C" w:rsidR="006E1345" w:rsidRDefault="006E1345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Дио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активности, Дневни центар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дјецу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ризику који ради у склопу Центра за социјални рад Бијељина, ће обављати у објекту који се налази у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Галац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број 80, који је дат на бесплатно коришћење од стране Института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Франко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Бетоли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65E48F5A" w14:textId="27648272" w:rsidR="006E1345" w:rsidRPr="00E23A6C" w:rsidRDefault="006E1345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Центар ће и у 2023. години користити канцеларију у Јањи, која је од стране Града Бијељина дата на коришћење без плаћања закупа.</w:t>
      </w:r>
    </w:p>
    <w:p w14:paraId="4B61E7E4" w14:textId="4AA4DF09" w:rsidR="00E23A6C" w:rsidRPr="00E23A6C" w:rsidRDefault="00B10D5A" w:rsidP="0049425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Проблеми из претходног периода, који се тичу добијања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употребн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дозвол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6E1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новог објекта</w:t>
      </w:r>
      <w:r w:rsidR="00774A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</w:t>
      </w:r>
      <w:proofErr w:type="spellStart"/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ријешени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Објекат је добио употребну дозволу, окончан је поступак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етажирања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објекта те је 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један од при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>ритета 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2023. годин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>авање</w:t>
      </w:r>
      <w:proofErr w:type="spellEnd"/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питањ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додјеле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објекта на коришћење (власник објекта је Град Бијељина</w:t>
      </w:r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те је потребно исти, </w:t>
      </w:r>
      <w:r w:rsidR="005D4380" w:rsidRP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одлуком </w:t>
      </w:r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5D4380" w:rsidRP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купштине Града Бијељина,</w:t>
      </w:r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дод</w:t>
      </w:r>
      <w:r w:rsidR="00C21305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јелити</w:t>
      </w:r>
      <w:proofErr w:type="spellEnd"/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коришћење Центру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Тада ће створити услови за 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добијањ</w:t>
      </w:r>
      <w:r w:rsidR="0019305E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рјешења</w:t>
      </w:r>
      <w:proofErr w:type="spellEnd"/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испуњености услова за </w:t>
      </w:r>
      <w:r w:rsid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рад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установа социјалне заштите</w:t>
      </w:r>
      <w:r w:rsidR="001930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Поступак</w:t>
      </w:r>
      <w:r w:rsidR="00513E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D4380" w:rsidRP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 добијање </w:t>
      </w:r>
      <w:proofErr w:type="spellStart"/>
      <w:r w:rsidR="005D4380" w:rsidRP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рјешења</w:t>
      </w:r>
      <w:proofErr w:type="spellEnd"/>
      <w:r w:rsidR="005D4380" w:rsidRPr="005D4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испуњености услова за рад</w:t>
      </w:r>
      <w:r w:rsidR="00513E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у току.</w:t>
      </w:r>
    </w:p>
    <w:p w14:paraId="0609E0C3" w14:textId="77777777" w:rsid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Центар за социјални рад Бијељина на располагању има  адекватну техничку опрему и довољан број службених возила за потребе теренског рада.</w:t>
      </w:r>
    </w:p>
    <w:p w14:paraId="6D97ABCE" w14:textId="2EF38CB9" w:rsidR="000E6D05" w:rsidRDefault="00DE4283" w:rsidP="00DE428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2023. години планирана је набавка пакета за аутоматизацију канцеларијског пословања што ће осавременити рад пријемне канцеларије – брже евидентирање и обрада предмета, праћење предмета, достављање у рад.</w:t>
      </w:r>
      <w:r w:rsidR="0049425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56CEE67" w14:textId="77777777" w:rsidR="000E6D05" w:rsidRPr="00E23A6C" w:rsidRDefault="000E6D05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53B2997" w14:textId="6937F623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АКТИВНОСТИ У 202</w:t>
      </w:r>
      <w:r w:rsidR="00DE428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 ГОДИНИ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14:paraId="39B75BE0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03C0135" w14:textId="2C0D6DD0" w:rsidR="00E23A6C" w:rsidRPr="00E23A6C" w:rsidRDefault="00E23A6C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>У 202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години Центар ће радити на изради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извјештаја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анализа и информација које су предвиђене Програмом рада Скупштине града Бијељина за 202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годину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,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 тим што ће обавезно припремити:</w:t>
      </w:r>
    </w:p>
    <w:p w14:paraId="49072FBC" w14:textId="77777777" w:rsidR="00E23A6C" w:rsidRPr="00E23A6C" w:rsidRDefault="00E23A6C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33BF2546" w14:textId="4E05D071" w:rsidR="00E23A6C" w:rsidRPr="00E23A6C" w:rsidRDefault="00E23A6C" w:rsidP="003B1DB1">
      <w:pPr>
        <w:numPr>
          <w:ilvl w:val="0"/>
          <w:numId w:val="26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Извјештај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 раду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ЈУ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Центар за социјални рад Бијељина за 202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годину са Програмом рада за 202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годину; </w:t>
      </w:r>
    </w:p>
    <w:p w14:paraId="4705D070" w14:textId="6232BD83" w:rsidR="00E23A6C" w:rsidRPr="00E23A6C" w:rsidRDefault="00E23A6C" w:rsidP="003B1DB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Рок разматрања: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април 202</w:t>
      </w:r>
      <w:r w:rsidR="009B70C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 године</w:t>
      </w:r>
    </w:p>
    <w:p w14:paraId="451A22A4" w14:textId="77777777" w:rsidR="00E23A6C" w:rsidRPr="00E23A6C" w:rsidRDefault="00E23A6C" w:rsidP="003B1DB1">
      <w:pPr>
        <w:numPr>
          <w:ilvl w:val="0"/>
          <w:numId w:val="26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Информација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о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заштити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proofErr w:type="spellStart"/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дјеце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са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посебним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потребама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;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14:paraId="16AFD222" w14:textId="1D6F38E6" w:rsidR="00E23A6C" w:rsidRPr="00E23A6C" w:rsidRDefault="00E23A6C" w:rsidP="003B1DB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Рок разматрања: мај 202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године    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14:paraId="1CA20D3A" w14:textId="77777777" w:rsidR="00774A9D" w:rsidRDefault="00E23A6C" w:rsidP="003B1DB1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Информација о стању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малољетничке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делинквенције на подручју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града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ијељ</w:t>
      </w:r>
      <w:r w:rsidR="00AA55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ина</w:t>
      </w:r>
      <w:proofErr w:type="spellEnd"/>
    </w:p>
    <w:p w14:paraId="6AB3BFC9" w14:textId="156B1D76" w:rsidR="00BA669B" w:rsidRPr="008A7F31" w:rsidRDefault="00E23A6C" w:rsidP="008A7F3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774A9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Рок разматрања: јули 202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774A9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године </w:t>
      </w:r>
      <w:r w:rsidR="00BA669B" w:rsidRPr="008A7F31">
        <w:rPr>
          <w:szCs w:val="24"/>
          <w:lang w:val="sr-Cyrl-CS"/>
        </w:rPr>
        <w:t xml:space="preserve"> </w:t>
      </w:r>
    </w:p>
    <w:p w14:paraId="5F11DDF8" w14:textId="77777777" w:rsidR="00AA55DF" w:rsidRDefault="00E23A6C" w:rsidP="003B1DB1">
      <w:pPr>
        <w:numPr>
          <w:ilvl w:val="0"/>
          <w:numId w:val="26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Информација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о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заштити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социјално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угроженог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 w:rsidRPr="00E23A6C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становништва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14:paraId="1B6386B0" w14:textId="79B9469C" w:rsidR="00E23A6C" w:rsidRPr="00E23A6C" w:rsidRDefault="00E23A6C" w:rsidP="003B1DB1">
      <w:pPr>
        <w:spacing w:before="120"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Рок разматрања: октобар 202</w:t>
      </w:r>
      <w:r w:rsidR="00DE428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године            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14:paraId="5432C7C8" w14:textId="08457347" w:rsidR="00E23A6C" w:rsidRPr="00E23A6C" w:rsidRDefault="00E23A6C" w:rsidP="00AA55DF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 202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години наставиће се имплементација Плана развоја социјалне заштите на подручју Града Бијељина за период 2019-2024. године чији саставни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дио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чини Акциони план за реализацију конкретних активности. 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току 2023. године приступиће се анализи Плана за протекли период са циљем </w:t>
      </w:r>
      <w:r w:rsidR="002572C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анализе достигнутог степена развоја и 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прикупљања информ</w:t>
      </w:r>
      <w:r w:rsidR="002572C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ција за израду новог Плана</w:t>
      </w:r>
      <w:r w:rsidR="002572C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развоја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За </w:t>
      </w:r>
      <w:r w:rsidR="002572C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израду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F5494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новог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Плана развоја задужена је </w:t>
      </w:r>
      <w:r w:rsidRPr="00F5494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Радна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група</w:t>
      </w:r>
      <w:r w:rsidRPr="00E23A6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 w:eastAsia="sr-Latn-CS"/>
        </w:rPr>
        <w:footnoteReference w:id="2"/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коју је именовао дире</w:t>
      </w:r>
      <w:r w:rsidR="008A7F3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ктор.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 </w:t>
      </w:r>
    </w:p>
    <w:p w14:paraId="67F0D3CE" w14:textId="5DF24F1E" w:rsidR="00E23A6C" w:rsidRPr="00E23A6C" w:rsidRDefault="00E23A6C" w:rsidP="00AA55DF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Центар је 2018. године усвојио План интегритета ЈУ Центар за социјални рад Бијељина. У 202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години наставиће се активности на  увођењу електронског регистра праћења имплементације Плана интегритета и обука радника. </w:t>
      </w:r>
    </w:p>
    <w:p w14:paraId="6FEF18F3" w14:textId="1DA011BF" w:rsidR="004802F1" w:rsidRDefault="00E23A6C" w:rsidP="004802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току 202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године Центар ће интензивно радити на успостављању и спровођењу система финансијског управљања и контроле.</w:t>
      </w:r>
    </w:p>
    <w:p w14:paraId="725D0E46" w14:textId="431AF0CB" w:rsidR="006E1345" w:rsidRDefault="00E23A6C" w:rsidP="00513E0B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Орган управљања Центра размотриће: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Извјештај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 раду Центра  за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20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годину, Програм рада Центра за 20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годину, </w:t>
      </w:r>
      <w:proofErr w:type="spellStart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Извјештај</w:t>
      </w:r>
      <w:proofErr w:type="spellEnd"/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 финансијском пословању, и друга питања битна за функционисање Центра, а у складу са Статутом Центра. </w:t>
      </w:r>
    </w:p>
    <w:p w14:paraId="09CEA8E6" w14:textId="77777777" w:rsidR="00513E0B" w:rsidRPr="00513E0B" w:rsidRDefault="00513E0B" w:rsidP="00513E0B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70A91F7E" w14:textId="2BC15E28" w:rsidR="008709B5" w:rsidRPr="008709B5" w:rsidRDefault="008709B5" w:rsidP="008709B5">
      <w:pPr>
        <w:pStyle w:val="ListParagraph"/>
        <w:spacing w:after="0" w:line="276" w:lineRule="auto"/>
        <w:ind w:left="1440"/>
        <w:rPr>
          <w:b/>
          <w:bCs/>
          <w:szCs w:val="24"/>
          <w:lang w:val="sr-Cyrl-CS"/>
        </w:rPr>
      </w:pPr>
      <w:r w:rsidRPr="008709B5">
        <w:rPr>
          <w:b/>
          <w:bCs/>
          <w:szCs w:val="24"/>
          <w:lang w:val="sr-Cyrl-CS"/>
        </w:rPr>
        <w:t>СТРУЧНИ РАД</w:t>
      </w:r>
    </w:p>
    <w:p w14:paraId="123AF436" w14:textId="77777777" w:rsidR="006E1345" w:rsidRPr="00E23A6C" w:rsidRDefault="006E1345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5BE72A88" w14:textId="1B6BEE18" w:rsidR="006E1345" w:rsidRPr="00E23A6C" w:rsidRDefault="00E23A6C" w:rsidP="00513E0B">
      <w:pPr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Дајемо преглед </w:t>
      </w:r>
      <w:r w:rsidR="009F617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броја </w:t>
      </w:r>
      <w:r w:rsidR="0053578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случајева/поступака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202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години и претпостављене интензитете у 202</w:t>
      </w:r>
      <w:r w:rsidR="002514B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г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одини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:</w:t>
      </w:r>
    </w:p>
    <w:tbl>
      <w:tblPr>
        <w:tblW w:w="10020" w:type="dxa"/>
        <w:tblInd w:w="-23" w:type="dxa"/>
        <w:tblLayout w:type="fixed"/>
        <w:tblLook w:val="04E0" w:firstRow="1" w:lastRow="1" w:firstColumn="1" w:lastColumn="0" w:noHBand="0" w:noVBand="1"/>
      </w:tblPr>
      <w:tblGrid>
        <w:gridCol w:w="756"/>
        <w:gridCol w:w="3812"/>
        <w:gridCol w:w="1158"/>
        <w:gridCol w:w="1896"/>
        <w:gridCol w:w="1319"/>
        <w:gridCol w:w="1079"/>
      </w:tblGrid>
      <w:tr w:rsidR="00E23A6C" w:rsidRPr="00E23A6C" w14:paraId="700205F6" w14:textId="77777777" w:rsidTr="004F27F2">
        <w:trPr>
          <w:trHeight w:val="284"/>
        </w:trPr>
        <w:tc>
          <w:tcPr>
            <w:tcW w:w="75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170CABA" w14:textId="77777777" w:rsidR="00E23A6C" w:rsidRPr="00E23A6C" w:rsidRDefault="00E23A6C" w:rsidP="00AA55D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hr-HR" w:eastAsia="hr-HR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lastRenderedPageBreak/>
              <w:t>РБ</w:t>
            </w:r>
          </w:p>
        </w:tc>
        <w:tc>
          <w:tcPr>
            <w:tcW w:w="3812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4F1E1065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ОПИС</w:t>
            </w:r>
          </w:p>
        </w:tc>
        <w:tc>
          <w:tcPr>
            <w:tcW w:w="1158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4F67CFD4" w14:textId="2E5F59B5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План за 202</w:t>
            </w:r>
            <w:r w:rsidR="002514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2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. </w:t>
            </w:r>
          </w:p>
        </w:tc>
        <w:tc>
          <w:tcPr>
            <w:tcW w:w="1896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C9CC963" w14:textId="3DF4DF7B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Cs w:val="20"/>
                <w:lang w:val="sr-Cyrl-CS" w:eastAsia="sr-Latn-CS"/>
              </w:rPr>
              <w:t>Број случајева/ поступака  у  202</w:t>
            </w:r>
            <w:r w:rsidR="002514BC">
              <w:rPr>
                <w:rFonts w:ascii="Times New Roman" w:eastAsia="Times New Roman" w:hAnsi="Times New Roman" w:cs="Times New Roman"/>
                <w:noProof/>
                <w:color w:val="000000"/>
                <w:szCs w:val="20"/>
                <w:lang w:val="sr-Cyrl-CS" w:eastAsia="sr-Latn-CS"/>
              </w:rPr>
              <w:t>2.</w:t>
            </w:r>
          </w:p>
        </w:tc>
        <w:tc>
          <w:tcPr>
            <w:tcW w:w="1319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5E6BED9" w14:textId="674DF9C8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Процјена за 202</w:t>
            </w:r>
            <w:r w:rsidR="002514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3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.</w:t>
            </w:r>
          </w:p>
        </w:tc>
        <w:tc>
          <w:tcPr>
            <w:tcW w:w="10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0CECE"/>
            <w:vAlign w:val="center"/>
            <w:hideMark/>
          </w:tcPr>
          <w:p w14:paraId="0034432F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индех</w:t>
            </w:r>
          </w:p>
        </w:tc>
      </w:tr>
      <w:tr w:rsidR="00E23A6C" w:rsidRPr="00E23A6C" w14:paraId="5A3DE2BE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ABAECC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bs-Latn-BA" w:eastAsia="sr-Latn-CS"/>
              </w:rPr>
              <w:t>I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D5D96B6" w14:textId="77777777" w:rsidR="00E23A6C" w:rsidRPr="00E23A6C" w:rsidRDefault="00E23A6C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RS" w:eastAsia="sr-Latn-CS"/>
              </w:rPr>
              <w:t>ПОРОДИЧНА ЗАШТИТА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6B8C59" w14:textId="77777777" w:rsidR="00E23A6C" w:rsidRPr="00E23A6C" w:rsidRDefault="00E23A6C" w:rsidP="00AA55DF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AF41011" w14:textId="77777777" w:rsidR="00E23A6C" w:rsidRPr="00E23A6C" w:rsidRDefault="00E23A6C" w:rsidP="00AA55DF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193EEF" w14:textId="77777777" w:rsidR="00E23A6C" w:rsidRPr="00E23A6C" w:rsidRDefault="00E23A6C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9019E2" w14:textId="77777777" w:rsidR="00E23A6C" w:rsidRPr="00E23A6C" w:rsidRDefault="00E23A6C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 </w:t>
            </w:r>
          </w:p>
        </w:tc>
      </w:tr>
      <w:tr w:rsidR="00E23A6C" w:rsidRPr="00E23A6C" w14:paraId="3791ECCD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08598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1C148" w14:textId="77777777" w:rsidR="00E23A6C" w:rsidRPr="00E23A6C" w:rsidRDefault="00E23A6C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Старатељство (1.1.+1.2.)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0AF50" w14:textId="71A4FCD7" w:rsidR="00E23A6C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259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266D4" w14:textId="60F9BBBC" w:rsidR="00E23A6C" w:rsidRPr="00CB2BFE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FB9E5" w14:textId="23CDE1B6" w:rsidR="00E23A6C" w:rsidRPr="008A7F31" w:rsidRDefault="008A7F31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296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B48BB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100</w:t>
            </w:r>
          </w:p>
        </w:tc>
      </w:tr>
      <w:tr w:rsidR="00E23A6C" w:rsidRPr="00E23A6C" w14:paraId="0AE695B4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63728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EECB2" w14:textId="77777777" w:rsidR="00E23A6C" w:rsidRPr="00E23A6C" w:rsidRDefault="00E23A6C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Стално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498D" w14:textId="20118705" w:rsidR="00E23A6C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160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15461" w14:textId="3381890F" w:rsidR="00E23A6C" w:rsidRPr="00CB2BFE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EE2E2" w14:textId="7ECDF848" w:rsidR="00E23A6C" w:rsidRPr="008A7F31" w:rsidRDefault="008A7F31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158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C32D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100</w:t>
            </w:r>
          </w:p>
        </w:tc>
      </w:tr>
      <w:tr w:rsidR="00E23A6C" w:rsidRPr="00E23A6C" w14:paraId="53B50EF9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9D3B6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1.1.1.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BC53B" w14:textId="77777777" w:rsidR="00E23A6C" w:rsidRPr="00E23A6C" w:rsidRDefault="00E23A6C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-малољетна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A59A7" w14:textId="0600EA8C" w:rsidR="00E23A6C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40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E20C1" w14:textId="4A08CDAC" w:rsidR="00E23A6C" w:rsidRPr="00CB2BFE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B51B9" w14:textId="2442814F" w:rsidR="00E23A6C" w:rsidRPr="00E23A6C" w:rsidRDefault="00CB2BF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  <w:r w:rsidR="008A7F31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37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AF63B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100</w:t>
            </w:r>
          </w:p>
        </w:tc>
      </w:tr>
      <w:tr w:rsidR="00E23A6C" w:rsidRPr="00E23A6C" w14:paraId="44425475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429E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1.1.2.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49146" w14:textId="77777777" w:rsidR="00E23A6C" w:rsidRPr="00E23A6C" w:rsidRDefault="00E23A6C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-пунољетна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5F728" w14:textId="7685FE46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  <w:r w:rsidR="002514B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7935F" w14:textId="689C2238" w:rsidR="00E23A6C" w:rsidRPr="00CB2BFE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752F" w14:textId="179AD744" w:rsidR="00E23A6C" w:rsidRPr="00E23A6C" w:rsidRDefault="008A7F31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56577" w14:textId="77777777" w:rsidR="00E23A6C" w:rsidRPr="00E23A6C" w:rsidRDefault="00E23A6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4D735935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D540F" w14:textId="2FA1A96B" w:rsidR="004F27F2" w:rsidRPr="004F27F2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E956C" w14:textId="2220F5B5" w:rsidR="004F27F2" w:rsidRPr="004F27F2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Привремено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71F22" w14:textId="6059819B" w:rsidR="004F27F2" w:rsidRPr="004F27F2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8</w:t>
            </w:r>
            <w:r w:rsidR="002514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23F74" w14:textId="5453BD82" w:rsidR="004F27F2" w:rsidRPr="004F27F2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938C2" w14:textId="717D7C2F" w:rsidR="004F27F2" w:rsidRPr="004F27F2" w:rsidRDefault="008A7F31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32872" w14:textId="020132B9" w:rsidR="004F27F2" w:rsidRPr="004F27F2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107</w:t>
            </w:r>
          </w:p>
        </w:tc>
      </w:tr>
      <w:tr w:rsidR="004F27F2" w:rsidRPr="00E23A6C" w14:paraId="6789E9CD" w14:textId="77777777" w:rsidTr="004F27F2">
        <w:trPr>
          <w:trHeight w:val="70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D842" w14:textId="66A1F4BE" w:rsidR="004F27F2" w:rsidRPr="00E23A6C" w:rsidRDefault="004F27F2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1.2.1.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B27F4" w14:textId="6E370373" w:rsidR="004F27F2" w:rsidRPr="00E23A6C" w:rsidRDefault="004F27F2" w:rsidP="004F27F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-малољетна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89C87" w14:textId="0090F8AF" w:rsidR="004F27F2" w:rsidRPr="00E23A6C" w:rsidRDefault="002514BC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99533" w14:textId="2B99FDFE" w:rsidR="004F27F2" w:rsidRPr="00CB2BFE" w:rsidRDefault="002514BC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D9B2B" w14:textId="4D8B580F" w:rsidR="004F27F2" w:rsidRPr="00E23A6C" w:rsidRDefault="008A7F31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6B211" w14:textId="70C0EDE5" w:rsidR="004F27F2" w:rsidRPr="00E23A6C" w:rsidRDefault="004F27F2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100</w:t>
            </w:r>
          </w:p>
        </w:tc>
      </w:tr>
      <w:tr w:rsidR="004F27F2" w:rsidRPr="00E23A6C" w14:paraId="5CAC68FD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B3D15" w14:textId="47785C76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1.2.2.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32E29" w14:textId="196E85DA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-пунољетна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ECB71" w14:textId="7D502E57" w:rsidR="004F27F2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79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F5AC9" w14:textId="2F6329BB" w:rsidR="004F27F2" w:rsidRPr="00CB2BFE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A955B" w14:textId="141995B5" w:rsidR="004F27F2" w:rsidRPr="00E23A6C" w:rsidRDefault="008A7F31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090B6" w14:textId="6E7CB312" w:rsidR="004F27F2" w:rsidRPr="00BF58DF" w:rsidRDefault="00BF58DF" w:rsidP="00BF58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107</w:t>
            </w:r>
          </w:p>
        </w:tc>
      </w:tr>
      <w:tr w:rsidR="004F27F2" w:rsidRPr="00E23A6C" w14:paraId="79FCF96F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487B4" w14:textId="7942DD0F" w:rsidR="004F27F2" w:rsidRPr="00E23A6C" w:rsidRDefault="004F27F2" w:rsidP="00083E87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6DD68" w14:textId="2830E650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Захтјеви за покушај мирења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8B087" w14:textId="696996E0" w:rsidR="004F27F2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134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90B67" w14:textId="0FCD3410" w:rsidR="004F27F2" w:rsidRPr="00CB2BFE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113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738AC" w14:textId="72735B14" w:rsidR="004F27F2" w:rsidRPr="00E23A6C" w:rsidRDefault="008A7F31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113</w:t>
            </w:r>
            <w:r w:rsidR="002514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5F88D" w14:textId="32795354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10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>0</w:t>
            </w:r>
          </w:p>
        </w:tc>
      </w:tr>
      <w:tr w:rsidR="004F27F2" w:rsidRPr="00E23A6C" w14:paraId="28D1552B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A0AB6" w14:textId="596D5C2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9DDD5" w14:textId="454DF4A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Повјере из ванбрачних заједница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FF5A3" w14:textId="1BCE71A4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32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7670" w14:textId="5F112578" w:rsidR="004F27F2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47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F62DA" w14:textId="3A78CF8D" w:rsidR="004F27F2" w:rsidRPr="00E23A6C" w:rsidRDefault="008A7F31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47</w:t>
            </w:r>
            <w:r w:rsidR="002514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03FED" w14:textId="2073DF0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100</w:t>
            </w:r>
          </w:p>
        </w:tc>
      </w:tr>
      <w:tr w:rsidR="004F27F2" w:rsidRPr="00E23A6C" w14:paraId="4845E0BC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2605" w14:textId="38E5784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847A9" w14:textId="65EB7B93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Регулисање одржавања личних односа родитеља и дјеце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00ED" w14:textId="5914A389" w:rsidR="004F27F2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65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A6F78" w14:textId="73C3BED1" w:rsidR="004F27F2" w:rsidRPr="00E23A6C" w:rsidRDefault="002514B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68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33399" w14:textId="169519EA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65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F48BB" w14:textId="08C3B3F6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95 </w:t>
            </w:r>
          </w:p>
        </w:tc>
      </w:tr>
      <w:tr w:rsidR="004F27F2" w:rsidRPr="00E23A6C" w14:paraId="6D926449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6BFB" w14:textId="764771B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A5FC4" w14:textId="0C1A16D3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Остали послови по Породичном закону (усвојење, малољетнички бракови, мјере органа старатељства, стручно мишљење)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8A509" w14:textId="3B477134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04B5F" w14:textId="0CB1B97C" w:rsidR="004F27F2" w:rsidRPr="00E23A6C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  <w:r w:rsidR="00083E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85426" w14:textId="74B70F17" w:rsidR="004F27F2" w:rsidRPr="00E23A6C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  <w:r w:rsidR="00083E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350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1316F" w14:textId="64CAC8D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</w:t>
            </w:r>
            <w:r w:rsidR="00083E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05</w:t>
            </w:r>
          </w:p>
        </w:tc>
      </w:tr>
      <w:tr w:rsidR="00535786" w:rsidRPr="00E23A6C" w14:paraId="06B8A989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52097" w14:textId="1A27A5FB" w:rsidR="00535786" w:rsidRPr="00E23A6C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6.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30154E" w14:textId="336ADC38" w:rsidR="00535786" w:rsidRPr="00E23A6C" w:rsidRDefault="00535786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Насиље у породици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DF9A6" w14:textId="02BABE8A" w:rsidR="00535786" w:rsidRP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181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F2482" w14:textId="39FA48A4" w:rsid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8427B" w14:textId="71BF55B4" w:rsid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B2575" w14:textId="60E22A43" w:rsidR="00535786" w:rsidRP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105</w:t>
            </w:r>
          </w:p>
        </w:tc>
      </w:tr>
      <w:tr w:rsidR="00535786" w:rsidRPr="00E23A6C" w14:paraId="7362C816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8B190" w14:textId="19651527" w:rsidR="00535786" w:rsidRP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0B5AE" w14:textId="69CE1589" w:rsidR="00535786" w:rsidRPr="00535786" w:rsidRDefault="00535786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Неспоразуми родитеља у вези са вршењем родитељског права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6C247" w14:textId="1CCA282E" w:rsidR="00535786" w:rsidRP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8177A" w14:textId="130F0318" w:rsid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D97C8E" w14:textId="0C00C33E" w:rsid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C609B" w14:textId="6E47C1FF" w:rsidR="00535786" w:rsidRDefault="0053578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134</w:t>
            </w:r>
          </w:p>
        </w:tc>
      </w:tr>
      <w:tr w:rsidR="004F27F2" w:rsidRPr="00E23A6C" w14:paraId="322F6CD1" w14:textId="77777777" w:rsidTr="004F27F2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1E3331" w14:textId="2F9919C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RS" w:eastAsia="sr-Latn-CS"/>
              </w:rPr>
              <w:t>II.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9E9D38" w14:textId="4E3F4E3E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ВАСПИТНА ЗАПУШТЕНОСТ И ЗАНЕМАРЕНОСТ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1022C96" w14:textId="191E7B1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7535A8" w14:textId="5628AB5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A984C98" w14:textId="750F6DD2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BF1FB0" w14:textId="34E3528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</w:tc>
      </w:tr>
      <w:tr w:rsidR="004F27F2" w:rsidRPr="00E23A6C" w14:paraId="6DCBF21B" w14:textId="77777777" w:rsidTr="004F27F2">
        <w:trPr>
          <w:trHeight w:val="458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622BA" w14:textId="7777777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RS" w:eastAsia="sr-Latn-CS"/>
              </w:rPr>
              <w:t>II.</w:t>
            </w:r>
          </w:p>
          <w:p w14:paraId="606E6B82" w14:textId="599EDE82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1.</w:t>
            </w:r>
          </w:p>
        </w:tc>
        <w:tc>
          <w:tcPr>
            <w:tcW w:w="3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64883" w14:textId="77777777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ВАСПИТНА ЗАПУШТЕНОСТ И ЗАНЕМАРЕНОСТ</w:t>
            </w:r>
          </w:p>
          <w:p w14:paraId="071F556A" w14:textId="30887580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Са поремећајима у понашању (1.1+1.2.+1.3.)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B8543" w14:textId="7777777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  <w:p w14:paraId="581C684C" w14:textId="29D3D1AF" w:rsidR="004F27F2" w:rsidRPr="00E23A6C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200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035A1" w14:textId="77777777" w:rsid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</w:p>
          <w:p w14:paraId="49C5D458" w14:textId="71432ADC" w:rsidR="004F27F2" w:rsidRPr="00E23A6C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200</w:t>
            </w:r>
            <w:r w:rsidR="004F27F2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  <w:p w14:paraId="54DA0C91" w14:textId="3E1FE0D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D1E92" w14:textId="77777777" w:rsidR="004F27F2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</w:p>
          <w:p w14:paraId="1142BAF2" w14:textId="306AFBF3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200</w:t>
            </w:r>
          </w:p>
          <w:p w14:paraId="4C20F22A" w14:textId="74984958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F82200" w14:textId="7777777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  <w:p w14:paraId="26F706C8" w14:textId="2B3D451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2B5E3D67" w14:textId="77777777" w:rsidTr="004F27F2">
        <w:trPr>
          <w:trHeight w:val="516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3F2A4" w14:textId="7777777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81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048BB" w14:textId="7777777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30EE4" w14:textId="7777777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89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F1C50" w14:textId="7777777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31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E20F3" w14:textId="7777777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D5BB" w14:textId="7777777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</w:tr>
      <w:tr w:rsidR="004F27F2" w:rsidRPr="00E23A6C" w14:paraId="65E7321B" w14:textId="77777777" w:rsidTr="004F27F2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6636C" w14:textId="6BD41E88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lastRenderedPageBreak/>
              <w:t>1.1.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0F941" w14:textId="1008A13F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Са асоцијалним понашањем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71657" w14:textId="7131459B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  <w:r w:rsidR="000A2855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44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0FEBE" w14:textId="456000F3" w:rsidR="004F27F2" w:rsidRPr="0011710D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158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9185" w14:textId="098BEF03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158</w:t>
            </w:r>
            <w:r w:rsidR="004F27F2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 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074A1" w14:textId="319CBF3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185911A5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A2C0B" w14:textId="6A84419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893F6" w14:textId="0586D974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Починиоци кривичних дјела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128D9" w14:textId="65D3D84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  <w:r w:rsidR="000A2855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8D6A2" w14:textId="6AEDD093" w:rsidR="004F27F2" w:rsidRPr="0011710D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 w:rsidR="000A2855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F01D4" w14:textId="585D0ACC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6</w:t>
            </w:r>
            <w:r w:rsidR="004F27F2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62151" w14:textId="5ECD935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4AA73125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6AC1A" w14:textId="2381982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1.3.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52E06" w14:textId="513EA1A6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Починиоци прекршаја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6815" w14:textId="1C43037D" w:rsidR="004F27F2" w:rsidRPr="00E23A6C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45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C78B" w14:textId="5FEB15BE" w:rsidR="004F27F2" w:rsidRPr="00CB2BFE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F822" w14:textId="7686AF92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F2BFB" w14:textId="6BDA933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14E4A5D3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15470A" w14:textId="37C3C91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RS" w:eastAsia="sr-Latn-CS"/>
              </w:rPr>
              <w:t>I</w:t>
            </w: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BA" w:eastAsia="sr-Latn-CS"/>
              </w:rPr>
              <w:t>II</w:t>
            </w:r>
          </w:p>
        </w:tc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A530201" w14:textId="4F02C910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СОЦИЈАЛНА ЗАШТИТА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80C31E" w14:textId="442DEEDB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CA3F2B" w14:textId="41F57918" w:rsidR="004F27F2" w:rsidRPr="00CB2BFE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E65CC5" w14:textId="2A63BE48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81A6B0" w14:textId="1EA36614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</w:tr>
      <w:tr w:rsidR="004F27F2" w:rsidRPr="00E23A6C" w14:paraId="6CA397E4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A5B1B" w14:textId="7D8FBF7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BA" w:eastAsia="sr-Latn-CS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45F146" w14:textId="3E141FFD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- Основна права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5FBCC" w14:textId="3D95386F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 xml:space="preserve"> 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99422" w14:textId="206D4F8C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499B8" w14:textId="110AC98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9F89E" w14:textId="1151AF76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 xml:space="preserve"> </w:t>
            </w:r>
          </w:p>
        </w:tc>
      </w:tr>
      <w:tr w:rsidR="004F27F2" w:rsidRPr="00E23A6C" w14:paraId="68FFDDF2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70581" w14:textId="05C50EE6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B137C" w14:textId="6F0E33AE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Новчана помоћ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74BEC" w14:textId="7EF8E929" w:rsidR="004F27F2" w:rsidRPr="00E23A6C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426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86856" w14:textId="4CABAF8F" w:rsidR="004F27F2" w:rsidRPr="001620D6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78FA6" w14:textId="70295877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372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E9610" w14:textId="056723D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3294308B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269C0" w14:textId="181BD61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C69E" w14:textId="6DCDC4E5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Додатак за помоћ и његу др.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34309" w14:textId="20FD05B2" w:rsidR="004F27F2" w:rsidRPr="00E23A6C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2305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8D7C" w14:textId="10AD9CA6" w:rsidR="004F27F2" w:rsidRPr="001620D6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2203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38B7E" w14:textId="6D3CCD65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2203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B1227" w14:textId="37C6A8C6" w:rsidR="004F27F2" w:rsidRPr="004F27F2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10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</w:tr>
      <w:tr w:rsidR="004F27F2" w:rsidRPr="00E23A6C" w14:paraId="353F5E56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71E2F" w14:textId="0D164BD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DB2C" w14:textId="411D3ACE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Једнократне новчане помоћи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E089E" w14:textId="660F899E" w:rsidR="004F27F2" w:rsidRPr="00E23A6C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800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62E0" w14:textId="02B07192" w:rsidR="004F27F2" w:rsidRPr="006C0853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798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6FE2D" w14:textId="02345368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800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1ACCF" w14:textId="722D5306" w:rsidR="004F27F2" w:rsidRPr="00B307A5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 xml:space="preserve"> </w:t>
            </w:r>
          </w:p>
        </w:tc>
      </w:tr>
      <w:tr w:rsidR="004F27F2" w:rsidRPr="00E23A6C" w14:paraId="3932DDBC" w14:textId="77777777" w:rsidTr="004F27F2">
        <w:trPr>
          <w:trHeight w:val="396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2DA9D" w14:textId="250FC9EA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4.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9CE9" w14:textId="4A55ABFA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Смјештај у установу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9BB7" w14:textId="5621B0B3" w:rsidR="004F27F2" w:rsidRPr="00E23A6C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  <w:t>99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3AC1A" w14:textId="4498EC4E" w:rsidR="004F27F2" w:rsidRPr="001620D6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  <w:r w:rsidR="001620D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98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1539" w14:textId="08D89263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98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0F2E4" w14:textId="69450708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100</w:t>
            </w:r>
          </w:p>
        </w:tc>
      </w:tr>
      <w:tr w:rsidR="004F27F2" w:rsidRPr="00E23A6C" w14:paraId="3E0EB52E" w14:textId="77777777" w:rsidTr="004F27F2">
        <w:trPr>
          <w:trHeight w:val="5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14505" w14:textId="5E436B3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4.1.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1B4D8" w14:textId="29B8FDD6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-Малољетни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3AF31" w14:textId="1536BB50" w:rsidR="004F27F2" w:rsidRPr="006C0853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4B3C8" w14:textId="3965238B" w:rsidR="004F27F2" w:rsidRPr="00764349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1D659" w14:textId="50CA2AE2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8F43E" w14:textId="41332D8B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  <w:t>100</w:t>
            </w:r>
          </w:p>
        </w:tc>
      </w:tr>
      <w:tr w:rsidR="004F27F2" w:rsidRPr="00E23A6C" w14:paraId="6CE3ACFD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8A90" w14:textId="019A0B0A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4.2.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A2E3" w14:textId="3D2A9ED8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-Пунољетни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69982" w14:textId="00ECE2A0" w:rsidR="004F27F2" w:rsidRPr="006C0853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BEF2A" w14:textId="77C88624" w:rsidR="004F27F2" w:rsidRPr="00764349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2E285" w14:textId="704421E4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81</w:t>
            </w:r>
            <w:r w:rsidR="004F27F2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8CE00" w14:textId="2B890D29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  <w:t>100</w:t>
            </w:r>
          </w:p>
        </w:tc>
      </w:tr>
      <w:tr w:rsidR="004F27F2" w:rsidRPr="00E23A6C" w14:paraId="4BFA6F89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61B0" w14:textId="520EA371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9FD6" w14:textId="3D7C51D9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Збрињавање у хранитељску породицу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0BB2B" w14:textId="23B27749" w:rsidR="004F27F2" w:rsidRPr="006C0853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94626" w14:textId="174D192C" w:rsidR="004F27F2" w:rsidRPr="001620D6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FE5E" w14:textId="7403B600" w:rsidR="004F27F2" w:rsidRPr="00DE78F6" w:rsidRDefault="00DE78F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DE78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F1878" w14:textId="05668524" w:rsidR="004F27F2" w:rsidRPr="00E23A6C" w:rsidRDefault="00DE78F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68376410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C098" w14:textId="79CCDC72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5.1.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A81A7" w14:textId="70B9D90A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-Малољетни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CB5DE" w14:textId="367429CC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  <w:r w:rsidR="001620D6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9C316" w14:textId="0544181C" w:rsidR="004F27F2" w:rsidRPr="00764349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1</w:t>
            </w:r>
            <w:r w:rsidR="001620D6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2119" w14:textId="7A6D2F38" w:rsidR="004F27F2" w:rsidRPr="00DE78F6" w:rsidRDefault="00DE78F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DE78F6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88A88" w14:textId="6632C77B" w:rsidR="004F27F2" w:rsidRPr="00E23A6C" w:rsidRDefault="00DE78F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6153BC93" w14:textId="77777777" w:rsidTr="004F27F2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69FCB" w14:textId="5DDB677F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  <w:t>5.2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CEA65" w14:textId="36C3C143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-Пунољетни корисници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8C849" w14:textId="641AC8C3" w:rsidR="004F27F2" w:rsidRPr="001620D6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856B7" w14:textId="52344F91" w:rsidR="004F27F2" w:rsidRPr="00E23A6C" w:rsidRDefault="001620D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>7</w:t>
            </w:r>
            <w:r w:rsidR="004F27F2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 xml:space="preserve"> 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354D1" w14:textId="7A94DB2E" w:rsidR="004F27F2" w:rsidRPr="006C0853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 xml:space="preserve"> </w:t>
            </w:r>
            <w:r w:rsidR="00BF58DF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9A174" w14:textId="11E60CBA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  <w:t>100</w:t>
            </w:r>
          </w:p>
        </w:tc>
      </w:tr>
      <w:tr w:rsidR="004F27F2" w:rsidRPr="00E23A6C" w14:paraId="5D9AA558" w14:textId="77777777" w:rsidTr="004F27F2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40A5" w14:textId="5A412CB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6.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AF3B4" w14:textId="1E254FD0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Подршка у изједначавању дјеце и омладине са сметњама у развоју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3FA3B" w14:textId="298783D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30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B254" w14:textId="3686C20F" w:rsidR="004F27F2" w:rsidRPr="00DE78F6" w:rsidRDefault="0028580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</w:pPr>
            <w:r w:rsidRPr="00DE78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  <w:t>34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14F5" w14:textId="22F551BF" w:rsidR="004F27F2" w:rsidRPr="00DE78F6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</w:pPr>
            <w:r w:rsidRPr="00DE78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  <w:t>34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9F00A" w14:textId="6DC1066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685112B9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60886" w14:textId="39130F71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1B135" w14:textId="72F4146C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Здравствено осигурање корисника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7FE65" w14:textId="474F819C" w:rsidR="004F27F2" w:rsidRPr="00E23A6C" w:rsidRDefault="0028580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573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72EC0" w14:textId="3E7B1E49" w:rsidR="004F27F2" w:rsidRPr="0028580E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 w:rsidR="0028580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94F38" w14:textId="60E5DC6C" w:rsidR="004F27F2" w:rsidRPr="006C0853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0FE86" w14:textId="32BA6A57" w:rsidR="004F27F2" w:rsidRPr="00BF58DF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>10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</w:t>
            </w:r>
          </w:p>
        </w:tc>
      </w:tr>
      <w:tr w:rsidR="004F27F2" w:rsidRPr="00E23A6C" w14:paraId="4AB0E325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83E51" w14:textId="4A415652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8.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B6D9D" w14:textId="6451377E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Њега и помоћ у кући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DEC1" w14:textId="1E27B93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  <w:r w:rsidR="0028580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646DE" w14:textId="74F817D0" w:rsidR="004F27F2" w:rsidRPr="0028580E" w:rsidRDefault="0028580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96153" w14:textId="348E4DC5" w:rsidR="004F27F2" w:rsidRPr="006C0853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B393" w14:textId="2906720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100</w:t>
            </w:r>
          </w:p>
        </w:tc>
      </w:tr>
      <w:tr w:rsidR="004F27F2" w:rsidRPr="00E23A6C" w14:paraId="359824F6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6ECFC" w14:textId="054933F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9.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E8AFD" w14:textId="4516A920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Лична инвалиднина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6E718" w14:textId="063A44D9" w:rsidR="004F27F2" w:rsidRPr="00E23A6C" w:rsidRDefault="0028580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661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8617" w14:textId="6A430B93" w:rsidR="004F27F2" w:rsidRPr="00E23A6C" w:rsidRDefault="0028580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673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122A8" w14:textId="7EF946C0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680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B5C14" w14:textId="1EF1013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</w:t>
            </w:r>
          </w:p>
        </w:tc>
      </w:tr>
      <w:tr w:rsidR="004F27F2" w:rsidRPr="00E23A6C" w14:paraId="53FC659C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C5F7" w14:textId="443F6714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4AFB" w14:textId="05746D29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Савјетовање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24625" w14:textId="4CC39CBC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9AD71" w14:textId="7945C2CF" w:rsidR="004F27F2" w:rsidRPr="0072763B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  <w:r w:rsidR="0072763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FA423" w14:textId="010A0A9C" w:rsidR="004F27F2" w:rsidRPr="00B307A5" w:rsidRDefault="0072763B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-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8B59F" w14:textId="044F6BA0" w:rsidR="004F27F2" w:rsidRPr="00E23A6C" w:rsidRDefault="0072763B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-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 xml:space="preserve"> </w:t>
            </w:r>
          </w:p>
        </w:tc>
      </w:tr>
      <w:tr w:rsidR="004F27F2" w:rsidRPr="00E23A6C" w14:paraId="6B6DB744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2EB24" w14:textId="1B09825C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372E8" w14:textId="22C68347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Дневно збрињавање дјеце са потешкоћама у развоју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C1C48" w14:textId="1923554C" w:rsidR="004F27F2" w:rsidRPr="00E23A6C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59C25" w14:textId="59BAC74F" w:rsidR="004F27F2" w:rsidRPr="000A2855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414CD" w14:textId="5CD9A3F2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EE2BF" w14:textId="121932E1" w:rsidR="004F27F2" w:rsidRPr="00764349" w:rsidRDefault="0072763B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00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 xml:space="preserve"> </w:t>
            </w:r>
          </w:p>
        </w:tc>
      </w:tr>
      <w:tr w:rsidR="004F27F2" w:rsidRPr="00E23A6C" w14:paraId="38D72974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C8B89" w14:textId="45C3C2CB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>12.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1ECE6" w14:textId="71C466A0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Дневно збрињавање дјеце у ризику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9FD35" w14:textId="0998BD46" w:rsidR="004F27F2" w:rsidRPr="00E23A6C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34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3C94C" w14:textId="09E0EC09" w:rsidR="004F27F2" w:rsidRPr="000A2855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E49CB" w14:textId="7C2754EB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45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1BAC7" w14:textId="7A621399" w:rsidR="004F27F2" w:rsidRPr="00B307A5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107</w:t>
            </w:r>
          </w:p>
        </w:tc>
      </w:tr>
      <w:tr w:rsidR="004F27F2" w:rsidRPr="00E23A6C" w14:paraId="6DF3B5B1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</w:tcPr>
          <w:p w14:paraId="315E13B8" w14:textId="30D8A11C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RS" w:eastAsia="sr-Latn-CS"/>
              </w:rPr>
              <w:t>IV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12745C0" w14:textId="5B653E86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СОЦИЈАЛНА ЗАШТИТА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</w:tcPr>
          <w:p w14:paraId="5AAB8A4D" w14:textId="2160796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</w:tcPr>
          <w:p w14:paraId="01E5849E" w14:textId="5012A83A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</w:tcPr>
          <w:p w14:paraId="5D1D5BC4" w14:textId="1FC5767C" w:rsidR="004F27F2" w:rsidRPr="00B307A5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</w:tcPr>
          <w:p w14:paraId="4A565B27" w14:textId="60BCD8AD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 </w:t>
            </w:r>
          </w:p>
        </w:tc>
      </w:tr>
      <w:tr w:rsidR="004F27F2" w:rsidRPr="00E23A6C" w14:paraId="6CA5E416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E2EED" w14:textId="47D13EB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EAB1C08" w14:textId="69B6B50F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RS" w:eastAsia="sr-Latn-CS"/>
              </w:rPr>
              <w:t>- Проширена права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F21E5" w14:textId="214CF50A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41081" w14:textId="20614C6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19F530" w14:textId="4FBC3DF1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0017D" w14:textId="03A1277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</w:tr>
      <w:tr w:rsidR="004F27F2" w:rsidRPr="00E23A6C" w14:paraId="37226519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C0B5E" w14:textId="5872A1D8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CD3DD" w14:textId="6212709D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Рјешавање стамбених питања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A066" w14:textId="7877110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E3E1A" w14:textId="06579E98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25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12524" w14:textId="108CE61F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AAAAD" w14:textId="24E83062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4D2A2992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D370A" w14:textId="3D079A31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554FE" w14:textId="600909A0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Право на накнаду за смјештај у властиту породицу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A96BA" w14:textId="2222AFD4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189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51A30" w14:textId="0FDB651A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86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A7B42" w14:textId="52246036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741F4" w14:textId="2F5E2B9D" w:rsidR="004F27F2" w:rsidRPr="00E23A6C" w:rsidRDefault="00BF58DF" w:rsidP="00BF58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107</w:t>
            </w:r>
          </w:p>
        </w:tc>
      </w:tr>
      <w:tr w:rsidR="004F27F2" w:rsidRPr="00E23A6C" w14:paraId="7983E804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9B0A9" w14:textId="60BA0DA1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B2F70" w14:textId="789029CF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Заштита ученичког стандарда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7D90B" w14:textId="2B76A53F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90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E507E" w14:textId="68F8AF61" w:rsidR="004F27F2" w:rsidRPr="00BF58DF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  <w:r w:rsidR="00BF58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2AEEA" w14:textId="0A4E3FF0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293E" w14:textId="01F09E69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35</w:t>
            </w:r>
          </w:p>
        </w:tc>
      </w:tr>
      <w:tr w:rsidR="004F27F2" w:rsidRPr="00E23A6C" w14:paraId="7C8B4A87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E002" w14:textId="58C4D5AF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3.1.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6958D" w14:textId="3476D1F9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Школски прибор, уџбеници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4207C" w14:textId="0A2F91BF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77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EFBDB" w14:textId="21F1E872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330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0CCFC" w14:textId="0916ACFF" w:rsidR="004F27F2" w:rsidRPr="00BF58DF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4C3E0" w14:textId="6A84F962" w:rsidR="004F27F2" w:rsidRPr="009F6179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30</w:t>
            </w:r>
          </w:p>
        </w:tc>
      </w:tr>
      <w:tr w:rsidR="004F27F2" w:rsidRPr="00E23A6C" w14:paraId="497DD24A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71B4D" w14:textId="0E4623E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3.2.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F0EFF" w14:textId="1D57440D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Трошкови превоза у школу (дјеца корисника новчане помоћи)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250E" w14:textId="637B2281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4A73" w14:textId="1AEDEBF7" w:rsidR="004F27F2" w:rsidRPr="00BF58DF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  <w:r w:rsidR="00BF58DF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F8BD" w14:textId="41C7192B" w:rsidR="004F27F2" w:rsidRPr="00E23A6C" w:rsidRDefault="00BF58DF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15</w:t>
            </w:r>
            <w:r w:rsidR="004F27F2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C5822" w14:textId="6C99F987" w:rsidR="004F27F2" w:rsidRPr="009F6179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35</w:t>
            </w:r>
          </w:p>
        </w:tc>
      </w:tr>
      <w:tr w:rsidR="004F27F2" w:rsidRPr="00E23A6C" w14:paraId="32C59691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34B9" w14:textId="61AA942D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8A73A" w14:textId="57D87F70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Пакети хране, одјеће и обуће, новогодишњи пакетићи</w:t>
            </w:r>
            <w:r w:rsidR="003623A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 (средства Центра, донатори, компензациони фонд Републике Срспке)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42606" w14:textId="72661EC1" w:rsidR="004F27F2" w:rsidRPr="00E23A6C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98BB" w14:textId="049BA69B" w:rsidR="004F27F2" w:rsidRPr="009F6179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734FF" w14:textId="72F95571" w:rsidR="004F27F2" w:rsidRPr="009F6179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8E63E" w14:textId="36413298" w:rsidR="004F27F2" w:rsidRPr="00E23A6C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50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 xml:space="preserve"> </w:t>
            </w:r>
          </w:p>
        </w:tc>
      </w:tr>
      <w:tr w:rsidR="004F27F2" w:rsidRPr="00E23A6C" w14:paraId="51FAE7B6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DFB6F" w14:textId="06675BB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3CB75" w14:textId="1005EF6D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Набавка огрева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12430" w14:textId="55648F88" w:rsidR="004F27F2" w:rsidRPr="00314EDD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353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639BA" w14:textId="7DFFD79F" w:rsidR="004F27F2" w:rsidRPr="009F6179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16ACF" w14:textId="5C31073F" w:rsidR="004F27F2" w:rsidRPr="00B307A5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372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4B8A07" w14:textId="72EC9F2E" w:rsidR="004F27F2" w:rsidRPr="00B307A5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111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 xml:space="preserve"> </w:t>
            </w:r>
          </w:p>
        </w:tc>
      </w:tr>
      <w:tr w:rsidR="004F27F2" w:rsidRPr="00E23A6C" w14:paraId="05B202DE" w14:textId="77777777" w:rsidTr="0072763B">
        <w:trPr>
          <w:trHeight w:val="73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6948C" w14:textId="7777777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6.</w:t>
            </w:r>
          </w:p>
          <w:p w14:paraId="219821A9" w14:textId="5D8EE1B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0237D" w14:textId="1496B474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Субвениција комуналних услуга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87D62" w14:textId="4D7583CB" w:rsidR="004F27F2" w:rsidRPr="00314EDD" w:rsidRDefault="004F27F2" w:rsidP="0072763B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214</w:t>
            </w:r>
          </w:p>
          <w:p w14:paraId="716E5D1B" w14:textId="789BA11C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B6BE7" w14:textId="405FB779" w:rsidR="004F27F2" w:rsidRPr="00314EDD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197</w:t>
            </w:r>
          </w:p>
          <w:p w14:paraId="31F6C7D3" w14:textId="05809D6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ECCB9" w14:textId="29252F27" w:rsidR="004F27F2" w:rsidRPr="009F6179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197</w:t>
            </w:r>
          </w:p>
          <w:p w14:paraId="635CBC99" w14:textId="3222E6A9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474F1" w14:textId="7777777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100</w:t>
            </w:r>
          </w:p>
          <w:p w14:paraId="77BC1657" w14:textId="7FF7B95B" w:rsidR="004F27F2" w:rsidRPr="00B307A5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</w:p>
        </w:tc>
      </w:tr>
      <w:tr w:rsidR="004F27F2" w:rsidRPr="00E23A6C" w14:paraId="167E85DD" w14:textId="77777777" w:rsidTr="004F27F2">
        <w:trPr>
          <w:trHeight w:hRule="exact" w:val="397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D147D" w14:textId="13A51F2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  <w:t>6.1</w:t>
            </w: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7D727" w14:textId="277C7C92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-Субвенција за воду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ECB30" w14:textId="098964BC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>98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BD7C" w14:textId="7D3F9DBD" w:rsidR="004F27F2" w:rsidRPr="00E23A6C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>85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28B73" w14:textId="172E7ECD" w:rsidR="004F27F2" w:rsidRPr="009F6179" w:rsidRDefault="009F617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  <w:t>85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ED001" w14:textId="5A8F3D2B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  <w:t>100</w:t>
            </w:r>
          </w:p>
        </w:tc>
      </w:tr>
      <w:tr w:rsidR="004F27F2" w:rsidRPr="00E23A6C" w14:paraId="385ED649" w14:textId="77777777" w:rsidTr="004F27F2">
        <w:trPr>
          <w:trHeight w:val="172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23E6A" w14:textId="2EED4012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6.2.</w:t>
            </w:r>
          </w:p>
        </w:tc>
        <w:tc>
          <w:tcPr>
            <w:tcW w:w="38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114CB" w14:textId="7D500B15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RS" w:eastAsia="sr-Latn-CS"/>
              </w:rPr>
              <w:t>-Субвенција за одвоз смећа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770A3" w14:textId="050A21F1" w:rsidR="004F27F2" w:rsidRPr="00314EDD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BA" w:eastAsia="sr-Latn-CS"/>
              </w:rPr>
              <w:t>11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6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DC3A" w14:textId="18916AEC" w:rsidR="004F27F2" w:rsidRPr="00314EDD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  <w:r w:rsidR="009F6179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112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5940E" w14:textId="548CC9EB" w:rsidR="004F27F2" w:rsidRPr="009F6179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  <w:r w:rsidR="009F6179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112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DC802" w14:textId="45980BB9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  <w:tr w:rsidR="004F27F2" w:rsidRPr="00E23A6C" w14:paraId="70447161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F7507" w14:textId="16FE34F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6475" w14:textId="6781E14C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Право на кориштење јавне кухиње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FD151" w14:textId="168077E1" w:rsidR="004F27F2" w:rsidRPr="00373D87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DF116" w14:textId="2B38D5E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989C" w14:textId="48D23ED7" w:rsidR="004F27F2" w:rsidRPr="00B307A5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95451" w14:textId="52A6E84F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100</w:t>
            </w:r>
          </w:p>
        </w:tc>
      </w:tr>
      <w:tr w:rsidR="004F27F2" w:rsidRPr="00E23A6C" w14:paraId="51EB3158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CBE7ACC" w14:textId="5434504E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RS" w:eastAsia="sr-Latn-CS"/>
              </w:rPr>
              <w:t>V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2798E99" w14:textId="0238120F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RS" w:eastAsia="sr-Latn-CS"/>
              </w:rPr>
              <w:t>ОСТАЛИ ПОСЛОВИ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C6036B0" w14:textId="3AA64D15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21EACC5" w14:textId="12C16CF9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DD6E031" w14:textId="0336A7B3" w:rsidR="004F27F2" w:rsidRPr="00B307A5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763922A" w14:textId="4D82DFD3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  <w:t> </w:t>
            </w:r>
          </w:p>
        </w:tc>
      </w:tr>
      <w:tr w:rsidR="004F27F2" w:rsidRPr="00E23A6C" w14:paraId="7F1A0525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0DFE0" w14:textId="6E4AB027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96539" w14:textId="45FFDFA5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Процјена и усмјеравање  лица ометених у развоју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152D" w14:textId="478E8676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123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20E2E" w14:textId="77285DC1" w:rsidR="004F27F2" w:rsidRPr="00E23A6C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167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6C258" w14:textId="1C7B2877" w:rsidR="004F27F2" w:rsidRPr="002572C0" w:rsidRDefault="002572C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>170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A7653" w14:textId="26AD7871" w:rsidR="004F27F2" w:rsidRPr="002572C0" w:rsidRDefault="002572C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>102</w:t>
            </w:r>
          </w:p>
        </w:tc>
      </w:tr>
      <w:tr w:rsidR="004F27F2" w:rsidRPr="00E23A6C" w14:paraId="775A00FA" w14:textId="77777777" w:rsidTr="004F27F2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46915" w14:textId="55D311DB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02238" w14:textId="2B9EE196" w:rsidR="004F27F2" w:rsidRPr="00E23A6C" w:rsidRDefault="004F27F2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Оцјена радне способности и функционалног стања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DA526" w14:textId="4A1380AC" w:rsidR="004F27F2" w:rsidRPr="00E23A6C" w:rsidRDefault="000A285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5E60" w14:textId="4F1F0849" w:rsidR="004F27F2" w:rsidRPr="00AB391D" w:rsidRDefault="006E134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</w:pPr>
            <w:r w:rsidRPr="00AB391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24BDC" w14:textId="504C3B08" w:rsidR="004F27F2" w:rsidRPr="00AB391D" w:rsidRDefault="00AB391D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51F98" w14:textId="0E62A0C4" w:rsidR="004F27F2" w:rsidRPr="00E23A6C" w:rsidRDefault="00AB391D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102</w:t>
            </w:r>
          </w:p>
        </w:tc>
      </w:tr>
      <w:tr w:rsidR="004F27F2" w:rsidRPr="00E23A6C" w14:paraId="2F94ACE8" w14:textId="77777777" w:rsidTr="004F27F2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47346" w14:textId="6D8CFD01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RS" w:eastAsia="sr-Latn-CS"/>
              </w:rPr>
              <w:t>3.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3965" w14:textId="637C4006" w:rsidR="004F27F2" w:rsidRPr="00E23A6C" w:rsidRDefault="004F27F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Остали послови (потврде, </w:t>
            </w:r>
            <w:r w:rsidR="002572C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стручна 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мишљења,</w:t>
            </w:r>
            <w:r w:rsidR="002572C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 анамнезе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 услуге, увј</w:t>
            </w:r>
            <w:r w:rsidR="002572C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ерења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19FEB" w14:textId="72A67914" w:rsidR="004F27F2" w:rsidRPr="0011710D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>6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0FE79" w14:textId="0242B7D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1640 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F246C" w14:textId="29864CD0" w:rsidR="004F27F2" w:rsidRPr="00E23A6C" w:rsidRDefault="007C5A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1640</w:t>
            </w:r>
            <w:r w:rsid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5337A" w14:textId="5C4FED50" w:rsidR="004F27F2" w:rsidRPr="00E23A6C" w:rsidRDefault="004F27F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RS" w:eastAsia="sr-Latn-CS"/>
              </w:rPr>
              <w:t>100</w:t>
            </w:r>
          </w:p>
        </w:tc>
      </w:tr>
    </w:tbl>
    <w:p w14:paraId="2C195F03" w14:textId="77777777" w:rsidR="007C5A66" w:rsidRDefault="007C5A66" w:rsidP="00AA55DF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s-Latn-BA" w:eastAsia="sr-Latn-CS"/>
        </w:rPr>
      </w:pPr>
    </w:p>
    <w:p w14:paraId="152CB95B" w14:textId="304C636E" w:rsidR="008709B5" w:rsidRPr="002572C0" w:rsidRDefault="008709B5" w:rsidP="008709B5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У Центру ће се обављати и следећи стручни послови: вођење евиденције и документације према законским прописима и обавезама проистеклим на основу одлука органа Центра</w:t>
      </w:r>
      <w:r w:rsidR="002572C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.</w:t>
      </w:r>
    </w:p>
    <w:p w14:paraId="6FCFA30F" w14:textId="77777777" w:rsidR="008709B5" w:rsidRPr="008709B5" w:rsidRDefault="008709B5" w:rsidP="008709B5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</w:pP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lastRenderedPageBreak/>
        <w:t xml:space="preserve">У 2023. години, сходно Закону о социјалној заштити, вршиће се преиспитивање права из области социјалне заштите за све кориснике основних права. То значи да ће се у току године, за око 3000 корисника основних права, преиспитати услови за коришћење социјалне заштите. </w:t>
      </w:r>
    </w:p>
    <w:p w14:paraId="0BAF6FD6" w14:textId="60A96426" w:rsidR="008709B5" w:rsidRPr="00DE78F6" w:rsidRDefault="008709B5" w:rsidP="008709B5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Центар је у сарадњи са Одјељењем за друштвене дјелатности Градске управе,  иницирао доношење нове Одлуке о проширеним правима и услугама у области социјалне заштите. Иста је усвојена на мартовској Скупштини Града Бијељина. У току 2023. године вршиће се усклађивање права и услуга са донијетом Одлуком, као и доношење интерних аката који су предвиђени истом.</w:t>
      </w:r>
      <w:r w:rsidR="00DE78F6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</w:t>
      </w:r>
    </w:p>
    <w:p w14:paraId="4E19109E" w14:textId="3C081BFA" w:rsidR="008709B5" w:rsidRDefault="008709B5" w:rsidP="008709B5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Обзиром да је донијет нови Породични закон </w:t>
      </w:r>
      <w:r w:rsidR="002572C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који ће се примјењивати 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од 1. септембра 2023. године, велика пажња ће се посветити имплементацији Закона што</w:t>
      </w:r>
      <w:r w:rsidR="00513E0B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ће 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</w:t>
      </w:r>
      <w:r w:rsidR="002572C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бити прилика за анализу и евентуално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промјену начина рада установе. Нови Закон предвиђа да један дио послова који су до сада били у надлежности Центра (повјере из ванбрачних заједница и регулисање начина одржавања личних односа) прелазе у судску надлежност, док </w:t>
      </w:r>
      <w:r w:rsidR="00DE78F6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се, 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са друге стране</w:t>
      </w:r>
      <w:r w:rsidR="00DE78F6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,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појачава</w:t>
      </w:r>
      <w:r w:rsidR="00DE78F6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улога Центра у неким другим сегментима рада</w:t>
      </w:r>
      <w:r w:rsidR="00DE78F6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– нарочито у пр</w:t>
      </w:r>
      <w:r w:rsidR="002572C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е</w:t>
      </w:r>
      <w:r w:rsidR="00DE78F6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дметима вршења  родитељских права. </w:t>
      </w:r>
      <w:r w:rsidR="002572C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Очекује се да ће ово за последицу имати повећања послова у надлежности Центра, тј. органа старатељства.</w:t>
      </w:r>
    </w:p>
    <w:p w14:paraId="0977C11E" w14:textId="363AB7D8" w:rsidR="000D79B7" w:rsidRDefault="000D79B7" w:rsidP="008709B5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И у 2023. години радиће двије стручне комисије, Првостепена стручна комисија за </w:t>
      </w:r>
      <w:r w:rsidRPr="000D79B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процјену потреба и усмјеравања дјеце и омладине са сметњама у развоју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и </w:t>
      </w:r>
      <w:r w:rsidRPr="000D79B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Првостепенa стручнa комисијa за утврђивање способности лица у поступку остваривања права из социјалне заштите и утврђивања функционалног стања корисника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. Чланове Комисија је именовао Градоначелник Града Бијељина у складу са прописима који уређују област социјалне заштите</w:t>
      </w:r>
      <w:r w:rsidR="00DD162C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. Налаз и мишљењ</w:t>
      </w:r>
      <w:r w:rsidR="00513E0B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е</w:t>
      </w:r>
      <w:r w:rsidR="00DD162C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Комисија је један од кумулативних услова за остваривање права из Закона о социјалној заштити.</w:t>
      </w:r>
    </w:p>
    <w:p w14:paraId="2635ED15" w14:textId="77777777" w:rsidR="008709B5" w:rsidRDefault="008709B5" w:rsidP="003623AD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s-Latn-BA" w:eastAsia="sr-Latn-CS"/>
        </w:rPr>
      </w:pPr>
    </w:p>
    <w:p w14:paraId="44F703E0" w14:textId="42E025DD" w:rsidR="00E23A6C" w:rsidRPr="00E23A6C" w:rsidRDefault="00E23A6C" w:rsidP="00AA55DF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bs-Latn-BA" w:eastAsia="sr-Latn-CS"/>
        </w:rPr>
        <w:t xml:space="preserve">III </w:t>
      </w: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  <w:t>УНАПРЕЂЕЊЕ СОЦИЈАЛНЕ  ЗАШТИТЕ</w:t>
      </w:r>
    </w:p>
    <w:p w14:paraId="535C91E0" w14:textId="77777777" w:rsidR="00E23A6C" w:rsidRPr="00E23A6C" w:rsidRDefault="00E23A6C" w:rsidP="00AA55DF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sr-Latn-CS"/>
        </w:rPr>
      </w:pPr>
    </w:p>
    <w:p w14:paraId="21550EA0" w14:textId="6E13B6A8" w:rsidR="00E23A6C" w:rsidRPr="00E23A6C" w:rsidRDefault="00E23A6C" w:rsidP="00AA55DF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Центар за социјални рад Бијељина ће у току </w:t>
      </w:r>
      <w:r w:rsidR="00BA780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202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3</w:t>
      </w:r>
      <w:r w:rsidR="00BA780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.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године, у сарадњи са партнерима, посебну пажњу посветити следећим активностима:</w:t>
      </w:r>
    </w:p>
    <w:p w14:paraId="400AD730" w14:textId="3FAC1ECF" w:rsidR="009F6081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 </w:t>
      </w:r>
      <w:r w:rsidR="009F6081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Стручном усавршавању запослених и успостављању сарадње са партнерима</w:t>
      </w:r>
    </w:p>
    <w:p w14:paraId="571ED834" w14:textId="4FEE8B78" w:rsidR="00E23A6C" w:rsidRPr="00E23A6C" w:rsidRDefault="009F6081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 </w:t>
      </w:r>
      <w:r w:rsidR="00E23A6C"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Материјална подршка 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свим </w:t>
      </w:r>
      <w:r w:rsidR="00E23A6C"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породицама које су у стању социјалне потребе</w:t>
      </w:r>
    </w:p>
    <w:p w14:paraId="5559390D" w14:textId="1F247613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 Организовање савјетодавног рада са члановима породице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, нарочито промоција основног права – Савјетовање- из Закона о социјалној заштити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(са циљем јачања компетиција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породице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, јачања позитивних ресурса породице, уважавања  личног инвестирања у промене, стручна подршка породици у превазилажењу развојних и других криза, васпитању дјеце и сл.)</w:t>
      </w:r>
    </w:p>
    <w:p w14:paraId="5AEE92B8" w14:textId="68FC0EA1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  Развијање нових модела подршке и рада са породицом</w:t>
      </w:r>
      <w:r w:rsidR="00C927E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– на локалном нивоу Центар ће са партнерима активно радити на доношењу Акционог плана за 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остваривање друштвене укључености унапређењем социјалних услуга Града Бијељина</w:t>
      </w:r>
    </w:p>
    <w:p w14:paraId="0D7F855F" w14:textId="32885074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</w:t>
      </w:r>
      <w:r w:rsidR="00C927E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Организовање медијских и других кампања са циљем указивања на значај породице и живота у њој</w:t>
      </w:r>
    </w:p>
    <w:p w14:paraId="702C4FE5" w14:textId="18034740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lastRenderedPageBreak/>
        <w:t>-  Развој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и промоција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хранитељства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, сарадња са старим и новим партнерима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</w:t>
      </w:r>
      <w:r w:rsidR="00AE2974" w:rsidRPr="00AE2974">
        <w:t xml:space="preserve"> 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успостављање</w:t>
      </w:r>
      <w:r w:rsidR="00AE2974" w:rsidRP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сарадње са Центром за породични смјештај и ус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во</w:t>
      </w:r>
      <w:r w:rsidR="00AE2974" w:rsidRP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јење из Новог Сада </w:t>
      </w:r>
    </w:p>
    <w:p w14:paraId="6F0201D8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 Активно праћење стања породице из домена рада Центра</w:t>
      </w:r>
    </w:p>
    <w:p w14:paraId="3B0DACD6" w14:textId="7DB4F2B8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Радити на успостављању  рада Дневног центра за дјецу у ризику у складу са Законом о социјалној заштити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(дефинисати нове интерне акте за имплементацију права на дневно збрињавање)</w:t>
      </w:r>
    </w:p>
    <w:p w14:paraId="16AC60D7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Активно се залагати за  примјену законом прописаних мјера према малољетницима (алтернативних мјера) </w:t>
      </w:r>
    </w:p>
    <w:p w14:paraId="6E0BDC70" w14:textId="77777777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 Спроводити мјере примарне превенције малољетничког преступништва</w:t>
      </w:r>
    </w:p>
    <w:p w14:paraId="007D6F46" w14:textId="495456D3" w:rsidR="00AE2974" w:rsidRPr="00E23A6C" w:rsidRDefault="00E23A6C" w:rsidP="00AE29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Учествовати   у медијским кампањама  које имају за циљ подршку младима и  смањење малољетничког преступништва</w:t>
      </w:r>
    </w:p>
    <w:p w14:paraId="2B727756" w14:textId="19E8077B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 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Јачати међуинституционалну сарадњу</w:t>
      </w:r>
    </w:p>
    <w:p w14:paraId="6158FB00" w14:textId="3AE75CC5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 Створити претпоставке за ширење услуга према малољетницима и дјеци у ризику на подручју града Бијељина</w:t>
      </w:r>
      <w:r w:rsidR="00AE2974" w:rsidRP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Остварити сарадњу са Покрајинским заводом за социјалну заштиту Нови Сад у циљу развијања нових модела подршке дјеци друштвено неприхватљивог понашања</w:t>
      </w:r>
    </w:p>
    <w:p w14:paraId="2DA22A42" w14:textId="5F4E1FF2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Развијање услуга у  Дневном центру за дјецу са сметњама у развоју</w:t>
      </w:r>
    </w:p>
    <w:p w14:paraId="413BF819" w14:textId="0B9E9F33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Иницирање р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азвој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а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програма раног откривања дјеце са сметњама у развоју и правовременог реаговања</w:t>
      </w:r>
    </w:p>
    <w:p w14:paraId="34A9B3EB" w14:textId="12882275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Смањење искључености и интеграција у друштвене токове дјеце са сметњама у  развоју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(развијање сарадње са партнерима на локалном новоу и шире у циљу подршке дјеци са сметњама у развоју и њиховим родитељима-организовање дружења, излета, радоокупационих радионица, кампања и сл.)</w:t>
      </w:r>
    </w:p>
    <w:p w14:paraId="6D681A3B" w14:textId="4C16675C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 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Проширивање услуга у заједници намењених  овој популацији</w:t>
      </w:r>
    </w:p>
    <w:p w14:paraId="56269865" w14:textId="16120354" w:rsidR="00E23A6C" w:rsidRPr="00E23A6C" w:rsidRDefault="00E23A6C" w:rsidP="00AE29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Подршка старим лицима</w:t>
      </w:r>
      <w:r w:rsidR="00AE297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-актуелизовати 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успостављање услуге дневног збрињавања за старија лица.</w:t>
      </w:r>
    </w:p>
    <w:p w14:paraId="21B13A01" w14:textId="70E699A7" w:rsidR="00E23A6C" w:rsidRPr="00E23A6C" w:rsidRDefault="00E23A6C" w:rsidP="00AA55DF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>У току 202</w:t>
      </w:r>
      <w:r w:rsidR="003623A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године наставиће се и неке активности започете у ранијем периоду, а нарочито:</w:t>
      </w:r>
    </w:p>
    <w:p w14:paraId="411AFF36" w14:textId="40358834" w:rsidR="00C21305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="00C2130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ab/>
        <w:t>наставак акривности на унапређењу услова стамбенеог збрињавања корисника новчане помоћи</w:t>
      </w:r>
    </w:p>
    <w:p w14:paraId="1B116D43" w14:textId="5B5C9985" w:rsidR="003623AD" w:rsidRDefault="00C21305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ab/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наставак с</w:t>
      </w:r>
      <w:r w:rsidR="00C927E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а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радње са школама на подручју Града Бијељина у оквиру пројекта „Брига о дјеци – заједничка одговорност и обавеза“</w:t>
      </w:r>
    </w:p>
    <w:p w14:paraId="270AEDA4" w14:textId="69318052" w:rsidR="00E23A6C" w:rsidRPr="00E23A6C" w:rsidRDefault="003623A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 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 </w:t>
      </w:r>
      <w:r w:rsidR="00E23A6C"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сарадња са мјесним заједницама;</w:t>
      </w:r>
    </w:p>
    <w:p w14:paraId="694B65AC" w14:textId="559A0AD0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bs-Latn-BA" w:eastAsia="sr-Latn-CS"/>
        </w:rPr>
        <w:t>Гросбеерена - Њемачка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;</w:t>
      </w:r>
    </w:p>
    <w:p w14:paraId="6CFDCA71" w14:textId="2B040E01" w:rsidR="007D6FE2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сарадња са Градском  организацијом Црвеног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крста</w:t>
      </w:r>
    </w:p>
    <w:p w14:paraId="0C886110" w14:textId="1C031CFC" w:rsidR="00E23A6C" w:rsidRPr="00E23A6C" w:rsidRDefault="007D6FE2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-    </w:t>
      </w:r>
      <w:r w:rsidR="00E23A6C"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успостављање   квалитетније сарадње са невладиним организацијама;</w:t>
      </w:r>
    </w:p>
    <w:p w14:paraId="670053AA" w14:textId="2799BF7F"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 развијање програма подршке жртвама од насиља у породици и жртвама трговине људима</w:t>
      </w:r>
      <w:r w:rsidR="007D6FE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-учешће у радним тијелима за превенцију насиља у породици на подручју Града Бијељина и у мониторинг тимовима за спречавање трговине људима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;</w:t>
      </w:r>
    </w:p>
    <w:p w14:paraId="2373732C" w14:textId="60B717BE" w:rsidR="00E23A6C" w:rsidRPr="00C21305" w:rsidRDefault="00E23A6C" w:rsidP="00C2130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-  наставити рад на успостављању електронске евиденције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о корисницима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права и услуга Центра (СОТАК).</w:t>
      </w:r>
    </w:p>
    <w:p w14:paraId="1F16250B" w14:textId="77777777"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14:paraId="2F97EA78" w14:textId="77777777"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sr-Latn-CS"/>
        </w:rPr>
        <w:t xml:space="preserve">IV </w:t>
      </w: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Latn-CS"/>
        </w:rPr>
        <w:t>САРАДЊА СА ДРУГИМ ИНСТИТУЦИЈАМА</w:t>
      </w:r>
    </w:p>
    <w:p w14:paraId="720ABE67" w14:textId="77777777"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Latn-CS"/>
        </w:rPr>
      </w:pPr>
    </w:p>
    <w:p w14:paraId="21377A31" w14:textId="77777777"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Latn-CS"/>
        </w:rPr>
      </w:pPr>
    </w:p>
    <w:p w14:paraId="68577E8B" w14:textId="4D13B4C5"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Latn-CS"/>
        </w:rPr>
        <w:tab/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И у току 202</w:t>
      </w:r>
      <w:r w:rsidR="003623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3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. године, ЈУ Центар за социјални рад Бијељина ће, као носилац социјалне заштите на локалном нивоу, наставити сарадњу са  инситуцијама на републичком и локалном нивоу а нарочито са:</w:t>
      </w:r>
    </w:p>
    <w:p w14:paraId="7F9E850A" w14:textId="77777777"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7F62DC12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Министарством здравља и социјалне заштите Републике Српске</w:t>
      </w:r>
    </w:p>
    <w:p w14:paraId="0EA1A018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Градском управом Града Бијељина</w:t>
      </w:r>
    </w:p>
    <w:p w14:paraId="69876E71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Центром јавне безбиједности Бијељина</w:t>
      </w:r>
    </w:p>
    <w:p w14:paraId="0BA4C7F6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Домом здравља Бијељина</w:t>
      </w:r>
    </w:p>
    <w:p w14:paraId="4B97D2DA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Основним судом у Бијељини</w:t>
      </w:r>
    </w:p>
    <w:p w14:paraId="1A80CEAA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Окружним тужилаштвом у Бијељини</w:t>
      </w:r>
    </w:p>
    <w:p w14:paraId="5A84FE96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Основним и средњим школама на подручју Града</w:t>
      </w:r>
    </w:p>
    <w:p w14:paraId="3B27AE7D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Високошколским установама на републичком и локалном ниову</w:t>
      </w:r>
    </w:p>
    <w:p w14:paraId="7C5DBDC2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Омбудсманом за дјецу Републике Српске</w:t>
      </w:r>
    </w:p>
    <w:p w14:paraId="3345BF34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Установама социјалне заштите за смештај</w:t>
      </w:r>
    </w:p>
    <w:p w14:paraId="15C4EDF5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Невладиним организацијама</w:t>
      </w:r>
    </w:p>
    <w:p w14:paraId="3EE98F18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Градском организацијом Црвеног крста</w:t>
      </w:r>
    </w:p>
    <w:p w14:paraId="21236350" w14:textId="77777777" w:rsidR="00E23A6C" w:rsidRPr="00E23A6C" w:rsidRDefault="00E23A6C" w:rsidP="00AA55DF">
      <w:pPr>
        <w:widowControl w:val="0"/>
        <w:numPr>
          <w:ilvl w:val="0"/>
          <w:numId w:val="28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Привредним субјектима и др.</w:t>
      </w:r>
    </w:p>
    <w:p w14:paraId="65A5B480" w14:textId="77777777"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2C1B20C3" w14:textId="1F39DC54" w:rsidR="003D2059" w:rsidRDefault="00E23A6C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ab/>
        <w:t>Центар за социјални рад Бијељина ће и у току 202</w:t>
      </w:r>
      <w:r w:rsidR="00C927EB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3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 xml:space="preserve">. године благовремено информисати грађане о правима и услугама социјалне заштите. У том смислу, Центар ће наставити сарадњу са средствима јавног информисања преко којих ће свим грађанима пружати неопходне информације из домена рада Центра и  путем </w:t>
      </w:r>
      <w:r w:rsidR="007C5A6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 xml:space="preserve">веб странице и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>штампаног материјала презентовати рад Центра и обавјештавати грађане о начинима остваривања права о социјалној заштити.</w:t>
      </w:r>
    </w:p>
    <w:p w14:paraId="2794A92A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33097DE1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36DD84A7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2ECBB032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65472111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64DEE9FF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2F3242AE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255FFD1B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67D5B15C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438773B3" w14:textId="77777777" w:rsidR="00513E0B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633BB971" w14:textId="77777777" w:rsidR="00513E0B" w:rsidRPr="00316631" w:rsidRDefault="00513E0B" w:rsidP="003166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14:paraId="1B4D6BA5" w14:textId="522FF76D" w:rsidR="00DD162C" w:rsidRDefault="00DD162C" w:rsidP="003D205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sr-Cyrl-RS"/>
        </w:rPr>
      </w:pPr>
      <w:r w:rsidRPr="00192622">
        <w:rPr>
          <w:rFonts w:ascii="Times New Roman" w:hAnsi="Times New Roman" w:cs="Times New Roman"/>
          <w:b/>
          <w:bCs/>
          <w:sz w:val="26"/>
          <w:szCs w:val="26"/>
          <w:lang w:val="sr-Cyrl-RS"/>
        </w:rPr>
        <w:lastRenderedPageBreak/>
        <w:t>ФИНАНСИЈСКИ ПЛАН ЗА 202</w:t>
      </w:r>
      <w:r>
        <w:rPr>
          <w:rFonts w:ascii="Times New Roman" w:hAnsi="Times New Roman" w:cs="Times New Roman"/>
          <w:b/>
          <w:bCs/>
          <w:sz w:val="26"/>
          <w:szCs w:val="26"/>
          <w:lang w:val="sr-Latn-RS"/>
        </w:rPr>
        <w:t>3</w:t>
      </w:r>
      <w:r w:rsidRPr="00192622">
        <w:rPr>
          <w:rFonts w:ascii="Times New Roman" w:hAnsi="Times New Roman" w:cs="Times New Roman"/>
          <w:b/>
          <w:bCs/>
          <w:sz w:val="26"/>
          <w:szCs w:val="26"/>
          <w:lang w:val="sr-Cyrl-RS"/>
        </w:rPr>
        <w:t>. ГОДИНУ</w:t>
      </w:r>
    </w:p>
    <w:p w14:paraId="71B06357" w14:textId="77777777" w:rsidR="00E8455D" w:rsidRPr="003D2059" w:rsidRDefault="00E8455D" w:rsidP="003D205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sr-Cyrl-RS"/>
        </w:rPr>
      </w:pPr>
    </w:p>
    <w:p w14:paraId="0427471A" w14:textId="77777777" w:rsidR="00DD162C" w:rsidRDefault="00DD162C" w:rsidP="003D20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Планом буџета Града Бијељина за 202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 xml:space="preserve">. годину, планирана су средства неопходна за рад ЈУ Центра за социјални рад.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Средства су планирана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двије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потрошачке јединице и то Центар за социјални рад и Социјална заштита. 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Планирана средства, по потрошачким јединицама трезора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приказана су у табелама.</w:t>
      </w:r>
    </w:p>
    <w:p w14:paraId="71DF5FB9" w14:textId="77777777" w:rsidR="00DD162C" w:rsidRDefault="00DD162C" w:rsidP="00DD162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13BC">
        <w:rPr>
          <w:noProof/>
        </w:rPr>
        <w:drawing>
          <wp:inline distT="0" distB="0" distL="0" distR="0" wp14:anchorId="24F29D89" wp14:editId="0A92691D">
            <wp:extent cx="6066790" cy="7467600"/>
            <wp:effectExtent l="0" t="0" r="0" b="0"/>
            <wp:docPr id="7534543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689" cy="748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82DA7" w14:textId="77777777" w:rsidR="00DD162C" w:rsidRDefault="00DD162C" w:rsidP="00DD162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13BC">
        <w:rPr>
          <w:noProof/>
        </w:rPr>
        <w:lastRenderedPageBreak/>
        <w:drawing>
          <wp:inline distT="0" distB="0" distL="0" distR="0" wp14:anchorId="2DD736EF" wp14:editId="3463278C">
            <wp:extent cx="6026785" cy="8960766"/>
            <wp:effectExtent l="0" t="0" r="0" b="0"/>
            <wp:docPr id="21232651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289" cy="896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C1372" w14:textId="77777777" w:rsidR="00DD162C" w:rsidRPr="00192622" w:rsidRDefault="00DD162C" w:rsidP="00DD162C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sr-Cyrl-RS"/>
        </w:rPr>
      </w:pPr>
      <w:r w:rsidRPr="00192622">
        <w:rPr>
          <w:rFonts w:ascii="Times New Roman" w:hAnsi="Times New Roman" w:cs="Times New Roman"/>
          <w:b/>
          <w:bCs/>
          <w:sz w:val="26"/>
          <w:szCs w:val="26"/>
          <w:lang w:val="sr-Cyrl-RS"/>
        </w:rPr>
        <w:lastRenderedPageBreak/>
        <w:t>ОБРАЗЛОЖЕЊЕ ФИНАНСИЈСКОГ ПЛАНА ЗА 202</w:t>
      </w:r>
      <w:r>
        <w:rPr>
          <w:rFonts w:ascii="Times New Roman" w:hAnsi="Times New Roman" w:cs="Times New Roman"/>
          <w:b/>
          <w:bCs/>
          <w:sz w:val="26"/>
          <w:szCs w:val="26"/>
          <w:lang w:val="sr-Latn-RS"/>
        </w:rPr>
        <w:t>3</w:t>
      </w:r>
      <w:r w:rsidRPr="00192622">
        <w:rPr>
          <w:rFonts w:ascii="Times New Roman" w:hAnsi="Times New Roman" w:cs="Times New Roman"/>
          <w:b/>
          <w:bCs/>
          <w:sz w:val="26"/>
          <w:szCs w:val="26"/>
          <w:lang w:val="sr-Cyrl-RS"/>
        </w:rPr>
        <w:t>. ГОДИНУ</w:t>
      </w:r>
    </w:p>
    <w:p w14:paraId="4872C399" w14:textId="77777777" w:rsidR="00DD162C" w:rsidRDefault="00DD162C" w:rsidP="00DD162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32F9BD" w14:textId="16DFEC0E" w:rsidR="003D2059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Буџет на ПЈТ 0005300 Центар за социјални рад, за 202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 xml:space="preserve">. годину износи 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>363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>15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0,00 КМ, док планирана средства на ПЈТ 0005301 Социјална заштита износ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21B76">
        <w:rPr>
          <w:rFonts w:ascii="Times New Roman" w:hAnsi="Times New Roman" w:cs="Times New Roman"/>
          <w:sz w:val="24"/>
          <w:szCs w:val="24"/>
          <w:lang w:val="sr-Latn-RS"/>
        </w:rPr>
        <w:t>132</w:t>
      </w:r>
      <w:r w:rsidRPr="00021B76">
        <w:rPr>
          <w:rFonts w:ascii="Times New Roman" w:hAnsi="Times New Roman" w:cs="Times New Roman"/>
          <w:sz w:val="24"/>
          <w:szCs w:val="24"/>
          <w:lang w:val="sr-Cyrl-RS"/>
        </w:rPr>
        <w:t>.000,00 КМ.</w:t>
      </w:r>
    </w:p>
    <w:p w14:paraId="7ABAF779" w14:textId="0FC8CA9E" w:rsidR="00DD162C" w:rsidRDefault="00DD162C" w:rsidP="00E8455D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  <w:lang w:val="sr-Cyrl-RS"/>
        </w:rPr>
      </w:pPr>
      <w:r w:rsidRPr="00192622">
        <w:rPr>
          <w:rFonts w:ascii="Times New Roman" w:hAnsi="Times New Roman" w:cs="Times New Roman"/>
          <w:b/>
          <w:bCs/>
          <w:sz w:val="26"/>
          <w:szCs w:val="26"/>
          <w:lang w:val="sr-Cyrl-RS"/>
        </w:rPr>
        <w:t>ПЈТ 0005300 ЦЕНТАР ЗА СОЦИЈАЛНИ РАД</w:t>
      </w:r>
    </w:p>
    <w:p w14:paraId="71B4DE21" w14:textId="77777777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Pr="00980C19">
        <w:rPr>
          <w:rFonts w:ascii="Times New Roman" w:hAnsi="Times New Roman" w:cs="Times New Roman"/>
          <w:sz w:val="24"/>
          <w:szCs w:val="24"/>
          <w:lang w:val="sr-Cyrl-BA"/>
        </w:rPr>
        <w:t>На потрошачкој јединици Центар за 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980C19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евидентирају се </w:t>
      </w:r>
      <w:r w:rsidRPr="00B313F8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расходи по основу личних примања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запослених и то расходи за бруто плате, расходи за бруто накнаде, расходи за накнаду плата за вријеме боловања као и расходи за отпремнине и јубиларне помоћи. У 2023. години планирано је јачање капацитета рада Дневног центра за дјецу са сметњама у развоју као и Дневног центра за дјецу у ризику што ствара потребу за ангажовањем додатног стручног кадра и одговарајућих специјалиста. Законом о социјалној заштити је предвиђен и број стручних радника који су неопходни за обављање наше дјелатности. Центар за социјални рад нема довољан број стручних радника дефинисаних наведеним Законом. Средства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намјењена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исплату личних примања запослених, пројектована буџетом за 2023. годину неће бити довољна за исплату личних примања запослених која су у складу са Законом о раду и Појединачним колективним уговором за запослене у ЈУ Центру за социјални рад.</w:t>
      </w:r>
    </w:p>
    <w:p w14:paraId="42BA9DE3" w14:textId="77777777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У оквиру потрошачке јединице Центар за социјални рад евидентирају се </w:t>
      </w:r>
      <w:r w:rsidRPr="00B313F8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расходи за коришћење роба и услуга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који се односе на трошкове закупа, трошкове комуналних услуга, трошкове енергије, трошкове за набавку материјала, трошкове текућег одржавања, путне трошкове, трошкове горива, трошкови за стручне услуге, остали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некласификовани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расходи и накнаде за управни одбор. Узимајући у обзир раст цијена на тржишту роба и услуга, те повећан обим посла, мишљења смо да средства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намјењена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материјалне трошкове Центра неће бити довољна.</w:t>
      </w:r>
    </w:p>
    <w:p w14:paraId="1D71DEBD" w14:textId="4295E562" w:rsidR="00DD162C" w:rsidRPr="00E8455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Буџетом за 2023. годину планирани су и </w:t>
      </w:r>
      <w:r w:rsidRPr="00B313F8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капитални издаци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који су превасходно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намјењени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инвестиционо одржавање и опремање станова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намјењених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смјештај лица која се нађу у стању социјалне потребе. Центар има у посједу седам станова чија је реконструкција започета у 2022. години.  </w:t>
      </w:r>
    </w:p>
    <w:p w14:paraId="63105687" w14:textId="0B8DB905" w:rsidR="00DD162C" w:rsidRPr="00E8455D" w:rsidRDefault="00DD162C" w:rsidP="00E8455D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  <w:lang w:val="sr-Cyrl-RS"/>
        </w:rPr>
      </w:pPr>
      <w:r w:rsidRPr="00021B76">
        <w:rPr>
          <w:rFonts w:ascii="Times New Roman" w:hAnsi="Times New Roman" w:cs="Times New Roman"/>
          <w:b/>
          <w:bCs/>
          <w:sz w:val="26"/>
          <w:szCs w:val="26"/>
          <w:lang w:val="sr-Cyrl-RS"/>
        </w:rPr>
        <w:t>ПЈТ 0005301 СОЦИЈАЛНА ЗАШТИТА</w:t>
      </w:r>
    </w:p>
    <w:p w14:paraId="04D472E1" w14:textId="77777777" w:rsidR="00DD162C" w:rsidRPr="00FF42E0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6719">
        <w:rPr>
          <w:rFonts w:ascii="Times New Roman" w:hAnsi="Times New Roman" w:cs="Times New Roman"/>
          <w:b/>
          <w:bCs/>
          <w:sz w:val="26"/>
          <w:szCs w:val="26"/>
          <w:lang w:val="sr-Cyrl-RS"/>
        </w:rPr>
        <w:tab/>
      </w:r>
      <w:r w:rsidRPr="00E26719">
        <w:rPr>
          <w:rFonts w:ascii="Times New Roman" w:hAnsi="Times New Roman" w:cs="Times New Roman"/>
          <w:sz w:val="24"/>
          <w:szCs w:val="24"/>
          <w:lang w:val="sr-Cyrl-RS"/>
        </w:rPr>
        <w:t>Укупан буџет на потрошачкој јединици Социјална заштита у 202</w:t>
      </w:r>
      <w:r w:rsidRPr="00E2671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E26719">
        <w:rPr>
          <w:rFonts w:ascii="Times New Roman" w:hAnsi="Times New Roman" w:cs="Times New Roman"/>
          <w:sz w:val="24"/>
          <w:szCs w:val="24"/>
          <w:lang w:val="sr-Cyrl-RS"/>
        </w:rPr>
        <w:t>. години износи 8.132.000,00 КМ</w:t>
      </w:r>
      <w:r w:rsidRPr="00E2671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овој потрошачкој јединици евидентирају се расходи по основу коришћења роба и услуга, расходи за текуће дознаке корисницима социјалне заштите, расходи за дознаке пружаоцима услуга социјалне заштите и трансфери другим буџетским корисницима за обавезно здравствено осигурање корисника и смјештај </w:t>
      </w:r>
      <w:r w:rsidRPr="00FF42E0">
        <w:rPr>
          <w:rFonts w:ascii="Times New Roman" w:hAnsi="Times New Roman" w:cs="Times New Roman"/>
          <w:sz w:val="24"/>
          <w:szCs w:val="24"/>
          <w:lang w:val="sr-Cyrl-BA"/>
        </w:rPr>
        <w:t xml:space="preserve">социјално угрожених лица. </w:t>
      </w:r>
    </w:p>
    <w:p w14:paraId="6547E28D" w14:textId="77777777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42E0">
        <w:rPr>
          <w:rFonts w:ascii="Times New Roman" w:hAnsi="Times New Roman" w:cs="Times New Roman"/>
          <w:sz w:val="24"/>
          <w:szCs w:val="24"/>
          <w:lang w:val="sr-Cyrl-RS"/>
        </w:rPr>
        <w:t xml:space="preserve">           У оквиру </w:t>
      </w:r>
      <w:r w:rsidRPr="00B313F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расхода по основу коришћења роба</w:t>
      </w:r>
      <w:r w:rsidRPr="00FF42E0">
        <w:rPr>
          <w:rFonts w:ascii="Times New Roman" w:hAnsi="Times New Roman" w:cs="Times New Roman"/>
          <w:sz w:val="24"/>
          <w:szCs w:val="24"/>
          <w:lang w:val="sr-Cyrl-RS"/>
        </w:rPr>
        <w:t xml:space="preserve"> и услуга евидентирају се трошкови отпреме упутница, накнаде за рад првостепених </w:t>
      </w:r>
      <w:proofErr w:type="spellStart"/>
      <w:r w:rsidRPr="00FF42E0">
        <w:rPr>
          <w:rFonts w:ascii="Times New Roman" w:hAnsi="Times New Roman" w:cs="Times New Roman"/>
          <w:sz w:val="24"/>
          <w:szCs w:val="24"/>
          <w:lang w:val="sr-Cyrl-RS"/>
        </w:rPr>
        <w:t>љекарских</w:t>
      </w:r>
      <w:proofErr w:type="spellEnd"/>
      <w:r w:rsidRPr="00FF42E0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комисија, </w:t>
      </w:r>
      <w:r w:rsidRPr="00FF42E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трошкови мобилног тима, трошкови за дистрибуцију хране по пунктовима (јавна кухиња) и трошкови за превоз особа са инвалидитетом.</w:t>
      </w:r>
    </w:p>
    <w:p w14:paraId="11CB19A3" w14:textId="1E50146B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Pr="00B313F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Дознаке корисницима социјалне заштите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исплаћују се лицима која су остварила право по основу Закона о социјалној заштити и Одлуке о проширеним правима и услугама из области социјалне заштите. Висина појединачне накнаде је дефинисана законским и подзаконским актима, а усаглашавање износа се врши почетком календарске године. Основица за обрачун висине накнаде чини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просјечна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нето плата остварена у Републици у пре</w:t>
      </w:r>
      <w:r w:rsidR="00FD2326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ходној години као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цијена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смјештаја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установе социјалне заштите коју доноси Министар здравља и социјалне заштите почетком календарске године за текућу годину. Законом о социјалној заштити дефинисан је и начин финансирања права, тако да Министарство здравља и социјалне заштите РС учествује у суфинансирању пр</w:t>
      </w:r>
      <w:r w:rsidR="00FD2326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 на додатак за помоћ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његу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другог лица у износу од 50%, права на новчану помоћ у износу од 50%, права на подршку у изједначавању могућности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дјеце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 сметњама у развоју у износу од 100% и права на личну инвалиднину у износу од 100%. Остала права се финансирају из буџета локалних самоуправа.</w:t>
      </w:r>
      <w:r w:rsidRPr="00FF42E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7A33099" w14:textId="77777777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Pr="00B313F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Дознаке пружаоцима услуга социјалне заштите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исплаћују лицима или установама регистрованим за пружање услуга из социјалне заштите. На овим буџетским позицијама се евидентирају расходи настали по основу остварених права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смјештај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установу социјалне заштите, права на помоћ у кући, расходи за набавку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одјеће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обуће за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дјецу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домском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смјештају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стамбено збрињавање корисника, заштита жртава трговине људима,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савјетовалиште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субвенције корисника, јавна кухиња као и право на дневно збрињавање корисника – Дневни центар за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дјецу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 потешкоћама у развоју и Дневни центар за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дјецу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ризику.</w:t>
      </w:r>
    </w:p>
    <w:p w14:paraId="3CF84148" w14:textId="0F838E9A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Pr="007254F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Трансфери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Фонду здравственог осигурања се врше ради уплате здравственог осигурања за кориснике Центра у складу са Закону о здравственом осигурању и Закону о социјалној заштити. Основицу за обрачун здравственог осигурања чини 40% од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просјечне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бруто плате исплаћене у Републици у пре</w:t>
      </w:r>
      <w:r w:rsidR="00FD2326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ходној години. Министарство здравља и социјалне заштите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суфинансира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уплату осигурања у износу од 50% за лица која су осигурање стекли по основу признавања права на новчану помоћ и додатак за помоћ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његу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другог лица.</w:t>
      </w:r>
    </w:p>
    <w:p w14:paraId="1AED4246" w14:textId="77777777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Евидентно је да буџет на ПЈТ Социјална заштита из године у годину има континуирани раст због раста трошкова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намјењених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сервисирање обавеза утврђеним Законом који уређује ову област. Разлози због којих расходи имају тенденцију раста леже у чињеници да се број корисника прва из Закона о социјалној заштити на годишњем нивоу повећава за око 3-5%. Други веома битан фактор који директно утиче на висину појединачне накнаде је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просјечна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нето плата остварена у Републици која је у 2023. години већа за 13,94% у односу на 2022. годину.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Цијена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смјештаја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установе социјалне заштите у 2023. години је порасла 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просјеку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25% у односу на 2022. годину.</w:t>
      </w:r>
    </w:p>
    <w:p w14:paraId="1B14261D" w14:textId="77777777" w:rsidR="00DD162C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Узимајући у обзир наведене чињенице, мишљења смо да планирана средства, буџетом за 2023. годину, неће бити довољна за измирење обавеза према корисницима права и пружаоцима услуга из Закона о социјалној заштити. Трошење средстава ће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редовно пратити о чему ће се благовремено информисати Градоначелник и надлежна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одјељења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како би се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вријеме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обезбједила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средства за нормално функционисање Центра.</w:t>
      </w:r>
    </w:p>
    <w:p w14:paraId="093B453C" w14:textId="2AD680AD" w:rsidR="00DD162C" w:rsidRPr="00E8455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3EC2732" w14:textId="41DBB66F" w:rsidR="00E23A6C" w:rsidRPr="00E23A6C" w:rsidRDefault="00DD162C" w:rsidP="00E8455D">
      <w:pPr>
        <w:widowControl w:val="0"/>
        <w:suppressAutoHyphens/>
        <w:autoSpaceDN w:val="0"/>
        <w:spacing w:after="0" w:line="276" w:lineRule="auto"/>
        <w:ind w:firstLine="720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192E2F">
        <w:rPr>
          <w:rFonts w:ascii="Times New Roman" w:hAnsi="Times New Roman" w:cs="Times New Roman"/>
          <w:sz w:val="24"/>
          <w:szCs w:val="24"/>
          <w:lang w:val="sr-Cyrl-RS"/>
        </w:rPr>
        <w:t>Бијељина, април 2023. године</w:t>
      </w:r>
      <w:r w:rsidRPr="00192E2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5A89E93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E23A6C"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</w:p>
    <w:p w14:paraId="60D85F71" w14:textId="77777777" w:rsid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6243DA2B" w14:textId="77777777" w:rsidR="0094297B" w:rsidRDefault="0094297B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35F34D17" w14:textId="70023F90" w:rsidR="0094297B" w:rsidRDefault="0094297B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</w:pP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  <w:r w:rsidR="00DC0668">
        <w:rPr>
          <w:rFonts w:ascii="Times New Roman" w:eastAsia="Lucida Sans Unicode" w:hAnsi="Times New Roman" w:cs="Tahoma"/>
          <w:kern w:val="3"/>
          <w:sz w:val="24"/>
          <w:szCs w:val="24"/>
          <w:lang w:val="sr-Cyrl-RS"/>
        </w:rPr>
        <w:t xml:space="preserve">  </w:t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>ОБРАЂИВАЧ</w:t>
      </w:r>
    </w:p>
    <w:p w14:paraId="1FE0A68C" w14:textId="2C6229B7" w:rsidR="0094297B" w:rsidRDefault="0094297B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</w:pP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  <w:t>ЈУ ЦЕНТАР ЗА СОЦИЈАЛНИ РАД</w:t>
      </w:r>
    </w:p>
    <w:p w14:paraId="58C9993D" w14:textId="6A079150" w:rsidR="0094297B" w:rsidRPr="0094297B" w:rsidRDefault="0094297B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</w:pP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</w: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  <w:t xml:space="preserve">Б И Ј Е Љ И Н А </w:t>
      </w:r>
    </w:p>
    <w:p w14:paraId="67D25D92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0C5C9CFC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57FF1516" w14:textId="5C4EE4A5" w:rsidR="00E23A6C" w:rsidRPr="00E23A6C" w:rsidRDefault="0094297B" w:rsidP="0094297B">
      <w:pPr>
        <w:widowControl w:val="0"/>
        <w:suppressAutoHyphens/>
        <w:autoSpaceDN w:val="0"/>
        <w:spacing w:after="0" w:line="276" w:lineRule="auto"/>
        <w:ind w:firstLine="72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Извјештај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о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раду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ЈУ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Центар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за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социјални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рад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Бијељина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за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202</w:t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>2</w:t>
      </w:r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.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годину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са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Програмом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рада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за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202</w:t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>3</w:t>
      </w:r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.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годину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разматран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је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и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усвојен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на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сједници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Управног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одбора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ЈУ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Центар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за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социјални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рад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Бијељина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одржаној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дана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r>
        <w:rPr>
          <w:rFonts w:ascii="Times New Roman" w:eastAsia="Lucida Sans Unicode" w:hAnsi="Times New Roman" w:cs="Tahoma"/>
          <w:kern w:val="3"/>
          <w:sz w:val="24"/>
          <w:szCs w:val="24"/>
        </w:rPr>
        <w:t>11.04.2023</w:t>
      </w:r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. </w:t>
      </w:r>
      <w:proofErr w:type="spellStart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године</w:t>
      </w:r>
      <w:proofErr w:type="spellEnd"/>
      <w:r w:rsidRPr="0094297B">
        <w:rPr>
          <w:rFonts w:ascii="Times New Roman" w:eastAsia="Lucida Sans Unicode" w:hAnsi="Times New Roman" w:cs="Tahoma"/>
          <w:kern w:val="3"/>
          <w:sz w:val="24"/>
          <w:szCs w:val="24"/>
        </w:rPr>
        <w:t>.</w:t>
      </w:r>
    </w:p>
    <w:p w14:paraId="6FD8C6E7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6A538AEB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22055514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419DB5D5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5A5596DA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2089074F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43EA1A92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070A27B6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2BA22E56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07D85C15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12514602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52F76CED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14:paraId="791AB4C2" w14:textId="77777777"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sr-Cyrl-RS"/>
        </w:rPr>
      </w:pPr>
    </w:p>
    <w:p w14:paraId="10956F90" w14:textId="77777777" w:rsidR="00E23A6C" w:rsidRPr="00E23A6C" w:rsidRDefault="00E23A6C" w:rsidP="00E8455D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</w:p>
    <w:p w14:paraId="3C0CC9F4" w14:textId="77777777" w:rsidR="00E027C8" w:rsidRPr="005E0B57" w:rsidRDefault="00E027C8" w:rsidP="00E8455D">
      <w:pPr>
        <w:spacing w:after="0" w:line="276" w:lineRule="auto"/>
        <w:jc w:val="both"/>
        <w:rPr>
          <w:lang w:val="sr-Cyrl-RS"/>
        </w:rPr>
      </w:pPr>
    </w:p>
    <w:sectPr w:rsidR="00E027C8" w:rsidRPr="005E0B57" w:rsidSect="00E027C8">
      <w:head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2EDEC" w14:textId="77777777" w:rsidR="004D05EE" w:rsidRDefault="004D05EE" w:rsidP="00EF02F2">
      <w:pPr>
        <w:spacing w:after="0" w:line="240" w:lineRule="auto"/>
      </w:pPr>
      <w:r>
        <w:separator/>
      </w:r>
    </w:p>
  </w:endnote>
  <w:endnote w:type="continuationSeparator" w:id="0">
    <w:p w14:paraId="45E976FC" w14:textId="77777777" w:rsidR="004D05EE" w:rsidRDefault="004D05EE" w:rsidP="00EF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6EBC5" w14:textId="77777777" w:rsidR="004D05EE" w:rsidRDefault="004D05EE" w:rsidP="00EF02F2">
      <w:pPr>
        <w:spacing w:after="0" w:line="240" w:lineRule="auto"/>
      </w:pPr>
      <w:r>
        <w:separator/>
      </w:r>
    </w:p>
  </w:footnote>
  <w:footnote w:type="continuationSeparator" w:id="0">
    <w:p w14:paraId="0241C583" w14:textId="77777777" w:rsidR="004D05EE" w:rsidRDefault="004D05EE" w:rsidP="00EF02F2">
      <w:pPr>
        <w:spacing w:after="0" w:line="240" w:lineRule="auto"/>
      </w:pPr>
      <w:r>
        <w:continuationSeparator/>
      </w:r>
    </w:p>
  </w:footnote>
  <w:footnote w:id="1">
    <w:p w14:paraId="54189ADC" w14:textId="77777777" w:rsidR="00884C7A" w:rsidRPr="0030184D" w:rsidRDefault="00884C7A" w:rsidP="00884C7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Чланом 93. Закона о социјалној заштити прописана је обавеза полагања стручног испита за све стручне раднике запослене у установама социјалне заштите</w:t>
      </w:r>
    </w:p>
  </w:footnote>
  <w:footnote w:id="2">
    <w:p w14:paraId="3663DB1B" w14:textId="3DAE7FE5" w:rsidR="00E23A6C" w:rsidRPr="00E00650" w:rsidRDefault="00E23A6C" w:rsidP="00E23A6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Радна група именована је рјешењем број 01-014.</w:t>
      </w:r>
      <w:r w:rsidR="00F54948">
        <w:rPr>
          <w:lang w:val="sr-Cyrl-RS"/>
        </w:rPr>
        <w:t>12-60/23 од</w:t>
      </w:r>
      <w:r>
        <w:rPr>
          <w:lang w:val="sr-Cyrl-RS"/>
        </w:rPr>
        <w:t xml:space="preserve"> </w:t>
      </w:r>
      <w:r w:rsidR="00F54948">
        <w:rPr>
          <w:lang w:val="sr-Cyrl-RS"/>
        </w:rPr>
        <w:t>04.04.2023</w:t>
      </w:r>
      <w:r>
        <w:rPr>
          <w:lang w:val="sr-Cyrl-RS"/>
        </w:rPr>
        <w:t>. године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780E" w14:textId="77777777" w:rsidR="00E027C8" w:rsidRDefault="00E027C8" w:rsidP="00E027C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BA7FE7" wp14:editId="0AC97F43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1362456" cy="1362456"/>
          <wp:effectExtent l="0" t="0" r="952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ntar za socijalni rad2ds14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13624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99AEE5" w14:textId="77777777" w:rsidR="00E027C8" w:rsidRDefault="00E027C8" w:rsidP="00E027C8">
    <w:pPr>
      <w:pStyle w:val="Header"/>
    </w:pPr>
  </w:p>
  <w:p w14:paraId="44D739C5" w14:textId="77777777" w:rsidR="00E027C8" w:rsidRDefault="00E027C8" w:rsidP="00E027C8">
    <w:pPr>
      <w:pStyle w:val="Header"/>
    </w:pPr>
  </w:p>
  <w:p w14:paraId="0FD00559" w14:textId="77777777" w:rsidR="00E027C8" w:rsidRDefault="00E027C8" w:rsidP="00E027C8">
    <w:pPr>
      <w:pStyle w:val="Header"/>
    </w:pPr>
  </w:p>
  <w:p w14:paraId="3A69E573" w14:textId="77777777" w:rsidR="00E027C8" w:rsidRDefault="00E027C8" w:rsidP="00E027C8">
    <w:pPr>
      <w:pStyle w:val="Header"/>
    </w:pPr>
  </w:p>
  <w:p w14:paraId="0B943683" w14:textId="77777777" w:rsidR="00E027C8" w:rsidRDefault="00E027C8" w:rsidP="00E027C8">
    <w:pPr>
      <w:pStyle w:val="Header"/>
    </w:pPr>
  </w:p>
  <w:p w14:paraId="4FFBE8E0" w14:textId="77777777" w:rsidR="00E027C8" w:rsidRPr="00E67437" w:rsidRDefault="00E027C8" w:rsidP="00E027C8">
    <w:pPr>
      <w:pStyle w:val="Header"/>
      <w:rPr>
        <w:rFonts w:ascii="Times New Roman" w:hAnsi="Times New Roman" w:cs="Times New Roman"/>
      </w:rPr>
    </w:pPr>
  </w:p>
  <w:p w14:paraId="0E21B670" w14:textId="7FD36D4C" w:rsidR="00E027C8" w:rsidRPr="00E67437" w:rsidRDefault="00E027C8" w:rsidP="00E027C8">
    <w:pPr>
      <w:pStyle w:val="Header"/>
      <w:rPr>
        <w:rFonts w:ascii="Times New Roman" w:hAnsi="Times New Roman" w:cs="Times New Roman"/>
        <w:b/>
        <w:sz w:val="24"/>
        <w:szCs w:val="24"/>
        <w:lang w:val="sr-Cyrl-RS"/>
      </w:rPr>
    </w:pPr>
    <w:r w:rsidRPr="00E67437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</w:t>
    </w:r>
    <w:r w:rsidRPr="00E67437">
      <w:rPr>
        <w:rFonts w:ascii="Times New Roman" w:hAnsi="Times New Roman" w:cs="Times New Roman"/>
        <w:b/>
        <w:sz w:val="24"/>
        <w:szCs w:val="24"/>
        <w:lang w:val="sr-Cyrl-RS"/>
      </w:rPr>
      <w:t xml:space="preserve">   РЕПУБЛИКА СРПСКА</w:t>
    </w:r>
  </w:p>
  <w:p w14:paraId="3E60B117" w14:textId="381C94E3" w:rsidR="00E027C8" w:rsidRPr="00E67437" w:rsidRDefault="00E027C8" w:rsidP="00E027C8">
    <w:pPr>
      <w:pStyle w:val="Header"/>
      <w:rPr>
        <w:rFonts w:ascii="Times New Roman" w:hAnsi="Times New Roman" w:cs="Times New Roman"/>
        <w:b/>
        <w:sz w:val="24"/>
        <w:szCs w:val="24"/>
        <w:lang w:val="sr-Cyrl-RS"/>
      </w:rPr>
    </w:pPr>
    <w:r w:rsidRPr="00E67437">
      <w:rPr>
        <w:rFonts w:ascii="Times New Roman" w:hAnsi="Times New Roman" w:cs="Times New Roman"/>
        <w:b/>
        <w:sz w:val="24"/>
        <w:szCs w:val="24"/>
        <w:lang w:val="sr-Cyrl-RS"/>
      </w:rPr>
      <w:t xml:space="preserve">                                                            Град Бијељина</w:t>
    </w:r>
  </w:p>
  <w:p w14:paraId="1E76A75C" w14:textId="77777777" w:rsidR="00E027C8" w:rsidRPr="00E67437" w:rsidRDefault="00E027C8" w:rsidP="00E027C8">
    <w:pPr>
      <w:pStyle w:val="Header"/>
      <w:rPr>
        <w:rFonts w:ascii="Times New Roman" w:hAnsi="Times New Roman" w:cs="Times New Roman"/>
        <w:b/>
        <w:sz w:val="24"/>
        <w:szCs w:val="24"/>
        <w:lang w:val="sr-Cyrl-RS"/>
      </w:rPr>
    </w:pPr>
    <w:r w:rsidRPr="00E67437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23F3FF" wp14:editId="5154627D">
              <wp:simplePos x="0" y="0"/>
              <wp:positionH relativeFrom="page">
                <wp:posOffset>390525</wp:posOffset>
              </wp:positionH>
              <wp:positionV relativeFrom="paragraph">
                <wp:posOffset>186690</wp:posOffset>
              </wp:positionV>
              <wp:extent cx="6572250" cy="1905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722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790D46" id="Straight Connec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.75pt,14.7pt" to="548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" strokecolor="black [3200]" strokeweight=".5pt">
              <v:stroke joinstyle="miter"/>
              <w10:wrap anchorx="page"/>
            </v:line>
          </w:pict>
        </mc:Fallback>
      </mc:AlternateContent>
    </w:r>
    <w:r w:rsidRPr="00E67437">
      <w:rPr>
        <w:rFonts w:ascii="Times New Roman" w:hAnsi="Times New Roman" w:cs="Times New Roman"/>
        <w:b/>
        <w:sz w:val="24"/>
        <w:szCs w:val="24"/>
        <w:lang w:val="sr-Cyrl-RS"/>
      </w:rPr>
      <w:t xml:space="preserve">                                 Јавна установа Центар за социјални рад Бијељина</w:t>
    </w:r>
  </w:p>
  <w:p w14:paraId="48FF2C65" w14:textId="77777777" w:rsidR="00E027C8" w:rsidRPr="00E67437" w:rsidRDefault="00E027C8" w:rsidP="00E027C8">
    <w:pPr>
      <w:pStyle w:val="Header"/>
      <w:rPr>
        <w:rFonts w:ascii="Times New Roman" w:hAnsi="Times New Roman" w:cs="Times New Roman"/>
        <w:b/>
        <w:sz w:val="20"/>
        <w:szCs w:val="20"/>
        <w:lang w:val="sr-Cyrl-RS"/>
      </w:rPr>
    </w:pPr>
    <w:r w:rsidRPr="00E67437">
      <w:rPr>
        <w:rFonts w:ascii="Times New Roman" w:hAnsi="Times New Roman" w:cs="Times New Roman"/>
        <w:sz w:val="20"/>
        <w:szCs w:val="20"/>
      </w:rPr>
      <w:t xml:space="preserve"> </w:t>
    </w:r>
    <w:r w:rsidRPr="00E67437">
      <w:rPr>
        <w:rFonts w:ascii="Times New Roman" w:hAnsi="Times New Roman" w:cs="Times New Roman"/>
        <w:sz w:val="20"/>
        <w:szCs w:val="20"/>
        <w:lang w:val="sr-Cyrl-BA"/>
      </w:rPr>
      <w:t>П</w:t>
    </w:r>
    <w:proofErr w:type="spellStart"/>
    <w:r w:rsidRPr="00E67437">
      <w:rPr>
        <w:rFonts w:ascii="Times New Roman" w:hAnsi="Times New Roman" w:cs="Times New Roman"/>
        <w:sz w:val="20"/>
        <w:szCs w:val="20"/>
      </w:rPr>
      <w:t>отпоручника</w:t>
    </w:r>
    <w:proofErr w:type="spellEnd"/>
    <w:r w:rsidRPr="00E6743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E67437">
      <w:rPr>
        <w:rFonts w:ascii="Times New Roman" w:hAnsi="Times New Roman" w:cs="Times New Roman"/>
        <w:sz w:val="20"/>
        <w:szCs w:val="20"/>
      </w:rPr>
      <w:t>Смајића</w:t>
    </w:r>
    <w:proofErr w:type="spellEnd"/>
    <w:r w:rsidRPr="00E67437">
      <w:rPr>
        <w:rFonts w:ascii="Times New Roman" w:hAnsi="Times New Roman" w:cs="Times New Roman"/>
        <w:sz w:val="20"/>
        <w:szCs w:val="20"/>
      </w:rPr>
      <w:t xml:space="preserve"> 18</w:t>
    </w:r>
    <w:r w:rsidRPr="00E67437">
      <w:rPr>
        <w:rFonts w:ascii="Times New Roman" w:hAnsi="Times New Roman" w:cs="Times New Roman"/>
        <w:sz w:val="20"/>
        <w:szCs w:val="20"/>
        <w:lang w:val="sr-Cyrl-RS"/>
      </w:rPr>
      <w:t>,</w:t>
    </w:r>
    <w:r w:rsidRPr="00E67437">
      <w:rPr>
        <w:rFonts w:ascii="Times New Roman" w:hAnsi="Times New Roman" w:cs="Times New Roman"/>
        <w:sz w:val="20"/>
        <w:szCs w:val="20"/>
      </w:rPr>
      <w:t xml:space="preserve"> 76300 </w:t>
    </w:r>
    <w:proofErr w:type="spellStart"/>
    <w:r w:rsidRPr="00E67437">
      <w:rPr>
        <w:rFonts w:ascii="Times New Roman" w:hAnsi="Times New Roman" w:cs="Times New Roman"/>
        <w:sz w:val="20"/>
        <w:szCs w:val="20"/>
      </w:rPr>
      <w:t>Бијељина</w:t>
    </w:r>
    <w:proofErr w:type="spellEnd"/>
    <w:r w:rsidRPr="00E67437">
      <w:rPr>
        <w:rFonts w:ascii="Times New Roman" w:hAnsi="Times New Roman" w:cs="Times New Roman"/>
        <w:sz w:val="20"/>
        <w:szCs w:val="20"/>
        <w:lang w:val="sr-Cyrl-RS"/>
      </w:rPr>
      <w:t>,</w:t>
    </w:r>
    <w:r w:rsidRPr="00E67437">
      <w:rPr>
        <w:rFonts w:ascii="Times New Roman" w:hAnsi="Times New Roman" w:cs="Times New Roman"/>
        <w:sz w:val="20"/>
        <w:szCs w:val="20"/>
      </w:rPr>
      <w:t xml:space="preserve"> </w:t>
    </w:r>
    <w:r w:rsidRPr="00E67437">
      <w:rPr>
        <w:rFonts w:ascii="Times New Roman" w:hAnsi="Times New Roman" w:cs="Times New Roman"/>
        <w:sz w:val="20"/>
        <w:szCs w:val="20"/>
        <w:lang w:val="sr-Cyrl-RS"/>
      </w:rPr>
      <w:t>тел</w:t>
    </w:r>
    <w:r w:rsidRPr="00E67437">
      <w:rPr>
        <w:rFonts w:ascii="Times New Roman" w:hAnsi="Times New Roman" w:cs="Times New Roman"/>
        <w:sz w:val="20"/>
        <w:szCs w:val="20"/>
      </w:rPr>
      <w:t>.055 201 090,</w:t>
    </w:r>
    <w:r w:rsidRPr="00E67437">
      <w:rPr>
        <w:rFonts w:ascii="Times New Roman" w:hAnsi="Times New Roman" w:cs="Times New Roman"/>
        <w:sz w:val="20"/>
        <w:szCs w:val="20"/>
        <w:lang w:val="sr-Cyrl-RS"/>
      </w:rPr>
      <w:t xml:space="preserve"> факс</w:t>
    </w:r>
    <w:r w:rsidRPr="00E67437">
      <w:rPr>
        <w:rFonts w:ascii="Times New Roman" w:hAnsi="Times New Roman" w:cs="Times New Roman"/>
        <w:sz w:val="20"/>
        <w:szCs w:val="20"/>
      </w:rPr>
      <w:t>: 055 207 546, email </w:t>
    </w:r>
    <w:hyperlink r:id="rId2" w:history="1">
      <w:r w:rsidRPr="00E67437">
        <w:rPr>
          <w:rStyle w:val="Hyperlink"/>
          <w:rFonts w:ascii="Times New Roman" w:hAnsi="Times New Roman" w:cs="Times New Roman"/>
          <w:sz w:val="20"/>
          <w:szCs w:val="20"/>
        </w:rPr>
        <w:t>csrbn@teol.net</w:t>
      </w:r>
    </w:hyperlink>
    <w:r w:rsidRPr="00E67437">
      <w:rPr>
        <w:rStyle w:val="Hyperlink"/>
        <w:rFonts w:ascii="Times New Roman" w:hAnsi="Times New Roman" w:cs="Times New Roman"/>
        <w:sz w:val="20"/>
        <w:szCs w:val="20"/>
      </w:rPr>
      <w:t xml:space="preserve"> </w:t>
    </w:r>
  </w:p>
  <w:p w14:paraId="0056EC79" w14:textId="77777777" w:rsidR="00E027C8" w:rsidRPr="00E67437" w:rsidRDefault="00E027C8" w:rsidP="00E027C8">
    <w:pPr>
      <w:pStyle w:val="Header"/>
      <w:rPr>
        <w:rFonts w:ascii="Times New Roman" w:hAnsi="Times New Roman" w:cs="Times New Roman"/>
        <w:sz w:val="18"/>
        <w:szCs w:val="18"/>
      </w:rPr>
    </w:pPr>
  </w:p>
  <w:p w14:paraId="2ACA671F" w14:textId="77777777" w:rsidR="00E027C8" w:rsidRPr="00E67437" w:rsidRDefault="00E027C8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4DC2"/>
    <w:multiLevelType w:val="hybridMultilevel"/>
    <w:tmpl w:val="AD3A13E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3792026"/>
    <w:multiLevelType w:val="hybridMultilevel"/>
    <w:tmpl w:val="22AA2E46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631C89"/>
    <w:multiLevelType w:val="hybridMultilevel"/>
    <w:tmpl w:val="CB0C0F9E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9" w15:restartNumberingAfterBreak="0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10" w15:restartNumberingAfterBreak="0">
    <w:nsid w:val="36370EE9"/>
    <w:multiLevelType w:val="hybridMultilevel"/>
    <w:tmpl w:val="CCAA2EF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8F46E6"/>
    <w:multiLevelType w:val="hybridMultilevel"/>
    <w:tmpl w:val="314A6136"/>
    <w:lvl w:ilvl="0" w:tplc="021C699A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56C13"/>
    <w:multiLevelType w:val="hybridMultilevel"/>
    <w:tmpl w:val="C988F572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4" w15:restartNumberingAfterBreak="0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813E7C"/>
    <w:multiLevelType w:val="hybridMultilevel"/>
    <w:tmpl w:val="C9DC7D0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3" w15:restartNumberingAfterBreak="0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FA9516F"/>
    <w:multiLevelType w:val="hybridMultilevel"/>
    <w:tmpl w:val="370E7BA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6610160">
    <w:abstractNumId w:val="23"/>
  </w:num>
  <w:num w:numId="2" w16cid:durableId="995844004">
    <w:abstractNumId w:val="22"/>
  </w:num>
  <w:num w:numId="3" w16cid:durableId="435293895">
    <w:abstractNumId w:val="1"/>
  </w:num>
  <w:num w:numId="4" w16cid:durableId="1461878035">
    <w:abstractNumId w:val="13"/>
  </w:num>
  <w:num w:numId="5" w16cid:durableId="1765884286">
    <w:abstractNumId w:val="9"/>
  </w:num>
  <w:num w:numId="6" w16cid:durableId="1582062730">
    <w:abstractNumId w:val="28"/>
  </w:num>
  <w:num w:numId="7" w16cid:durableId="2038312917">
    <w:abstractNumId w:val="3"/>
  </w:num>
  <w:num w:numId="8" w16cid:durableId="568345969">
    <w:abstractNumId w:val="14"/>
  </w:num>
  <w:num w:numId="9" w16cid:durableId="347489839">
    <w:abstractNumId w:val="24"/>
  </w:num>
  <w:num w:numId="10" w16cid:durableId="1492065769">
    <w:abstractNumId w:val="5"/>
  </w:num>
  <w:num w:numId="11" w16cid:durableId="1912695790">
    <w:abstractNumId w:val="17"/>
  </w:num>
  <w:num w:numId="12" w16cid:durableId="1164051009">
    <w:abstractNumId w:val="21"/>
  </w:num>
  <w:num w:numId="13" w16cid:durableId="775709862">
    <w:abstractNumId w:val="15"/>
  </w:num>
  <w:num w:numId="14" w16cid:durableId="106899928">
    <w:abstractNumId w:val="25"/>
  </w:num>
  <w:num w:numId="15" w16cid:durableId="1797794212">
    <w:abstractNumId w:val="18"/>
  </w:num>
  <w:num w:numId="16" w16cid:durableId="1337540092">
    <w:abstractNumId w:val="6"/>
  </w:num>
  <w:num w:numId="17" w16cid:durableId="1734624596">
    <w:abstractNumId w:val="8"/>
  </w:num>
  <w:num w:numId="18" w16cid:durableId="2009861476">
    <w:abstractNumId w:val="4"/>
  </w:num>
  <w:num w:numId="19" w16cid:durableId="898591508">
    <w:abstractNumId w:val="16"/>
  </w:num>
  <w:num w:numId="20" w16cid:durableId="90471240">
    <w:abstractNumId w:val="26"/>
  </w:num>
  <w:num w:numId="21" w16cid:durableId="1897471544">
    <w:abstractNumId w:val="20"/>
  </w:num>
  <w:num w:numId="22" w16cid:durableId="1771847781">
    <w:abstractNumId w:val="27"/>
  </w:num>
  <w:num w:numId="23" w16cid:durableId="217864935">
    <w:abstractNumId w:val="2"/>
  </w:num>
  <w:num w:numId="24" w16cid:durableId="1266574441">
    <w:abstractNumId w:val="0"/>
  </w:num>
  <w:num w:numId="25" w16cid:durableId="1227643098">
    <w:abstractNumId w:val="29"/>
  </w:num>
  <w:num w:numId="26" w16cid:durableId="1179007492">
    <w:abstractNumId w:val="19"/>
  </w:num>
  <w:num w:numId="27" w16cid:durableId="1282422714">
    <w:abstractNumId w:val="10"/>
  </w:num>
  <w:num w:numId="28" w16cid:durableId="1048844009">
    <w:abstractNumId w:val="11"/>
  </w:num>
  <w:num w:numId="29" w16cid:durableId="1342004369">
    <w:abstractNumId w:val="7"/>
  </w:num>
  <w:num w:numId="30" w16cid:durableId="2181778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DEF"/>
    <w:rsid w:val="00017DE5"/>
    <w:rsid w:val="0004762B"/>
    <w:rsid w:val="00066A20"/>
    <w:rsid w:val="00083E87"/>
    <w:rsid w:val="000A2855"/>
    <w:rsid w:val="000D79B7"/>
    <w:rsid w:val="000E6D05"/>
    <w:rsid w:val="000F0807"/>
    <w:rsid w:val="0010668F"/>
    <w:rsid w:val="00113ACF"/>
    <w:rsid w:val="0011710D"/>
    <w:rsid w:val="0014695D"/>
    <w:rsid w:val="00152878"/>
    <w:rsid w:val="001620D6"/>
    <w:rsid w:val="00167CC5"/>
    <w:rsid w:val="0019305E"/>
    <w:rsid w:val="00196232"/>
    <w:rsid w:val="002042BD"/>
    <w:rsid w:val="002105BC"/>
    <w:rsid w:val="00213CA0"/>
    <w:rsid w:val="00220AAF"/>
    <w:rsid w:val="002514BC"/>
    <w:rsid w:val="00255836"/>
    <w:rsid w:val="002572C0"/>
    <w:rsid w:val="00273B4E"/>
    <w:rsid w:val="0028580E"/>
    <w:rsid w:val="002E75A5"/>
    <w:rsid w:val="00314EDD"/>
    <w:rsid w:val="00316631"/>
    <w:rsid w:val="003440DF"/>
    <w:rsid w:val="003623AD"/>
    <w:rsid w:val="00373D87"/>
    <w:rsid w:val="00390D96"/>
    <w:rsid w:val="00393B63"/>
    <w:rsid w:val="00397946"/>
    <w:rsid w:val="003A691F"/>
    <w:rsid w:val="003B1DB1"/>
    <w:rsid w:val="003B7DEF"/>
    <w:rsid w:val="003D2059"/>
    <w:rsid w:val="00416010"/>
    <w:rsid w:val="004214D4"/>
    <w:rsid w:val="00433D76"/>
    <w:rsid w:val="00466F3A"/>
    <w:rsid w:val="004759D1"/>
    <w:rsid w:val="004802F1"/>
    <w:rsid w:val="004913AD"/>
    <w:rsid w:val="00494256"/>
    <w:rsid w:val="00494585"/>
    <w:rsid w:val="004B2DF8"/>
    <w:rsid w:val="004D05EE"/>
    <w:rsid w:val="004D3AC5"/>
    <w:rsid w:val="004E549A"/>
    <w:rsid w:val="004F27F2"/>
    <w:rsid w:val="00513E0B"/>
    <w:rsid w:val="00535786"/>
    <w:rsid w:val="0054443A"/>
    <w:rsid w:val="005D4380"/>
    <w:rsid w:val="005E0B57"/>
    <w:rsid w:val="005E5DC9"/>
    <w:rsid w:val="005F11E4"/>
    <w:rsid w:val="0060041D"/>
    <w:rsid w:val="00604D1D"/>
    <w:rsid w:val="00632262"/>
    <w:rsid w:val="006354F8"/>
    <w:rsid w:val="00674B4F"/>
    <w:rsid w:val="006A746A"/>
    <w:rsid w:val="006C0853"/>
    <w:rsid w:val="006E1345"/>
    <w:rsid w:val="006E7502"/>
    <w:rsid w:val="006F057D"/>
    <w:rsid w:val="007071D0"/>
    <w:rsid w:val="0071012B"/>
    <w:rsid w:val="0072054B"/>
    <w:rsid w:val="00724D4D"/>
    <w:rsid w:val="0072763B"/>
    <w:rsid w:val="00740431"/>
    <w:rsid w:val="00764349"/>
    <w:rsid w:val="00774A9D"/>
    <w:rsid w:val="00792862"/>
    <w:rsid w:val="007950BA"/>
    <w:rsid w:val="007C2D09"/>
    <w:rsid w:val="007C5A66"/>
    <w:rsid w:val="007D6FE2"/>
    <w:rsid w:val="007E5C4C"/>
    <w:rsid w:val="00812564"/>
    <w:rsid w:val="008709B5"/>
    <w:rsid w:val="00884C7A"/>
    <w:rsid w:val="008A7F31"/>
    <w:rsid w:val="0094297B"/>
    <w:rsid w:val="00950129"/>
    <w:rsid w:val="009B058B"/>
    <w:rsid w:val="009B70CC"/>
    <w:rsid w:val="009F6081"/>
    <w:rsid w:val="009F6179"/>
    <w:rsid w:val="00A31AA9"/>
    <w:rsid w:val="00A35732"/>
    <w:rsid w:val="00A40B22"/>
    <w:rsid w:val="00A80AC6"/>
    <w:rsid w:val="00AA55DF"/>
    <w:rsid w:val="00AB2FC7"/>
    <w:rsid w:val="00AB391D"/>
    <w:rsid w:val="00AE2974"/>
    <w:rsid w:val="00B10D5A"/>
    <w:rsid w:val="00B307A5"/>
    <w:rsid w:val="00B42578"/>
    <w:rsid w:val="00BA669B"/>
    <w:rsid w:val="00BA780B"/>
    <w:rsid w:val="00BC20E1"/>
    <w:rsid w:val="00BE335F"/>
    <w:rsid w:val="00BF102D"/>
    <w:rsid w:val="00BF58DF"/>
    <w:rsid w:val="00BF7BC0"/>
    <w:rsid w:val="00C21305"/>
    <w:rsid w:val="00C54360"/>
    <w:rsid w:val="00C7343B"/>
    <w:rsid w:val="00C927EB"/>
    <w:rsid w:val="00CA2CD6"/>
    <w:rsid w:val="00CB2BFE"/>
    <w:rsid w:val="00CD105D"/>
    <w:rsid w:val="00D479EB"/>
    <w:rsid w:val="00D824EA"/>
    <w:rsid w:val="00D90408"/>
    <w:rsid w:val="00DA4C2A"/>
    <w:rsid w:val="00DC0668"/>
    <w:rsid w:val="00DD162C"/>
    <w:rsid w:val="00DE0EAB"/>
    <w:rsid w:val="00DE4283"/>
    <w:rsid w:val="00DE78F6"/>
    <w:rsid w:val="00DF0B98"/>
    <w:rsid w:val="00E01935"/>
    <w:rsid w:val="00E027C8"/>
    <w:rsid w:val="00E23A6C"/>
    <w:rsid w:val="00E37B1B"/>
    <w:rsid w:val="00E41CF5"/>
    <w:rsid w:val="00E67437"/>
    <w:rsid w:val="00E8455D"/>
    <w:rsid w:val="00EA2237"/>
    <w:rsid w:val="00EB20AC"/>
    <w:rsid w:val="00EE2F42"/>
    <w:rsid w:val="00EF02F2"/>
    <w:rsid w:val="00EF6B70"/>
    <w:rsid w:val="00F30F3C"/>
    <w:rsid w:val="00F54948"/>
    <w:rsid w:val="00F74965"/>
    <w:rsid w:val="00F91977"/>
    <w:rsid w:val="00FC7935"/>
    <w:rsid w:val="00FD2326"/>
    <w:rsid w:val="00FE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DB874"/>
  <w15:chartTrackingRefBased/>
  <w15:docId w15:val="{91492FCE-AE50-463E-B704-C13CD809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3A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sr-Cyrl-CS" w:eastAsia="sr-Latn-CS"/>
    </w:rPr>
  </w:style>
  <w:style w:type="paragraph" w:styleId="Heading2">
    <w:name w:val="heading 2"/>
    <w:basedOn w:val="Normal"/>
    <w:next w:val="Normal"/>
    <w:link w:val="Heading2Char"/>
    <w:qFormat/>
    <w:rsid w:val="00E23A6C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2F2"/>
  </w:style>
  <w:style w:type="paragraph" w:styleId="Footer">
    <w:name w:val="footer"/>
    <w:basedOn w:val="Normal"/>
    <w:link w:val="Foot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2F2"/>
  </w:style>
  <w:style w:type="character" w:styleId="Hyperlink">
    <w:name w:val="Hyperlink"/>
    <w:basedOn w:val="DefaultParagraphFont"/>
    <w:uiPriority w:val="99"/>
    <w:semiHidden/>
    <w:unhideWhenUsed/>
    <w:rsid w:val="00017D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80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E23A6C"/>
    <w:rPr>
      <w:rFonts w:ascii="Times New Roman" w:eastAsia="Times New Roman" w:hAnsi="Times New Roman" w:cs="Times New Roman"/>
      <w:b/>
      <w:sz w:val="24"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E23A6C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numbering" w:customStyle="1" w:styleId="NoList1">
    <w:name w:val="No List1"/>
    <w:next w:val="NoList"/>
    <w:uiPriority w:val="99"/>
    <w:semiHidden/>
    <w:unhideWhenUsed/>
    <w:rsid w:val="00E23A6C"/>
  </w:style>
  <w:style w:type="paragraph" w:styleId="BodyText">
    <w:name w:val="Body Text"/>
    <w:basedOn w:val="Normal"/>
    <w:link w:val="BodyTextChar"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E23A6C"/>
    <w:rPr>
      <w:rFonts w:ascii="Times New Roman" w:eastAsia="Times New Roman" w:hAnsi="Times New Roman" w:cs="Times New Roman"/>
      <w:sz w:val="24"/>
      <w:szCs w:val="24"/>
      <w:lang w:val="sr-Cyrl-CS"/>
    </w:rPr>
  </w:style>
  <w:style w:type="table" w:styleId="TableGrid">
    <w:name w:val="Table Grid"/>
    <w:basedOn w:val="TableNormal"/>
    <w:rsid w:val="00E23A6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99"/>
    <w:qFormat/>
    <w:rsid w:val="00E23A6C"/>
    <w:pPr>
      <w:numPr>
        <w:ilvl w:val="1"/>
      </w:numPr>
      <w:spacing w:before="120" w:after="120" w:line="240" w:lineRule="auto"/>
      <w:jc w:val="both"/>
    </w:pPr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character" w:customStyle="1" w:styleId="SubtitleChar">
    <w:name w:val="Subtitle Char"/>
    <w:basedOn w:val="DefaultParagraphFont"/>
    <w:link w:val="Subtitle"/>
    <w:uiPriority w:val="99"/>
    <w:rsid w:val="00E23A6C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link w:val="NoSpacingChar"/>
    <w:uiPriority w:val="1"/>
    <w:qFormat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E23A6C"/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E23A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E23A6C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character" w:styleId="PageNumber">
    <w:name w:val="page number"/>
    <w:basedOn w:val="DefaultParagraphFont"/>
    <w:rsid w:val="00E23A6C"/>
  </w:style>
  <w:style w:type="paragraph" w:customStyle="1" w:styleId="Standard">
    <w:name w:val="Standard"/>
    <w:uiPriority w:val="99"/>
    <w:rsid w:val="00E23A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ListParagraph">
    <w:name w:val="List Paragraph"/>
    <w:basedOn w:val="Normal"/>
    <w:uiPriority w:val="34"/>
    <w:qFormat/>
    <w:rsid w:val="00E23A6C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table" w:customStyle="1" w:styleId="ListTable1Light-Accent11">
    <w:name w:val="List Table 1 Light - Accent 11"/>
    <w:basedOn w:val="TableNormal"/>
    <w:next w:val="ListTable1Light-Accent1"/>
    <w:uiPriority w:val="46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A6C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E23A6C"/>
    <w:rPr>
      <w:vertAlign w:val="superscript"/>
    </w:rPr>
  </w:style>
  <w:style w:type="table" w:customStyle="1" w:styleId="PlainTable51">
    <w:name w:val="Plain Table 51"/>
    <w:basedOn w:val="TableNormal"/>
    <w:next w:val="PlainTable5"/>
    <w:uiPriority w:val="45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23A6C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styleId="EndnoteReference">
    <w:name w:val="endnote reference"/>
    <w:basedOn w:val="DefaultParagraphFont"/>
    <w:uiPriority w:val="99"/>
    <w:semiHidden/>
    <w:unhideWhenUsed/>
    <w:rsid w:val="00E23A6C"/>
    <w:rPr>
      <w:vertAlign w:val="superscript"/>
    </w:rPr>
  </w:style>
  <w:style w:type="table" w:styleId="ListTable1Light-Accent1">
    <w:name w:val="List Table 1 Light Accent 1"/>
    <w:basedOn w:val="TableNormal"/>
    <w:uiPriority w:val="46"/>
    <w:rsid w:val="00E23A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PlainTable5">
    <w:name w:val="Plain Table 5"/>
    <w:basedOn w:val="TableNormal"/>
    <w:uiPriority w:val="45"/>
    <w:rsid w:val="00E23A6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E23A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srbn@rstl.net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0AB01-09B6-4944-8DE3-1AD6E369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4374</Words>
  <Characters>24936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Djoms</dc:creator>
  <cp:keywords/>
  <dc:description/>
  <cp:lastModifiedBy>Vesna</cp:lastModifiedBy>
  <cp:revision>30</cp:revision>
  <cp:lastPrinted>2023-04-10T06:07:00Z</cp:lastPrinted>
  <dcterms:created xsi:type="dcterms:W3CDTF">2023-04-08T14:16:00Z</dcterms:created>
  <dcterms:modified xsi:type="dcterms:W3CDTF">2023-04-13T05:48:00Z</dcterms:modified>
</cp:coreProperties>
</file>